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3906" w14:textId="77777777" w:rsidR="00941AFC" w:rsidRPr="00310F6D" w:rsidRDefault="00941AFC" w:rsidP="00941AFC">
      <w:pPr>
        <w:jc w:val="center"/>
        <w:rPr>
          <w:rFonts w:asciiTheme="majorBidi" w:hAnsiTheme="majorBidi" w:cstheme="majorBidi"/>
          <w:b/>
          <w:noProof/>
          <w:sz w:val="22"/>
          <w:szCs w:val="22"/>
          <w:lang w:val="ro-RO"/>
        </w:rPr>
      </w:pPr>
      <w:r w:rsidRPr="00310F6D">
        <w:rPr>
          <w:rFonts w:asciiTheme="majorBidi" w:hAnsiTheme="majorBidi" w:cstheme="majorBidi"/>
          <w:b/>
          <w:noProof/>
          <w:sz w:val="22"/>
          <w:szCs w:val="22"/>
          <w:lang w:val="ro-RO"/>
        </w:rPr>
        <w:t>TABEL DE CONCORDANȚĂ</w:t>
      </w:r>
    </w:p>
    <w:p w14:paraId="5E085AB8" w14:textId="77777777" w:rsidR="00941AFC" w:rsidRPr="00310F6D" w:rsidRDefault="00941AFC" w:rsidP="00941AFC">
      <w:pPr>
        <w:jc w:val="center"/>
        <w:rPr>
          <w:rFonts w:asciiTheme="majorBidi" w:hAnsiTheme="majorBidi" w:cstheme="majorBidi"/>
          <w:b/>
          <w:noProof/>
          <w:sz w:val="22"/>
          <w:szCs w:val="22"/>
          <w:lang w:val="ro-RO"/>
        </w:rPr>
      </w:pPr>
    </w:p>
    <w:p w14:paraId="018D1FE3" w14:textId="2FDF3D29" w:rsidR="00941AFC" w:rsidRPr="005D39DE" w:rsidRDefault="00941AFC" w:rsidP="00941AFC">
      <w:pPr>
        <w:jc w:val="center"/>
        <w:rPr>
          <w:b/>
          <w:bCs/>
          <w:noProof/>
          <w:spacing w:val="10"/>
          <w:sz w:val="24"/>
          <w:szCs w:val="24"/>
          <w:lang w:val="ro-RO" w:eastAsia="ro-RO"/>
        </w:rPr>
      </w:pPr>
      <w:r w:rsidRPr="005D39DE">
        <w:rPr>
          <w:rStyle w:val="FontStyle11"/>
          <w:noProof/>
          <w:lang w:val="ro-RO" w:eastAsia="ro-RO"/>
        </w:rPr>
        <w:t xml:space="preserve">pentru aprobarea </w:t>
      </w:r>
      <w:r w:rsidR="00DF5EAB" w:rsidRPr="00DF5EAB">
        <w:rPr>
          <w:b/>
          <w:bCs/>
          <w:noProof/>
          <w:spacing w:val="10"/>
          <w:sz w:val="24"/>
          <w:szCs w:val="24"/>
          <w:lang w:val="ro-RO" w:eastAsia="ro-RO"/>
        </w:rPr>
        <w:t>Ordinului directorului general al Agenției Naționale pentru Siguranța Alimentelor cu privire la interzicerea introducerii pe piață, importului sau exportului din Republica Moldova a blănurilor de pisică și de câine și a produselor care conțin astfel de blănuri.</w:t>
      </w:r>
    </w:p>
    <w:tbl>
      <w:tblPr>
        <w:tblW w:w="14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4050"/>
      </w:tblGrid>
      <w:tr w:rsidR="00941AFC" w:rsidRPr="005D39DE" w14:paraId="50E99BC3" w14:textId="77777777" w:rsidTr="00310F6D">
        <w:trPr>
          <w:jc w:val="center"/>
        </w:trPr>
        <w:tc>
          <w:tcPr>
            <w:tcW w:w="145" w:type="pct"/>
            <w:tcBorders>
              <w:top w:val="single" w:sz="4" w:space="0" w:color="auto"/>
              <w:left w:val="single" w:sz="4" w:space="0" w:color="auto"/>
              <w:bottom w:val="single" w:sz="4" w:space="0" w:color="auto"/>
              <w:right w:val="single" w:sz="4" w:space="0" w:color="auto"/>
            </w:tcBorders>
            <w:hideMark/>
          </w:tcPr>
          <w:p w14:paraId="1E0CEF2E" w14:textId="77777777" w:rsidR="00941AFC" w:rsidRPr="005D39DE" w:rsidRDefault="00941AFC" w:rsidP="00485E9A">
            <w:pPr>
              <w:spacing w:line="256" w:lineRule="auto"/>
              <w:ind w:firstLine="0"/>
              <w:jc w:val="left"/>
              <w:rPr>
                <w:b/>
                <w:sz w:val="24"/>
                <w:szCs w:val="24"/>
                <w:lang w:val="ro-RO"/>
              </w:rPr>
            </w:pPr>
            <w:r w:rsidRPr="005D39DE">
              <w:rPr>
                <w:b/>
                <w:sz w:val="24"/>
                <w:szCs w:val="24"/>
                <w:lang w:val="ro-RO"/>
              </w:rPr>
              <w:t>1</w:t>
            </w:r>
          </w:p>
        </w:tc>
        <w:tc>
          <w:tcPr>
            <w:tcW w:w="4855" w:type="pct"/>
            <w:tcBorders>
              <w:top w:val="single" w:sz="4" w:space="0" w:color="auto"/>
              <w:left w:val="single" w:sz="4" w:space="0" w:color="auto"/>
              <w:bottom w:val="single" w:sz="4" w:space="0" w:color="auto"/>
              <w:right w:val="single" w:sz="4" w:space="0" w:color="auto"/>
            </w:tcBorders>
            <w:hideMark/>
          </w:tcPr>
          <w:p w14:paraId="71407586" w14:textId="06EE50CA" w:rsidR="00941AFC" w:rsidRPr="005D39DE" w:rsidRDefault="002344BA" w:rsidP="00485E9A">
            <w:pPr>
              <w:spacing w:line="256" w:lineRule="auto"/>
              <w:ind w:firstLine="0"/>
              <w:rPr>
                <w:b/>
                <w:sz w:val="24"/>
                <w:szCs w:val="24"/>
                <w:lang w:val="ro-RO"/>
              </w:rPr>
            </w:pPr>
            <w:r w:rsidRPr="002344BA">
              <w:rPr>
                <w:b/>
                <w:sz w:val="24"/>
                <w:szCs w:val="24"/>
                <w:lang w:val="ro-RO"/>
              </w:rPr>
              <w:t>Regulamentul (CE) nr. 1523/2007 al Parlamentului European și al Consiliului din 11 decembrie 2007 de interzicere a introducerii pe piață și a importului în Comunitate sau a exportului din Comunitate de blănuri de pisică și de câine și de produse care conțin asemenea blănuri</w:t>
            </w:r>
          </w:p>
        </w:tc>
      </w:tr>
      <w:tr w:rsidR="00941AFC" w:rsidRPr="005D39DE" w14:paraId="032585E1" w14:textId="77777777" w:rsidTr="00310F6D">
        <w:trPr>
          <w:jc w:val="center"/>
        </w:trPr>
        <w:tc>
          <w:tcPr>
            <w:tcW w:w="145" w:type="pct"/>
            <w:tcBorders>
              <w:top w:val="single" w:sz="4" w:space="0" w:color="auto"/>
              <w:left w:val="single" w:sz="4" w:space="0" w:color="auto"/>
              <w:bottom w:val="single" w:sz="4" w:space="0" w:color="auto"/>
              <w:right w:val="single" w:sz="4" w:space="0" w:color="auto"/>
            </w:tcBorders>
            <w:hideMark/>
          </w:tcPr>
          <w:p w14:paraId="2D0976A9" w14:textId="77777777" w:rsidR="00941AFC" w:rsidRPr="005D39DE" w:rsidRDefault="00941AFC" w:rsidP="00485E9A">
            <w:pPr>
              <w:spacing w:line="256" w:lineRule="auto"/>
              <w:ind w:firstLine="0"/>
              <w:rPr>
                <w:b/>
                <w:sz w:val="24"/>
                <w:szCs w:val="24"/>
                <w:lang w:val="ro-RO"/>
              </w:rPr>
            </w:pPr>
            <w:r w:rsidRPr="005D39DE">
              <w:rPr>
                <w:b/>
                <w:sz w:val="24"/>
                <w:szCs w:val="24"/>
                <w:lang w:val="ro-RO"/>
              </w:rPr>
              <w:t>2</w:t>
            </w:r>
          </w:p>
        </w:tc>
        <w:tc>
          <w:tcPr>
            <w:tcW w:w="4855" w:type="pct"/>
            <w:tcBorders>
              <w:top w:val="single" w:sz="4" w:space="0" w:color="auto"/>
              <w:left w:val="single" w:sz="4" w:space="0" w:color="auto"/>
              <w:bottom w:val="single" w:sz="4" w:space="0" w:color="auto"/>
              <w:right w:val="single" w:sz="4" w:space="0" w:color="auto"/>
            </w:tcBorders>
            <w:hideMark/>
          </w:tcPr>
          <w:p w14:paraId="5F19FDAC" w14:textId="1A1DDE85" w:rsidR="00941AFC" w:rsidRPr="005D39DE" w:rsidRDefault="005D39DE" w:rsidP="002344BA">
            <w:pPr>
              <w:shd w:val="clear" w:color="auto" w:fill="FFFFFF"/>
              <w:spacing w:line="256" w:lineRule="auto"/>
              <w:ind w:firstLine="0"/>
              <w:rPr>
                <w:b/>
                <w:sz w:val="24"/>
                <w:szCs w:val="24"/>
                <w:lang w:val="ro-RO"/>
              </w:rPr>
            </w:pPr>
            <w:r w:rsidRPr="005D39DE">
              <w:rPr>
                <w:b/>
                <w:sz w:val="24"/>
                <w:szCs w:val="24"/>
                <w:lang w:val="ro-RO"/>
              </w:rPr>
              <w:t xml:space="preserve">Proiectul </w:t>
            </w:r>
            <w:r w:rsidR="002A23BD">
              <w:rPr>
                <w:b/>
                <w:sz w:val="24"/>
                <w:szCs w:val="24"/>
                <w:lang w:val="ro-RO"/>
              </w:rPr>
              <w:t>de o</w:t>
            </w:r>
            <w:r w:rsidR="00CA120C" w:rsidRPr="005D39DE">
              <w:rPr>
                <w:b/>
                <w:sz w:val="24"/>
                <w:szCs w:val="24"/>
                <w:lang w:val="ro-RO"/>
              </w:rPr>
              <w:t>rdin</w:t>
            </w:r>
            <w:r w:rsidR="002A23BD">
              <w:rPr>
                <w:b/>
                <w:sz w:val="24"/>
                <w:szCs w:val="24"/>
                <w:lang w:val="ro-RO"/>
              </w:rPr>
              <w:t xml:space="preserve"> al</w:t>
            </w:r>
            <w:r w:rsidR="00CA120C" w:rsidRPr="005D39DE">
              <w:rPr>
                <w:b/>
                <w:sz w:val="24"/>
                <w:szCs w:val="24"/>
                <w:lang w:val="ro-RO"/>
              </w:rPr>
              <w:t xml:space="preserve"> directorului general al </w:t>
            </w:r>
            <w:r w:rsidR="002344BA" w:rsidRPr="002344BA">
              <w:rPr>
                <w:b/>
                <w:sz w:val="24"/>
                <w:szCs w:val="24"/>
                <w:lang w:val="ro-RO"/>
              </w:rPr>
              <w:t>Agenției Naționale pentru Siguranța Alimentelor</w:t>
            </w:r>
            <w:r w:rsidR="00CA120C" w:rsidRPr="005D39DE">
              <w:rPr>
                <w:b/>
                <w:sz w:val="24"/>
                <w:szCs w:val="24"/>
                <w:lang w:val="ro-RO"/>
              </w:rPr>
              <w:t xml:space="preserve"> cu </w:t>
            </w:r>
            <w:r w:rsidR="002344BA" w:rsidRPr="002344BA">
              <w:rPr>
                <w:b/>
                <w:sz w:val="24"/>
                <w:szCs w:val="24"/>
                <w:lang w:val="ro-RO"/>
              </w:rPr>
              <w:t>privire la interzicerea introducerii pe piață, importului sau exportului din Republica Moldova a blănurilor de pisică și de câine și a produselor care conțin astfel de blănuri</w:t>
            </w:r>
          </w:p>
        </w:tc>
      </w:tr>
      <w:tr w:rsidR="00941AFC" w:rsidRPr="005D39DE" w14:paraId="34E46FE6" w14:textId="77777777" w:rsidTr="00310F6D">
        <w:trPr>
          <w:jc w:val="center"/>
        </w:trPr>
        <w:tc>
          <w:tcPr>
            <w:tcW w:w="145" w:type="pct"/>
            <w:tcBorders>
              <w:top w:val="single" w:sz="4" w:space="0" w:color="auto"/>
              <w:left w:val="single" w:sz="4" w:space="0" w:color="auto"/>
              <w:bottom w:val="single" w:sz="4" w:space="0" w:color="auto"/>
              <w:right w:val="single" w:sz="4" w:space="0" w:color="auto"/>
            </w:tcBorders>
            <w:hideMark/>
          </w:tcPr>
          <w:p w14:paraId="518DCCC6" w14:textId="77777777" w:rsidR="00941AFC" w:rsidRPr="005D39DE" w:rsidRDefault="00941AFC" w:rsidP="00485E9A">
            <w:pPr>
              <w:spacing w:line="256" w:lineRule="auto"/>
              <w:ind w:firstLine="0"/>
              <w:rPr>
                <w:b/>
                <w:sz w:val="24"/>
                <w:szCs w:val="24"/>
                <w:lang w:val="ro-RO"/>
              </w:rPr>
            </w:pPr>
            <w:r w:rsidRPr="005D39DE">
              <w:rPr>
                <w:b/>
                <w:sz w:val="24"/>
                <w:szCs w:val="24"/>
                <w:lang w:val="ro-RO"/>
              </w:rPr>
              <w:t>3</w:t>
            </w:r>
          </w:p>
        </w:tc>
        <w:tc>
          <w:tcPr>
            <w:tcW w:w="4855" w:type="pct"/>
            <w:tcBorders>
              <w:top w:val="single" w:sz="4" w:space="0" w:color="auto"/>
              <w:left w:val="single" w:sz="4" w:space="0" w:color="auto"/>
              <w:bottom w:val="single" w:sz="4" w:space="0" w:color="auto"/>
              <w:right w:val="single" w:sz="4" w:space="0" w:color="auto"/>
            </w:tcBorders>
            <w:hideMark/>
          </w:tcPr>
          <w:p w14:paraId="47F59F13" w14:textId="77777777" w:rsidR="00941AFC" w:rsidRPr="005D39DE" w:rsidRDefault="00941AFC" w:rsidP="00485E9A">
            <w:pPr>
              <w:spacing w:line="256" w:lineRule="auto"/>
              <w:ind w:firstLine="0"/>
              <w:rPr>
                <w:b/>
                <w:sz w:val="24"/>
                <w:szCs w:val="24"/>
                <w:lang w:val="ro-RO"/>
              </w:rPr>
            </w:pPr>
            <w:r w:rsidRPr="005D39DE">
              <w:rPr>
                <w:b/>
                <w:sz w:val="24"/>
                <w:szCs w:val="24"/>
                <w:lang w:val="ro-RO"/>
              </w:rPr>
              <w:t xml:space="preserve">Gradul general de compatibilitate – compatibil </w:t>
            </w:r>
          </w:p>
        </w:tc>
      </w:tr>
      <w:tr w:rsidR="00941AFC" w:rsidRPr="005D39DE" w14:paraId="4CF9887F" w14:textId="77777777" w:rsidTr="00310F6D">
        <w:trPr>
          <w:jc w:val="center"/>
        </w:trPr>
        <w:tc>
          <w:tcPr>
            <w:tcW w:w="145" w:type="pct"/>
            <w:tcBorders>
              <w:top w:val="single" w:sz="4" w:space="0" w:color="auto"/>
              <w:left w:val="single" w:sz="4" w:space="0" w:color="auto"/>
              <w:bottom w:val="single" w:sz="4" w:space="0" w:color="auto"/>
              <w:right w:val="single" w:sz="4" w:space="0" w:color="auto"/>
            </w:tcBorders>
            <w:hideMark/>
          </w:tcPr>
          <w:p w14:paraId="3AA595C9" w14:textId="77777777" w:rsidR="00941AFC" w:rsidRPr="005D39DE" w:rsidRDefault="00941AFC" w:rsidP="00485E9A">
            <w:pPr>
              <w:spacing w:line="256" w:lineRule="auto"/>
              <w:ind w:firstLine="0"/>
              <w:rPr>
                <w:b/>
                <w:sz w:val="24"/>
                <w:szCs w:val="24"/>
                <w:lang w:val="ro-RO"/>
              </w:rPr>
            </w:pPr>
            <w:r w:rsidRPr="005D39DE">
              <w:rPr>
                <w:b/>
                <w:sz w:val="24"/>
                <w:szCs w:val="24"/>
                <w:lang w:val="ro-RO"/>
              </w:rPr>
              <w:t>4</w:t>
            </w:r>
          </w:p>
        </w:tc>
        <w:tc>
          <w:tcPr>
            <w:tcW w:w="4855" w:type="pct"/>
            <w:tcBorders>
              <w:top w:val="single" w:sz="4" w:space="0" w:color="auto"/>
              <w:left w:val="single" w:sz="4" w:space="0" w:color="auto"/>
              <w:bottom w:val="single" w:sz="4" w:space="0" w:color="auto"/>
              <w:right w:val="single" w:sz="4" w:space="0" w:color="auto"/>
            </w:tcBorders>
            <w:hideMark/>
          </w:tcPr>
          <w:p w14:paraId="7D700194" w14:textId="31726525" w:rsidR="00941AFC" w:rsidRPr="005D39DE" w:rsidRDefault="00941AFC" w:rsidP="00485E9A">
            <w:pPr>
              <w:spacing w:line="256" w:lineRule="auto"/>
              <w:ind w:firstLine="0"/>
              <w:rPr>
                <w:b/>
                <w:sz w:val="24"/>
                <w:szCs w:val="24"/>
                <w:lang w:val="ro-RO"/>
              </w:rPr>
            </w:pPr>
            <w:r w:rsidRPr="005D39DE">
              <w:rPr>
                <w:b/>
                <w:sz w:val="24"/>
                <w:szCs w:val="24"/>
                <w:lang w:val="ro-RO"/>
              </w:rPr>
              <w:t xml:space="preserve">Autoritatea/persoana responsabilă Agenția Națională pentru Siguranța Alimentelor / Ghenadie </w:t>
            </w:r>
            <w:proofErr w:type="spellStart"/>
            <w:r w:rsidRPr="005D39DE">
              <w:rPr>
                <w:b/>
                <w:sz w:val="24"/>
                <w:szCs w:val="24"/>
                <w:lang w:val="ro-RO"/>
              </w:rPr>
              <w:t>Gîrla</w:t>
            </w:r>
            <w:proofErr w:type="spellEnd"/>
          </w:p>
        </w:tc>
      </w:tr>
      <w:tr w:rsidR="00941AFC" w:rsidRPr="005D39DE" w14:paraId="65BD2F88" w14:textId="77777777" w:rsidTr="00310F6D">
        <w:trPr>
          <w:jc w:val="center"/>
        </w:trPr>
        <w:tc>
          <w:tcPr>
            <w:tcW w:w="145" w:type="pct"/>
            <w:tcBorders>
              <w:top w:val="single" w:sz="4" w:space="0" w:color="auto"/>
              <w:left w:val="single" w:sz="4" w:space="0" w:color="auto"/>
              <w:bottom w:val="single" w:sz="4" w:space="0" w:color="auto"/>
              <w:right w:val="single" w:sz="4" w:space="0" w:color="auto"/>
            </w:tcBorders>
            <w:hideMark/>
          </w:tcPr>
          <w:p w14:paraId="1BF64230" w14:textId="77777777" w:rsidR="00941AFC" w:rsidRPr="005D39DE" w:rsidRDefault="00941AFC" w:rsidP="00485E9A">
            <w:pPr>
              <w:spacing w:line="256" w:lineRule="auto"/>
              <w:ind w:firstLine="0"/>
              <w:rPr>
                <w:b/>
                <w:sz w:val="24"/>
                <w:szCs w:val="24"/>
                <w:lang w:val="ro-RO"/>
              </w:rPr>
            </w:pPr>
            <w:r w:rsidRPr="005D39DE">
              <w:rPr>
                <w:b/>
                <w:sz w:val="24"/>
                <w:szCs w:val="24"/>
                <w:lang w:val="ro-RO"/>
              </w:rPr>
              <w:t>5</w:t>
            </w:r>
          </w:p>
        </w:tc>
        <w:tc>
          <w:tcPr>
            <w:tcW w:w="4855" w:type="pct"/>
            <w:tcBorders>
              <w:top w:val="single" w:sz="4" w:space="0" w:color="auto"/>
              <w:left w:val="single" w:sz="4" w:space="0" w:color="auto"/>
              <w:bottom w:val="single" w:sz="4" w:space="0" w:color="auto"/>
              <w:right w:val="single" w:sz="4" w:space="0" w:color="auto"/>
            </w:tcBorders>
            <w:hideMark/>
          </w:tcPr>
          <w:p w14:paraId="5155DAF1" w14:textId="77777777" w:rsidR="00941AFC" w:rsidRPr="005D39DE" w:rsidRDefault="00941AFC" w:rsidP="00485E9A">
            <w:pPr>
              <w:spacing w:line="256" w:lineRule="auto"/>
              <w:ind w:firstLine="0"/>
              <w:rPr>
                <w:b/>
                <w:sz w:val="24"/>
                <w:szCs w:val="24"/>
                <w:lang w:val="ro-RO"/>
              </w:rPr>
            </w:pPr>
            <w:r w:rsidRPr="005D39DE">
              <w:rPr>
                <w:b/>
                <w:sz w:val="24"/>
                <w:szCs w:val="24"/>
                <w:lang w:val="ro-RO"/>
              </w:rPr>
              <w:t>Data întocmirii/actualizării -2026</w:t>
            </w:r>
          </w:p>
        </w:tc>
      </w:tr>
    </w:tbl>
    <w:tbl>
      <w:tblPr>
        <w:tblStyle w:val="TableGrid1"/>
        <w:tblpPr w:leftFromText="180" w:rightFromText="180" w:vertAnchor="text" w:tblpX="-176" w:tblpY="1"/>
        <w:tblOverlap w:val="never"/>
        <w:tblW w:w="14567" w:type="dxa"/>
        <w:tblLayout w:type="fixed"/>
        <w:tblLook w:val="04A0" w:firstRow="1" w:lastRow="0" w:firstColumn="1" w:lastColumn="0" w:noHBand="0" w:noVBand="1"/>
      </w:tblPr>
      <w:tblGrid>
        <w:gridCol w:w="5511"/>
        <w:gridCol w:w="5670"/>
        <w:gridCol w:w="1685"/>
        <w:gridCol w:w="1701"/>
      </w:tblGrid>
      <w:tr w:rsidR="00614795" w:rsidRPr="00614795" w14:paraId="2E9A24FD" w14:textId="77777777" w:rsidTr="005C1333">
        <w:trPr>
          <w:trHeight w:val="698"/>
        </w:trPr>
        <w:tc>
          <w:tcPr>
            <w:tcW w:w="5511" w:type="dxa"/>
            <w:tcBorders>
              <w:top w:val="single" w:sz="4" w:space="0" w:color="auto"/>
              <w:left w:val="single" w:sz="4" w:space="0" w:color="auto"/>
              <w:bottom w:val="single" w:sz="4" w:space="0" w:color="auto"/>
              <w:right w:val="single" w:sz="4" w:space="0" w:color="auto"/>
            </w:tcBorders>
            <w:hideMark/>
          </w:tcPr>
          <w:p w14:paraId="25D56866" w14:textId="77777777" w:rsidR="00941AFC" w:rsidRPr="00614795" w:rsidRDefault="00941AFC" w:rsidP="00310F6D">
            <w:pPr>
              <w:ind w:firstLine="0"/>
              <w:jc w:val="center"/>
              <w:rPr>
                <w:b/>
                <w:lang w:val="ro-RO"/>
              </w:rPr>
            </w:pPr>
            <w:r w:rsidRPr="00614795">
              <w:rPr>
                <w:b/>
                <w:lang w:val="ro-RO"/>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14:paraId="0712CB6D" w14:textId="77777777" w:rsidR="00941AFC" w:rsidRPr="00614795" w:rsidRDefault="00941AFC" w:rsidP="00310F6D">
            <w:pPr>
              <w:ind w:firstLine="0"/>
              <w:jc w:val="center"/>
              <w:rPr>
                <w:b/>
                <w:lang w:val="ro-RO"/>
              </w:rPr>
            </w:pPr>
            <w:r w:rsidRPr="00614795">
              <w:rPr>
                <w:b/>
                <w:lang w:val="ro-RO"/>
              </w:rPr>
              <w:t>Proiectul de act normativ național</w:t>
            </w:r>
          </w:p>
        </w:tc>
        <w:tc>
          <w:tcPr>
            <w:tcW w:w="1685" w:type="dxa"/>
            <w:tcBorders>
              <w:top w:val="single" w:sz="4" w:space="0" w:color="auto"/>
              <w:left w:val="single" w:sz="4" w:space="0" w:color="auto"/>
              <w:bottom w:val="single" w:sz="4" w:space="0" w:color="auto"/>
              <w:right w:val="single" w:sz="4" w:space="0" w:color="auto"/>
            </w:tcBorders>
            <w:hideMark/>
          </w:tcPr>
          <w:p w14:paraId="7712DB2D" w14:textId="77777777" w:rsidR="00941AFC" w:rsidRPr="00614795" w:rsidRDefault="00941AFC" w:rsidP="00310F6D">
            <w:pPr>
              <w:ind w:firstLine="0"/>
              <w:jc w:val="center"/>
              <w:rPr>
                <w:b/>
                <w:lang w:val="ro-RO"/>
              </w:rPr>
            </w:pPr>
            <w:r w:rsidRPr="00614795">
              <w:rPr>
                <w:b/>
                <w:lang w:val="ro-RO"/>
              </w:rPr>
              <w:t>Gradul de compatibilitate</w:t>
            </w:r>
          </w:p>
        </w:tc>
        <w:tc>
          <w:tcPr>
            <w:tcW w:w="1701" w:type="dxa"/>
            <w:tcBorders>
              <w:top w:val="single" w:sz="4" w:space="0" w:color="auto"/>
              <w:left w:val="single" w:sz="4" w:space="0" w:color="auto"/>
              <w:bottom w:val="single" w:sz="4" w:space="0" w:color="auto"/>
              <w:right w:val="single" w:sz="4" w:space="0" w:color="auto"/>
            </w:tcBorders>
            <w:hideMark/>
          </w:tcPr>
          <w:p w14:paraId="296F5199" w14:textId="77777777" w:rsidR="00941AFC" w:rsidRPr="00614795" w:rsidRDefault="00941AFC" w:rsidP="00310F6D">
            <w:pPr>
              <w:ind w:firstLine="0"/>
              <w:jc w:val="center"/>
              <w:rPr>
                <w:b/>
                <w:lang w:val="ro-RO"/>
              </w:rPr>
            </w:pPr>
            <w:r w:rsidRPr="00614795">
              <w:rPr>
                <w:b/>
                <w:lang w:val="ro-RO"/>
              </w:rPr>
              <w:t>Observații</w:t>
            </w:r>
          </w:p>
        </w:tc>
      </w:tr>
      <w:tr w:rsidR="00614795" w:rsidRPr="00614795" w14:paraId="0BBBF644"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hideMark/>
          </w:tcPr>
          <w:p w14:paraId="6A89BF8C" w14:textId="77777777" w:rsidR="00941AFC" w:rsidRPr="00614795" w:rsidRDefault="00941AFC" w:rsidP="00310F6D">
            <w:pPr>
              <w:ind w:firstLine="0"/>
              <w:jc w:val="left"/>
              <w:rPr>
                <w:b/>
                <w:lang w:val="ro-RO"/>
              </w:rPr>
            </w:pPr>
            <w:r w:rsidRPr="00614795">
              <w:rPr>
                <w:b/>
                <w:lang w:val="ro-RO"/>
              </w:rPr>
              <w:t>6</w:t>
            </w:r>
          </w:p>
        </w:tc>
        <w:tc>
          <w:tcPr>
            <w:tcW w:w="5670" w:type="dxa"/>
            <w:tcBorders>
              <w:top w:val="single" w:sz="4" w:space="0" w:color="auto"/>
              <w:left w:val="single" w:sz="4" w:space="0" w:color="auto"/>
              <w:bottom w:val="single" w:sz="4" w:space="0" w:color="auto"/>
              <w:right w:val="single" w:sz="4" w:space="0" w:color="auto"/>
            </w:tcBorders>
            <w:hideMark/>
          </w:tcPr>
          <w:p w14:paraId="41863C32" w14:textId="77777777" w:rsidR="00941AFC" w:rsidRPr="00614795" w:rsidRDefault="00941AFC" w:rsidP="00310F6D">
            <w:pPr>
              <w:ind w:firstLine="0"/>
              <w:jc w:val="left"/>
              <w:rPr>
                <w:b/>
                <w:lang w:val="ro-RO"/>
              </w:rPr>
            </w:pPr>
            <w:r w:rsidRPr="00614795">
              <w:rPr>
                <w:b/>
                <w:lang w:val="ro-RO"/>
              </w:rPr>
              <w:t>7</w:t>
            </w:r>
          </w:p>
        </w:tc>
        <w:tc>
          <w:tcPr>
            <w:tcW w:w="1685" w:type="dxa"/>
            <w:tcBorders>
              <w:top w:val="single" w:sz="4" w:space="0" w:color="auto"/>
              <w:left w:val="single" w:sz="4" w:space="0" w:color="auto"/>
              <w:bottom w:val="single" w:sz="4" w:space="0" w:color="auto"/>
              <w:right w:val="single" w:sz="4" w:space="0" w:color="auto"/>
            </w:tcBorders>
            <w:hideMark/>
          </w:tcPr>
          <w:p w14:paraId="55C017F0" w14:textId="77777777" w:rsidR="00941AFC" w:rsidRPr="00614795" w:rsidRDefault="00941AFC" w:rsidP="00310F6D">
            <w:pPr>
              <w:ind w:firstLine="0"/>
              <w:jc w:val="left"/>
              <w:rPr>
                <w:b/>
                <w:lang w:val="ro-RO"/>
              </w:rPr>
            </w:pPr>
            <w:r w:rsidRPr="00614795">
              <w:rPr>
                <w:b/>
                <w:lang w:val="ro-RO"/>
              </w:rPr>
              <w:t>8</w:t>
            </w:r>
          </w:p>
        </w:tc>
        <w:tc>
          <w:tcPr>
            <w:tcW w:w="1701" w:type="dxa"/>
            <w:tcBorders>
              <w:top w:val="single" w:sz="4" w:space="0" w:color="auto"/>
              <w:left w:val="single" w:sz="4" w:space="0" w:color="auto"/>
              <w:bottom w:val="single" w:sz="4" w:space="0" w:color="auto"/>
              <w:right w:val="single" w:sz="4" w:space="0" w:color="auto"/>
            </w:tcBorders>
            <w:hideMark/>
          </w:tcPr>
          <w:p w14:paraId="456340DB" w14:textId="77777777" w:rsidR="00941AFC" w:rsidRPr="00614795" w:rsidRDefault="00941AFC" w:rsidP="00310F6D">
            <w:pPr>
              <w:ind w:firstLine="0"/>
              <w:jc w:val="left"/>
              <w:rPr>
                <w:b/>
                <w:lang w:val="ro-RO"/>
              </w:rPr>
            </w:pPr>
            <w:r w:rsidRPr="00614795">
              <w:rPr>
                <w:b/>
                <w:lang w:val="ro-RO"/>
              </w:rPr>
              <w:t>9</w:t>
            </w:r>
          </w:p>
        </w:tc>
      </w:tr>
      <w:tr w:rsidR="00614795" w:rsidRPr="00614795" w14:paraId="2CBBA91F"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4B2EBB9A" w14:textId="77777777" w:rsidR="00941AFC" w:rsidRPr="00614795" w:rsidRDefault="00941AFC" w:rsidP="00C758D9">
            <w:pPr>
              <w:shd w:val="clear" w:color="auto" w:fill="FFFFFF"/>
              <w:spacing w:line="312" w:lineRule="atLeast"/>
              <w:ind w:firstLine="0"/>
              <w:rPr>
                <w:lang w:val="ro-RO" w:eastAsia="ru-RU"/>
              </w:rPr>
            </w:pPr>
            <w:r w:rsidRPr="00614795">
              <w:rPr>
                <w:lang w:val="ro-RO" w:eastAsia="ru-RU"/>
              </w:rPr>
              <w:t>ADOPTĂ PREZENTUL REGULAMENT:</w:t>
            </w:r>
          </w:p>
          <w:p w14:paraId="5ADFE89F" w14:textId="77777777" w:rsidR="00941AFC" w:rsidRPr="00614795" w:rsidRDefault="00941AFC" w:rsidP="00310F6D">
            <w:pPr>
              <w:shd w:val="clear" w:color="auto" w:fill="FFFFFF"/>
              <w:spacing w:before="360" w:after="120" w:line="312" w:lineRule="atLeast"/>
              <w:ind w:firstLine="0"/>
              <w:jc w:val="center"/>
              <w:rPr>
                <w:i/>
                <w:iCs/>
                <w:lang w:val="ro-RO" w:eastAsia="ru-RU"/>
              </w:rPr>
            </w:pPr>
            <w:r w:rsidRPr="00614795">
              <w:rPr>
                <w:i/>
                <w:iCs/>
                <w:lang w:val="ro-RO" w:eastAsia="ru-RU"/>
              </w:rPr>
              <w:t>Articolul 1</w:t>
            </w:r>
          </w:p>
          <w:p w14:paraId="5AEC0842" w14:textId="77777777" w:rsidR="00941AFC" w:rsidRPr="00614795" w:rsidRDefault="00941AFC" w:rsidP="00310F6D">
            <w:pPr>
              <w:shd w:val="clear" w:color="auto" w:fill="FFFFFF"/>
              <w:spacing w:before="60" w:after="120" w:line="312" w:lineRule="atLeast"/>
              <w:ind w:firstLine="0"/>
              <w:jc w:val="center"/>
              <w:rPr>
                <w:b/>
                <w:bCs/>
                <w:lang w:val="ro-RO" w:eastAsia="ru-RU"/>
              </w:rPr>
            </w:pPr>
            <w:r w:rsidRPr="00614795">
              <w:rPr>
                <w:b/>
                <w:bCs/>
                <w:lang w:val="ro-RO" w:eastAsia="ru-RU"/>
              </w:rPr>
              <w:t>Obiectivul</w:t>
            </w:r>
          </w:p>
          <w:p w14:paraId="2C05A66B"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Scopul prezentului regulament este de a interzice introducerea pe piață și importul în Comunitate sau exportul din Comunitate a blănurilor de pisică și de câine și a produselor care conțin asemenea blănuri, pentru a elimina barierele în calea funcționării pieței interne și a reda încrederea consumatorilor în faptul că produsele din blană pe care consumatorii le cumpără nu conțin blănuri de pisică sau de câine.</w:t>
            </w:r>
          </w:p>
          <w:p w14:paraId="6FCE138F" w14:textId="77777777" w:rsidR="00941AFC" w:rsidRPr="00614795" w:rsidRDefault="00941AFC" w:rsidP="00310F6D">
            <w:pPr>
              <w:ind w:firstLine="0"/>
              <w:jc w:val="left"/>
              <w:rPr>
                <w:b/>
                <w:lang w:val="ro-RO"/>
              </w:rPr>
            </w:pPr>
          </w:p>
        </w:tc>
        <w:tc>
          <w:tcPr>
            <w:tcW w:w="5670" w:type="dxa"/>
            <w:tcBorders>
              <w:top w:val="single" w:sz="4" w:space="0" w:color="auto"/>
              <w:left w:val="single" w:sz="4" w:space="0" w:color="auto"/>
              <w:bottom w:val="single" w:sz="4" w:space="0" w:color="auto"/>
              <w:right w:val="single" w:sz="4" w:space="0" w:color="auto"/>
            </w:tcBorders>
          </w:tcPr>
          <w:p w14:paraId="2D7A4261" w14:textId="77777777" w:rsidR="009372D9" w:rsidRPr="00C758D9" w:rsidRDefault="009372D9" w:rsidP="00310F6D">
            <w:pPr>
              <w:spacing w:line="276" w:lineRule="auto"/>
              <w:ind w:firstLine="0"/>
              <w:jc w:val="right"/>
              <w:rPr>
                <w:rFonts w:eastAsia="Calibri"/>
                <w:sz w:val="14"/>
                <w:szCs w:val="14"/>
                <w:lang w:val="ro-RO"/>
              </w:rPr>
            </w:pPr>
            <w:r w:rsidRPr="00C758D9">
              <w:rPr>
                <w:rFonts w:eastAsia="Calibri"/>
                <w:sz w:val="14"/>
                <w:szCs w:val="14"/>
                <w:lang w:val="ro-RO"/>
              </w:rPr>
              <w:t xml:space="preserve">Anexă la Ordinul directorului general al </w:t>
            </w:r>
          </w:p>
          <w:p w14:paraId="46516026" w14:textId="77777777" w:rsidR="009372D9" w:rsidRPr="00C758D9" w:rsidRDefault="009372D9" w:rsidP="00310F6D">
            <w:pPr>
              <w:spacing w:line="276" w:lineRule="auto"/>
              <w:ind w:firstLine="0"/>
              <w:jc w:val="right"/>
              <w:rPr>
                <w:rFonts w:eastAsia="Calibri"/>
                <w:sz w:val="14"/>
                <w:szCs w:val="14"/>
                <w:lang w:val="ro-RO"/>
              </w:rPr>
            </w:pPr>
            <w:r w:rsidRPr="00C758D9">
              <w:rPr>
                <w:rFonts w:eastAsia="Calibri"/>
                <w:sz w:val="14"/>
                <w:szCs w:val="14"/>
                <w:lang w:val="ro-RO"/>
              </w:rPr>
              <w:t>Agenției Naționale pentru Siguranța Alimentelor</w:t>
            </w:r>
          </w:p>
          <w:p w14:paraId="3AE274A3" w14:textId="76CD6EF5" w:rsidR="009372D9" w:rsidRPr="00614795" w:rsidRDefault="009372D9" w:rsidP="00310F6D">
            <w:pPr>
              <w:spacing w:line="276" w:lineRule="auto"/>
              <w:ind w:firstLine="0"/>
              <w:jc w:val="right"/>
              <w:rPr>
                <w:rFonts w:eastAsia="Calibri"/>
                <w:lang w:val="ro-RO"/>
              </w:rPr>
            </w:pPr>
            <w:r w:rsidRPr="00C758D9">
              <w:rPr>
                <w:rFonts w:eastAsia="Calibri"/>
                <w:sz w:val="14"/>
                <w:szCs w:val="14"/>
                <w:lang w:val="ro-RO"/>
              </w:rPr>
              <w:t>nr. ........ din ..............</w:t>
            </w:r>
            <w:r w:rsidR="00C758D9">
              <w:rPr>
                <w:rFonts w:eastAsia="Calibri"/>
                <w:sz w:val="14"/>
                <w:szCs w:val="14"/>
                <w:lang w:val="ro-RO"/>
              </w:rPr>
              <w:t>.........</w:t>
            </w:r>
            <w:r w:rsidRPr="00C758D9">
              <w:rPr>
                <w:rFonts w:eastAsia="Calibri"/>
                <w:sz w:val="14"/>
                <w:szCs w:val="14"/>
                <w:lang w:val="ro-RO"/>
              </w:rPr>
              <w:t>....... 2026</w:t>
            </w:r>
          </w:p>
          <w:p w14:paraId="1CA15B19" w14:textId="77777777" w:rsidR="009372D9" w:rsidRPr="00DB02BD" w:rsidRDefault="009372D9" w:rsidP="00310F6D">
            <w:pPr>
              <w:ind w:firstLine="0"/>
              <w:jc w:val="center"/>
              <w:rPr>
                <w:b/>
                <w:bCs/>
                <w:lang w:val="ro-RO"/>
              </w:rPr>
            </w:pPr>
          </w:p>
          <w:p w14:paraId="53C5195C" w14:textId="77777777" w:rsidR="00AA3CAE" w:rsidRPr="00DB02BD" w:rsidRDefault="00AA3CAE" w:rsidP="00DB02BD">
            <w:pPr>
              <w:ind w:firstLine="0"/>
              <w:jc w:val="center"/>
              <w:rPr>
                <w:b/>
                <w:bCs/>
                <w:lang w:val="ro-RO"/>
              </w:rPr>
            </w:pPr>
            <w:r w:rsidRPr="00DB02BD">
              <w:rPr>
                <w:b/>
                <w:bCs/>
                <w:lang w:val="ro-RO"/>
              </w:rPr>
              <w:t xml:space="preserve">Regulamentul </w:t>
            </w:r>
          </w:p>
          <w:p w14:paraId="5C4EE5F4" w14:textId="77777777" w:rsidR="00AA3CAE" w:rsidRPr="00DB02BD" w:rsidRDefault="00AA3CAE" w:rsidP="00DB02BD">
            <w:pPr>
              <w:spacing w:line="276" w:lineRule="auto"/>
              <w:ind w:firstLine="0"/>
              <w:jc w:val="center"/>
              <w:rPr>
                <w:b/>
                <w:bCs/>
                <w:lang w:val="ro-RO"/>
              </w:rPr>
            </w:pPr>
            <w:r w:rsidRPr="00DB02BD">
              <w:rPr>
                <w:b/>
                <w:bCs/>
                <w:lang w:val="ro-RO"/>
              </w:rPr>
              <w:t xml:space="preserve">privind interzicerea introducerii pe piață, importului sau exportului din Republica Moldova a blănurilor de pisică și de câine și a produselor care conțin astfel de blănuri </w:t>
            </w:r>
          </w:p>
          <w:p w14:paraId="69E50068" w14:textId="77777777" w:rsidR="00AA3CAE" w:rsidRPr="00DB02BD" w:rsidRDefault="00AA3CAE" w:rsidP="00AA3CAE">
            <w:pPr>
              <w:spacing w:line="276" w:lineRule="auto"/>
              <w:jc w:val="center"/>
              <w:rPr>
                <w:b/>
                <w:bCs/>
                <w:lang w:val="ro-RO"/>
              </w:rPr>
            </w:pPr>
          </w:p>
          <w:p w14:paraId="0F007090" w14:textId="77777777" w:rsidR="00DB02BD" w:rsidRPr="00DB02BD" w:rsidRDefault="00DB02BD" w:rsidP="00DB02BD">
            <w:pPr>
              <w:spacing w:line="276" w:lineRule="auto"/>
              <w:ind w:hanging="14"/>
              <w:jc w:val="center"/>
              <w:rPr>
                <w:b/>
                <w:bCs/>
                <w:lang w:val="ro-RO"/>
              </w:rPr>
            </w:pPr>
            <w:r w:rsidRPr="00DB02BD">
              <w:rPr>
                <w:b/>
                <w:bCs/>
                <w:lang w:val="ro-RO"/>
              </w:rPr>
              <w:t xml:space="preserve">Secțiunea 1 </w:t>
            </w:r>
          </w:p>
          <w:p w14:paraId="5EA0FD94" w14:textId="77777777" w:rsidR="00DB02BD" w:rsidRPr="00DB02BD" w:rsidRDefault="00DB02BD" w:rsidP="00DB02BD">
            <w:pPr>
              <w:spacing w:line="276" w:lineRule="auto"/>
              <w:ind w:hanging="14"/>
              <w:jc w:val="center"/>
              <w:rPr>
                <w:b/>
                <w:bCs/>
                <w:lang w:val="ro-RO"/>
              </w:rPr>
            </w:pPr>
            <w:r w:rsidRPr="00DB02BD">
              <w:rPr>
                <w:b/>
                <w:bCs/>
                <w:lang w:val="ro-RO"/>
              </w:rPr>
              <w:t>Obiect și domeniu de aplicare</w:t>
            </w:r>
          </w:p>
          <w:p w14:paraId="03B82AF3" w14:textId="39F3F23E" w:rsidR="00DB02BD" w:rsidRPr="00DB02BD" w:rsidRDefault="00DB02BD" w:rsidP="00DB02BD">
            <w:pPr>
              <w:spacing w:line="276" w:lineRule="auto"/>
              <w:ind w:hanging="14"/>
              <w:rPr>
                <w:bCs/>
                <w:lang w:val="ro-RO"/>
              </w:rPr>
            </w:pPr>
            <w:r w:rsidRPr="00DB02BD">
              <w:rPr>
                <w:bCs/>
                <w:lang w:val="ro-RO"/>
              </w:rPr>
              <w:t xml:space="preserve">1. Prezentul regulament stabilește norme detaliate privind aplicarea interdicției de introducere pe piață, importul sau a exportul blănurilor de pisică și de câine și a produselor care conțin asemenea blănuri. </w:t>
            </w:r>
          </w:p>
          <w:p w14:paraId="7C93FBB6" w14:textId="4B545EA1" w:rsidR="00941AFC" w:rsidRPr="00637130" w:rsidRDefault="00DB02BD" w:rsidP="00DB02BD">
            <w:pPr>
              <w:spacing w:line="276" w:lineRule="auto"/>
              <w:ind w:firstLine="0"/>
              <w:rPr>
                <w:lang w:val="ro-RO" w:eastAsia="ru-RU"/>
              </w:rPr>
            </w:pPr>
            <w:r w:rsidRPr="00DB02BD">
              <w:rPr>
                <w:bCs/>
                <w:lang w:val="ro-RO"/>
              </w:rPr>
              <w:t xml:space="preserve">2. Scopul prezentului regulament este de a interzice introducerea pe piață și importul sau exportul blănurilor de pisică și de câine și a </w:t>
            </w:r>
            <w:r w:rsidRPr="00DB02BD">
              <w:rPr>
                <w:bCs/>
                <w:lang w:val="ro-RO"/>
              </w:rPr>
              <w:lastRenderedPageBreak/>
              <w:t>produselor care conțin asemenea blănuri, pentru a elimina barierele în calea funcționării pieței interne și a reda încrederea consumatorilor în faptul că produsele din blană pe care consumatorii le cumpără nu conțin blănuri de pisică sau de câine.</w:t>
            </w:r>
          </w:p>
        </w:tc>
        <w:tc>
          <w:tcPr>
            <w:tcW w:w="1685" w:type="dxa"/>
            <w:tcBorders>
              <w:top w:val="single" w:sz="4" w:space="0" w:color="auto"/>
              <w:left w:val="single" w:sz="4" w:space="0" w:color="auto"/>
              <w:bottom w:val="single" w:sz="4" w:space="0" w:color="auto"/>
              <w:right w:val="single" w:sz="4" w:space="0" w:color="auto"/>
            </w:tcBorders>
          </w:tcPr>
          <w:p w14:paraId="542C66EF" w14:textId="77777777" w:rsidR="00941AFC" w:rsidRPr="00614795" w:rsidRDefault="001C2AB2" w:rsidP="00310F6D">
            <w:pPr>
              <w:ind w:firstLine="0"/>
              <w:jc w:val="left"/>
              <w:rPr>
                <w:b/>
                <w:lang w:val="ro-RO"/>
              </w:rPr>
            </w:pPr>
            <w:r w:rsidRPr="00614795">
              <w:rPr>
                <w:b/>
                <w:lang w:val="ro-RO"/>
              </w:rPr>
              <w:lastRenderedPageBreak/>
              <w:t xml:space="preserve">Compatibil </w:t>
            </w:r>
          </w:p>
        </w:tc>
        <w:tc>
          <w:tcPr>
            <w:tcW w:w="1701" w:type="dxa"/>
            <w:tcBorders>
              <w:top w:val="single" w:sz="4" w:space="0" w:color="auto"/>
              <w:left w:val="single" w:sz="4" w:space="0" w:color="auto"/>
              <w:bottom w:val="single" w:sz="4" w:space="0" w:color="auto"/>
              <w:right w:val="single" w:sz="4" w:space="0" w:color="auto"/>
            </w:tcBorders>
          </w:tcPr>
          <w:p w14:paraId="4675B55E" w14:textId="77777777" w:rsidR="00941AFC" w:rsidRPr="00614795" w:rsidRDefault="00941AFC" w:rsidP="00310F6D">
            <w:pPr>
              <w:ind w:firstLine="0"/>
              <w:jc w:val="left"/>
              <w:rPr>
                <w:b/>
                <w:lang w:val="ro-RO"/>
              </w:rPr>
            </w:pPr>
          </w:p>
        </w:tc>
      </w:tr>
      <w:tr w:rsidR="00614795" w:rsidRPr="00614795" w14:paraId="676A2E2E"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3653D92A" w14:textId="77777777" w:rsidR="00941AFC" w:rsidRPr="00614795" w:rsidRDefault="00941AFC" w:rsidP="00B71FB5">
            <w:pPr>
              <w:shd w:val="clear" w:color="auto" w:fill="FFFFFF"/>
              <w:spacing w:line="312" w:lineRule="atLeast"/>
              <w:ind w:firstLine="0"/>
              <w:jc w:val="center"/>
              <w:rPr>
                <w:i/>
                <w:iCs/>
                <w:lang w:val="ro-RO" w:eastAsia="ru-RU"/>
              </w:rPr>
            </w:pPr>
            <w:r w:rsidRPr="00614795">
              <w:rPr>
                <w:i/>
                <w:iCs/>
                <w:lang w:val="ro-RO" w:eastAsia="ru-RU"/>
              </w:rPr>
              <w:t>Articolul 2</w:t>
            </w:r>
          </w:p>
          <w:p w14:paraId="51DC8C82" w14:textId="10876A60" w:rsidR="00B71FB5" w:rsidRPr="00614795" w:rsidRDefault="00941AFC" w:rsidP="00B71FB5">
            <w:pPr>
              <w:shd w:val="clear" w:color="auto" w:fill="FFFFFF"/>
              <w:spacing w:before="60" w:after="120" w:line="312" w:lineRule="atLeast"/>
              <w:ind w:firstLine="0"/>
              <w:jc w:val="center"/>
              <w:rPr>
                <w:b/>
                <w:bCs/>
                <w:lang w:val="ro-RO" w:eastAsia="ru-RU"/>
              </w:rPr>
            </w:pPr>
            <w:r w:rsidRPr="00614795">
              <w:rPr>
                <w:b/>
                <w:bCs/>
                <w:lang w:val="ro-RO" w:eastAsia="ru-RU"/>
              </w:rPr>
              <w:t>Definiții</w:t>
            </w:r>
          </w:p>
          <w:p w14:paraId="1C0333BE" w14:textId="77777777" w:rsidR="00B71FB5" w:rsidRPr="00B71FB5" w:rsidRDefault="00B71FB5" w:rsidP="00B71FB5">
            <w:pPr>
              <w:ind w:firstLine="0"/>
              <w:rPr>
                <w:bCs/>
                <w:lang w:val="ro-RO"/>
              </w:rPr>
            </w:pPr>
            <w:r w:rsidRPr="00B71FB5">
              <w:rPr>
                <w:bCs/>
                <w:lang w:val="ro-RO"/>
              </w:rPr>
              <w:t>În sensul prezentului regulament, se aplică următoarele definiții:</w:t>
            </w:r>
          </w:p>
          <w:p w14:paraId="41E4C5B5" w14:textId="77777777" w:rsidR="00B71FB5" w:rsidRPr="00B71FB5" w:rsidRDefault="00B71FB5" w:rsidP="00B71FB5">
            <w:pPr>
              <w:ind w:firstLine="0"/>
              <w:rPr>
                <w:bCs/>
                <w:lang w:val="ro-RO"/>
              </w:rPr>
            </w:pPr>
          </w:p>
          <w:p w14:paraId="6AEFD45C" w14:textId="4B6C3058" w:rsidR="00B71FB5" w:rsidRPr="00B71FB5" w:rsidRDefault="00B71FB5" w:rsidP="00B71FB5">
            <w:pPr>
              <w:ind w:firstLine="0"/>
              <w:rPr>
                <w:bCs/>
                <w:lang w:val="ro-RO"/>
              </w:rPr>
            </w:pPr>
            <w:r w:rsidRPr="00B71FB5">
              <w:rPr>
                <w:bCs/>
                <w:lang w:val="ro-RO"/>
              </w:rPr>
              <w:t xml:space="preserve">1. „pisică” înseamnă un animal care aparține speciei </w:t>
            </w:r>
            <w:proofErr w:type="spellStart"/>
            <w:r w:rsidRPr="00B71FB5">
              <w:rPr>
                <w:bCs/>
                <w:lang w:val="ro-RO"/>
              </w:rPr>
              <w:t>felis</w:t>
            </w:r>
            <w:proofErr w:type="spellEnd"/>
            <w:r w:rsidRPr="00B71FB5">
              <w:rPr>
                <w:bCs/>
                <w:lang w:val="ro-RO"/>
              </w:rPr>
              <w:t xml:space="preserve"> </w:t>
            </w:r>
            <w:proofErr w:type="spellStart"/>
            <w:r w:rsidRPr="00B71FB5">
              <w:rPr>
                <w:bCs/>
                <w:lang w:val="ro-RO"/>
              </w:rPr>
              <w:t>silvestris</w:t>
            </w:r>
            <w:proofErr w:type="spellEnd"/>
            <w:r w:rsidRPr="00B71FB5">
              <w:rPr>
                <w:bCs/>
                <w:lang w:val="ro-RO"/>
              </w:rPr>
              <w:t>;</w:t>
            </w:r>
          </w:p>
          <w:p w14:paraId="1E57216F" w14:textId="7D3DEAF8" w:rsidR="00B71FB5" w:rsidRPr="00B71FB5" w:rsidRDefault="00B71FB5" w:rsidP="00B71FB5">
            <w:pPr>
              <w:ind w:firstLine="0"/>
              <w:rPr>
                <w:bCs/>
                <w:lang w:val="ro-RO"/>
              </w:rPr>
            </w:pPr>
            <w:r w:rsidRPr="00B71FB5">
              <w:rPr>
                <w:bCs/>
                <w:lang w:val="ro-RO"/>
              </w:rPr>
              <w:t xml:space="preserve">2. „câine” înseamnă un animal care aparține subspeciei </w:t>
            </w:r>
            <w:proofErr w:type="spellStart"/>
            <w:r w:rsidRPr="00B71FB5">
              <w:rPr>
                <w:bCs/>
                <w:lang w:val="ro-RO"/>
              </w:rPr>
              <w:t>canis</w:t>
            </w:r>
            <w:proofErr w:type="spellEnd"/>
            <w:r w:rsidRPr="00B71FB5">
              <w:rPr>
                <w:bCs/>
                <w:lang w:val="ro-RO"/>
              </w:rPr>
              <w:t xml:space="preserve"> lupus </w:t>
            </w:r>
            <w:proofErr w:type="spellStart"/>
            <w:r w:rsidRPr="00B71FB5">
              <w:rPr>
                <w:bCs/>
                <w:lang w:val="ro-RO"/>
              </w:rPr>
              <w:t>familiaris</w:t>
            </w:r>
            <w:proofErr w:type="spellEnd"/>
            <w:r w:rsidRPr="00B71FB5">
              <w:rPr>
                <w:bCs/>
                <w:lang w:val="ro-RO"/>
              </w:rPr>
              <w:t>;</w:t>
            </w:r>
          </w:p>
          <w:p w14:paraId="3057B310" w14:textId="2A5D0359" w:rsidR="00B71FB5" w:rsidRPr="00B71FB5" w:rsidRDefault="00B71FB5" w:rsidP="00B71FB5">
            <w:pPr>
              <w:ind w:firstLine="0"/>
              <w:rPr>
                <w:bCs/>
                <w:lang w:val="ro-RO"/>
              </w:rPr>
            </w:pPr>
            <w:r w:rsidRPr="00B71FB5">
              <w:rPr>
                <w:bCs/>
                <w:lang w:val="ro-RO"/>
              </w:rPr>
              <w:t>3. „introducere pe piață” înseamnă deținerea de blănuri de pisică și/sau de câine sau de produse care conțin astfel de blănuri în scopul vânzării, care cuprinde oferirea spre vânzare, vânzarea și distribuția;</w:t>
            </w:r>
          </w:p>
          <w:p w14:paraId="4F10AFAF" w14:textId="4D5627B3" w:rsidR="00B71FB5" w:rsidRPr="00B71FB5" w:rsidRDefault="00B71FB5" w:rsidP="00B71FB5">
            <w:pPr>
              <w:ind w:firstLine="0"/>
              <w:rPr>
                <w:bCs/>
                <w:lang w:val="ro-RO"/>
              </w:rPr>
            </w:pPr>
            <w:r w:rsidRPr="00B71FB5">
              <w:rPr>
                <w:bCs/>
                <w:lang w:val="ro-RO"/>
              </w:rPr>
              <w:t>4. „import” înseamnă punerea în liberă circulație în sensul articolului 79 din Regulamentul (CEE) nr. 2913/92 al Consiliului din 12 octombrie 1992 de instituire a Codului Vamal Comunitar (6), cu excepția importurilor fără scop comercial în sensul articolului 45 alineatul (2) litera (b) din Regulamentul (CEE) nr. 918/83 al Consiliului din 28 martie 1983 privind instituirea unui regim comunitar de scutiri de drepturi vamale (7);</w:t>
            </w:r>
          </w:p>
          <w:p w14:paraId="027906D2" w14:textId="44DB4118" w:rsidR="00941AFC" w:rsidRPr="00614795" w:rsidRDefault="00B71FB5" w:rsidP="00B71FB5">
            <w:pPr>
              <w:ind w:firstLine="0"/>
              <w:rPr>
                <w:b/>
                <w:lang w:val="ro-RO"/>
              </w:rPr>
            </w:pPr>
            <w:r w:rsidRPr="00B71FB5">
              <w:rPr>
                <w:bCs/>
                <w:lang w:val="ro-RO"/>
              </w:rPr>
              <w:t>5. „export” înseamnă procedura de export care permite mărfurilor comunitare să iasă de pe teritoriul vamal al Comunității în înțelesul articolului 161 din Regulamentul (CEE) nr. 2913/92.</w:t>
            </w:r>
          </w:p>
        </w:tc>
        <w:tc>
          <w:tcPr>
            <w:tcW w:w="5670" w:type="dxa"/>
            <w:tcBorders>
              <w:top w:val="single" w:sz="4" w:space="0" w:color="auto"/>
              <w:left w:val="single" w:sz="4" w:space="0" w:color="auto"/>
              <w:bottom w:val="single" w:sz="4" w:space="0" w:color="auto"/>
              <w:right w:val="single" w:sz="4" w:space="0" w:color="auto"/>
            </w:tcBorders>
          </w:tcPr>
          <w:p w14:paraId="3CF5D4CE" w14:textId="77777777" w:rsidR="00DB02BD" w:rsidRPr="00DB02BD" w:rsidRDefault="00DB02BD" w:rsidP="00DB02BD">
            <w:pPr>
              <w:spacing w:line="276" w:lineRule="auto"/>
              <w:ind w:firstLine="0"/>
              <w:jc w:val="center"/>
              <w:rPr>
                <w:b/>
                <w:lang w:val="ro-RO" w:eastAsia="ru-RU"/>
              </w:rPr>
            </w:pPr>
            <w:r w:rsidRPr="00DB02BD">
              <w:rPr>
                <w:b/>
                <w:lang w:val="ro-RO" w:eastAsia="ru-RU"/>
              </w:rPr>
              <w:t>Secțiunea 2</w:t>
            </w:r>
          </w:p>
          <w:p w14:paraId="3DF1AD04" w14:textId="77777777" w:rsidR="00DB02BD" w:rsidRPr="00DB02BD" w:rsidRDefault="00DB02BD" w:rsidP="00DB02BD">
            <w:pPr>
              <w:spacing w:line="276" w:lineRule="auto"/>
              <w:ind w:firstLine="0"/>
              <w:jc w:val="center"/>
              <w:rPr>
                <w:b/>
                <w:lang w:val="ro-RO" w:eastAsia="ru-RU"/>
              </w:rPr>
            </w:pPr>
            <w:r w:rsidRPr="00DB02BD">
              <w:rPr>
                <w:b/>
                <w:lang w:val="ro-RO" w:eastAsia="ru-RU"/>
              </w:rPr>
              <w:t xml:space="preserve">Definiții </w:t>
            </w:r>
          </w:p>
          <w:p w14:paraId="7B8753EE" w14:textId="77777777" w:rsidR="00DB02BD" w:rsidRPr="00DB02BD" w:rsidRDefault="00DB02BD" w:rsidP="00DB02BD">
            <w:pPr>
              <w:spacing w:line="276" w:lineRule="auto"/>
              <w:ind w:hanging="14"/>
              <w:rPr>
                <w:bCs/>
                <w:lang w:val="ro-RO" w:eastAsia="ru-RU"/>
              </w:rPr>
            </w:pPr>
            <w:r w:rsidRPr="00DB02BD">
              <w:rPr>
                <w:bCs/>
                <w:lang w:val="ro-RO" w:eastAsia="ru-RU"/>
              </w:rPr>
              <w:t>3. În sensul prezentului Regulament, se aplică următoarele definiții:</w:t>
            </w:r>
          </w:p>
          <w:p w14:paraId="11ABDDBB" w14:textId="77777777" w:rsidR="00DB02BD" w:rsidRPr="00DB02BD" w:rsidRDefault="00DB02BD" w:rsidP="00DB02BD">
            <w:pPr>
              <w:spacing w:line="276" w:lineRule="auto"/>
              <w:ind w:hanging="14"/>
              <w:rPr>
                <w:bCs/>
                <w:lang w:val="ro-RO" w:eastAsia="ru-RU"/>
              </w:rPr>
            </w:pPr>
            <w:r w:rsidRPr="00EC790E">
              <w:rPr>
                <w:bCs/>
                <w:i/>
                <w:iCs/>
                <w:lang w:val="ro-RO" w:eastAsia="ru-RU"/>
              </w:rPr>
              <w:t>pisică</w:t>
            </w:r>
            <w:r w:rsidRPr="00DB02BD">
              <w:rPr>
                <w:bCs/>
                <w:lang w:val="ro-RO" w:eastAsia="ru-RU"/>
              </w:rPr>
              <w:t xml:space="preserve"> - un animal care aparține speciei </w:t>
            </w:r>
            <w:proofErr w:type="spellStart"/>
            <w:r w:rsidRPr="00DB02BD">
              <w:rPr>
                <w:bCs/>
                <w:i/>
                <w:iCs/>
                <w:lang w:val="ro-RO" w:eastAsia="ru-RU"/>
              </w:rPr>
              <w:t>felis</w:t>
            </w:r>
            <w:proofErr w:type="spellEnd"/>
            <w:r w:rsidRPr="00DB02BD">
              <w:rPr>
                <w:bCs/>
                <w:i/>
                <w:iCs/>
                <w:lang w:val="ro-RO" w:eastAsia="ru-RU"/>
              </w:rPr>
              <w:t xml:space="preserve"> </w:t>
            </w:r>
            <w:proofErr w:type="spellStart"/>
            <w:r w:rsidRPr="00DB02BD">
              <w:rPr>
                <w:bCs/>
                <w:i/>
                <w:iCs/>
                <w:lang w:val="ro-RO" w:eastAsia="ru-RU"/>
              </w:rPr>
              <w:t>silvestris</w:t>
            </w:r>
            <w:proofErr w:type="spellEnd"/>
            <w:r w:rsidRPr="00DB02BD">
              <w:rPr>
                <w:bCs/>
                <w:i/>
                <w:iCs/>
                <w:lang w:val="ro-RO" w:eastAsia="ru-RU"/>
              </w:rPr>
              <w:t xml:space="preserve"> </w:t>
            </w:r>
            <w:proofErr w:type="spellStart"/>
            <w:r w:rsidRPr="00DB02BD">
              <w:rPr>
                <w:bCs/>
                <w:i/>
                <w:iCs/>
                <w:lang w:val="ro-RO" w:eastAsia="ru-RU"/>
              </w:rPr>
              <w:t>catus</w:t>
            </w:r>
            <w:proofErr w:type="spellEnd"/>
            <w:r w:rsidRPr="00DB02BD">
              <w:rPr>
                <w:bCs/>
                <w:lang w:val="ro-RO" w:eastAsia="ru-RU"/>
              </w:rPr>
              <w:t>;</w:t>
            </w:r>
          </w:p>
          <w:p w14:paraId="0966039D" w14:textId="77777777" w:rsidR="00DB02BD" w:rsidRPr="00DB02BD" w:rsidRDefault="00DB02BD" w:rsidP="00DB02BD">
            <w:pPr>
              <w:spacing w:line="276" w:lineRule="auto"/>
              <w:ind w:hanging="14"/>
              <w:rPr>
                <w:bCs/>
                <w:lang w:val="ro-RO" w:eastAsia="ru-RU"/>
              </w:rPr>
            </w:pPr>
            <w:r w:rsidRPr="00EC790E">
              <w:rPr>
                <w:bCs/>
                <w:i/>
                <w:iCs/>
                <w:lang w:val="ro-RO" w:eastAsia="ru-RU"/>
              </w:rPr>
              <w:t>câine</w:t>
            </w:r>
            <w:r w:rsidRPr="00DB02BD">
              <w:rPr>
                <w:bCs/>
                <w:lang w:val="ro-RO" w:eastAsia="ru-RU"/>
              </w:rPr>
              <w:t xml:space="preserve"> - un animal care aparține subspeciei </w:t>
            </w:r>
            <w:proofErr w:type="spellStart"/>
            <w:r w:rsidRPr="00DB02BD">
              <w:rPr>
                <w:bCs/>
                <w:i/>
                <w:iCs/>
                <w:lang w:val="ro-RO" w:eastAsia="ru-RU"/>
              </w:rPr>
              <w:t>canis</w:t>
            </w:r>
            <w:proofErr w:type="spellEnd"/>
            <w:r w:rsidRPr="00DB02BD">
              <w:rPr>
                <w:bCs/>
                <w:i/>
                <w:iCs/>
                <w:lang w:val="ro-RO" w:eastAsia="ru-RU"/>
              </w:rPr>
              <w:t xml:space="preserve"> lupus </w:t>
            </w:r>
            <w:proofErr w:type="spellStart"/>
            <w:r w:rsidRPr="00DB02BD">
              <w:rPr>
                <w:bCs/>
                <w:i/>
                <w:iCs/>
                <w:lang w:val="ro-RO" w:eastAsia="ru-RU"/>
              </w:rPr>
              <w:t>familiaris</w:t>
            </w:r>
            <w:proofErr w:type="spellEnd"/>
            <w:r w:rsidRPr="00DB02BD">
              <w:rPr>
                <w:bCs/>
                <w:i/>
                <w:iCs/>
                <w:lang w:val="ro-RO" w:eastAsia="ru-RU"/>
              </w:rPr>
              <w:t>;</w:t>
            </w:r>
            <w:r w:rsidRPr="00DB02BD">
              <w:rPr>
                <w:bCs/>
                <w:lang w:val="ro-RO" w:eastAsia="ru-RU"/>
              </w:rPr>
              <w:t xml:space="preserve"> </w:t>
            </w:r>
          </w:p>
          <w:p w14:paraId="29A545C0" w14:textId="77777777" w:rsidR="00DB02BD" w:rsidRPr="00DB02BD" w:rsidRDefault="00DB02BD" w:rsidP="00DB02BD">
            <w:pPr>
              <w:spacing w:line="276" w:lineRule="auto"/>
              <w:ind w:hanging="14"/>
              <w:rPr>
                <w:bCs/>
                <w:lang w:val="ro-RO" w:eastAsia="ru-RU"/>
              </w:rPr>
            </w:pPr>
            <w:r w:rsidRPr="00EC790E">
              <w:rPr>
                <w:bCs/>
                <w:i/>
                <w:iCs/>
                <w:lang w:val="ro-RO" w:eastAsia="ru-RU"/>
              </w:rPr>
              <w:t>introducere pe piață</w:t>
            </w:r>
            <w:r w:rsidRPr="00DB02BD">
              <w:rPr>
                <w:bCs/>
                <w:lang w:val="ro-RO" w:eastAsia="ru-RU"/>
              </w:rPr>
              <w:t xml:space="preserve"> - deținerea de blănuri de pisică și/sau de câine sau de produse care conțin astfel de blănuri în scopul vânzării, care cuprinde oferirea spre vânzare, vânzarea și distribuția;</w:t>
            </w:r>
          </w:p>
          <w:p w14:paraId="44719491" w14:textId="77777777" w:rsidR="00DB02BD" w:rsidRPr="00DB02BD" w:rsidRDefault="00DB02BD" w:rsidP="00DB02BD">
            <w:pPr>
              <w:spacing w:line="276" w:lineRule="auto"/>
              <w:ind w:hanging="14"/>
              <w:rPr>
                <w:bCs/>
                <w:lang w:val="ro-RO" w:eastAsia="ru-RU"/>
              </w:rPr>
            </w:pPr>
            <w:r w:rsidRPr="00EC790E">
              <w:rPr>
                <w:bCs/>
                <w:i/>
                <w:iCs/>
                <w:lang w:val="ro-RO" w:eastAsia="ru-RU"/>
              </w:rPr>
              <w:t>import</w:t>
            </w:r>
            <w:r w:rsidRPr="00DB02BD">
              <w:rPr>
                <w:bCs/>
                <w:lang w:val="ro-RO" w:eastAsia="ru-RU"/>
              </w:rPr>
              <w:t xml:space="preserve"> - punerea în liberă circulație, în sensul prevederilor Codului Vamal al Republicii Moldova, a blănurilor de pisică și de câine și a produselor care conțin asemenea blănuri;</w:t>
            </w:r>
          </w:p>
          <w:p w14:paraId="7D72C640" w14:textId="545D52E5" w:rsidR="00941AFC" w:rsidRPr="00614795" w:rsidRDefault="00DB02BD" w:rsidP="00DB02BD">
            <w:pPr>
              <w:ind w:hanging="14"/>
              <w:rPr>
                <w:b/>
                <w:lang w:val="ro-RO"/>
              </w:rPr>
            </w:pPr>
            <w:r w:rsidRPr="00EC790E">
              <w:rPr>
                <w:bCs/>
                <w:i/>
                <w:iCs/>
                <w:lang w:val="ro-RO" w:eastAsia="ru-RU"/>
              </w:rPr>
              <w:t>export</w:t>
            </w:r>
            <w:r w:rsidRPr="00DB02BD">
              <w:rPr>
                <w:bCs/>
                <w:lang w:val="ro-RO" w:eastAsia="ru-RU"/>
              </w:rPr>
              <w:t xml:space="preserve"> - procedura care permite mărfurilor să iasă de pe teritoriul vamal al Republicii Moldova.</w:t>
            </w:r>
          </w:p>
        </w:tc>
        <w:tc>
          <w:tcPr>
            <w:tcW w:w="1685" w:type="dxa"/>
            <w:tcBorders>
              <w:top w:val="single" w:sz="4" w:space="0" w:color="auto"/>
              <w:left w:val="single" w:sz="4" w:space="0" w:color="auto"/>
              <w:bottom w:val="single" w:sz="4" w:space="0" w:color="auto"/>
              <w:right w:val="single" w:sz="4" w:space="0" w:color="auto"/>
            </w:tcBorders>
          </w:tcPr>
          <w:p w14:paraId="372C90C4" w14:textId="77777777" w:rsidR="00941AFC" w:rsidRPr="00614795" w:rsidRDefault="001C2AB2" w:rsidP="00310F6D">
            <w:pPr>
              <w:ind w:firstLine="0"/>
              <w:jc w:val="left"/>
              <w:rPr>
                <w:b/>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43BA916F" w14:textId="77777777" w:rsidR="00941AFC" w:rsidRPr="00614795" w:rsidRDefault="00941AFC" w:rsidP="00310F6D">
            <w:pPr>
              <w:ind w:firstLine="0"/>
              <w:jc w:val="left"/>
              <w:rPr>
                <w:b/>
                <w:lang w:val="ro-RO"/>
              </w:rPr>
            </w:pPr>
          </w:p>
        </w:tc>
      </w:tr>
      <w:tr w:rsidR="00614795" w:rsidRPr="00614795" w14:paraId="30E8C67E"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6F7A9943" w14:textId="77777777" w:rsidR="00941AFC" w:rsidRPr="00614795" w:rsidRDefault="00941AFC" w:rsidP="00EC790E">
            <w:pPr>
              <w:shd w:val="clear" w:color="auto" w:fill="FFFFFF"/>
              <w:spacing w:line="312" w:lineRule="atLeast"/>
              <w:ind w:firstLine="0"/>
              <w:jc w:val="center"/>
              <w:rPr>
                <w:i/>
                <w:iCs/>
                <w:lang w:val="ro-RO" w:eastAsia="ru-RU"/>
              </w:rPr>
            </w:pPr>
            <w:r w:rsidRPr="00614795">
              <w:rPr>
                <w:i/>
                <w:iCs/>
                <w:lang w:val="ro-RO" w:eastAsia="ru-RU"/>
              </w:rPr>
              <w:t>Articolul 3</w:t>
            </w:r>
          </w:p>
          <w:p w14:paraId="4D569786" w14:textId="77777777" w:rsidR="00941AFC" w:rsidRPr="00614795" w:rsidRDefault="00941AFC" w:rsidP="00310F6D">
            <w:pPr>
              <w:shd w:val="clear" w:color="auto" w:fill="FFFFFF"/>
              <w:spacing w:before="60" w:after="120" w:line="312" w:lineRule="atLeast"/>
              <w:ind w:firstLine="0"/>
              <w:jc w:val="center"/>
              <w:rPr>
                <w:b/>
                <w:bCs/>
                <w:lang w:val="ro-RO" w:eastAsia="ru-RU"/>
              </w:rPr>
            </w:pPr>
            <w:r w:rsidRPr="00614795">
              <w:rPr>
                <w:b/>
                <w:bCs/>
                <w:lang w:val="ro-RO" w:eastAsia="ru-RU"/>
              </w:rPr>
              <w:t>Interdicții</w:t>
            </w:r>
          </w:p>
          <w:p w14:paraId="2AE82DB6" w14:textId="5D7293FD" w:rsidR="00EC790E" w:rsidRPr="00EC790E" w:rsidRDefault="00EC790E" w:rsidP="00EC790E">
            <w:pPr>
              <w:shd w:val="clear" w:color="auto" w:fill="FFFFFF"/>
              <w:spacing w:before="120" w:line="312" w:lineRule="atLeast"/>
              <w:ind w:firstLine="0"/>
              <w:rPr>
                <w:lang w:val="ro-RO" w:eastAsia="ru-RU"/>
              </w:rPr>
            </w:pPr>
            <w:r w:rsidRPr="00EC790E">
              <w:rPr>
                <w:lang w:val="ro-RO" w:eastAsia="ru-RU"/>
              </w:rPr>
              <w:t>Se interzice introducerea pe piață și importul în Comunitate sau exportul din Comunitate al blănurilor de pisică și de câine și al produselor care conțin asemenea blănuri.</w:t>
            </w:r>
          </w:p>
        </w:tc>
        <w:tc>
          <w:tcPr>
            <w:tcW w:w="5670" w:type="dxa"/>
            <w:tcBorders>
              <w:top w:val="single" w:sz="4" w:space="0" w:color="auto"/>
              <w:left w:val="single" w:sz="4" w:space="0" w:color="auto"/>
              <w:bottom w:val="single" w:sz="4" w:space="0" w:color="auto"/>
              <w:right w:val="single" w:sz="4" w:space="0" w:color="auto"/>
            </w:tcBorders>
          </w:tcPr>
          <w:p w14:paraId="17E377B3" w14:textId="77777777" w:rsidR="001C2AB2" w:rsidRPr="00614795" w:rsidRDefault="001C2AB2" w:rsidP="00310F6D">
            <w:pPr>
              <w:spacing w:line="276" w:lineRule="auto"/>
              <w:jc w:val="center"/>
              <w:rPr>
                <w:b/>
                <w:lang w:val="ro-RO" w:eastAsia="ru-RU"/>
              </w:rPr>
            </w:pPr>
            <w:r w:rsidRPr="00614795">
              <w:rPr>
                <w:b/>
                <w:lang w:val="ro-RO" w:eastAsia="ru-RU"/>
              </w:rPr>
              <w:t>Secțiunea 3</w:t>
            </w:r>
          </w:p>
          <w:p w14:paraId="0C73C5B4" w14:textId="77777777" w:rsidR="00941AFC" w:rsidRPr="00614795" w:rsidRDefault="00941AFC" w:rsidP="00310F6D">
            <w:pPr>
              <w:spacing w:line="276" w:lineRule="auto"/>
              <w:ind w:firstLine="0"/>
              <w:rPr>
                <w:b/>
                <w:bCs/>
                <w:lang w:val="ro-RO" w:eastAsia="ru-RU"/>
              </w:rPr>
            </w:pPr>
          </w:p>
          <w:p w14:paraId="50743C4B" w14:textId="77777777" w:rsidR="00941AFC" w:rsidRPr="00614795" w:rsidRDefault="00941AFC" w:rsidP="00310F6D">
            <w:pPr>
              <w:spacing w:line="276" w:lineRule="auto"/>
              <w:jc w:val="center"/>
              <w:rPr>
                <w:b/>
                <w:bCs/>
                <w:lang w:val="ro-RO" w:eastAsia="ru-RU"/>
              </w:rPr>
            </w:pPr>
            <w:r w:rsidRPr="00614795">
              <w:rPr>
                <w:b/>
                <w:bCs/>
                <w:lang w:val="ro-RO" w:eastAsia="ru-RU"/>
              </w:rPr>
              <w:t>Interdicții</w:t>
            </w:r>
          </w:p>
          <w:p w14:paraId="45A15679" w14:textId="00B5D4B8" w:rsidR="00941AFC" w:rsidRPr="00614795" w:rsidRDefault="00EC790E" w:rsidP="00310F6D">
            <w:pPr>
              <w:ind w:firstLine="0"/>
              <w:jc w:val="left"/>
              <w:rPr>
                <w:b/>
                <w:lang w:val="ro-RO"/>
              </w:rPr>
            </w:pPr>
            <w:r w:rsidRPr="00EC790E">
              <w:rPr>
                <w:lang w:val="ro-RO" w:eastAsia="ru-RU"/>
              </w:rPr>
              <w:t xml:space="preserve">4. Se interzice introducerea pe piață, importul sau exportul din Republica Moldova a blănurilor de pisică și de câine și al produselor care conțin asemenea blănuri. </w:t>
            </w:r>
          </w:p>
        </w:tc>
        <w:tc>
          <w:tcPr>
            <w:tcW w:w="1685" w:type="dxa"/>
            <w:tcBorders>
              <w:top w:val="single" w:sz="4" w:space="0" w:color="auto"/>
              <w:left w:val="single" w:sz="4" w:space="0" w:color="auto"/>
              <w:bottom w:val="single" w:sz="4" w:space="0" w:color="auto"/>
              <w:right w:val="single" w:sz="4" w:space="0" w:color="auto"/>
            </w:tcBorders>
          </w:tcPr>
          <w:p w14:paraId="597F4CAD" w14:textId="77777777" w:rsidR="00941AFC" w:rsidRPr="00614795" w:rsidRDefault="001C2AB2" w:rsidP="00310F6D">
            <w:pPr>
              <w:ind w:firstLine="0"/>
              <w:jc w:val="left"/>
              <w:rPr>
                <w:b/>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03AD7832" w14:textId="77777777" w:rsidR="00941AFC" w:rsidRPr="00614795" w:rsidRDefault="00941AFC" w:rsidP="00310F6D">
            <w:pPr>
              <w:ind w:firstLine="0"/>
              <w:jc w:val="left"/>
              <w:rPr>
                <w:b/>
                <w:lang w:val="ro-RO"/>
              </w:rPr>
            </w:pPr>
          </w:p>
        </w:tc>
      </w:tr>
      <w:tr w:rsidR="00614795" w:rsidRPr="00614795" w14:paraId="2DB60E05" w14:textId="77777777" w:rsidTr="005654B3">
        <w:trPr>
          <w:trHeight w:val="3320"/>
        </w:trPr>
        <w:tc>
          <w:tcPr>
            <w:tcW w:w="5511" w:type="dxa"/>
            <w:tcBorders>
              <w:top w:val="single" w:sz="4" w:space="0" w:color="auto"/>
              <w:left w:val="single" w:sz="4" w:space="0" w:color="auto"/>
              <w:bottom w:val="single" w:sz="4" w:space="0" w:color="auto"/>
              <w:right w:val="single" w:sz="4" w:space="0" w:color="auto"/>
            </w:tcBorders>
          </w:tcPr>
          <w:p w14:paraId="365E6E75" w14:textId="77777777" w:rsidR="005962D1" w:rsidRPr="005962D1" w:rsidRDefault="005962D1" w:rsidP="005962D1">
            <w:pPr>
              <w:shd w:val="clear" w:color="auto" w:fill="FFFFFF"/>
              <w:spacing w:line="312" w:lineRule="atLeast"/>
              <w:ind w:firstLine="0"/>
              <w:jc w:val="center"/>
              <w:rPr>
                <w:i/>
                <w:iCs/>
                <w:lang w:val="ro-RO" w:eastAsia="ru-RU"/>
              </w:rPr>
            </w:pPr>
            <w:r w:rsidRPr="005962D1">
              <w:rPr>
                <w:i/>
                <w:iCs/>
                <w:lang w:val="ro-RO" w:eastAsia="ru-RU"/>
              </w:rPr>
              <w:lastRenderedPageBreak/>
              <w:t>Articolul 4</w:t>
            </w:r>
          </w:p>
          <w:p w14:paraId="2F1120DE" w14:textId="1076D30D" w:rsidR="005962D1" w:rsidRPr="00D7232A" w:rsidRDefault="005962D1" w:rsidP="005962D1">
            <w:pPr>
              <w:shd w:val="clear" w:color="auto" w:fill="FFFFFF"/>
              <w:spacing w:after="120" w:line="312" w:lineRule="atLeast"/>
              <w:ind w:firstLine="0"/>
              <w:jc w:val="center"/>
              <w:rPr>
                <w:b/>
                <w:bCs/>
                <w:lang w:val="ro-RO" w:eastAsia="ru-RU"/>
              </w:rPr>
            </w:pPr>
            <w:r w:rsidRPr="00D7232A">
              <w:rPr>
                <w:b/>
                <w:bCs/>
                <w:lang w:val="ro-RO" w:eastAsia="ru-RU"/>
              </w:rPr>
              <w:t>Derogări</w:t>
            </w:r>
          </w:p>
          <w:p w14:paraId="485BC1A4" w14:textId="398B40EA" w:rsidR="005962D1" w:rsidRPr="005962D1" w:rsidRDefault="005962D1" w:rsidP="005962D1">
            <w:pPr>
              <w:shd w:val="clear" w:color="auto" w:fill="FFFFFF"/>
              <w:spacing w:after="120" w:line="312" w:lineRule="atLeast"/>
              <w:ind w:firstLine="0"/>
              <w:rPr>
                <w:lang w:val="ro-RO" w:eastAsia="ru-RU"/>
              </w:rPr>
            </w:pPr>
            <w:r w:rsidRPr="005962D1">
              <w:rPr>
                <w:lang w:val="ro-RO" w:eastAsia="ru-RU"/>
              </w:rPr>
              <w:t>Prin derogare de la articolul 3, Comisia poate, în mod excepțional, să adopte măsuri care să permită introducerea pe piață sau importul ori exportul blănurilor de pisică și de câine sau al produselor care conțin asemenea blănuri în scopuri educaționale sau de împăiere.</w:t>
            </w:r>
          </w:p>
          <w:p w14:paraId="57EA81CD" w14:textId="03207D62" w:rsidR="00941AFC" w:rsidRPr="00614795" w:rsidRDefault="005962D1" w:rsidP="005962D1">
            <w:pPr>
              <w:ind w:firstLine="0"/>
              <w:rPr>
                <w:b/>
                <w:lang w:val="ro-RO"/>
              </w:rPr>
            </w:pPr>
            <w:r w:rsidRPr="005962D1">
              <w:rPr>
                <w:lang w:val="ro-RO" w:eastAsia="ru-RU"/>
              </w:rPr>
              <w:t>Aceste măsuri, destinate să modifice elemente neesențiale ale prezentului regulament și prin care se prevăd condițiile în care se aplică astfel de derogări, sunt adoptate în conformitate cu procedura de reglementare cu control menționată la articolul 6 alineatul (2).</w:t>
            </w:r>
          </w:p>
        </w:tc>
        <w:tc>
          <w:tcPr>
            <w:tcW w:w="5670" w:type="dxa"/>
            <w:tcBorders>
              <w:top w:val="single" w:sz="4" w:space="0" w:color="auto"/>
              <w:left w:val="single" w:sz="4" w:space="0" w:color="auto"/>
              <w:bottom w:val="single" w:sz="4" w:space="0" w:color="auto"/>
              <w:right w:val="single" w:sz="4" w:space="0" w:color="auto"/>
            </w:tcBorders>
          </w:tcPr>
          <w:p w14:paraId="09DB6E41" w14:textId="77777777" w:rsidR="005962D1" w:rsidRPr="005962D1" w:rsidRDefault="005962D1" w:rsidP="005962D1">
            <w:pPr>
              <w:spacing w:line="276" w:lineRule="auto"/>
              <w:jc w:val="center"/>
              <w:rPr>
                <w:b/>
                <w:lang w:val="ro-RO" w:eastAsia="ru-RU"/>
              </w:rPr>
            </w:pPr>
            <w:r w:rsidRPr="005962D1">
              <w:rPr>
                <w:b/>
                <w:lang w:val="ro-RO" w:eastAsia="ru-RU"/>
              </w:rPr>
              <w:t>Secțiunea 4</w:t>
            </w:r>
          </w:p>
          <w:p w14:paraId="4221613F" w14:textId="77777777" w:rsidR="005962D1" w:rsidRPr="005962D1" w:rsidRDefault="005962D1" w:rsidP="005962D1">
            <w:pPr>
              <w:spacing w:line="276" w:lineRule="auto"/>
              <w:jc w:val="center"/>
              <w:rPr>
                <w:b/>
                <w:lang w:val="ro-RO" w:eastAsia="ru-RU"/>
              </w:rPr>
            </w:pPr>
            <w:r w:rsidRPr="005962D1">
              <w:rPr>
                <w:b/>
                <w:lang w:val="ro-RO" w:eastAsia="ru-RU"/>
              </w:rPr>
              <w:t xml:space="preserve">Derogări </w:t>
            </w:r>
          </w:p>
          <w:p w14:paraId="159C791E" w14:textId="77777777" w:rsidR="005962D1" w:rsidRPr="005962D1" w:rsidRDefault="005962D1" w:rsidP="005962D1">
            <w:pPr>
              <w:spacing w:line="276" w:lineRule="auto"/>
              <w:ind w:hanging="14"/>
              <w:rPr>
                <w:bCs/>
                <w:lang w:val="ro-RO" w:eastAsia="ru-RU"/>
              </w:rPr>
            </w:pPr>
            <w:r w:rsidRPr="005962D1">
              <w:rPr>
                <w:bCs/>
                <w:lang w:val="ro-RO" w:eastAsia="ru-RU"/>
              </w:rPr>
              <w:t>5. Prin derogare de la prevederile pct. 4, Agenția Națională pentru Siguranța Alimentelor poate permite, în cazuri excepționale, introducerea pe piață, importul sau exportul blănurilor de pisică și de câine sau a produselor care conțin asemenea blănuri, doar dacă sunt tratate astfel încât să nu prezinte riscuri pentru sănătate și exclusiv în următoarele scopuri:</w:t>
            </w:r>
          </w:p>
          <w:p w14:paraId="2EDF3576" w14:textId="77777777" w:rsidR="005962D1" w:rsidRPr="005962D1" w:rsidRDefault="005962D1" w:rsidP="005962D1">
            <w:pPr>
              <w:spacing w:line="276" w:lineRule="auto"/>
              <w:ind w:hanging="14"/>
              <w:rPr>
                <w:bCs/>
                <w:lang w:val="ro-RO" w:eastAsia="ru-RU"/>
              </w:rPr>
            </w:pPr>
            <w:r w:rsidRPr="005962D1">
              <w:rPr>
                <w:bCs/>
                <w:lang w:val="ro-RO" w:eastAsia="ru-RU"/>
              </w:rPr>
              <w:t>1)</w:t>
            </w:r>
            <w:r w:rsidRPr="005962D1">
              <w:rPr>
                <w:bCs/>
                <w:lang w:val="ro-RO" w:eastAsia="ru-RU"/>
              </w:rPr>
              <w:tab/>
              <w:t>educaționale: pentru utilizarea în instituții de învățământ cu profil veterinar sau biologic;</w:t>
            </w:r>
          </w:p>
          <w:p w14:paraId="178F4F11" w14:textId="4412C73C" w:rsidR="00941AFC" w:rsidRPr="00614795" w:rsidRDefault="005962D1" w:rsidP="005962D1">
            <w:pPr>
              <w:ind w:hanging="14"/>
              <w:rPr>
                <w:b/>
                <w:lang w:val="ro-RO"/>
              </w:rPr>
            </w:pPr>
            <w:r w:rsidRPr="005962D1">
              <w:rPr>
                <w:bCs/>
                <w:lang w:val="ro-RO" w:eastAsia="ru-RU"/>
              </w:rPr>
              <w:t>2)</w:t>
            </w:r>
            <w:r w:rsidRPr="005962D1">
              <w:rPr>
                <w:bCs/>
                <w:lang w:val="ro-RO" w:eastAsia="ru-RU"/>
              </w:rPr>
              <w:tab/>
              <w:t>împăiere (taxidermie): în cazul în care exemplarele sunt destinate muzeelor de istorie naturală sau colecțiilor științifice autorizate.</w:t>
            </w:r>
          </w:p>
        </w:tc>
        <w:tc>
          <w:tcPr>
            <w:tcW w:w="1685" w:type="dxa"/>
            <w:tcBorders>
              <w:top w:val="single" w:sz="4" w:space="0" w:color="auto"/>
              <w:left w:val="single" w:sz="4" w:space="0" w:color="auto"/>
              <w:bottom w:val="single" w:sz="4" w:space="0" w:color="auto"/>
              <w:right w:val="single" w:sz="4" w:space="0" w:color="auto"/>
            </w:tcBorders>
          </w:tcPr>
          <w:p w14:paraId="6FD8F20D" w14:textId="77777777" w:rsidR="00941AFC" w:rsidRPr="00614795" w:rsidRDefault="001C2AB2" w:rsidP="00310F6D">
            <w:pPr>
              <w:ind w:firstLine="0"/>
              <w:jc w:val="left"/>
              <w:rPr>
                <w:b/>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70CAC35F" w14:textId="77777777" w:rsidR="00941AFC" w:rsidRPr="00614795" w:rsidRDefault="00941AFC" w:rsidP="00310F6D">
            <w:pPr>
              <w:ind w:firstLine="0"/>
              <w:jc w:val="left"/>
              <w:rPr>
                <w:b/>
                <w:lang w:val="ro-RO"/>
              </w:rPr>
            </w:pPr>
          </w:p>
        </w:tc>
      </w:tr>
      <w:tr w:rsidR="00614795" w:rsidRPr="00614795" w14:paraId="71E7B77F"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1EBB273A" w14:textId="77777777" w:rsidR="005654B3" w:rsidRPr="005654B3" w:rsidRDefault="005654B3" w:rsidP="005654B3">
            <w:pPr>
              <w:shd w:val="clear" w:color="auto" w:fill="FFFFFF"/>
              <w:spacing w:line="312" w:lineRule="atLeast"/>
              <w:ind w:firstLine="0"/>
              <w:jc w:val="center"/>
              <w:rPr>
                <w:i/>
                <w:iCs/>
                <w:lang w:val="ro-RO" w:eastAsia="ru-RU"/>
              </w:rPr>
            </w:pPr>
            <w:r w:rsidRPr="005654B3">
              <w:rPr>
                <w:i/>
                <w:iCs/>
                <w:lang w:val="ro-RO" w:eastAsia="ru-RU"/>
              </w:rPr>
              <w:t>Articolul 5</w:t>
            </w:r>
          </w:p>
          <w:p w14:paraId="08AECF2B" w14:textId="77777777" w:rsidR="005654B3" w:rsidRPr="005654B3" w:rsidRDefault="005654B3" w:rsidP="005654B3">
            <w:pPr>
              <w:shd w:val="clear" w:color="auto" w:fill="FFFFFF"/>
              <w:spacing w:line="312" w:lineRule="atLeast"/>
              <w:ind w:firstLine="0"/>
              <w:jc w:val="center"/>
              <w:rPr>
                <w:b/>
                <w:bCs/>
                <w:lang w:val="ro-RO" w:eastAsia="ru-RU"/>
              </w:rPr>
            </w:pPr>
            <w:r w:rsidRPr="005654B3">
              <w:rPr>
                <w:b/>
                <w:bCs/>
                <w:lang w:val="ro-RO" w:eastAsia="ru-RU"/>
              </w:rPr>
              <w:t>Metode de identificare a speciei de proveniență a blănurilor</w:t>
            </w:r>
          </w:p>
          <w:p w14:paraId="1882952C" w14:textId="77777777" w:rsidR="005654B3" w:rsidRPr="005654B3" w:rsidRDefault="005654B3" w:rsidP="005654B3">
            <w:pPr>
              <w:shd w:val="clear" w:color="auto" w:fill="FFFFFF"/>
              <w:spacing w:line="312" w:lineRule="atLeast"/>
              <w:ind w:firstLine="0"/>
              <w:rPr>
                <w:lang w:val="ro-RO" w:eastAsia="ru-RU"/>
              </w:rPr>
            </w:pPr>
            <w:r w:rsidRPr="005654B3">
              <w:rPr>
                <w:lang w:val="ro-RO" w:eastAsia="ru-RU"/>
              </w:rPr>
              <w:t>Statele membre informează Comisia despre metodele analitice pe care le utilizează pentru identificarea speciei de proveniență a blănurilor până la 31 decembrie 2008 și, ulterior, oricând este nevoie, în lumina evoluțiilor ulterioare.</w:t>
            </w:r>
          </w:p>
          <w:p w14:paraId="64A177FF" w14:textId="77777777" w:rsidR="005654B3" w:rsidRPr="005654B3" w:rsidRDefault="005654B3" w:rsidP="005654B3">
            <w:pPr>
              <w:shd w:val="clear" w:color="auto" w:fill="FFFFFF"/>
              <w:spacing w:line="312" w:lineRule="atLeast"/>
              <w:ind w:firstLine="0"/>
              <w:rPr>
                <w:lang w:val="ro-RO" w:eastAsia="ru-RU"/>
              </w:rPr>
            </w:pPr>
          </w:p>
          <w:p w14:paraId="4B0D93E7" w14:textId="218568A0" w:rsidR="00941AFC" w:rsidRPr="00614795" w:rsidRDefault="005654B3" w:rsidP="005654B3">
            <w:pPr>
              <w:ind w:firstLine="0"/>
              <w:rPr>
                <w:b/>
                <w:lang w:val="ro-RO"/>
              </w:rPr>
            </w:pPr>
            <w:r w:rsidRPr="005654B3">
              <w:rPr>
                <w:lang w:val="ro-RO" w:eastAsia="ru-RU"/>
              </w:rPr>
              <w:t>Comisia poate adopta măsuri prin care se stabilesc metode analitice care urmează să fie folosite pentru identificarea speciei de proveniență a blănurilor. Măsurile respective, destinate să modifice elemente neesențiale ale prezentului regulament prin completarea acestuia cu noi elemente, se adoptă în conformitate cu procedura de reglementare cu control menționată la articolul 6 alineatul (2) și se includ într-o anexă la prezentul regulament.</w:t>
            </w:r>
          </w:p>
        </w:tc>
        <w:tc>
          <w:tcPr>
            <w:tcW w:w="5670" w:type="dxa"/>
            <w:tcBorders>
              <w:top w:val="single" w:sz="4" w:space="0" w:color="auto"/>
              <w:left w:val="single" w:sz="4" w:space="0" w:color="auto"/>
              <w:bottom w:val="single" w:sz="4" w:space="0" w:color="auto"/>
              <w:right w:val="single" w:sz="4" w:space="0" w:color="auto"/>
            </w:tcBorders>
          </w:tcPr>
          <w:p w14:paraId="57B9EC64" w14:textId="750F039E" w:rsidR="005654B3" w:rsidRPr="005654B3" w:rsidRDefault="005654B3" w:rsidP="005654B3">
            <w:pPr>
              <w:spacing w:line="276" w:lineRule="auto"/>
              <w:ind w:firstLine="0"/>
              <w:jc w:val="center"/>
              <w:rPr>
                <w:b/>
                <w:lang w:val="ro-RO" w:eastAsia="ru-RU"/>
              </w:rPr>
            </w:pPr>
            <w:r w:rsidRPr="005654B3">
              <w:rPr>
                <w:b/>
                <w:lang w:val="ro-RO" w:eastAsia="ru-RU"/>
              </w:rPr>
              <w:t>Secțiunea 5</w:t>
            </w:r>
          </w:p>
          <w:p w14:paraId="12AEAC3F" w14:textId="5C0ABF81" w:rsidR="005654B3" w:rsidRPr="005654B3" w:rsidRDefault="005654B3" w:rsidP="005654B3">
            <w:pPr>
              <w:spacing w:line="276" w:lineRule="auto"/>
              <w:ind w:firstLine="0"/>
              <w:jc w:val="center"/>
              <w:rPr>
                <w:b/>
                <w:lang w:val="ro-RO" w:eastAsia="ru-RU"/>
              </w:rPr>
            </w:pPr>
            <w:r w:rsidRPr="005654B3">
              <w:rPr>
                <w:b/>
                <w:lang w:val="ro-RO" w:eastAsia="ru-RU"/>
              </w:rPr>
              <w:t>Metode de identificare a speciei de proveniență a blănurilor</w:t>
            </w:r>
          </w:p>
          <w:p w14:paraId="1FE5BA96" w14:textId="5212A049" w:rsidR="005D39DE" w:rsidRPr="005654B3" w:rsidRDefault="005654B3" w:rsidP="005654B3">
            <w:pPr>
              <w:spacing w:line="276" w:lineRule="auto"/>
              <w:ind w:firstLine="0"/>
              <w:rPr>
                <w:bCs/>
                <w:lang w:val="ro-RO"/>
              </w:rPr>
            </w:pPr>
            <w:r w:rsidRPr="005654B3">
              <w:rPr>
                <w:bCs/>
                <w:lang w:val="ro-RO" w:eastAsia="ru-RU"/>
              </w:rPr>
              <w:t xml:space="preserve">6. În scopul exercitării controlului oficial, Centrul Național Sănătatea Animalelor, Plantelor și Siguranța Alimentelor sau un alt laborator desemnat de către Agenția Națională pentru Siguranța Alimentelor va utiliza metode analitice validate pentru identificarea speciei de proveniență a blănurilor, inclusiv analiza ADN, microscopia și spectrometria de masă. </w:t>
            </w:r>
          </w:p>
        </w:tc>
        <w:tc>
          <w:tcPr>
            <w:tcW w:w="1685" w:type="dxa"/>
            <w:tcBorders>
              <w:top w:val="single" w:sz="4" w:space="0" w:color="auto"/>
              <w:left w:val="single" w:sz="4" w:space="0" w:color="auto"/>
              <w:bottom w:val="single" w:sz="4" w:space="0" w:color="auto"/>
              <w:right w:val="single" w:sz="4" w:space="0" w:color="auto"/>
            </w:tcBorders>
          </w:tcPr>
          <w:p w14:paraId="4B33D745" w14:textId="77777777" w:rsidR="00941AFC" w:rsidRPr="00614795" w:rsidRDefault="001C2AB2" w:rsidP="00310F6D">
            <w:pPr>
              <w:ind w:firstLine="0"/>
              <w:jc w:val="left"/>
              <w:rPr>
                <w:b/>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1ED6568C" w14:textId="77777777" w:rsidR="00310F6D" w:rsidRPr="00614795" w:rsidRDefault="00310F6D" w:rsidP="00310F6D">
            <w:pPr>
              <w:ind w:firstLine="0"/>
              <w:jc w:val="left"/>
              <w:rPr>
                <w:b/>
                <w:bCs/>
                <w:lang w:val="ro-RO"/>
              </w:rPr>
            </w:pPr>
          </w:p>
          <w:p w14:paraId="1FC30297" w14:textId="77777777" w:rsidR="00310F6D" w:rsidRPr="00614795" w:rsidRDefault="00310F6D" w:rsidP="00310F6D">
            <w:pPr>
              <w:ind w:firstLine="0"/>
              <w:jc w:val="left"/>
              <w:rPr>
                <w:b/>
                <w:bCs/>
                <w:lang w:val="ro-RO"/>
              </w:rPr>
            </w:pPr>
          </w:p>
          <w:p w14:paraId="17472A82" w14:textId="77777777" w:rsidR="00310F6D" w:rsidRPr="00614795" w:rsidRDefault="00310F6D" w:rsidP="00310F6D">
            <w:pPr>
              <w:ind w:firstLine="0"/>
              <w:jc w:val="left"/>
              <w:rPr>
                <w:b/>
                <w:bCs/>
                <w:lang w:val="ro-RO"/>
              </w:rPr>
            </w:pPr>
          </w:p>
          <w:p w14:paraId="203673ED" w14:textId="77777777" w:rsidR="00310F6D" w:rsidRPr="00614795" w:rsidRDefault="00310F6D" w:rsidP="00310F6D">
            <w:pPr>
              <w:ind w:firstLine="0"/>
              <w:jc w:val="left"/>
              <w:rPr>
                <w:b/>
                <w:bCs/>
                <w:lang w:val="ro-RO"/>
              </w:rPr>
            </w:pPr>
          </w:p>
          <w:p w14:paraId="640A1580" w14:textId="77777777" w:rsidR="00941AFC" w:rsidRPr="00614795" w:rsidRDefault="00941AFC" w:rsidP="005C1333">
            <w:pPr>
              <w:ind w:firstLine="0"/>
              <w:jc w:val="left"/>
              <w:rPr>
                <w:b/>
                <w:lang w:val="ro-RO"/>
              </w:rPr>
            </w:pPr>
          </w:p>
        </w:tc>
      </w:tr>
      <w:tr w:rsidR="00614795" w:rsidRPr="00614795" w14:paraId="6108B6C0"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617787D5" w14:textId="77777777" w:rsidR="00941AFC" w:rsidRPr="00614795" w:rsidRDefault="00941AFC" w:rsidP="00D7232A">
            <w:pPr>
              <w:shd w:val="clear" w:color="auto" w:fill="FFFFFF"/>
              <w:spacing w:line="312" w:lineRule="atLeast"/>
              <w:ind w:firstLine="0"/>
              <w:jc w:val="center"/>
              <w:rPr>
                <w:i/>
                <w:iCs/>
                <w:lang w:val="ro-RO" w:eastAsia="ru-RU"/>
              </w:rPr>
            </w:pPr>
            <w:r w:rsidRPr="00614795">
              <w:rPr>
                <w:i/>
                <w:iCs/>
                <w:lang w:val="ro-RO" w:eastAsia="ru-RU"/>
              </w:rPr>
              <w:t>Articolul 6</w:t>
            </w:r>
          </w:p>
          <w:p w14:paraId="41A2EA98" w14:textId="77777777" w:rsidR="00941AFC" w:rsidRPr="00614795" w:rsidRDefault="00941AFC" w:rsidP="00310F6D">
            <w:pPr>
              <w:shd w:val="clear" w:color="auto" w:fill="FFFFFF"/>
              <w:spacing w:before="60" w:after="120" w:line="312" w:lineRule="atLeast"/>
              <w:ind w:firstLine="0"/>
              <w:jc w:val="center"/>
              <w:rPr>
                <w:b/>
                <w:bCs/>
                <w:lang w:val="ro-RO" w:eastAsia="ru-RU"/>
              </w:rPr>
            </w:pPr>
            <w:r w:rsidRPr="00614795">
              <w:rPr>
                <w:b/>
                <w:bCs/>
                <w:lang w:val="ro-RO" w:eastAsia="ru-RU"/>
              </w:rPr>
              <w:t>Comitetul</w:t>
            </w:r>
          </w:p>
          <w:p w14:paraId="220E987F"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 xml:space="preserve">(1)   Comisia este asistată de Comitetul permanent pentru lanțul alimentar și sănătatea animală instituit prin articolul 58 alineatul </w:t>
            </w:r>
            <w:r w:rsidRPr="00614795">
              <w:rPr>
                <w:lang w:val="ro-RO" w:eastAsia="ru-RU"/>
              </w:rPr>
              <w:lastRenderedPageBreak/>
              <w:t>(1)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w:t>
            </w:r>
            <w:hyperlink r:id="rId5" w:anchor="ntr8-L_2007343RO.01000101-E0008" w:history="1">
              <w:r w:rsidRPr="00614795">
                <w:rPr>
                  <w:lang w:val="ro-RO" w:eastAsia="ru-RU"/>
                </w:rPr>
                <w:t>(</w:t>
              </w:r>
              <w:r w:rsidRPr="00614795">
                <w:rPr>
                  <w:vertAlign w:val="superscript"/>
                  <w:lang w:val="ro-RO" w:eastAsia="ru-RU"/>
                </w:rPr>
                <w:t>8</w:t>
              </w:r>
              <w:r w:rsidRPr="00614795">
                <w:rPr>
                  <w:lang w:val="ro-RO" w:eastAsia="ru-RU"/>
                </w:rPr>
                <w:t>)</w:t>
              </w:r>
            </w:hyperlink>
            <w:r w:rsidRPr="00614795">
              <w:rPr>
                <w:lang w:val="ro-RO" w:eastAsia="ru-RU"/>
              </w:rPr>
              <w:t>.</w:t>
            </w:r>
          </w:p>
          <w:p w14:paraId="24FCFA5C"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(2)   Atunci când se face trimitere la prezentul alineat, se aplică articolul 5a alineatele (1)-(4) și articolul 7 din Decizia 1999/468/CE, având în vedere dispozițiile articolului 8 din respectiva decizie.</w:t>
            </w:r>
          </w:p>
          <w:p w14:paraId="181D5412" w14:textId="77777777" w:rsidR="00941AFC" w:rsidRPr="00614795" w:rsidRDefault="00941AFC" w:rsidP="00310F6D">
            <w:pPr>
              <w:ind w:firstLine="0"/>
              <w:jc w:val="left"/>
              <w:rPr>
                <w:b/>
                <w:lang w:val="ro-RO"/>
              </w:rPr>
            </w:pPr>
          </w:p>
        </w:tc>
        <w:tc>
          <w:tcPr>
            <w:tcW w:w="5670" w:type="dxa"/>
            <w:tcBorders>
              <w:top w:val="single" w:sz="4" w:space="0" w:color="auto"/>
              <w:left w:val="single" w:sz="4" w:space="0" w:color="auto"/>
              <w:bottom w:val="single" w:sz="4" w:space="0" w:color="auto"/>
              <w:right w:val="single" w:sz="4" w:space="0" w:color="auto"/>
            </w:tcBorders>
          </w:tcPr>
          <w:p w14:paraId="67368C2B" w14:textId="77777777" w:rsidR="00941AFC" w:rsidRPr="00614795" w:rsidRDefault="00941AFC" w:rsidP="00D7232A">
            <w:pPr>
              <w:spacing w:line="276" w:lineRule="auto"/>
              <w:ind w:firstLine="0"/>
              <w:rPr>
                <w:b/>
                <w:lang w:val="ro-RO"/>
              </w:rPr>
            </w:pPr>
          </w:p>
        </w:tc>
        <w:tc>
          <w:tcPr>
            <w:tcW w:w="1685" w:type="dxa"/>
            <w:tcBorders>
              <w:top w:val="single" w:sz="4" w:space="0" w:color="auto"/>
              <w:left w:val="single" w:sz="4" w:space="0" w:color="auto"/>
              <w:bottom w:val="single" w:sz="4" w:space="0" w:color="auto"/>
              <w:right w:val="single" w:sz="4" w:space="0" w:color="auto"/>
            </w:tcBorders>
          </w:tcPr>
          <w:p w14:paraId="32AC3A7E" w14:textId="7F8A557E" w:rsidR="00941AFC" w:rsidRPr="00614795" w:rsidRDefault="00D7232A" w:rsidP="00310F6D">
            <w:pPr>
              <w:ind w:firstLine="0"/>
              <w:jc w:val="left"/>
              <w:rPr>
                <w:b/>
                <w:lang w:val="ro-RO"/>
              </w:rPr>
            </w:pPr>
            <w:r>
              <w:rPr>
                <w:b/>
                <w:lang w:val="ro-RO"/>
              </w:rPr>
              <w:t xml:space="preserve">Neaplicabil </w:t>
            </w:r>
          </w:p>
        </w:tc>
        <w:tc>
          <w:tcPr>
            <w:tcW w:w="1701" w:type="dxa"/>
            <w:tcBorders>
              <w:top w:val="single" w:sz="4" w:space="0" w:color="auto"/>
              <w:left w:val="single" w:sz="4" w:space="0" w:color="auto"/>
              <w:bottom w:val="single" w:sz="4" w:space="0" w:color="auto"/>
              <w:right w:val="single" w:sz="4" w:space="0" w:color="auto"/>
            </w:tcBorders>
          </w:tcPr>
          <w:p w14:paraId="4C5279E1" w14:textId="7A1B0495" w:rsidR="00941AFC" w:rsidRPr="00C212C9" w:rsidRDefault="00C212C9" w:rsidP="00310F6D">
            <w:pPr>
              <w:ind w:firstLine="0"/>
              <w:jc w:val="left"/>
              <w:rPr>
                <w:bCs/>
                <w:lang w:val="ro-RO"/>
              </w:rPr>
            </w:pPr>
            <w:r w:rsidRPr="00C212C9">
              <w:rPr>
                <w:bCs/>
                <w:lang w:val="ro-RO"/>
              </w:rPr>
              <w:t xml:space="preserve">Prevederi aplicabile </w:t>
            </w:r>
            <w:r>
              <w:rPr>
                <w:bCs/>
                <w:lang w:val="ro-RO"/>
              </w:rPr>
              <w:t xml:space="preserve">țărilor membre </w:t>
            </w:r>
            <w:r w:rsidRPr="00C212C9">
              <w:rPr>
                <w:bCs/>
                <w:lang w:val="ro-RO"/>
              </w:rPr>
              <w:t>UE.</w:t>
            </w:r>
          </w:p>
          <w:p w14:paraId="144CCAB1" w14:textId="7F6CD804" w:rsidR="00C212C9" w:rsidRPr="00C212C9" w:rsidRDefault="00C212C9" w:rsidP="00310F6D">
            <w:pPr>
              <w:ind w:firstLine="0"/>
              <w:jc w:val="left"/>
              <w:rPr>
                <w:bCs/>
                <w:lang w:val="ro-RO"/>
              </w:rPr>
            </w:pPr>
            <w:r w:rsidRPr="00C212C9">
              <w:rPr>
                <w:bCs/>
                <w:lang w:val="ro-RO"/>
              </w:rPr>
              <w:t>Aplicabil direct de la data aderării.</w:t>
            </w:r>
          </w:p>
        </w:tc>
      </w:tr>
      <w:tr w:rsidR="00614795" w:rsidRPr="00614795" w14:paraId="2CF8748E"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2657C469" w14:textId="77777777" w:rsidR="00941AFC" w:rsidRPr="00614795" w:rsidRDefault="00941AFC" w:rsidP="00D7232A">
            <w:pPr>
              <w:shd w:val="clear" w:color="auto" w:fill="FFFFFF"/>
              <w:spacing w:line="312" w:lineRule="atLeast"/>
              <w:ind w:firstLine="0"/>
              <w:jc w:val="center"/>
              <w:rPr>
                <w:i/>
                <w:iCs/>
                <w:lang w:val="ro-RO" w:eastAsia="ru-RU"/>
              </w:rPr>
            </w:pPr>
            <w:r w:rsidRPr="00614795">
              <w:rPr>
                <w:i/>
                <w:iCs/>
                <w:lang w:val="ro-RO" w:eastAsia="ru-RU"/>
              </w:rPr>
              <w:t>Articolul 7</w:t>
            </w:r>
          </w:p>
          <w:p w14:paraId="1016AFC3" w14:textId="77777777" w:rsidR="00941AFC" w:rsidRPr="00614795" w:rsidRDefault="00941AFC" w:rsidP="00310F6D">
            <w:pPr>
              <w:shd w:val="clear" w:color="auto" w:fill="FFFFFF"/>
              <w:spacing w:before="60" w:after="120" w:line="312" w:lineRule="atLeast"/>
              <w:ind w:firstLine="0"/>
              <w:jc w:val="center"/>
              <w:rPr>
                <w:b/>
                <w:bCs/>
                <w:lang w:val="ro-RO" w:eastAsia="ru-RU"/>
              </w:rPr>
            </w:pPr>
            <w:r w:rsidRPr="00614795">
              <w:rPr>
                <w:b/>
                <w:bCs/>
                <w:lang w:val="ro-RO" w:eastAsia="ru-RU"/>
              </w:rPr>
              <w:t>Rapoarte</w:t>
            </w:r>
          </w:p>
          <w:p w14:paraId="5161877B"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Statele membre transmit Comisiei rapoarte privind eforturile acestora de a aplica prezentul regulament.</w:t>
            </w:r>
          </w:p>
          <w:p w14:paraId="25976A01"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Până la 31 decembrie 2010, Comisia transmite Parlamentului European și Consiliului un raport privind aplicarea prezentului regulament, inclusiv activitățile vamale în legătură cu aceasta.</w:t>
            </w:r>
          </w:p>
          <w:p w14:paraId="3CCA668E" w14:textId="77777777" w:rsidR="00941AFC" w:rsidRPr="00614795" w:rsidRDefault="00941AFC" w:rsidP="00310F6D">
            <w:pPr>
              <w:shd w:val="clear" w:color="auto" w:fill="FFFFFF"/>
              <w:spacing w:before="120" w:line="312" w:lineRule="atLeast"/>
              <w:ind w:firstLine="0"/>
              <w:rPr>
                <w:lang w:val="ro-RO" w:eastAsia="ru-RU"/>
              </w:rPr>
            </w:pPr>
            <w:r w:rsidRPr="00614795">
              <w:rPr>
                <w:lang w:val="ro-RO" w:eastAsia="ru-RU"/>
              </w:rPr>
              <w:t>Raportul Comisiei este pus la dispoziția publicului.</w:t>
            </w:r>
          </w:p>
          <w:p w14:paraId="3BCD2649" w14:textId="77777777" w:rsidR="00941AFC" w:rsidRPr="00614795" w:rsidRDefault="00941AFC" w:rsidP="00310F6D">
            <w:pPr>
              <w:ind w:firstLine="0"/>
              <w:jc w:val="left"/>
              <w:rPr>
                <w:b/>
                <w:lang w:val="ro-RO"/>
              </w:rPr>
            </w:pPr>
          </w:p>
        </w:tc>
        <w:tc>
          <w:tcPr>
            <w:tcW w:w="5670" w:type="dxa"/>
            <w:tcBorders>
              <w:top w:val="single" w:sz="4" w:space="0" w:color="auto"/>
              <w:left w:val="single" w:sz="4" w:space="0" w:color="auto"/>
              <w:bottom w:val="single" w:sz="4" w:space="0" w:color="auto"/>
              <w:right w:val="single" w:sz="4" w:space="0" w:color="auto"/>
            </w:tcBorders>
          </w:tcPr>
          <w:p w14:paraId="59CB7EB0" w14:textId="77777777" w:rsidR="00D7232A" w:rsidRPr="00D7232A" w:rsidRDefault="00D7232A" w:rsidP="00D7232A">
            <w:pPr>
              <w:spacing w:line="276" w:lineRule="auto"/>
              <w:jc w:val="center"/>
              <w:rPr>
                <w:bCs/>
                <w:lang w:val="ro-RO" w:eastAsia="ru-RU"/>
              </w:rPr>
            </w:pPr>
            <w:r w:rsidRPr="00D7232A">
              <w:rPr>
                <w:bCs/>
                <w:lang w:val="ro-RO" w:eastAsia="ru-RU"/>
              </w:rPr>
              <w:t>Secțiunea 6</w:t>
            </w:r>
          </w:p>
          <w:p w14:paraId="6EC813C8" w14:textId="77777777" w:rsidR="00D7232A" w:rsidRPr="00D7232A" w:rsidRDefault="00D7232A" w:rsidP="00D7232A">
            <w:pPr>
              <w:spacing w:line="276" w:lineRule="auto"/>
              <w:jc w:val="center"/>
              <w:rPr>
                <w:b/>
                <w:lang w:val="ro-RO" w:eastAsia="ru-RU"/>
              </w:rPr>
            </w:pPr>
            <w:r w:rsidRPr="00D7232A">
              <w:rPr>
                <w:b/>
                <w:lang w:val="ro-RO" w:eastAsia="ru-RU"/>
              </w:rPr>
              <w:t>Raportare</w:t>
            </w:r>
          </w:p>
          <w:p w14:paraId="0CABC470" w14:textId="77777777" w:rsidR="00D7232A" w:rsidRPr="00D7232A" w:rsidRDefault="00D7232A" w:rsidP="00D7232A">
            <w:pPr>
              <w:spacing w:line="276" w:lineRule="auto"/>
              <w:ind w:hanging="14"/>
              <w:rPr>
                <w:bCs/>
                <w:lang w:val="ro-RO" w:eastAsia="ru-RU"/>
              </w:rPr>
            </w:pPr>
            <w:r w:rsidRPr="00D7232A">
              <w:rPr>
                <w:bCs/>
                <w:lang w:val="ro-RO" w:eastAsia="ru-RU"/>
              </w:rPr>
              <w:t xml:space="preserve">7. Agenția Națională pentru Siguranța Alimentelor și Serviciul Vamal vor dispune de informații statistice cu privire la aplicarea prezentului Regulament, care vor fi prezentate, la solicitare, Ministerului Agriculturii și Industriei Alimentare sau Guvernului. Informațiile statistice menționate vor conține date cu referire la: </w:t>
            </w:r>
          </w:p>
          <w:p w14:paraId="349BBC01" w14:textId="77777777" w:rsidR="00D7232A" w:rsidRPr="00D7232A" w:rsidRDefault="00D7232A" w:rsidP="00D7232A">
            <w:pPr>
              <w:spacing w:line="276" w:lineRule="auto"/>
              <w:ind w:hanging="14"/>
              <w:rPr>
                <w:bCs/>
                <w:lang w:val="ro-RO" w:eastAsia="ru-RU"/>
              </w:rPr>
            </w:pPr>
            <w:r w:rsidRPr="00D7232A">
              <w:rPr>
                <w:bCs/>
                <w:lang w:val="ro-RO" w:eastAsia="ru-RU"/>
              </w:rPr>
              <w:t>1)</w:t>
            </w:r>
            <w:r w:rsidRPr="00D7232A">
              <w:rPr>
                <w:bCs/>
                <w:lang w:val="ro-RO" w:eastAsia="ru-RU"/>
              </w:rPr>
              <w:tab/>
              <w:t>controale efectuate în punctele de trecere a frontierei de stat și pe piața internă;</w:t>
            </w:r>
          </w:p>
          <w:p w14:paraId="5588387F" w14:textId="77777777" w:rsidR="00D7232A" w:rsidRPr="00D7232A" w:rsidRDefault="00D7232A" w:rsidP="00D7232A">
            <w:pPr>
              <w:spacing w:line="276" w:lineRule="auto"/>
              <w:ind w:hanging="14"/>
              <w:rPr>
                <w:bCs/>
                <w:lang w:val="ro-RO" w:eastAsia="ru-RU"/>
              </w:rPr>
            </w:pPr>
            <w:r w:rsidRPr="00D7232A">
              <w:rPr>
                <w:bCs/>
                <w:lang w:val="ro-RO" w:eastAsia="ru-RU"/>
              </w:rPr>
              <w:t>2)</w:t>
            </w:r>
            <w:r w:rsidRPr="00D7232A">
              <w:rPr>
                <w:bCs/>
                <w:lang w:val="ro-RO" w:eastAsia="ru-RU"/>
              </w:rPr>
              <w:tab/>
              <w:t>cazurile de reținere sau confiscare a produselor neconforme;</w:t>
            </w:r>
          </w:p>
          <w:p w14:paraId="41055CD8" w14:textId="65EC3A93" w:rsidR="00941AFC" w:rsidRPr="00614795" w:rsidRDefault="00D7232A" w:rsidP="00D7232A">
            <w:pPr>
              <w:ind w:hanging="14"/>
              <w:rPr>
                <w:b/>
                <w:lang w:val="ro-RO"/>
              </w:rPr>
            </w:pPr>
            <w:r w:rsidRPr="00D7232A">
              <w:rPr>
                <w:bCs/>
                <w:lang w:val="ro-RO" w:eastAsia="ru-RU"/>
              </w:rPr>
              <w:t>3)</w:t>
            </w:r>
            <w:r w:rsidRPr="00D7232A">
              <w:rPr>
                <w:bCs/>
                <w:lang w:val="ro-RO" w:eastAsia="ru-RU"/>
              </w:rPr>
              <w:tab/>
              <w:t xml:space="preserve">sancțiunile aplicate și eficiența acestora. </w:t>
            </w:r>
          </w:p>
        </w:tc>
        <w:tc>
          <w:tcPr>
            <w:tcW w:w="1685" w:type="dxa"/>
            <w:tcBorders>
              <w:top w:val="single" w:sz="4" w:space="0" w:color="auto"/>
              <w:left w:val="single" w:sz="4" w:space="0" w:color="auto"/>
              <w:bottom w:val="single" w:sz="4" w:space="0" w:color="auto"/>
              <w:right w:val="single" w:sz="4" w:space="0" w:color="auto"/>
            </w:tcBorders>
          </w:tcPr>
          <w:p w14:paraId="05C79A45" w14:textId="77777777" w:rsidR="00941AFC" w:rsidRPr="00614795" w:rsidRDefault="001C2AB2" w:rsidP="00310F6D">
            <w:pPr>
              <w:ind w:firstLine="0"/>
              <w:jc w:val="left"/>
              <w:rPr>
                <w:b/>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55760DB3" w14:textId="77777777" w:rsidR="00941AFC" w:rsidRPr="00614795" w:rsidRDefault="00941AFC" w:rsidP="00310F6D">
            <w:pPr>
              <w:ind w:firstLine="0"/>
              <w:jc w:val="left"/>
              <w:rPr>
                <w:b/>
                <w:lang w:val="ro-RO"/>
              </w:rPr>
            </w:pPr>
          </w:p>
        </w:tc>
      </w:tr>
      <w:tr w:rsidR="00614795" w:rsidRPr="00614795" w14:paraId="547F9031"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529C2DF9" w14:textId="77777777" w:rsidR="00941AFC" w:rsidRPr="00614795" w:rsidRDefault="00941AFC" w:rsidP="00D7232A">
            <w:pPr>
              <w:shd w:val="clear" w:color="auto" w:fill="FFFFFF"/>
              <w:spacing w:line="312" w:lineRule="atLeast"/>
              <w:ind w:firstLine="0"/>
              <w:jc w:val="center"/>
              <w:rPr>
                <w:i/>
                <w:iCs/>
                <w:lang w:val="ro-RO" w:eastAsia="ru-RU"/>
              </w:rPr>
            </w:pPr>
            <w:r w:rsidRPr="00614795">
              <w:rPr>
                <w:i/>
                <w:iCs/>
                <w:lang w:val="ro-RO" w:eastAsia="ru-RU"/>
              </w:rPr>
              <w:t>Articolul 8</w:t>
            </w:r>
          </w:p>
          <w:p w14:paraId="4C9C80C0" w14:textId="77777777" w:rsidR="00941AFC" w:rsidRPr="00614795" w:rsidRDefault="00941AFC" w:rsidP="00310F6D">
            <w:pPr>
              <w:shd w:val="clear" w:color="auto" w:fill="FFFFFF"/>
              <w:spacing w:before="60" w:after="120" w:line="312" w:lineRule="atLeast"/>
              <w:ind w:firstLine="0"/>
              <w:jc w:val="center"/>
              <w:rPr>
                <w:b/>
                <w:bCs/>
                <w:lang w:val="ro-RO" w:eastAsia="ru-RU"/>
              </w:rPr>
            </w:pPr>
            <w:r w:rsidRPr="00614795">
              <w:rPr>
                <w:b/>
                <w:bCs/>
                <w:lang w:val="ro-RO" w:eastAsia="ru-RU"/>
              </w:rPr>
              <w:t>Sancțiuni</w:t>
            </w:r>
          </w:p>
          <w:p w14:paraId="2B0410AE" w14:textId="77777777" w:rsidR="00941AFC" w:rsidRPr="00255ADA" w:rsidRDefault="00941AFC" w:rsidP="00255ADA">
            <w:pPr>
              <w:shd w:val="clear" w:color="auto" w:fill="FFFFFF"/>
              <w:spacing w:before="120" w:line="312" w:lineRule="atLeast"/>
              <w:ind w:firstLine="0"/>
              <w:rPr>
                <w:lang w:val="ro-RO" w:eastAsia="ru-RU"/>
              </w:rPr>
            </w:pPr>
            <w:r w:rsidRPr="00614795">
              <w:rPr>
                <w:lang w:val="ro-RO" w:eastAsia="ru-RU"/>
              </w:rPr>
              <w:t xml:space="preserve">Statele membre stabilesc regimul sancțiunilor aplicabile în cazul încălcării prezentului regulament și adoptă toate măsurile necesare pentru a asigura că acestea sunt aplicate. Sancțiunile prevăzute trebuie să fie eficace, proporționale și cu efect de descurajare. Statele membre notifică aceste dispoziții până la </w:t>
            </w:r>
            <w:r w:rsidRPr="00614795">
              <w:rPr>
                <w:lang w:val="ro-RO" w:eastAsia="ru-RU"/>
              </w:rPr>
              <w:lastRenderedPageBreak/>
              <w:t>31 decembrie 2008 și, ulterior, orice modificare a acestora, în cel mai scurt termen.</w:t>
            </w:r>
          </w:p>
        </w:tc>
        <w:tc>
          <w:tcPr>
            <w:tcW w:w="5670" w:type="dxa"/>
            <w:tcBorders>
              <w:top w:val="single" w:sz="4" w:space="0" w:color="auto"/>
              <w:left w:val="single" w:sz="4" w:space="0" w:color="auto"/>
              <w:bottom w:val="single" w:sz="4" w:space="0" w:color="auto"/>
              <w:right w:val="single" w:sz="4" w:space="0" w:color="auto"/>
            </w:tcBorders>
          </w:tcPr>
          <w:p w14:paraId="4A344B03" w14:textId="77777777" w:rsidR="00D7232A" w:rsidRPr="00D7232A" w:rsidRDefault="00D7232A" w:rsidP="00D7232A">
            <w:pPr>
              <w:spacing w:line="276" w:lineRule="auto"/>
              <w:jc w:val="center"/>
              <w:rPr>
                <w:bCs/>
                <w:lang w:val="ro-RO" w:eastAsia="ru-RU"/>
              </w:rPr>
            </w:pPr>
            <w:r w:rsidRPr="00D7232A">
              <w:rPr>
                <w:bCs/>
                <w:lang w:val="ro-RO" w:eastAsia="ru-RU"/>
              </w:rPr>
              <w:lastRenderedPageBreak/>
              <w:t>Secțiunea 7</w:t>
            </w:r>
          </w:p>
          <w:p w14:paraId="532E9691" w14:textId="77777777" w:rsidR="00D7232A" w:rsidRPr="00D7232A" w:rsidRDefault="00D7232A" w:rsidP="00D7232A">
            <w:pPr>
              <w:spacing w:line="276" w:lineRule="auto"/>
              <w:jc w:val="center"/>
              <w:rPr>
                <w:b/>
                <w:lang w:val="ro-RO" w:eastAsia="ru-RU"/>
              </w:rPr>
            </w:pPr>
            <w:r w:rsidRPr="00D7232A">
              <w:rPr>
                <w:b/>
                <w:lang w:val="ro-RO" w:eastAsia="ru-RU"/>
              </w:rPr>
              <w:t>Sancțiuni</w:t>
            </w:r>
          </w:p>
          <w:p w14:paraId="3D5328C5" w14:textId="77777777" w:rsidR="00D7232A" w:rsidRPr="00D7232A" w:rsidRDefault="00D7232A" w:rsidP="00D7232A">
            <w:pPr>
              <w:spacing w:line="276" w:lineRule="auto"/>
              <w:ind w:firstLine="0"/>
              <w:rPr>
                <w:bCs/>
                <w:lang w:val="ro-RO" w:eastAsia="ru-RU"/>
              </w:rPr>
            </w:pPr>
            <w:r w:rsidRPr="00D7232A">
              <w:rPr>
                <w:bCs/>
                <w:lang w:val="ro-RO" w:eastAsia="ru-RU"/>
              </w:rPr>
              <w:t>8. Încălcarea prevederilor prezentului Regulament atrage răspunderea contravențională, conform legislației în vigoare a Republicii Moldova.</w:t>
            </w:r>
          </w:p>
          <w:p w14:paraId="3F86F55D" w14:textId="3A4FDD37" w:rsidR="00941AFC" w:rsidRPr="00255ADA" w:rsidRDefault="00D7232A" w:rsidP="00D7232A">
            <w:pPr>
              <w:spacing w:line="276" w:lineRule="auto"/>
              <w:ind w:firstLine="0"/>
              <w:rPr>
                <w:lang w:val="ro-RO" w:eastAsia="ru-RU"/>
              </w:rPr>
            </w:pPr>
            <w:r w:rsidRPr="00D7232A">
              <w:rPr>
                <w:bCs/>
                <w:lang w:val="ro-RO" w:eastAsia="ru-RU"/>
              </w:rPr>
              <w:t xml:space="preserve">9. Agenția va înainta Guvernului, propuneri de modificare a Codului Contravențional al Republicii Moldova, astfel încât pentru tentative de introducere pe piață, import sau export al blănurilor de pisică și de câine să fie prevăzute sancțiuni eficace, proporționale și </w:t>
            </w:r>
            <w:r w:rsidRPr="00D7232A">
              <w:rPr>
                <w:bCs/>
                <w:lang w:val="ro-RO" w:eastAsia="ru-RU"/>
              </w:rPr>
              <w:lastRenderedPageBreak/>
              <w:t>descurajante</w:t>
            </w:r>
          </w:p>
        </w:tc>
        <w:tc>
          <w:tcPr>
            <w:tcW w:w="1685" w:type="dxa"/>
            <w:tcBorders>
              <w:top w:val="single" w:sz="4" w:space="0" w:color="auto"/>
              <w:left w:val="single" w:sz="4" w:space="0" w:color="auto"/>
              <w:bottom w:val="single" w:sz="4" w:space="0" w:color="auto"/>
              <w:right w:val="single" w:sz="4" w:space="0" w:color="auto"/>
            </w:tcBorders>
          </w:tcPr>
          <w:p w14:paraId="377FB904" w14:textId="77777777" w:rsidR="00941AFC" w:rsidRPr="00614795" w:rsidRDefault="001C2AB2" w:rsidP="00310F6D">
            <w:pPr>
              <w:ind w:firstLine="0"/>
              <w:jc w:val="left"/>
              <w:rPr>
                <w:b/>
                <w:lang w:val="ro-RO"/>
              </w:rPr>
            </w:pPr>
            <w:r w:rsidRPr="00614795">
              <w:rPr>
                <w:b/>
                <w:lang w:val="ro-RO"/>
              </w:rPr>
              <w:lastRenderedPageBreak/>
              <w:t>Compatibil</w:t>
            </w:r>
          </w:p>
        </w:tc>
        <w:tc>
          <w:tcPr>
            <w:tcW w:w="1701" w:type="dxa"/>
            <w:tcBorders>
              <w:top w:val="single" w:sz="4" w:space="0" w:color="auto"/>
              <w:left w:val="single" w:sz="4" w:space="0" w:color="auto"/>
              <w:bottom w:val="single" w:sz="4" w:space="0" w:color="auto"/>
              <w:right w:val="single" w:sz="4" w:space="0" w:color="auto"/>
            </w:tcBorders>
          </w:tcPr>
          <w:p w14:paraId="39E9AC30" w14:textId="77777777" w:rsidR="00310F6D" w:rsidRPr="00614795" w:rsidRDefault="00310F6D" w:rsidP="00310F6D">
            <w:pPr>
              <w:ind w:firstLine="0"/>
              <w:jc w:val="left"/>
              <w:rPr>
                <w:b/>
                <w:lang w:val="ro-RO"/>
              </w:rPr>
            </w:pPr>
          </w:p>
        </w:tc>
      </w:tr>
      <w:tr w:rsidR="00C212C9" w:rsidRPr="00614795" w14:paraId="6274ECDB" w14:textId="77777777" w:rsidTr="005C1333">
        <w:trPr>
          <w:trHeight w:val="218"/>
        </w:trPr>
        <w:tc>
          <w:tcPr>
            <w:tcW w:w="5511" w:type="dxa"/>
            <w:tcBorders>
              <w:top w:val="single" w:sz="4" w:space="0" w:color="auto"/>
              <w:left w:val="single" w:sz="4" w:space="0" w:color="auto"/>
              <w:bottom w:val="single" w:sz="4" w:space="0" w:color="auto"/>
              <w:right w:val="single" w:sz="4" w:space="0" w:color="auto"/>
            </w:tcBorders>
          </w:tcPr>
          <w:p w14:paraId="3CCB9113" w14:textId="77777777" w:rsidR="00C212C9" w:rsidRPr="00614795" w:rsidRDefault="00C212C9" w:rsidP="00C212C9">
            <w:pPr>
              <w:shd w:val="clear" w:color="auto" w:fill="FFFFFF"/>
              <w:spacing w:line="312" w:lineRule="atLeast"/>
              <w:ind w:firstLine="0"/>
              <w:jc w:val="center"/>
              <w:rPr>
                <w:i/>
                <w:iCs/>
                <w:lang w:val="ro-RO" w:eastAsia="ru-RU"/>
              </w:rPr>
            </w:pPr>
            <w:r w:rsidRPr="00614795">
              <w:rPr>
                <w:i/>
                <w:iCs/>
                <w:lang w:val="ro-RO" w:eastAsia="ru-RU"/>
              </w:rPr>
              <w:t>Articolul 9</w:t>
            </w:r>
          </w:p>
          <w:p w14:paraId="6889679B" w14:textId="77777777" w:rsidR="00C212C9" w:rsidRPr="00614795" w:rsidRDefault="00C212C9" w:rsidP="00C212C9">
            <w:pPr>
              <w:shd w:val="clear" w:color="auto" w:fill="FFFFFF"/>
              <w:spacing w:before="60" w:after="120" w:line="312" w:lineRule="atLeast"/>
              <w:ind w:firstLine="0"/>
              <w:jc w:val="center"/>
              <w:rPr>
                <w:b/>
                <w:bCs/>
                <w:lang w:val="ro-RO" w:eastAsia="ru-RU"/>
              </w:rPr>
            </w:pPr>
            <w:r w:rsidRPr="00614795">
              <w:rPr>
                <w:b/>
                <w:bCs/>
                <w:lang w:val="ro-RO" w:eastAsia="ru-RU"/>
              </w:rPr>
              <w:t>Intrarea în vigoare și aplicabilitatea</w:t>
            </w:r>
          </w:p>
          <w:p w14:paraId="7A58A01D" w14:textId="77777777" w:rsidR="00C212C9" w:rsidRPr="00614795" w:rsidRDefault="00C212C9" w:rsidP="00C212C9">
            <w:pPr>
              <w:shd w:val="clear" w:color="auto" w:fill="FFFFFF"/>
              <w:spacing w:before="120" w:line="312" w:lineRule="atLeast"/>
              <w:ind w:firstLine="0"/>
              <w:rPr>
                <w:lang w:val="ro-RO" w:eastAsia="ru-RU"/>
              </w:rPr>
            </w:pPr>
            <w:r w:rsidRPr="00614795">
              <w:rPr>
                <w:lang w:val="ro-RO" w:eastAsia="ru-RU"/>
              </w:rPr>
              <w:t>Prezentul regulament intră în vigoare în a douăzecea zi de la data publicării în </w:t>
            </w:r>
            <w:r w:rsidRPr="00614795">
              <w:rPr>
                <w:i/>
                <w:iCs/>
                <w:lang w:val="ro-RO" w:eastAsia="ru-RU"/>
              </w:rPr>
              <w:t>Jurnalul Oficial al Uniunii Europene.</w:t>
            </w:r>
          </w:p>
          <w:p w14:paraId="35036D93" w14:textId="77777777" w:rsidR="00C212C9" w:rsidRPr="00614795" w:rsidRDefault="00C212C9" w:rsidP="00C212C9">
            <w:pPr>
              <w:shd w:val="clear" w:color="auto" w:fill="FFFFFF"/>
              <w:spacing w:before="120" w:line="312" w:lineRule="atLeast"/>
              <w:ind w:firstLine="0"/>
              <w:rPr>
                <w:lang w:val="ro-RO" w:eastAsia="ru-RU"/>
              </w:rPr>
            </w:pPr>
            <w:r w:rsidRPr="00614795">
              <w:rPr>
                <w:lang w:val="ro-RO" w:eastAsia="ru-RU"/>
              </w:rPr>
              <w:t>Se aplică de la 31 decembrie 2008.</w:t>
            </w:r>
          </w:p>
          <w:p w14:paraId="5F8F6FC0" w14:textId="77777777" w:rsidR="00C212C9" w:rsidRPr="00614795" w:rsidRDefault="00C212C9" w:rsidP="00C212C9">
            <w:pPr>
              <w:shd w:val="clear" w:color="auto" w:fill="FFFFFF"/>
              <w:spacing w:line="312" w:lineRule="atLeast"/>
              <w:ind w:firstLine="0"/>
              <w:rPr>
                <w:lang w:val="ro-RO" w:eastAsia="ru-RU"/>
              </w:rPr>
            </w:pPr>
            <w:r w:rsidRPr="00614795">
              <w:rPr>
                <w:lang w:val="ro-RO" w:eastAsia="ru-RU"/>
              </w:rPr>
              <w:t>Prezentul regulament este obligatoriu în toate elementele sale și se aplică direct în toate statele membre.</w:t>
            </w:r>
          </w:p>
          <w:p w14:paraId="1CBF004E" w14:textId="77777777" w:rsidR="00C212C9" w:rsidRPr="00614795" w:rsidRDefault="00C212C9" w:rsidP="00C212C9">
            <w:pPr>
              <w:shd w:val="clear" w:color="auto" w:fill="FFFFFF"/>
              <w:spacing w:before="120" w:line="312" w:lineRule="atLeast"/>
              <w:ind w:firstLine="0"/>
              <w:rPr>
                <w:lang w:val="ro-RO" w:eastAsia="ru-RU"/>
              </w:rPr>
            </w:pPr>
            <w:r w:rsidRPr="00614795">
              <w:rPr>
                <w:lang w:val="ro-RO" w:eastAsia="ru-RU"/>
              </w:rPr>
              <w:t>Adoptat la Strasbourg, 11 decembrie 2007.</w:t>
            </w:r>
          </w:p>
          <w:p w14:paraId="667B64DC" w14:textId="77777777" w:rsidR="00C212C9" w:rsidRPr="00614795" w:rsidRDefault="00C212C9" w:rsidP="00C212C9">
            <w:pPr>
              <w:ind w:firstLine="0"/>
              <w:jc w:val="left"/>
              <w:rPr>
                <w:b/>
                <w:lang w:val="ro-RO"/>
              </w:rPr>
            </w:pPr>
          </w:p>
        </w:tc>
        <w:tc>
          <w:tcPr>
            <w:tcW w:w="5670" w:type="dxa"/>
            <w:tcBorders>
              <w:top w:val="single" w:sz="4" w:space="0" w:color="auto"/>
              <w:left w:val="single" w:sz="4" w:space="0" w:color="auto"/>
              <w:bottom w:val="single" w:sz="4" w:space="0" w:color="auto"/>
              <w:right w:val="single" w:sz="4" w:space="0" w:color="auto"/>
            </w:tcBorders>
          </w:tcPr>
          <w:p w14:paraId="1D970CD7" w14:textId="76401DB3" w:rsidR="00C212C9" w:rsidRPr="00614795" w:rsidRDefault="00C212C9" w:rsidP="00C212C9">
            <w:pPr>
              <w:ind w:firstLine="0"/>
              <w:rPr>
                <w:highlight w:val="yellow"/>
                <w:lang w:val="ro-RO" w:eastAsia="ru-RU"/>
              </w:rPr>
            </w:pPr>
            <w:r w:rsidRPr="00D7232A">
              <w:rPr>
                <w:lang w:val="ro-RO"/>
              </w:rPr>
              <w:t>5. Prezentul ordin se publică în Monitorul Oficial al Republicii Moldova și intră în vigoare la data publicării.</w:t>
            </w:r>
          </w:p>
        </w:tc>
        <w:tc>
          <w:tcPr>
            <w:tcW w:w="1685" w:type="dxa"/>
            <w:tcBorders>
              <w:top w:val="single" w:sz="4" w:space="0" w:color="auto"/>
              <w:left w:val="single" w:sz="4" w:space="0" w:color="auto"/>
              <w:bottom w:val="single" w:sz="4" w:space="0" w:color="auto"/>
              <w:right w:val="single" w:sz="4" w:space="0" w:color="auto"/>
            </w:tcBorders>
          </w:tcPr>
          <w:p w14:paraId="46D45A17" w14:textId="10D90CDE" w:rsidR="00C212C9" w:rsidRPr="00614795" w:rsidRDefault="00C212C9" w:rsidP="00C212C9">
            <w:pPr>
              <w:ind w:firstLine="0"/>
              <w:jc w:val="left"/>
              <w:rPr>
                <w:lang w:val="ro-RO"/>
              </w:rPr>
            </w:pPr>
            <w:r w:rsidRPr="00614795">
              <w:rPr>
                <w:b/>
                <w:lang w:val="ro-RO"/>
              </w:rPr>
              <w:t>Compatibil</w:t>
            </w:r>
          </w:p>
        </w:tc>
        <w:tc>
          <w:tcPr>
            <w:tcW w:w="1701" w:type="dxa"/>
            <w:tcBorders>
              <w:top w:val="single" w:sz="4" w:space="0" w:color="auto"/>
              <w:left w:val="single" w:sz="4" w:space="0" w:color="auto"/>
              <w:bottom w:val="single" w:sz="4" w:space="0" w:color="auto"/>
              <w:right w:val="single" w:sz="4" w:space="0" w:color="auto"/>
            </w:tcBorders>
          </w:tcPr>
          <w:p w14:paraId="5B90F0DB" w14:textId="1F588E94" w:rsidR="00C212C9" w:rsidRPr="00614795" w:rsidRDefault="00C212C9" w:rsidP="00C212C9">
            <w:pPr>
              <w:ind w:firstLine="0"/>
              <w:jc w:val="left"/>
              <w:rPr>
                <w:b/>
                <w:lang w:val="ro-RO"/>
              </w:rPr>
            </w:pPr>
            <w:r w:rsidRPr="00B4171A">
              <w:rPr>
                <w:bCs/>
                <w:lang w:val="ro-RO"/>
              </w:rPr>
              <w:t xml:space="preserve">Prevederile </w:t>
            </w:r>
            <w:r>
              <w:rPr>
                <w:bCs/>
                <w:lang w:val="ro-RO"/>
              </w:rPr>
              <w:t>privind intrarea in vigoare si aplicare au fost incluse in textul proiectului de  Ordin ANSA.</w:t>
            </w:r>
          </w:p>
        </w:tc>
      </w:tr>
    </w:tbl>
    <w:p w14:paraId="73A6A315" w14:textId="77777777" w:rsidR="00941AFC" w:rsidRPr="00310F6D" w:rsidRDefault="00941AFC" w:rsidP="00941AFC">
      <w:pPr>
        <w:ind w:firstLine="0"/>
        <w:rPr>
          <w:lang w:val="ro-RO"/>
        </w:rPr>
      </w:pPr>
      <w:r w:rsidRPr="00310F6D">
        <w:rPr>
          <w:lang w:val="ro-RO"/>
        </w:rPr>
        <w:br w:type="textWrapping" w:clear="all"/>
      </w:r>
    </w:p>
    <w:p w14:paraId="5ACB5A0F" w14:textId="77777777" w:rsidR="00941AFC" w:rsidRPr="00310F6D" w:rsidRDefault="00941AFC" w:rsidP="00941AFC">
      <w:pPr>
        <w:rPr>
          <w:lang w:val="ro-RO"/>
        </w:rPr>
      </w:pPr>
    </w:p>
    <w:p w14:paraId="464ACDFC" w14:textId="77777777" w:rsidR="005C1333" w:rsidRPr="005C1333" w:rsidRDefault="005C1333">
      <w:pPr>
        <w:rPr>
          <w:sz w:val="28"/>
          <w:szCs w:val="28"/>
          <w:lang w:val="ro-RO"/>
        </w:rPr>
      </w:pPr>
    </w:p>
    <w:sectPr w:rsidR="005C1333" w:rsidRPr="005C1333"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FC1"/>
    <w:multiLevelType w:val="hybridMultilevel"/>
    <w:tmpl w:val="18DE7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24665"/>
    <w:multiLevelType w:val="hybridMultilevel"/>
    <w:tmpl w:val="EC56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5A0"/>
    <w:multiLevelType w:val="hybridMultilevel"/>
    <w:tmpl w:val="80000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86A0C"/>
    <w:multiLevelType w:val="hybridMultilevel"/>
    <w:tmpl w:val="C2FC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183723">
    <w:abstractNumId w:val="0"/>
  </w:num>
  <w:num w:numId="2" w16cid:durableId="42488473">
    <w:abstractNumId w:val="2"/>
  </w:num>
  <w:num w:numId="3" w16cid:durableId="201788628">
    <w:abstractNumId w:val="3"/>
  </w:num>
  <w:num w:numId="4" w16cid:durableId="120194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D28"/>
    <w:rsid w:val="000853DC"/>
    <w:rsid w:val="00091D28"/>
    <w:rsid w:val="000D0CE1"/>
    <w:rsid w:val="000F0720"/>
    <w:rsid w:val="00126CB1"/>
    <w:rsid w:val="001C2AB2"/>
    <w:rsid w:val="00210233"/>
    <w:rsid w:val="002344BA"/>
    <w:rsid w:val="00255ADA"/>
    <w:rsid w:val="002A23BD"/>
    <w:rsid w:val="00310F6D"/>
    <w:rsid w:val="00350630"/>
    <w:rsid w:val="00356427"/>
    <w:rsid w:val="0041321D"/>
    <w:rsid w:val="00514245"/>
    <w:rsid w:val="00527824"/>
    <w:rsid w:val="005654B3"/>
    <w:rsid w:val="005962D1"/>
    <w:rsid w:val="005C1333"/>
    <w:rsid w:val="005D39DE"/>
    <w:rsid w:val="00614795"/>
    <w:rsid w:val="00637130"/>
    <w:rsid w:val="00785C93"/>
    <w:rsid w:val="00820D0B"/>
    <w:rsid w:val="008D18BA"/>
    <w:rsid w:val="00904B16"/>
    <w:rsid w:val="009372D9"/>
    <w:rsid w:val="00941AFC"/>
    <w:rsid w:val="009A3819"/>
    <w:rsid w:val="00A11167"/>
    <w:rsid w:val="00AA3CAE"/>
    <w:rsid w:val="00B71FB5"/>
    <w:rsid w:val="00C212C9"/>
    <w:rsid w:val="00C758D9"/>
    <w:rsid w:val="00CA120C"/>
    <w:rsid w:val="00CC1D63"/>
    <w:rsid w:val="00D7232A"/>
    <w:rsid w:val="00DB02BD"/>
    <w:rsid w:val="00DF5EAB"/>
    <w:rsid w:val="00EC790E"/>
    <w:rsid w:val="00F1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5566"/>
  <w15:docId w15:val="{AC15F04A-EFC5-4F61-9059-03E3EC13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FC"/>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941AFC"/>
    <w:rPr>
      <w:rFonts w:ascii="Times New Roman" w:hAnsi="Times New Roman" w:cs="Times New Roman" w:hint="default"/>
      <w:b/>
      <w:bCs/>
      <w:spacing w:val="10"/>
      <w:sz w:val="24"/>
      <w:szCs w:val="24"/>
    </w:rPr>
  </w:style>
  <w:style w:type="table" w:customStyle="1" w:styleId="TableGrid1">
    <w:name w:val="Table Grid1"/>
    <w:basedOn w:val="TableNormal"/>
    <w:rsid w:val="00941AF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AB2"/>
    <w:pPr>
      <w:ind w:left="720"/>
      <w:contextualSpacing/>
    </w:pPr>
  </w:style>
  <w:style w:type="paragraph" w:styleId="NormalWeb">
    <w:name w:val="Normal (Web)"/>
    <w:basedOn w:val="Normal"/>
    <w:uiPriority w:val="99"/>
    <w:semiHidden/>
    <w:unhideWhenUsed/>
    <w:rsid w:val="00310F6D"/>
    <w:pPr>
      <w:spacing w:before="100" w:beforeAutospacing="1" w:after="100" w:afterAutospacing="1"/>
      <w:ind w:firstLine="0"/>
      <w:jc w:val="left"/>
    </w:pPr>
    <w:rPr>
      <w:sz w:val="24"/>
      <w:szCs w:val="24"/>
      <w:lang w:val="ru-RU" w:eastAsia="ru-RU"/>
    </w:rPr>
  </w:style>
  <w:style w:type="character" w:styleId="Hyperlink">
    <w:name w:val="Hyperlink"/>
    <w:basedOn w:val="DefaultParagraphFont"/>
    <w:uiPriority w:val="99"/>
    <w:unhideWhenUsed/>
    <w:rsid w:val="00B71FB5"/>
    <w:rPr>
      <w:color w:val="0000FF" w:themeColor="hyperlink"/>
      <w:u w:val="single"/>
    </w:rPr>
  </w:style>
  <w:style w:type="character" w:styleId="UnresolvedMention">
    <w:name w:val="Unresolved Mention"/>
    <w:basedOn w:val="DefaultParagraphFont"/>
    <w:uiPriority w:val="99"/>
    <w:semiHidden/>
    <w:unhideWhenUsed/>
    <w:rsid w:val="00B7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RO/TXT/?uri=CELEX:32007R15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Girla Ghenadie</dc:creator>
  <cp:keywords/>
  <dc:description/>
  <cp:lastModifiedBy>Pislaru Victor</cp:lastModifiedBy>
  <cp:revision>22</cp:revision>
  <cp:lastPrinted>2026-03-16T08:37:00Z</cp:lastPrinted>
  <dcterms:created xsi:type="dcterms:W3CDTF">2026-03-11T13:54:00Z</dcterms:created>
  <dcterms:modified xsi:type="dcterms:W3CDTF">2026-03-16T08:37:00Z</dcterms:modified>
</cp:coreProperties>
</file>