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22D" w:rsidRDefault="00E45746" w:rsidP="00791B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A40D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Sinteza obiecțiilor și propunerilor (recomandărilor) </w:t>
      </w:r>
    </w:p>
    <w:p w:rsidR="00791B7B" w:rsidRPr="008F5D82" w:rsidRDefault="00791B7B" w:rsidP="00370F30">
      <w:pPr>
        <w:ind w:right="240"/>
        <w:jc w:val="center"/>
        <w:rPr>
          <w:rFonts w:ascii="Times New Roman" w:hAnsi="Times New Roman"/>
          <w:b/>
          <w:sz w:val="28"/>
          <w:szCs w:val="28"/>
        </w:rPr>
      </w:pPr>
      <w:r w:rsidRPr="00886BF0">
        <w:rPr>
          <w:rFonts w:ascii="Times New Roman" w:hAnsi="Times New Roman" w:cs="Times New Roman"/>
          <w:b/>
          <w:sz w:val="28"/>
          <w:szCs w:val="28"/>
        </w:rPr>
        <w:t xml:space="preserve">La </w:t>
      </w:r>
      <w:proofErr w:type="spellStart"/>
      <w:r w:rsidRPr="00886BF0">
        <w:rPr>
          <w:rFonts w:ascii="Times New Roman" w:hAnsi="Times New Roman" w:cs="Times New Roman"/>
          <w:b/>
          <w:sz w:val="28"/>
          <w:szCs w:val="28"/>
        </w:rPr>
        <w:t>poiectul</w:t>
      </w:r>
      <w:proofErr w:type="spellEnd"/>
      <w:r w:rsidRPr="00886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02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12A2">
        <w:rPr>
          <w:rFonts w:ascii="Times New Roman" w:hAnsi="Times New Roman" w:cs="Times New Roman"/>
          <w:b/>
          <w:sz w:val="28"/>
          <w:szCs w:val="28"/>
        </w:rPr>
        <w:t xml:space="preserve">hotărârii de Guvern </w:t>
      </w:r>
      <w:r w:rsidR="00A712A2" w:rsidRPr="00523C78">
        <w:rPr>
          <w:rFonts w:ascii="Times New Roman" w:hAnsi="Times New Roman" w:cs="Times New Roman"/>
          <w:b/>
          <w:sz w:val="28"/>
          <w:szCs w:val="28"/>
        </w:rPr>
        <w:t>cu privire la aprobarea Regulilor  privind comercializarea ouălor pentru consum uman</w:t>
      </w:r>
    </w:p>
    <w:tbl>
      <w:tblPr>
        <w:tblStyle w:val="Tabelgril"/>
        <w:tblW w:w="1445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93"/>
        <w:gridCol w:w="2551"/>
        <w:gridCol w:w="7436"/>
        <w:gridCol w:w="3479"/>
      </w:tblGrid>
      <w:tr w:rsidR="00746806" w:rsidRPr="00AF49AA" w:rsidTr="00425E69">
        <w:tc>
          <w:tcPr>
            <w:tcW w:w="993" w:type="dxa"/>
          </w:tcPr>
          <w:p w:rsidR="00626639" w:rsidRPr="00AF49AA" w:rsidRDefault="00626639" w:rsidP="00260C3B">
            <w:pPr>
              <w:pStyle w:val="30"/>
              <w:shd w:val="clear" w:color="auto" w:fill="auto"/>
              <w:spacing w:before="0" w:after="0" w:line="240" w:lineRule="auto"/>
              <w:ind w:right="34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</w:rPr>
              <w:t>Nr. d/o</w:t>
            </w:r>
          </w:p>
        </w:tc>
        <w:tc>
          <w:tcPr>
            <w:tcW w:w="2551" w:type="dxa"/>
          </w:tcPr>
          <w:p w:rsidR="00626639" w:rsidRPr="00AF49AA" w:rsidRDefault="00626639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fr-FR"/>
              </w:rPr>
            </w:pPr>
            <w:proofErr w:type="spellStart"/>
            <w:r w:rsidRPr="00AF49AA">
              <w:rPr>
                <w:b/>
                <w:bCs/>
                <w:sz w:val="24"/>
                <w:szCs w:val="24"/>
                <w:lang w:val="fr-FR"/>
              </w:rPr>
              <w:t>Participantul</w:t>
            </w:r>
            <w:proofErr w:type="spellEnd"/>
            <w:r w:rsidRPr="00AF49AA">
              <w:rPr>
                <w:b/>
                <w:bCs/>
                <w:sz w:val="24"/>
                <w:szCs w:val="24"/>
                <w:lang w:val="fr-FR"/>
              </w:rPr>
              <w:t xml:space="preserve"> la </w:t>
            </w:r>
            <w:proofErr w:type="spellStart"/>
            <w:r w:rsidRPr="00AF49AA">
              <w:rPr>
                <w:b/>
                <w:bCs/>
                <w:sz w:val="24"/>
                <w:szCs w:val="24"/>
                <w:lang w:val="fr-FR"/>
              </w:rPr>
              <w:t>avizare</w:t>
            </w:r>
            <w:proofErr w:type="spellEnd"/>
            <w:r w:rsidRPr="00AF49AA">
              <w:rPr>
                <w:b/>
                <w:bCs/>
                <w:sz w:val="24"/>
                <w:szCs w:val="24"/>
                <w:lang w:val="fr-FR"/>
              </w:rPr>
              <w:t xml:space="preserve"> (</w:t>
            </w:r>
            <w:proofErr w:type="spellStart"/>
            <w:r w:rsidRPr="00AF49AA">
              <w:rPr>
                <w:b/>
                <w:bCs/>
                <w:sz w:val="24"/>
                <w:szCs w:val="24"/>
                <w:lang w:val="fr-FR"/>
              </w:rPr>
              <w:t>expertizare</w:t>
            </w:r>
            <w:proofErr w:type="spellEnd"/>
            <w:r w:rsidRPr="00AF49AA">
              <w:rPr>
                <w:b/>
                <w:bCs/>
                <w:sz w:val="24"/>
                <w:szCs w:val="24"/>
                <w:lang w:val="fr-FR"/>
              </w:rPr>
              <w:t>)/</w:t>
            </w:r>
            <w:r w:rsidRPr="00AF49AA">
              <w:rPr>
                <w:b/>
                <w:bCs/>
                <w:sz w:val="24"/>
                <w:szCs w:val="24"/>
                <w:lang w:val="fr-FR"/>
              </w:rPr>
              <w:br/>
            </w:r>
            <w:proofErr w:type="spellStart"/>
            <w:r w:rsidRPr="00AF49AA">
              <w:rPr>
                <w:b/>
                <w:bCs/>
                <w:sz w:val="24"/>
                <w:szCs w:val="24"/>
                <w:lang w:val="fr-FR"/>
              </w:rPr>
              <w:t>consultare</w:t>
            </w:r>
            <w:proofErr w:type="spellEnd"/>
            <w:r w:rsidRPr="00AF49AA">
              <w:rPr>
                <w:b/>
                <w:bCs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F49AA">
              <w:rPr>
                <w:b/>
                <w:bCs/>
                <w:sz w:val="24"/>
                <w:szCs w:val="24"/>
                <w:lang w:val="fr-FR"/>
              </w:rPr>
              <w:t>publică</w:t>
            </w:r>
            <w:proofErr w:type="spellEnd"/>
          </w:p>
        </w:tc>
        <w:tc>
          <w:tcPr>
            <w:tcW w:w="7436" w:type="dxa"/>
          </w:tcPr>
          <w:p w:rsidR="00626639" w:rsidRPr="00AF49AA" w:rsidRDefault="00626639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F49AA">
              <w:rPr>
                <w:b/>
                <w:bCs/>
                <w:sz w:val="24"/>
                <w:szCs w:val="24"/>
              </w:rPr>
              <w:t>Conținutul</w:t>
            </w:r>
            <w:proofErr w:type="spellEnd"/>
            <w:r w:rsidRPr="00AF49A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b/>
                <w:bCs/>
                <w:sz w:val="24"/>
                <w:szCs w:val="24"/>
              </w:rPr>
              <w:t>obiecției</w:t>
            </w:r>
            <w:proofErr w:type="spellEnd"/>
            <w:r w:rsidRPr="00AF49AA">
              <w:rPr>
                <w:b/>
                <w:bCs/>
                <w:sz w:val="24"/>
                <w:szCs w:val="24"/>
              </w:rPr>
              <w:t xml:space="preserve">/ </w:t>
            </w:r>
            <w:r w:rsidRPr="00AF49AA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AF49AA">
              <w:rPr>
                <w:b/>
                <w:bCs/>
                <w:sz w:val="24"/>
                <w:szCs w:val="24"/>
              </w:rPr>
              <w:t>propunerii</w:t>
            </w:r>
            <w:proofErr w:type="spellEnd"/>
            <w:r w:rsidRPr="00AF49AA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AF49AA">
              <w:rPr>
                <w:b/>
                <w:bCs/>
                <w:sz w:val="24"/>
                <w:szCs w:val="24"/>
              </w:rPr>
              <w:t>recomandării</w:t>
            </w:r>
            <w:proofErr w:type="spellEnd"/>
            <w:r w:rsidRPr="00AF49AA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479" w:type="dxa"/>
          </w:tcPr>
          <w:p w:rsidR="00626639" w:rsidRPr="00AF49AA" w:rsidRDefault="00626639" w:rsidP="00260C3B">
            <w:pPr>
              <w:pStyle w:val="30"/>
              <w:shd w:val="clear" w:color="auto" w:fill="auto"/>
              <w:spacing w:before="0" w:after="0" w:line="240" w:lineRule="auto"/>
              <w:ind w:right="59"/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F49AA">
              <w:rPr>
                <w:b/>
                <w:bCs/>
                <w:sz w:val="24"/>
                <w:szCs w:val="24"/>
              </w:rPr>
              <w:t>Argumentarea</w:t>
            </w:r>
            <w:proofErr w:type="spellEnd"/>
            <w:r w:rsidRPr="00AF49AA">
              <w:rPr>
                <w:b/>
                <w:bCs/>
                <w:sz w:val="24"/>
                <w:szCs w:val="24"/>
              </w:rPr>
              <w:t xml:space="preserve"> </w:t>
            </w:r>
            <w:r w:rsidRPr="00AF49AA">
              <w:rPr>
                <w:b/>
                <w:bCs/>
                <w:sz w:val="24"/>
                <w:szCs w:val="24"/>
              </w:rPr>
              <w:br/>
            </w:r>
            <w:proofErr w:type="spellStart"/>
            <w:r w:rsidRPr="00AF49AA">
              <w:rPr>
                <w:b/>
                <w:bCs/>
                <w:sz w:val="24"/>
                <w:szCs w:val="24"/>
              </w:rPr>
              <w:t>autorului</w:t>
            </w:r>
            <w:proofErr w:type="spellEnd"/>
            <w:r w:rsidRPr="00AF49AA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b/>
                <w:bCs/>
                <w:sz w:val="24"/>
                <w:szCs w:val="24"/>
              </w:rPr>
              <w:t>proiectului</w:t>
            </w:r>
            <w:proofErr w:type="spellEnd"/>
          </w:p>
        </w:tc>
      </w:tr>
      <w:tr w:rsidR="00746806" w:rsidRPr="00AF49AA" w:rsidTr="00425E69">
        <w:tc>
          <w:tcPr>
            <w:tcW w:w="993" w:type="dxa"/>
            <w:vMerge w:val="restart"/>
          </w:tcPr>
          <w:p w:rsidR="007113AB" w:rsidRPr="00AF49AA" w:rsidRDefault="007113A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551" w:type="dxa"/>
            <w:vMerge w:val="restart"/>
          </w:tcPr>
          <w:p w:rsidR="007113AB" w:rsidRPr="00AF49AA" w:rsidRDefault="007113A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>Asociația Patronală a Avicultorilor din Moldova</w:t>
            </w:r>
          </w:p>
          <w:p w:rsidR="007113AB" w:rsidRPr="00AF49AA" w:rsidRDefault="007113A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>(din 17.09.2025)</w:t>
            </w:r>
          </w:p>
        </w:tc>
        <w:tc>
          <w:tcPr>
            <w:tcW w:w="7436" w:type="dxa"/>
          </w:tcPr>
          <w:p w:rsidR="007113AB" w:rsidRPr="00AF49AA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Analiza prevederilor și impactul asupra sectorului </w:t>
            </w:r>
          </w:p>
          <w:p w:rsidR="007113AB" w:rsidRPr="00AF49AA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 Clasificare și ambalare</w:t>
            </w:r>
          </w:p>
          <w:p w:rsidR="007113AB" w:rsidRPr="00AF49AA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Ouăle Categoria A trebuie ambalate în maxim 10 zile de la ouat.</w:t>
            </w:r>
          </w:p>
          <w:p w:rsidR="007113AB" w:rsidRPr="00AF49AA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Pentru loturile destinate industriei, ambalarea se reduce la 4 zile. </w:t>
            </w:r>
          </w:p>
          <w:p w:rsidR="007113AB" w:rsidRPr="00AF49AA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Impact:</w:t>
            </w: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 Costuri suplimentare pentru ajustarea fluxurilor logistice și investiții în centrele de ambalare; dificultăți pentru fermele mici și medii.</w:t>
            </w:r>
          </w:p>
          <w:p w:rsidR="007113AB" w:rsidRPr="00AF49AA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3AB" w:rsidRPr="00AF49AA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3AB" w:rsidRPr="00AF49AA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3AB" w:rsidRPr="00AF49AA" w:rsidRDefault="007113AB" w:rsidP="00260C3B">
            <w:pPr>
              <w:pStyle w:val="30"/>
              <w:shd w:val="clear" w:color="auto" w:fill="auto"/>
              <w:spacing w:before="0" w:after="0" w:line="240" w:lineRule="auto"/>
              <w:jc w:val="left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479" w:type="dxa"/>
          </w:tcPr>
          <w:p w:rsidR="007113AB" w:rsidRPr="00AF49AA" w:rsidRDefault="007113A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 Remarcă;</w:t>
            </w:r>
          </w:p>
          <w:p w:rsidR="007113AB" w:rsidRPr="00AF49AA" w:rsidRDefault="007113A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 În aviz este un confuz și anume   „ouăle destinate întreprinderilor industriale sau ouăle de categoria B„- acestea sunt marcate și ambalate într-un termen de la 10 zile și mai mult.</w:t>
            </w:r>
          </w:p>
          <w:p w:rsidR="007113AB" w:rsidRPr="00AF49AA" w:rsidRDefault="007113A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Însă „ouăle cu marcarea ”Extra” sunt marcate și ambalate în 4 zile, deoarece se consideră ouă extra proaspete și trebuie să fie plasate spre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vănzare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 într-un termen cât mai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restrîns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 dar nu mai mult de 9 zile de la ouat și trebuie să fie clar indicat data ouatului și data ambalării.</w:t>
            </w:r>
          </w:p>
        </w:tc>
      </w:tr>
      <w:tr w:rsidR="00746806" w:rsidRPr="00AF49AA" w:rsidTr="00425E69">
        <w:tc>
          <w:tcPr>
            <w:tcW w:w="993" w:type="dxa"/>
            <w:vMerge/>
          </w:tcPr>
          <w:p w:rsidR="007113AB" w:rsidRPr="00AF49AA" w:rsidRDefault="007113A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7113AB" w:rsidRPr="00AF49AA" w:rsidRDefault="007113A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7113AB" w:rsidRPr="00AF49AA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2.2 Data durabilității minimale (DDM)</w:t>
            </w:r>
          </w:p>
          <w:p w:rsidR="007113AB" w:rsidRPr="00AF49AA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Hotărârea nu impune explicit limita de </w:t>
            </w:r>
            <w:r w:rsidRPr="00A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 zile</w:t>
            </w: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, ceea ce poate genera confuzie pe piața internă și dificultăți în alinierea cu UE. </w:t>
            </w:r>
          </w:p>
          <w:p w:rsidR="007113AB" w:rsidRPr="00AF49AA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Impact:</w:t>
            </w: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 posibile pierderi de valoare pentru ouă și dificultăți la export.</w:t>
            </w:r>
          </w:p>
          <w:p w:rsidR="007113AB" w:rsidRPr="00AF49AA" w:rsidRDefault="007113AB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9" w:type="dxa"/>
          </w:tcPr>
          <w:p w:rsidR="007113AB" w:rsidRPr="00AF49AA" w:rsidRDefault="007113A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Se acceptă parțial</w:t>
            </w:r>
          </w:p>
          <w:p w:rsidR="007113AB" w:rsidRPr="00AF49AA" w:rsidRDefault="007113A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Limita de 28 de zile – este o prevedere care a fost reglementată în art. 13 din Regulamentul UE nr. 589/2008 - la momentul de față acest regulament este abrogat prin Regulamentul UE 2023/2465 și din data de 28 noiembrie 2023 nu se mai aplică.</w:t>
            </w:r>
          </w:p>
          <w:p w:rsidR="007113AB" w:rsidRPr="00AF49AA" w:rsidRDefault="007113AB" w:rsidP="00260C3B">
            <w:pPr>
              <w:pStyle w:val="Bodytext20"/>
              <w:shd w:val="clear" w:color="auto" w:fill="auto"/>
              <w:tabs>
                <w:tab w:val="left" w:pos="403"/>
                <w:tab w:val="left" w:pos="1276"/>
                <w:tab w:val="left" w:pos="3969"/>
                <w:tab w:val="left" w:pos="4253"/>
                <w:tab w:val="left" w:pos="4536"/>
                <w:tab w:val="center" w:pos="8678"/>
                <w:tab w:val="right" w:pos="9168"/>
              </w:tabs>
              <w:spacing w:line="240" w:lineRule="auto"/>
              <w:ind w:right="240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</w:rPr>
              <w:t xml:space="preserve">Data </w:t>
            </w:r>
            <w:proofErr w:type="spellStart"/>
            <w:r w:rsidRPr="00AF49AA">
              <w:rPr>
                <w:sz w:val="24"/>
                <w:szCs w:val="24"/>
              </w:rPr>
              <w:t>durabițății</w:t>
            </w:r>
            <w:proofErr w:type="spellEnd"/>
            <w:r w:rsidRPr="00AF49AA">
              <w:rPr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</w:rPr>
              <w:t>minimale</w:t>
            </w:r>
            <w:proofErr w:type="spellEnd"/>
            <w:r w:rsidRPr="00AF49AA">
              <w:rPr>
                <w:sz w:val="24"/>
                <w:szCs w:val="24"/>
              </w:rPr>
              <w:t xml:space="preserve"> a </w:t>
            </w:r>
            <w:proofErr w:type="spellStart"/>
            <w:r w:rsidRPr="00AF49AA">
              <w:rPr>
                <w:sz w:val="24"/>
                <w:szCs w:val="24"/>
              </w:rPr>
              <w:t>fost</w:t>
            </w:r>
            <w:proofErr w:type="spellEnd"/>
            <w:r w:rsidRPr="00AF49AA">
              <w:rPr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</w:rPr>
              <w:t>modificată</w:t>
            </w:r>
            <w:proofErr w:type="spellEnd"/>
            <w:r w:rsidRPr="00AF49AA">
              <w:rPr>
                <w:sz w:val="24"/>
                <w:szCs w:val="24"/>
              </w:rPr>
              <w:t xml:space="preserve"> de </w:t>
            </w:r>
            <w:proofErr w:type="spellStart"/>
            <w:r w:rsidRPr="00AF49AA">
              <w:rPr>
                <w:sz w:val="24"/>
                <w:szCs w:val="24"/>
              </w:rPr>
              <w:t>către</w:t>
            </w:r>
            <w:proofErr w:type="spellEnd"/>
            <w:r w:rsidRPr="00AF49AA">
              <w:rPr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</w:rPr>
              <w:t>Regulamentul</w:t>
            </w:r>
            <w:proofErr w:type="spellEnd"/>
            <w:r w:rsidRPr="00AF49AA">
              <w:rPr>
                <w:sz w:val="24"/>
                <w:szCs w:val="24"/>
              </w:rPr>
              <w:t xml:space="preserve"> UE nr. </w:t>
            </w:r>
            <w:r w:rsidRPr="00AF49AA">
              <w:rPr>
                <w:sz w:val="24"/>
                <w:szCs w:val="24"/>
              </w:rPr>
              <w:lastRenderedPageBreak/>
              <w:t xml:space="preserve">2023/2465, cu </w:t>
            </w:r>
            <w:proofErr w:type="spellStart"/>
            <w:r w:rsidRPr="00AF49AA">
              <w:rPr>
                <w:sz w:val="24"/>
                <w:szCs w:val="24"/>
              </w:rPr>
              <w:t>scopul</w:t>
            </w:r>
            <w:proofErr w:type="spellEnd"/>
            <w:r w:rsidRPr="00AF49AA">
              <w:rPr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</w:rPr>
              <w:t>reducerii</w:t>
            </w:r>
            <w:proofErr w:type="spellEnd"/>
            <w:r w:rsidRPr="00AF49AA">
              <w:rPr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</w:rPr>
              <w:t>resipei</w:t>
            </w:r>
            <w:proofErr w:type="spellEnd"/>
            <w:r w:rsidRPr="00AF49AA">
              <w:rPr>
                <w:sz w:val="24"/>
                <w:szCs w:val="24"/>
              </w:rPr>
              <w:t xml:space="preserve"> de </w:t>
            </w:r>
            <w:proofErr w:type="spellStart"/>
            <w:r w:rsidRPr="00AF49AA">
              <w:rPr>
                <w:sz w:val="24"/>
                <w:szCs w:val="24"/>
              </w:rPr>
              <w:t>alimente</w:t>
            </w:r>
            <w:proofErr w:type="spellEnd"/>
            <w:r w:rsidRPr="00AF49AA">
              <w:rPr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</w:rPr>
              <w:t>și</w:t>
            </w:r>
            <w:proofErr w:type="spellEnd"/>
            <w:r w:rsidRPr="00AF49AA">
              <w:rPr>
                <w:sz w:val="24"/>
                <w:szCs w:val="24"/>
              </w:rPr>
              <w:t xml:space="preserve"> s-a </w:t>
            </w:r>
            <w:proofErr w:type="spellStart"/>
            <w:r w:rsidRPr="00AF49AA">
              <w:rPr>
                <w:sz w:val="24"/>
                <w:szCs w:val="24"/>
              </w:rPr>
              <w:t>stabilit</w:t>
            </w:r>
            <w:proofErr w:type="spellEnd"/>
            <w:r w:rsidRPr="00AF49AA">
              <w:rPr>
                <w:sz w:val="24"/>
                <w:szCs w:val="24"/>
              </w:rPr>
              <w:t xml:space="preserve"> de </w:t>
            </w:r>
            <w:proofErr w:type="gramStart"/>
            <w:r w:rsidRPr="00AF49AA">
              <w:rPr>
                <w:sz w:val="24"/>
                <w:szCs w:val="24"/>
              </w:rPr>
              <w:t>a</w:t>
            </w:r>
            <w:proofErr w:type="gramEnd"/>
            <w:r w:rsidRPr="00AF49AA">
              <w:rPr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</w:rPr>
              <w:t>indica</w:t>
            </w:r>
            <w:proofErr w:type="spellEnd"/>
            <w:r w:rsidRPr="00AF49AA">
              <w:rPr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</w:rPr>
              <w:t>în</w:t>
            </w:r>
            <w:proofErr w:type="spellEnd"/>
            <w:r w:rsidRPr="00AF49AA">
              <w:rPr>
                <w:sz w:val="24"/>
                <w:szCs w:val="24"/>
              </w:rPr>
              <w:t xml:space="preserve"> text </w:t>
            </w:r>
            <w:proofErr w:type="spellStart"/>
            <w:r w:rsidRPr="00AF49AA">
              <w:rPr>
                <w:sz w:val="24"/>
                <w:szCs w:val="24"/>
              </w:rPr>
              <w:t>prevederea</w:t>
            </w:r>
            <w:proofErr w:type="spellEnd"/>
            <w:r w:rsidRPr="00AF49AA">
              <w:rPr>
                <w:sz w:val="24"/>
                <w:szCs w:val="24"/>
              </w:rPr>
              <w:t xml:space="preserve">: „Data de </w:t>
            </w:r>
            <w:proofErr w:type="spellStart"/>
            <w:r w:rsidRPr="00AF49AA">
              <w:rPr>
                <w:sz w:val="24"/>
                <w:szCs w:val="24"/>
              </w:rPr>
              <w:t>durabilitate</w:t>
            </w:r>
            <w:proofErr w:type="spellEnd"/>
            <w:r w:rsidRPr="00AF49AA">
              <w:rPr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</w:rPr>
              <w:t>minimală</w:t>
            </w:r>
            <w:proofErr w:type="spellEnd"/>
            <w:r w:rsidRPr="00AF49AA">
              <w:rPr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</w:rPr>
              <w:t>este</w:t>
            </w:r>
            <w:proofErr w:type="spellEnd"/>
            <w:r w:rsidRPr="00AF49AA">
              <w:rPr>
                <w:sz w:val="24"/>
                <w:szCs w:val="24"/>
              </w:rPr>
              <w:t xml:space="preserve"> data </w:t>
            </w:r>
            <w:proofErr w:type="spellStart"/>
            <w:r w:rsidRPr="00AF49AA">
              <w:rPr>
                <w:sz w:val="24"/>
                <w:szCs w:val="24"/>
              </w:rPr>
              <w:t>limită</w:t>
            </w:r>
            <w:proofErr w:type="spellEnd"/>
            <w:r w:rsidRPr="00AF49AA">
              <w:rPr>
                <w:sz w:val="24"/>
                <w:szCs w:val="24"/>
              </w:rPr>
              <w:t xml:space="preserve"> de </w:t>
            </w:r>
            <w:proofErr w:type="spellStart"/>
            <w:r w:rsidRPr="00AF49AA">
              <w:rPr>
                <w:sz w:val="24"/>
                <w:szCs w:val="24"/>
              </w:rPr>
              <w:t>consum</w:t>
            </w:r>
            <w:proofErr w:type="spellEnd"/>
            <w:r w:rsidRPr="00AF49AA">
              <w:rPr>
                <w:sz w:val="24"/>
                <w:szCs w:val="24"/>
              </w:rPr>
              <w:t xml:space="preserve">, </w:t>
            </w:r>
            <w:proofErr w:type="spellStart"/>
            <w:r w:rsidRPr="00AF49AA">
              <w:rPr>
                <w:sz w:val="24"/>
                <w:szCs w:val="24"/>
              </w:rPr>
              <w:t>și</w:t>
            </w:r>
            <w:proofErr w:type="spellEnd"/>
            <w:r w:rsidRPr="00AF49AA">
              <w:rPr>
                <w:sz w:val="24"/>
                <w:szCs w:val="24"/>
              </w:rPr>
              <w:t xml:space="preserve"> se </w:t>
            </w:r>
            <w:proofErr w:type="spellStart"/>
            <w:r w:rsidRPr="00AF49AA">
              <w:rPr>
                <w:sz w:val="24"/>
                <w:szCs w:val="24"/>
              </w:rPr>
              <w:t>indică</w:t>
            </w:r>
            <w:proofErr w:type="spellEnd"/>
            <w:r w:rsidRPr="00AF49AA">
              <w:rPr>
                <w:sz w:val="24"/>
                <w:szCs w:val="24"/>
              </w:rPr>
              <w:t xml:space="preserve"> la </w:t>
            </w:r>
            <w:proofErr w:type="spellStart"/>
            <w:r w:rsidRPr="00AF49AA">
              <w:rPr>
                <w:sz w:val="24"/>
                <w:szCs w:val="24"/>
              </w:rPr>
              <w:t>momentul</w:t>
            </w:r>
            <w:proofErr w:type="spellEnd"/>
            <w:r w:rsidRPr="00AF49AA">
              <w:rPr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</w:rPr>
              <w:t>ambalării</w:t>
            </w:r>
            <w:proofErr w:type="spellEnd"/>
            <w:r w:rsidRPr="00AF49AA">
              <w:rPr>
                <w:sz w:val="24"/>
                <w:szCs w:val="24"/>
              </w:rPr>
              <w:t xml:space="preserve">, </w:t>
            </w:r>
            <w:proofErr w:type="spellStart"/>
            <w:r w:rsidRPr="00AF49AA">
              <w:rPr>
                <w:sz w:val="24"/>
                <w:szCs w:val="24"/>
              </w:rPr>
              <w:t>în</w:t>
            </w:r>
            <w:proofErr w:type="spellEnd"/>
            <w:r w:rsidRPr="00AF49AA">
              <w:rPr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</w:rPr>
              <w:t>conformitate</w:t>
            </w:r>
            <w:proofErr w:type="spellEnd"/>
            <w:r w:rsidRPr="00AF49AA">
              <w:rPr>
                <w:sz w:val="24"/>
                <w:szCs w:val="24"/>
              </w:rPr>
              <w:t xml:space="preserve"> cu </w:t>
            </w:r>
            <w:proofErr w:type="spellStart"/>
            <w:r w:rsidRPr="00AF49AA">
              <w:rPr>
                <w:sz w:val="24"/>
                <w:szCs w:val="24"/>
              </w:rPr>
              <w:t>punctul</w:t>
            </w:r>
            <w:proofErr w:type="spellEnd"/>
            <w:r w:rsidRPr="00AF49AA">
              <w:rPr>
                <w:sz w:val="24"/>
                <w:szCs w:val="24"/>
              </w:rPr>
              <w:t xml:space="preserve"> 1 din </w:t>
            </w:r>
            <w:proofErr w:type="spellStart"/>
            <w:r w:rsidRPr="00AF49AA">
              <w:rPr>
                <w:sz w:val="24"/>
                <w:szCs w:val="24"/>
              </w:rPr>
              <w:t>anexa</w:t>
            </w:r>
            <w:proofErr w:type="spellEnd"/>
            <w:r w:rsidRPr="00AF49AA">
              <w:rPr>
                <w:sz w:val="24"/>
                <w:szCs w:val="24"/>
              </w:rPr>
              <w:t xml:space="preserve"> X la </w:t>
            </w:r>
            <w:proofErr w:type="spellStart"/>
            <w:r w:rsidRPr="00AF49AA">
              <w:rPr>
                <w:sz w:val="24"/>
                <w:szCs w:val="24"/>
              </w:rPr>
              <w:t>Regulamentul</w:t>
            </w:r>
            <w:proofErr w:type="spellEnd"/>
            <w:r w:rsidRPr="00AF49AA">
              <w:rPr>
                <w:sz w:val="24"/>
                <w:szCs w:val="24"/>
              </w:rPr>
              <w:t xml:space="preserve"> (UE) nr. 1169/2011” - </w:t>
            </w:r>
            <w:proofErr w:type="spellStart"/>
            <w:r w:rsidRPr="00AF49AA">
              <w:rPr>
                <w:sz w:val="24"/>
                <w:szCs w:val="24"/>
              </w:rPr>
              <w:t>prevederile</w:t>
            </w:r>
            <w:proofErr w:type="spellEnd"/>
            <w:r w:rsidRPr="00AF49AA">
              <w:rPr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</w:rPr>
              <w:t>transpuse</w:t>
            </w:r>
            <w:proofErr w:type="spellEnd"/>
            <w:r w:rsidRPr="00AF49AA">
              <w:rPr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</w:rPr>
              <w:t>în</w:t>
            </w:r>
            <w:proofErr w:type="spellEnd"/>
            <w:r w:rsidRPr="00AF49AA">
              <w:rPr>
                <w:sz w:val="24"/>
                <w:szCs w:val="24"/>
              </w:rPr>
              <w:t xml:space="preserve"> pct. 1 din </w:t>
            </w:r>
            <w:proofErr w:type="spellStart"/>
            <w:r w:rsidRPr="00AF49AA">
              <w:rPr>
                <w:sz w:val="24"/>
                <w:szCs w:val="24"/>
              </w:rPr>
              <w:t>anexa</w:t>
            </w:r>
            <w:proofErr w:type="spellEnd"/>
            <w:r w:rsidRPr="00AF49AA">
              <w:rPr>
                <w:sz w:val="24"/>
                <w:szCs w:val="24"/>
              </w:rPr>
              <w:t xml:space="preserve"> nr. 9 la </w:t>
            </w:r>
            <w:proofErr w:type="spellStart"/>
            <w:r w:rsidRPr="00AF49AA">
              <w:rPr>
                <w:sz w:val="24"/>
                <w:szCs w:val="24"/>
              </w:rPr>
              <w:t>Legea</w:t>
            </w:r>
            <w:proofErr w:type="spellEnd"/>
            <w:r w:rsidRPr="00AF49AA">
              <w:rPr>
                <w:sz w:val="24"/>
                <w:szCs w:val="24"/>
              </w:rPr>
              <w:t xml:space="preserve"> nr.279/2017.</w:t>
            </w:r>
          </w:p>
          <w:p w:rsidR="007113AB" w:rsidRPr="00AF49AA" w:rsidRDefault="007113A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Astfel, în proiectul Regulilor privind comercializarea ouălor pentru consum uman, se va efectua modificarea la pct. 28 în conformitate cu prevederile regulamentului transpus de prezentul proiect.</w:t>
            </w:r>
          </w:p>
        </w:tc>
      </w:tr>
      <w:tr w:rsidR="00746806" w:rsidRPr="00AF49AA" w:rsidTr="00425E69">
        <w:tc>
          <w:tcPr>
            <w:tcW w:w="993" w:type="dxa"/>
          </w:tcPr>
          <w:p w:rsidR="003546B3" w:rsidRPr="00AF49AA" w:rsidRDefault="003546B3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</w:tcPr>
          <w:p w:rsidR="003546B3" w:rsidRPr="00AF49AA" w:rsidRDefault="003546B3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3546B3" w:rsidRPr="00AF49AA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2.3 Etichetare și trasabilitate</w:t>
            </w:r>
          </w:p>
          <w:p w:rsidR="003546B3" w:rsidRPr="00AF49AA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Obligații noi privind marcarea ouălor: cod producător, data ouatului, data expediției etc.   </w:t>
            </w:r>
            <w:r w:rsidRPr="00A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Impact:</w:t>
            </w: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 necesită investiții în echipamente de etichetare și instruirea personalului.</w:t>
            </w:r>
          </w:p>
          <w:p w:rsidR="003546B3" w:rsidRPr="00AF49AA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2.4 Cuștile îmbunătățite </w:t>
            </w:r>
          </w:p>
          <w:p w:rsidR="003546B3" w:rsidRPr="00AF49AA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Noua reglementare prevede standarde pentru cuști îmbunătățite (mai mult spațiu, confort și bunăstare).</w:t>
            </w:r>
          </w:p>
          <w:p w:rsidR="003546B3" w:rsidRPr="00AF49AA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Din 13 producători mari, în Republica Moldova, doar 3 ferme au câte o hală echipată cu cuști îmbunătățite. </w:t>
            </w:r>
          </w:p>
          <w:p w:rsidR="003546B3" w:rsidRPr="00AF49AA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Impact:</w:t>
            </w: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 Implementarea integrală necesită finanțare semnificativă și minim 10 ani de la intrarea în vigoare pentru adaptarea întregului sector. Fermele mici și medii vor întâmpina dificultăți majore fără suport financiar.</w:t>
            </w:r>
          </w:p>
          <w:p w:rsidR="003546B3" w:rsidRPr="00AF49AA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2.5 Import / export și standarde internaționale</w:t>
            </w:r>
          </w:p>
          <w:p w:rsidR="003546B3" w:rsidRPr="00AF49AA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Reglementările privind ouăle provenite din țări terțe impun marcare și verificări suplimentare, ceea ce poate crește costurile pentru operatorii implicați în comerțul internațional.</w:t>
            </w:r>
          </w:p>
          <w:p w:rsidR="003546B3" w:rsidRPr="00AF49AA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Efecte generale asupra sectorului avicol</w:t>
            </w:r>
          </w:p>
          <w:p w:rsidR="003546B3" w:rsidRPr="00AF49AA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Costuri suplimentare pentru echipamente, ambalare, etichetare și amenajarea halelor.</w:t>
            </w:r>
          </w:p>
          <w:p w:rsidR="003546B3" w:rsidRPr="00AF49AA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Impact asupra fermelor mici și medii, cu risc de concentrare a pieței către operatorii mari.</w:t>
            </w:r>
          </w:p>
          <w:p w:rsidR="003546B3" w:rsidRPr="00AF49AA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Necesitatea unei perioade de tranziție lungi (minim 10 ani) pentru implementarea cuștilor îmbunătățite și adaptarea logisticii.</w:t>
            </w:r>
          </w:p>
          <w:p w:rsidR="003546B3" w:rsidRPr="00AF49AA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Riscuri pentru piața internă și export dacă nu se clarifică DDM și standardele de ambalare.</w:t>
            </w:r>
          </w:p>
          <w:p w:rsidR="003546B3" w:rsidRPr="00AF49AA" w:rsidRDefault="003546B3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9" w:type="dxa"/>
          </w:tcPr>
          <w:p w:rsidR="003546B3" w:rsidRPr="00AF49AA" w:rsidRDefault="002815E1" w:rsidP="002815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 procesul de definitivare a proiectului au fost luate în calcul obiecțiile Ministerului Justiției</w:t>
            </w:r>
            <w:r w:rsidR="009362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6806" w:rsidRPr="00AF49AA" w:rsidTr="00425E69">
        <w:tc>
          <w:tcPr>
            <w:tcW w:w="993" w:type="dxa"/>
          </w:tcPr>
          <w:p w:rsidR="004D2B43" w:rsidRPr="00AF49AA" w:rsidRDefault="004D2B43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551" w:type="dxa"/>
          </w:tcPr>
          <w:p w:rsidR="004D2B43" w:rsidRPr="00AF49AA" w:rsidRDefault="004D2B43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 xml:space="preserve">Ministerul Afacerilor Externe </w:t>
            </w:r>
          </w:p>
          <w:p w:rsidR="004D2B43" w:rsidRPr="00AF49AA" w:rsidRDefault="004D2B43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 xml:space="preserve">(nr. </w:t>
            </w:r>
            <w:r w:rsidRPr="00AF49AA">
              <w:rPr>
                <w:b/>
                <w:sz w:val="24"/>
                <w:szCs w:val="24"/>
              </w:rPr>
              <w:t xml:space="preserve">DI/3/041-10528 din 13 </w:t>
            </w:r>
            <w:proofErr w:type="spellStart"/>
            <w:r w:rsidRPr="00AF49AA">
              <w:rPr>
                <w:b/>
                <w:sz w:val="24"/>
                <w:szCs w:val="24"/>
              </w:rPr>
              <w:t>octombrie</w:t>
            </w:r>
            <w:proofErr w:type="spellEnd"/>
            <w:r w:rsidRPr="00AF49AA">
              <w:rPr>
                <w:b/>
                <w:sz w:val="24"/>
                <w:szCs w:val="24"/>
              </w:rPr>
              <w:t xml:space="preserve"> 2025</w:t>
            </w:r>
            <w:r w:rsidRPr="00AF49AA">
              <w:rPr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7436" w:type="dxa"/>
          </w:tcPr>
          <w:p w:rsidR="004D2B43" w:rsidRPr="00AF49AA" w:rsidRDefault="004D2B43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Comunică lipsa de obiecții și propuneri</w:t>
            </w:r>
          </w:p>
        </w:tc>
        <w:tc>
          <w:tcPr>
            <w:tcW w:w="3479" w:type="dxa"/>
          </w:tcPr>
          <w:p w:rsidR="004D2B43" w:rsidRPr="00AF49AA" w:rsidRDefault="004D2B43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06" w:rsidRPr="00AF49AA" w:rsidTr="00425E69">
        <w:tc>
          <w:tcPr>
            <w:tcW w:w="993" w:type="dxa"/>
            <w:vMerge w:val="restart"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551" w:type="dxa"/>
            <w:vMerge w:val="restart"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 xml:space="preserve">Centrul de Armonizare a Legislației </w:t>
            </w:r>
          </w:p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>(nr. 31/02-126-10468 din 15.10.2025)</w:t>
            </w:r>
          </w:p>
        </w:tc>
        <w:tc>
          <w:tcPr>
            <w:tcW w:w="7436" w:type="dxa"/>
          </w:tcPr>
          <w:p w:rsidR="00260C3B" w:rsidRPr="00AF49AA" w:rsidRDefault="00260C3B" w:rsidP="00260C3B">
            <w:pPr>
              <w:pStyle w:val="Heading30"/>
              <w:keepNext/>
              <w:keepLines/>
              <w:numPr>
                <w:ilvl w:val="0"/>
                <w:numId w:val="36"/>
              </w:numPr>
              <w:shd w:val="clear" w:color="auto" w:fill="auto"/>
              <w:tabs>
                <w:tab w:val="left" w:pos="766"/>
              </w:tabs>
              <w:spacing w:before="0" w:after="0" w:line="240" w:lineRule="auto"/>
              <w:ind w:firstLine="360"/>
              <w:jc w:val="both"/>
              <w:rPr>
                <w:sz w:val="24"/>
                <w:szCs w:val="24"/>
              </w:rPr>
            </w:pPr>
            <w:bookmarkStart w:id="0" w:name="bookmark9"/>
            <w:r w:rsidRPr="00AF49AA">
              <w:rPr>
                <w:sz w:val="24"/>
                <w:szCs w:val="24"/>
                <w:lang w:val="ro-RO" w:eastAsia="ro-RO" w:bidi="ro-RO"/>
              </w:rPr>
              <w:t xml:space="preserve">Evaluarea din perspectiva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compatibilităţii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cu Dreptul UE</w:t>
            </w:r>
            <w:bookmarkEnd w:id="0"/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57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Din punct de vedere al dreptului UE, prin prisma obiectului de reglementare, prezentul demers normativ se circumscrie reglementărilor statuate la nivelul UE, subsumate </w:t>
            </w:r>
            <w:r w:rsidRPr="00AF49AA">
              <w:rPr>
                <w:rStyle w:val="Bodytext2115ptItalic"/>
                <w:color w:val="auto"/>
                <w:sz w:val="24"/>
                <w:szCs w:val="24"/>
              </w:rPr>
              <w:t>domeniului agroalimentar,</w:t>
            </w:r>
            <w:r w:rsidRPr="00AF49AA">
              <w:rPr>
                <w:rStyle w:val="Bodytext2115pt"/>
                <w:color w:val="auto"/>
                <w:sz w:val="24"/>
                <w:szCs w:val="24"/>
              </w:rPr>
              <w:t xml:space="preserve">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pe </w:t>
            </w:r>
            <w:r w:rsidRPr="00AF49AA">
              <w:rPr>
                <w:rStyle w:val="Bodytext2115ptItalic"/>
                <w:color w:val="auto"/>
                <w:sz w:val="24"/>
                <w:szCs w:val="24"/>
              </w:rPr>
              <w:t>segmentul legislativ al comercializării ouălor</w:t>
            </w:r>
            <w:r w:rsidRPr="00AF49AA">
              <w:rPr>
                <w:rStyle w:val="Bodytext2115pt"/>
                <w:color w:val="auto"/>
                <w:sz w:val="24"/>
                <w:szCs w:val="24"/>
              </w:rPr>
              <w:t xml:space="preserve"> </w:t>
            </w:r>
            <w:r w:rsidRPr="00AF49AA">
              <w:rPr>
                <w:sz w:val="24"/>
                <w:szCs w:val="24"/>
                <w:lang w:val="ro-RO" w:eastAsia="ro-RO" w:bidi="ro-RO"/>
              </w:rPr>
              <w:t>(Capitolul 12).</w:t>
            </w:r>
          </w:p>
          <w:p w:rsidR="00260C3B" w:rsidRPr="00AF49AA" w:rsidRDefault="00260C3B" w:rsidP="00260C3B">
            <w:pPr>
              <w:pStyle w:val="Bodytext90"/>
              <w:shd w:val="clear" w:color="auto" w:fill="auto"/>
              <w:spacing w:before="0" w:line="240" w:lineRule="auto"/>
              <w:ind w:firstLine="357"/>
              <w:jc w:val="both"/>
              <w:rPr>
                <w:sz w:val="24"/>
                <w:szCs w:val="24"/>
              </w:rPr>
            </w:pPr>
            <w:r w:rsidRPr="00AF49AA">
              <w:rPr>
                <w:rStyle w:val="Bodytext9NotBold"/>
                <w:color w:val="auto"/>
                <w:sz w:val="24"/>
                <w:szCs w:val="24"/>
              </w:rPr>
              <w:t xml:space="preserve">Astfel, din perspectiva proiectului examinat, la nivelul </w:t>
            </w:r>
            <w:proofErr w:type="spellStart"/>
            <w:r w:rsidRPr="00AF49AA">
              <w:rPr>
                <w:rStyle w:val="Bodytext9NotBold"/>
                <w:color w:val="auto"/>
                <w:sz w:val="24"/>
                <w:szCs w:val="24"/>
              </w:rPr>
              <w:t>legislaţiei</w:t>
            </w:r>
            <w:proofErr w:type="spellEnd"/>
            <w:r w:rsidRPr="00AF49AA">
              <w:rPr>
                <w:rStyle w:val="Bodytext9NotBold"/>
                <w:color w:val="auto"/>
                <w:sz w:val="24"/>
                <w:szCs w:val="24"/>
              </w:rPr>
              <w:t xml:space="preserve"> europene, prezintă </w:t>
            </w:r>
            <w:proofErr w:type="spellStart"/>
            <w:r w:rsidRPr="00AF49AA">
              <w:rPr>
                <w:rStyle w:val="Bodytext9NotBold"/>
                <w:color w:val="auto"/>
                <w:sz w:val="24"/>
                <w:szCs w:val="24"/>
              </w:rPr>
              <w:t>relevanţă</w:t>
            </w:r>
            <w:proofErr w:type="spellEnd"/>
            <w:r w:rsidRPr="00AF49AA">
              <w:rPr>
                <w:rStyle w:val="Bodytext9NotBold"/>
                <w:color w:val="auto"/>
                <w:sz w:val="24"/>
                <w:szCs w:val="24"/>
              </w:rPr>
              <w:t xml:space="preserve"> directă prevederile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Regulamentului delegat (UE) nr. 2023/2465, Regulamentului de punere în aplicare (UE) 2023/2466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Regulamentului (UE) nr. 1308/2013.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1. Regulamentul delegat (UE) nr. 2023/2465 al Comisiei din 17 august 2023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îşi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propune să actualizeze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să armonizeze standardele de comercializare aplicabile ouălor la nivelul Uniunii Europene, adaptându-le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evoluţiilor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tehnologice,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cerinţelor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protecţie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 consumatorilor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preocupărilor legate de durabilitate. Totodată, prin acest act, se completează Regulamentul (UE) nr. 1308/2013 în vederea stabilirii unui cadru unitar pentru ouăle de găini (specia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Gallus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gallus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excluzând ouăle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incubaţie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). Actul UE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îşi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propune asigurarea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coerenţei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transparenţei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piaţa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ouălor prin crearea unui set clar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uniform de norme care să fie aplicabil în toate statele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member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în vederea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protecţiei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calităţii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produselor oferite consumatorilor - stabilirea caracteristicilor de calitate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 criteriilor de clasificare pentru ouăle de categoria A, astfel încât să se garanteze standarde ridicate.</w:t>
            </w:r>
          </w:p>
          <w:p w:rsidR="00260C3B" w:rsidRPr="00AF49AA" w:rsidRDefault="00260C3B" w:rsidP="00260C3B">
            <w:pPr>
              <w:pStyle w:val="Bodytext80"/>
              <w:numPr>
                <w:ilvl w:val="0"/>
                <w:numId w:val="37"/>
              </w:numPr>
              <w:shd w:val="clear" w:color="auto" w:fill="auto"/>
              <w:tabs>
                <w:tab w:val="left" w:pos="726"/>
              </w:tabs>
              <w:spacing w:before="0" w:after="0"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lastRenderedPageBreak/>
              <w:t xml:space="preserve">Analiza comparativă a transpunerii Regulamentului delegat </w:t>
            </w:r>
            <w:r w:rsidRPr="00AF49AA">
              <w:rPr>
                <w:sz w:val="24"/>
                <w:szCs w:val="24"/>
              </w:rPr>
              <w:t>(UE)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 nr. 2023/2465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Evaluând gradul de transpunere a </w:t>
            </w: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Regulamentului delegat (UE) nr. 2023/2465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în proiectul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naţional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menţionăm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cu titlu general că, aceasta </w:t>
            </w: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asigură transpunerea </w:t>
            </w:r>
            <w:proofErr w:type="spellStart"/>
            <w:r w:rsidRPr="00AF49AA">
              <w:rPr>
                <w:rStyle w:val="Bodytext2Bold"/>
                <w:color w:val="auto"/>
                <w:sz w:val="24"/>
                <w:szCs w:val="24"/>
              </w:rPr>
              <w:t>parţială</w:t>
            </w:r>
            <w:proofErr w:type="spellEnd"/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 actului UE, </w:t>
            </w:r>
            <w:r w:rsidRPr="00AF49AA">
              <w:rPr>
                <w:sz w:val="24"/>
                <w:szCs w:val="24"/>
                <w:lang w:val="ro-RO" w:eastAsia="ro-RO" w:bidi="ro-RO"/>
              </w:rPr>
              <w:t>conform celor descrise mai jos.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Pct. 1 </w:t>
            </w:r>
            <w:proofErr w:type="spellStart"/>
            <w:r w:rsidRPr="00AF49AA">
              <w:rPr>
                <w:rStyle w:val="Bodytext2Bold"/>
                <w:color w:val="auto"/>
                <w:sz w:val="24"/>
                <w:szCs w:val="24"/>
              </w:rPr>
              <w:t>subpct</w:t>
            </w:r>
            <w:proofErr w:type="spellEnd"/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. 1.1 - 1.5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prezintă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dispoziţiile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generale aplicabile în domeniul agroalimentar, în special, ceea ce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ţine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comercializarea ouălor în conformitate cu art. 1 din Regulamentul delegat UE.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Pct. 3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reglementează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clarifică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noţiunile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bază cu referire la comercializarea ouălor, de asemenea, sunt introduse o serie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noţiuni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în domeniul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menţionat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pentru a asigura conformitatea cu art. 2 din actul UE.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Pct. 8 </w:t>
            </w:r>
            <w:proofErr w:type="spellStart"/>
            <w:r w:rsidRPr="00AF49AA">
              <w:rPr>
                <w:rStyle w:val="Bodytext2Bold"/>
                <w:color w:val="auto"/>
                <w:sz w:val="24"/>
                <w:szCs w:val="24"/>
              </w:rPr>
              <w:t>şi</w:t>
            </w:r>
            <w:proofErr w:type="spellEnd"/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 pct. 9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stabilesc caracteristicile de calitate pentru ouăle din Categoria A, precum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criterii care clasifică ouăle în categoria B, după cum prevede art. 3 din Regulamentul delegat UE.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Pct. 12 - pct. 17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reflectă criteriile de clasificare după greutate, precum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condiţiile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conservare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manipulare a ouălor în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concordanţă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cu art. 4 (1)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(2)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art. 5 din actul UE.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Pct. 20, pct. 29 </w:t>
            </w:r>
            <w:proofErr w:type="spellStart"/>
            <w:r w:rsidRPr="00AF49AA">
              <w:rPr>
                <w:rStyle w:val="Bodytext2Bold"/>
                <w:color w:val="auto"/>
                <w:sz w:val="24"/>
                <w:szCs w:val="24"/>
              </w:rPr>
              <w:t>şi</w:t>
            </w:r>
            <w:proofErr w:type="spellEnd"/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 pct. 30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includ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indicaţiile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care figurează pe ouăle din categoria B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marcarea ouălor care sunt livrate operatorului din industria alimentară după cum prevede art. 9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art. 10 din Regulamentul UE.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Pct. 26 - pct. 35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prevăd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cerinţele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marcare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ambalarea corespunzătoare ale ouălor de categoria A, după cum instituie art. 6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art. 7 din Regulamentul delegat (UE) nr. 2023/2465.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Pct. 36 - pct. 38 </w:t>
            </w:r>
            <w:proofErr w:type="spellStart"/>
            <w:r w:rsidRPr="00AF49AA">
              <w:rPr>
                <w:rStyle w:val="Bodytext2Bold"/>
                <w:color w:val="auto"/>
                <w:sz w:val="24"/>
                <w:szCs w:val="24"/>
              </w:rPr>
              <w:t>şi</w:t>
            </w:r>
            <w:proofErr w:type="spellEnd"/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 pct. 42 - 43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stabilesc norme cu privire la marcarea ambalajelor pentru ouăle din categoria 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categoria B în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concordanţă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cu art. 11 (1), (2), (4)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Anexa I din actul UE.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Pct. 44 - pct. 47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relevă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menţiunile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rezervate facultative privind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calitatae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privind furajele, precum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menţiuni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care trebuie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afişate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cu privire la vânzarea ouălor în vrac, după cum prevede art. 12 - art. 14 din Regulamentul delegat (UE) nr. 2023/2465.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Pct. 48 - pct. 50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reglementează prevederi cu privire la calitatea ambalajelor, ambalarea ouălor industriale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reambalarea ouălor în conformitate cu art. 15 - art. 17 din actul UE.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lastRenderedPageBreak/>
              <w:t xml:space="preserve">Pct. 63 - pct. 70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determină marcajele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toleranţă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pentru defectele de calitate, pentru greutatea ouălor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pentru marcarea ouălor în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concordanţă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cu art. 18 - 20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art. 22 (3)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(4) din Regulament.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Pct. 88 - pct. 91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instituie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cerinţele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care trebuie îndeplinite de sistemele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producţie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pentru diferitele metode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creştere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găinelor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ouătoare după cum indică Anexa II din actul UE.</w:t>
            </w:r>
          </w:p>
          <w:p w:rsidR="00260C3B" w:rsidRPr="00AF49AA" w:rsidRDefault="00260C3B" w:rsidP="00260C3B">
            <w:pPr>
              <w:pStyle w:val="Bodytext80"/>
              <w:numPr>
                <w:ilvl w:val="0"/>
                <w:numId w:val="37"/>
              </w:numPr>
              <w:shd w:val="clear" w:color="auto" w:fill="auto"/>
              <w:tabs>
                <w:tab w:val="left" w:pos="933"/>
              </w:tabs>
              <w:spacing w:before="0" w:after="0" w:line="240" w:lineRule="auto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Prevederi non aplicabile ale Regulamentului delegat </w:t>
            </w:r>
            <w:r w:rsidRPr="00AF49AA">
              <w:rPr>
                <w:sz w:val="24"/>
                <w:szCs w:val="24"/>
              </w:rPr>
              <w:t>(UE)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 nr. 2023/2465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O serie de prevederi UE nu au fost transpuse, după cum urmează: art. 4 (3), art. 8, art. 10 (2)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(3), art. 11 (3), ca norme ce nu pot fi implementate până la data aderării la UE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vor fi direct aplicabile din data aderării, art. 22 - norme ce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ţin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sarcinile Comisiei,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art. 23 - 26, ce se referă la anumite state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la intrarea în vigoare a actului UE,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care, </w:t>
            </w:r>
            <w:r w:rsidRPr="00AF49AA">
              <w:rPr>
                <w:rStyle w:val="Bodytext2115ptItalic"/>
                <w:color w:val="auto"/>
                <w:sz w:val="24"/>
                <w:szCs w:val="24"/>
              </w:rPr>
              <w:t>per general,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 nu se supun transpunerii.</w:t>
            </w:r>
          </w:p>
          <w:p w:rsidR="00260C3B" w:rsidRPr="00AF49AA" w:rsidRDefault="00260C3B" w:rsidP="00260C3B">
            <w:pPr>
              <w:pStyle w:val="Heading30"/>
              <w:keepNext/>
              <w:keepLines/>
              <w:numPr>
                <w:ilvl w:val="0"/>
                <w:numId w:val="38"/>
              </w:numPr>
              <w:shd w:val="clear" w:color="auto" w:fill="auto"/>
              <w:tabs>
                <w:tab w:val="left" w:pos="703"/>
              </w:tabs>
              <w:spacing w:before="0" w:after="0" w:line="240" w:lineRule="auto"/>
              <w:ind w:firstLine="360"/>
              <w:rPr>
                <w:sz w:val="24"/>
                <w:szCs w:val="24"/>
              </w:rPr>
            </w:pPr>
            <w:bookmarkStart w:id="1" w:name="bookmark10"/>
            <w:r w:rsidRPr="00AF49AA">
              <w:rPr>
                <w:sz w:val="24"/>
                <w:szCs w:val="24"/>
                <w:lang w:val="ro-RO" w:eastAsia="ro-RO" w:bidi="ro-RO"/>
              </w:rPr>
              <w:t xml:space="preserve">Regulamentul de punere în aplicare (UE) 2023/2466 al Comisiei din 17 august 2023 </w:t>
            </w:r>
            <w:r w:rsidRPr="00AF49AA">
              <w:rPr>
                <w:rStyle w:val="Heading3NotBold"/>
                <w:b/>
                <w:bCs/>
                <w:color w:val="auto"/>
                <w:sz w:val="24"/>
                <w:szCs w:val="24"/>
              </w:rPr>
              <w:t>are</w:t>
            </w:r>
            <w:bookmarkEnd w:id="1"/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>ca scop să stabilească reguli detaliate pentru punerea în aplicare a standardelor de comercializare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a ouălor prevăzute în Regulamentul (UE) nr. 1308/2013, în completarea Regulamentului delegat (UE) 2023/2465. Acest act normativ reglementează aspectele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operaţionale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procedurale necesare pentru aplicarea standardelor de marketing al ouălor (la găini de specia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Gallus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gallus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excluzând ouăle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incubaţie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), în special referitoare la: 1) identificarea producătorilor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centrelor de ambalare; 2)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evidenţele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înregistrările ce trebuie păstrate de producători, colectori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centre de ambalare; 3) controalele de conformitate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criteriile de verificare a respectării standardelor;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4) notificările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comunicările între state membre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Comisie privind abaterile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neconformităţile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>.</w:t>
            </w:r>
          </w:p>
          <w:p w:rsidR="00260C3B" w:rsidRPr="00AF49AA" w:rsidRDefault="00260C3B" w:rsidP="00260C3B">
            <w:pPr>
              <w:pStyle w:val="Bodytext80"/>
              <w:shd w:val="clear" w:color="auto" w:fill="auto"/>
              <w:spacing w:before="0" w:after="0"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a) Analiza comparativă a transpunerii Regulamentului de punere în aplicare </w:t>
            </w:r>
            <w:r w:rsidRPr="00AF49AA">
              <w:rPr>
                <w:sz w:val="24"/>
                <w:szCs w:val="24"/>
              </w:rPr>
              <w:t>(UE)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 nr.</w:t>
            </w:r>
          </w:p>
          <w:p w:rsidR="00260C3B" w:rsidRPr="00AF49AA" w:rsidRDefault="00260C3B" w:rsidP="00260C3B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>2023/2466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Evaluând gradul de transpunere a </w:t>
            </w: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Regulamentului de punere în aplicare (UE) nr. 2023/2466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în proiectul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naţional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menţionăm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cu titlu general că, aceasta </w:t>
            </w: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asigură transpunerea </w:t>
            </w:r>
            <w:proofErr w:type="spellStart"/>
            <w:r w:rsidRPr="00AF49AA">
              <w:rPr>
                <w:rStyle w:val="Bodytext2Bold"/>
                <w:color w:val="auto"/>
                <w:sz w:val="24"/>
                <w:szCs w:val="24"/>
              </w:rPr>
              <w:t>parţială</w:t>
            </w:r>
            <w:proofErr w:type="spellEnd"/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 actului UE, </w:t>
            </w:r>
            <w:r w:rsidRPr="00AF49AA">
              <w:rPr>
                <w:sz w:val="24"/>
                <w:szCs w:val="24"/>
                <w:lang w:val="ro-RO" w:eastAsia="ro-RO" w:bidi="ro-RO"/>
              </w:rPr>
              <w:t>conform celor descrise mai jos.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lastRenderedPageBreak/>
              <w:t xml:space="preserve">Pct. 1, </w:t>
            </w:r>
            <w:proofErr w:type="spellStart"/>
            <w:r w:rsidRPr="00AF49AA">
              <w:rPr>
                <w:rStyle w:val="Bodytext2Bold"/>
                <w:color w:val="auto"/>
                <w:sz w:val="24"/>
                <w:szCs w:val="24"/>
              </w:rPr>
              <w:t>subpct</w:t>
            </w:r>
            <w:proofErr w:type="spellEnd"/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. 1.7 - 1.9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reprezintă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dispoziţiile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generale aplicabile în domeniul agroalimentar, în special, în ceea ce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ţine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identificarea producătorilor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 centrelor de ambalare, controalele de conformitate, precum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cu privire registrele care trebuie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deţinute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către producători, după cum prevede art. 1 (a) - (c) din actul UE.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Pct. 39 </w:t>
            </w:r>
            <w:proofErr w:type="spellStart"/>
            <w:r w:rsidRPr="00AF49AA">
              <w:rPr>
                <w:rStyle w:val="Bodytext2Bold"/>
                <w:color w:val="auto"/>
                <w:sz w:val="24"/>
                <w:szCs w:val="24"/>
              </w:rPr>
              <w:t>şi</w:t>
            </w:r>
            <w:proofErr w:type="spellEnd"/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 pct. 40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introduc prevederi cu privire la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cerinţele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pe care trebuie să le îndeplinească codul producătorului pentru marcarea ouălor în conformitate cu art. 4 din Regulamentul UE.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Pct. 52 - pct. 58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instituie norme cu privire la efectuarea controalelor pentru ouăle de categoria 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categoria B după cum statuează art. 9 din Regulamentul de punere în aplicare 2023/2466.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Pct. 59 - pct. 62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prevede perioada de păstrare a registrelor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evidenţă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precum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deciziile privind cazurile de neconformitate în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concordanţă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cu art. 8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art. 10 din actul UE.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Pct. 72 - pct. 77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stabilesc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cerinţele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sarcinile care trebuie să le îndeplinească centrele de ambalare în activitatea sa după cum prevede art. 3 din Regulamentul UE.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Pct. 78 - pct. 87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descriu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informaţiile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care urmează să le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conţină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registrele pe care trebuie să le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deţină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producătorii,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unităţile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colectare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centrele de ambalare în conformitate cu art. 5 - art. 7 din actul UE.</w:t>
            </w:r>
          </w:p>
          <w:p w:rsidR="00260C3B" w:rsidRPr="00AF49AA" w:rsidRDefault="00260C3B" w:rsidP="00260C3B">
            <w:pPr>
              <w:pStyle w:val="Bodytext80"/>
              <w:shd w:val="clear" w:color="auto" w:fill="auto"/>
              <w:spacing w:before="0" w:after="0"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b) Prevederi non aplicabile ale Regulamentului delegat </w:t>
            </w:r>
            <w:r w:rsidRPr="00AF49AA">
              <w:rPr>
                <w:sz w:val="24"/>
                <w:szCs w:val="24"/>
              </w:rPr>
              <w:t>(UE)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 nr. 2023/2466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O serie de prevederi UE care nu au fost transpuse, în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speţă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art. 1 lit. (d), art. 11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art. 12 - norme ce nu pot fi implementate până la data aderării la UE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vor fi direct aplicabile din data aderării, or acestea se referă la notificările către Comisie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art. 13, ce se referă la intrarea în vigoare a actului UE, care, </w:t>
            </w:r>
            <w:r w:rsidRPr="00AF49AA">
              <w:rPr>
                <w:rStyle w:val="Bodytext2115ptItalic"/>
                <w:color w:val="auto"/>
                <w:sz w:val="24"/>
                <w:szCs w:val="24"/>
              </w:rPr>
              <w:t>per general,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 nu se supune transpunerii.</w:t>
            </w:r>
          </w:p>
          <w:p w:rsidR="00260C3B" w:rsidRPr="00AF49AA" w:rsidRDefault="00260C3B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9" w:type="dxa"/>
          </w:tcPr>
          <w:p w:rsidR="00260C3B" w:rsidRPr="00AF49AA" w:rsidRDefault="00260C3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acceptă</w:t>
            </w:r>
          </w:p>
        </w:tc>
      </w:tr>
      <w:tr w:rsidR="00746806" w:rsidRPr="00AF49AA" w:rsidTr="00425E69">
        <w:tc>
          <w:tcPr>
            <w:tcW w:w="993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260C3B" w:rsidRPr="00AF49AA" w:rsidRDefault="00260C3B" w:rsidP="00260C3B">
            <w:pPr>
              <w:pStyle w:val="Bodytext20"/>
              <w:numPr>
                <w:ilvl w:val="0"/>
                <w:numId w:val="38"/>
              </w:numPr>
              <w:shd w:val="clear" w:color="auto" w:fill="auto"/>
              <w:tabs>
                <w:tab w:val="left" w:pos="673"/>
              </w:tabs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Regulamentul (UE) nr. 1308/2013 al Parlamentului European </w:t>
            </w:r>
            <w:proofErr w:type="spellStart"/>
            <w:r w:rsidRPr="00AF49AA">
              <w:rPr>
                <w:rStyle w:val="Bodytext2Bold"/>
                <w:color w:val="auto"/>
                <w:sz w:val="24"/>
                <w:szCs w:val="24"/>
              </w:rPr>
              <w:t>şi</w:t>
            </w:r>
            <w:proofErr w:type="spellEnd"/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 al Consiliului din 17 decembrie 2013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are scopul de a stabili o organizare comună 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pieţelor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pentru produsele agricole în Uniunea Europeană, menită să asigure stabilitatea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pieţelor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să prevină crizele de pe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pieţele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agricole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să sporească competitivitatea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adaptabilitatea producătorilor agricoli la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evoluţiile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din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piaţă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. Acest regulament reglementează toate produsele agricole cuprinse în Anexa I a Tratatului, cu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excepţia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produselor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pescăreşti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lastRenderedPageBreak/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acvacultură, pentru sectorizarea acestora, în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speţă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: cereale, orez, zahăr,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seminţe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plante, fructe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legume, vin etc. Regulamentul UE are drept obiect instituirea de instrumente de gestionare 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pieţelor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măsuri pentru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intervenţii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publice sau stocare privată, scheme de sprijin (promovare, cooperare,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organizaţii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ale producătorilor etc.),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transparenţă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raportare pe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piaţă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>.</w:t>
            </w:r>
          </w:p>
          <w:p w:rsidR="00260C3B" w:rsidRPr="00AF49AA" w:rsidRDefault="00260C3B" w:rsidP="00260C3B">
            <w:pPr>
              <w:pStyle w:val="Bodytext80"/>
              <w:shd w:val="clear" w:color="auto" w:fill="auto"/>
              <w:spacing w:before="0" w:after="0"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a) Analiza comparativă a transpunerii Regulamentului </w:t>
            </w:r>
            <w:r w:rsidRPr="00AF49AA">
              <w:rPr>
                <w:sz w:val="24"/>
                <w:szCs w:val="24"/>
              </w:rPr>
              <w:t>(UE)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 nr. 1308/2013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Evaluând gradul de transpunere a </w:t>
            </w: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Regulamentului (UE) nr. 1308/2013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în proiectul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naţional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menţionăm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cu titlu general că, aceasta </w:t>
            </w: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asigură transpunerea </w:t>
            </w:r>
            <w:proofErr w:type="spellStart"/>
            <w:r w:rsidRPr="00AF49AA">
              <w:rPr>
                <w:rStyle w:val="Bodytext2Bold"/>
                <w:color w:val="auto"/>
                <w:sz w:val="24"/>
                <w:szCs w:val="24"/>
              </w:rPr>
              <w:t>Părţii</w:t>
            </w:r>
            <w:proofErr w:type="spellEnd"/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 VI din Anexa VII la Regulament, </w:t>
            </w:r>
            <w:r w:rsidRPr="00AF49AA">
              <w:rPr>
                <w:sz w:val="24"/>
                <w:szCs w:val="24"/>
                <w:lang w:val="ro-RO" w:eastAsia="ro-RO" w:bidi="ro-RO"/>
              </w:rPr>
              <w:t>conform celor descrise mai jos.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Pct. 4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prevede clasificarea ouălor în categoria 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categoria B după indici de calitate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greutate după cum prevede pct. II din Partea VI a Anexei VII din Regulamentul UE.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rStyle w:val="Bodytext2Bold"/>
                <w:color w:val="auto"/>
                <w:sz w:val="24"/>
                <w:szCs w:val="24"/>
              </w:rPr>
              <w:t xml:space="preserve">Pct. 18 - pct. 25 din proiectul de Reguli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introduc norme cu privire la marcarea ouălor din categoria 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categoria B după cum statuează pct. III din Partea VI a Anexei VII din actul UE.</w:t>
            </w:r>
          </w:p>
          <w:p w:rsidR="00260C3B" w:rsidRPr="00AF49AA" w:rsidRDefault="00260C3B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9" w:type="dxa"/>
          </w:tcPr>
          <w:p w:rsidR="00260C3B" w:rsidRPr="00AF49AA" w:rsidRDefault="001927E3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acceptă</w:t>
            </w:r>
          </w:p>
        </w:tc>
      </w:tr>
      <w:tr w:rsidR="00746806" w:rsidRPr="00AF49AA" w:rsidTr="00425E69">
        <w:tc>
          <w:tcPr>
            <w:tcW w:w="993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260C3B" w:rsidRPr="00AF49AA" w:rsidRDefault="00260C3B" w:rsidP="00260C3B">
            <w:pPr>
              <w:pStyle w:val="Bodytext90"/>
              <w:numPr>
                <w:ilvl w:val="0"/>
                <w:numId w:val="36"/>
              </w:numPr>
              <w:shd w:val="clear" w:color="auto" w:fill="auto"/>
              <w:tabs>
                <w:tab w:val="left" w:pos="862"/>
              </w:tabs>
              <w:spacing w:before="0"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>Respectarea mecanismului de armonizare</w:t>
            </w:r>
          </w:p>
          <w:p w:rsidR="00260C3B" w:rsidRPr="00AF49AA" w:rsidRDefault="00260C3B" w:rsidP="00260C3B">
            <w:pPr>
              <w:pStyle w:val="Bodytext80"/>
              <w:shd w:val="clear" w:color="auto" w:fill="auto"/>
              <w:spacing w:before="0" w:after="0"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a)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Obiecţii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privind clauza de armonizare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Clauza de armonizare urmează a fi exclusă din proiectul de Reguli privind comercializarea ouălor pentru consum uman,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expusă în proiectul HG, imediat după clauza de adoptare, în următoarea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redacţie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>:</w:t>
            </w:r>
          </w:p>
          <w:p w:rsidR="00260C3B" w:rsidRPr="00AF49AA" w:rsidRDefault="00260C3B" w:rsidP="00260C3B">
            <w:pPr>
              <w:pStyle w:val="Bodytext90"/>
              <w:shd w:val="clear" w:color="auto" w:fill="auto"/>
              <w:spacing w:before="0"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>’’Prezenta Hotărâre:</w:t>
            </w:r>
          </w:p>
          <w:p w:rsidR="00260C3B" w:rsidRPr="00AF49AA" w:rsidRDefault="00260C3B" w:rsidP="00260C3B">
            <w:pPr>
              <w:pStyle w:val="Bodytext90"/>
              <w:numPr>
                <w:ilvl w:val="0"/>
                <w:numId w:val="39"/>
              </w:numPr>
              <w:shd w:val="clear" w:color="auto" w:fill="auto"/>
              <w:tabs>
                <w:tab w:val="left" w:pos="567"/>
              </w:tabs>
              <w:spacing w:before="0"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transpune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parţial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(transpune art. 1 - 4 (1) si (2), art. 5 - 7, art. 9 - 11 (1), (2) si (4), art. 12 - 20, Anexa I si Anexa II) Regulamentul delegat (UE) 2023/2465 al Comisiei din 17 august 2023 de completare a Regulamentului (UE) nr. 1308/2013 al Parlamentului European si al Consiliului în ceea ce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priveşte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standardele de comercializare aplicabile ouălor si de abrogare a Regulamentului (CE) nr. 589/2008 al Comisiei, CELEX: 32024R2465, publicat în Jurnalul Oficial L 2023/2465 din 8 noiembrie 2023;</w:t>
            </w:r>
          </w:p>
          <w:p w:rsidR="00260C3B" w:rsidRPr="00AF49AA" w:rsidRDefault="00260C3B" w:rsidP="00260C3B">
            <w:pPr>
              <w:pStyle w:val="Bodytext90"/>
              <w:numPr>
                <w:ilvl w:val="0"/>
                <w:numId w:val="39"/>
              </w:numPr>
              <w:shd w:val="clear" w:color="auto" w:fill="auto"/>
              <w:tabs>
                <w:tab w:val="left" w:pos="567"/>
              </w:tabs>
              <w:spacing w:before="0"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transpune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parţial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(transpune art. 1 - 10) Regulamentul de punere în aplicare (UE) 2023/2466 al Comisiei din 17 august 2023 de stabilire a normelor de aplicare a Regulamentului (UE) nr. 1308/2013 al </w:t>
            </w:r>
            <w:r w:rsidRPr="00AF49AA">
              <w:rPr>
                <w:sz w:val="24"/>
                <w:szCs w:val="24"/>
                <w:lang w:val="ro-RO" w:eastAsia="ro-RO" w:bidi="ro-RO"/>
              </w:rPr>
              <w:lastRenderedPageBreak/>
              <w:t xml:space="preserve">Parlamentului European si al Consiliului în ceea ce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priveste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standardele de comercializare a ouălor, CELEX: 32023R2466, publicat în Jurnalul Oficial L 2023/2466 din 8 noiembrie 2023;</w:t>
            </w:r>
          </w:p>
          <w:p w:rsidR="00260C3B" w:rsidRPr="00AF49AA" w:rsidRDefault="00260C3B" w:rsidP="00260C3B">
            <w:pPr>
              <w:pStyle w:val="Bodytext90"/>
              <w:numPr>
                <w:ilvl w:val="0"/>
                <w:numId w:val="39"/>
              </w:numPr>
              <w:shd w:val="clear" w:color="auto" w:fill="auto"/>
              <w:tabs>
                <w:tab w:val="left" w:pos="567"/>
              </w:tabs>
              <w:spacing w:before="0"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transpune Partea VI din Anexa VII la Regulamentul (UE) nr. 1308/2013 al Parlamentului European si al Consiliului din 17 decembrie 2013 de instituire a unei organizări comune 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pieţelor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produselor agricole si de abrogare a Regulamentelor (CEE) nr. 922/72, (CEE) nr. 234/79, (CE) nr. 1037/2001 si (CE) nr. 1234/2007 ale Consiliului, CELEX:</w:t>
            </w:r>
          </w:p>
          <w:p w:rsidR="00260C3B" w:rsidRPr="00AF49AA" w:rsidRDefault="00260C3B" w:rsidP="00260C3B">
            <w:pPr>
              <w:pStyle w:val="Heading30"/>
              <w:keepNext/>
              <w:keepLines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bookmarkStart w:id="2" w:name="bookmark11"/>
            <w:r w:rsidRPr="00AF49AA">
              <w:rPr>
                <w:sz w:val="24"/>
                <w:szCs w:val="24"/>
                <w:lang w:val="ro-RO" w:eastAsia="ro-RO" w:bidi="ro-RO"/>
              </w:rPr>
              <w:t xml:space="preserve">32013R1308, publicat în Jurnalul Oficial al Uniunii Europene L 347 din 20 decembrie 2013,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aşa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cum a fost modificat ultima oară prin Regulamentul</w:t>
            </w:r>
            <w:bookmarkEnd w:id="2"/>
          </w:p>
          <w:p w:rsidR="00260C3B" w:rsidRPr="00AF49AA" w:rsidRDefault="00260C3B" w:rsidP="00260C3B">
            <w:pPr>
              <w:pStyle w:val="Bodytext80"/>
              <w:numPr>
                <w:ilvl w:val="0"/>
                <w:numId w:val="40"/>
              </w:numPr>
              <w:shd w:val="clear" w:color="auto" w:fill="auto"/>
              <w:tabs>
                <w:tab w:val="left" w:pos="771"/>
              </w:tabs>
              <w:spacing w:before="0" w:after="0" w:line="240" w:lineRule="auto"/>
              <w:ind w:firstLine="360"/>
              <w:jc w:val="left"/>
              <w:rPr>
                <w:sz w:val="24"/>
                <w:szCs w:val="24"/>
              </w:rPr>
            </w:pP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Obiecţii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privind tabelul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concordanţă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la Regulamentul delegat </w:t>
            </w:r>
            <w:r w:rsidRPr="00AF49AA">
              <w:rPr>
                <w:sz w:val="24"/>
                <w:szCs w:val="24"/>
              </w:rPr>
              <w:t>(UE)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r w:rsidRPr="00AF49AA">
              <w:rPr>
                <w:sz w:val="24"/>
                <w:szCs w:val="24"/>
              </w:rPr>
              <w:t>nr.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 2023/2465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La compartimentul 7 urmează a fi introdusă ultima versiune a proiectului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naţional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pentru art. 3 din actul UE, or a fost omis pct. 10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pct. 11, pentru art. 13 nu a fost introdus pct. 46. 3, de asemenea numerotarea prevederilor proiectului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naţional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nu corespunde cu versiunea inserată în TC, în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speţă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la art. 9, art. 10 (1)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Anexa I din Regulamentul delegate UE.</w:t>
            </w:r>
          </w:p>
          <w:p w:rsidR="00260C3B" w:rsidRPr="00AF49AA" w:rsidRDefault="00260C3B" w:rsidP="00260C3B">
            <w:pPr>
              <w:pStyle w:val="Bodytext80"/>
              <w:numPr>
                <w:ilvl w:val="0"/>
                <w:numId w:val="40"/>
              </w:numPr>
              <w:shd w:val="clear" w:color="auto" w:fill="auto"/>
              <w:tabs>
                <w:tab w:val="left" w:pos="771"/>
              </w:tabs>
              <w:spacing w:before="0" w:after="0" w:line="240" w:lineRule="auto"/>
              <w:ind w:firstLine="360"/>
              <w:jc w:val="left"/>
              <w:rPr>
                <w:sz w:val="24"/>
                <w:szCs w:val="24"/>
              </w:rPr>
            </w:pP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Obiecţii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privind tabelul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concordanţă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la Regulamentul de punere în aplicare </w:t>
            </w:r>
            <w:r w:rsidRPr="00AF49AA">
              <w:rPr>
                <w:sz w:val="24"/>
                <w:szCs w:val="24"/>
              </w:rPr>
              <w:t>(UE)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 nr.</w:t>
            </w:r>
          </w:p>
          <w:p w:rsidR="00260C3B" w:rsidRPr="00AF49AA" w:rsidRDefault="00260C3B" w:rsidP="00260C3B">
            <w:pPr>
              <w:pStyle w:val="Bodytext80"/>
              <w:shd w:val="clear" w:color="auto" w:fill="auto"/>
              <w:spacing w:before="0" w:after="0" w:line="240" w:lineRule="auto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>2023/2466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La compartimentul 7 urmează a fi introdusă ultima versiune a proiectului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naţional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pentru art. 3 (2) din actul UE, or textul pct. 73 din proiectul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naţional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nu corespunde cu versiunea inserată în TC. De asemenea, urmează a fi revizuită numerotarea prevederilor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naţionale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pentru art. 8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art. 9 (3) din Regulamentul UE.</w:t>
            </w:r>
          </w:p>
          <w:p w:rsidR="00260C3B" w:rsidRPr="00AF49AA" w:rsidRDefault="00260C3B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9" w:type="dxa"/>
          </w:tcPr>
          <w:p w:rsidR="00260C3B" w:rsidRPr="00AF49AA" w:rsidRDefault="00260C3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acceptă</w:t>
            </w:r>
          </w:p>
        </w:tc>
      </w:tr>
      <w:tr w:rsidR="00746806" w:rsidRPr="00AF49AA" w:rsidTr="00AB783E">
        <w:trPr>
          <w:trHeight w:val="860"/>
        </w:trPr>
        <w:tc>
          <w:tcPr>
            <w:tcW w:w="993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260C3B" w:rsidRPr="00AF49AA" w:rsidRDefault="00260C3B" w:rsidP="00260C3B">
            <w:pPr>
              <w:pStyle w:val="Heading30"/>
              <w:keepNext/>
              <w:keepLines/>
              <w:numPr>
                <w:ilvl w:val="0"/>
                <w:numId w:val="36"/>
              </w:numPr>
              <w:shd w:val="clear" w:color="auto" w:fill="auto"/>
              <w:tabs>
                <w:tab w:val="left" w:pos="852"/>
              </w:tabs>
              <w:spacing w:before="0" w:after="0" w:line="240" w:lineRule="auto"/>
              <w:ind w:firstLine="360"/>
              <w:rPr>
                <w:sz w:val="24"/>
                <w:szCs w:val="24"/>
              </w:rPr>
            </w:pPr>
            <w:bookmarkStart w:id="3" w:name="bookmark12"/>
            <w:r w:rsidRPr="00AF49AA">
              <w:rPr>
                <w:sz w:val="24"/>
                <w:szCs w:val="24"/>
                <w:lang w:val="ro-RO" w:eastAsia="ro-RO" w:bidi="ro-RO"/>
              </w:rPr>
              <w:t>Concluzii</w:t>
            </w:r>
            <w:bookmarkEnd w:id="3"/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Ca urmare a expertizei de compatibilitate realizate, se va asigura revizuirea instrumentelor de armonizare (clauza de armonizare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tabelele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concordanţă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) prin prisma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observaţiilor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enunţate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în prezenta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Declaraţie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compatibilitate.</w:t>
            </w:r>
          </w:p>
          <w:p w:rsidR="00260C3B" w:rsidRPr="00AF49AA" w:rsidRDefault="00260C3B" w:rsidP="00260C3B">
            <w:pPr>
              <w:pStyle w:val="Bodytext80"/>
              <w:shd w:val="clear" w:color="auto" w:fill="auto"/>
              <w:spacing w:before="0" w:after="0" w:line="240" w:lineRule="auto"/>
              <w:ind w:firstLine="360"/>
              <w:jc w:val="left"/>
              <w:rPr>
                <w:b w:val="0"/>
                <w:bCs w:val="0"/>
                <w:sz w:val="24"/>
                <w:szCs w:val="24"/>
              </w:rPr>
            </w:pPr>
            <w:r w:rsidRPr="00AF49AA">
              <w:rPr>
                <w:b w:val="0"/>
                <w:sz w:val="24"/>
                <w:szCs w:val="24"/>
                <w:lang w:val="ro-RO" w:eastAsia="ro-RO" w:bidi="ro-RO"/>
              </w:rPr>
              <w:t xml:space="preserve">Facem </w:t>
            </w:r>
            <w:proofErr w:type="spellStart"/>
            <w:r w:rsidRPr="00AF49AA">
              <w:rPr>
                <w:b w:val="0"/>
                <w:sz w:val="24"/>
                <w:szCs w:val="24"/>
                <w:lang w:val="ro-RO" w:eastAsia="ro-RO" w:bidi="ro-RO"/>
              </w:rPr>
              <w:t>menţiunea</w:t>
            </w:r>
            <w:proofErr w:type="spellEnd"/>
            <w:r w:rsidRPr="00AF49AA">
              <w:rPr>
                <w:b w:val="0"/>
                <w:sz w:val="24"/>
                <w:szCs w:val="24"/>
                <w:lang w:val="ro-RO" w:eastAsia="ro-RO" w:bidi="ro-RO"/>
              </w:rPr>
              <w:t xml:space="preserve"> că analiza Centrului de armonizare a </w:t>
            </w:r>
            <w:proofErr w:type="spellStart"/>
            <w:r w:rsidRPr="00AF49AA">
              <w:rPr>
                <w:b w:val="0"/>
                <w:sz w:val="24"/>
                <w:szCs w:val="24"/>
                <w:lang w:val="ro-RO" w:eastAsia="ro-RO" w:bidi="ro-RO"/>
              </w:rPr>
              <w:t>legislaţiei</w:t>
            </w:r>
            <w:proofErr w:type="spellEnd"/>
            <w:r w:rsidRPr="00AF49AA">
              <w:rPr>
                <w:b w:val="0"/>
                <w:sz w:val="24"/>
                <w:szCs w:val="24"/>
                <w:lang w:val="ro-RO" w:eastAsia="ro-RO" w:bidi="ro-RO"/>
              </w:rPr>
              <w:t xml:space="preserve"> nu are în vedere elementele de oportunitate ale </w:t>
            </w:r>
            <w:proofErr w:type="spellStart"/>
            <w:r w:rsidRPr="00AF49AA">
              <w:rPr>
                <w:b w:val="0"/>
                <w:sz w:val="24"/>
                <w:szCs w:val="24"/>
                <w:lang w:val="ro-RO" w:eastAsia="ro-RO" w:bidi="ro-RO"/>
              </w:rPr>
              <w:t>soluţiilor</w:t>
            </w:r>
            <w:proofErr w:type="spellEnd"/>
            <w:r w:rsidRPr="00AF49AA">
              <w:rPr>
                <w:b w:val="0"/>
                <w:sz w:val="24"/>
                <w:szCs w:val="24"/>
                <w:lang w:val="ro-RO" w:eastAsia="ro-RO" w:bidi="ro-RO"/>
              </w:rPr>
              <w:t xml:space="preserve"> juridice incluse în proiectul de act normativ, ci se referă strict la conformitatea acestora cu Dreptul UE aplicabil, </w:t>
            </w:r>
            <w:proofErr w:type="spellStart"/>
            <w:r w:rsidRPr="00AF49AA">
              <w:rPr>
                <w:b w:val="0"/>
                <w:sz w:val="24"/>
                <w:szCs w:val="24"/>
                <w:lang w:val="ro-RO" w:eastAsia="ro-RO" w:bidi="ro-RO"/>
              </w:rPr>
              <w:t>obligaţiile</w:t>
            </w:r>
            <w:proofErr w:type="spellEnd"/>
            <w:r w:rsidRPr="00AF49AA">
              <w:rPr>
                <w:b w:val="0"/>
                <w:sz w:val="24"/>
                <w:szCs w:val="24"/>
                <w:lang w:val="ro-RO" w:eastAsia="ro-RO" w:bidi="ro-RO"/>
              </w:rPr>
              <w:t xml:space="preserve"> juridice asumate în lumina Acordului de </w:t>
            </w:r>
            <w:r w:rsidRPr="00AF49AA">
              <w:rPr>
                <w:b w:val="0"/>
                <w:sz w:val="24"/>
                <w:szCs w:val="24"/>
                <w:lang w:val="ro-RO" w:eastAsia="ro-RO" w:bidi="ro-RO"/>
              </w:rPr>
              <w:lastRenderedPageBreak/>
              <w:t>Asociere RM - UE si Cadrului de negociere cu Uniunea Europeană.</w:t>
            </w:r>
          </w:p>
        </w:tc>
        <w:tc>
          <w:tcPr>
            <w:tcW w:w="3479" w:type="dxa"/>
          </w:tcPr>
          <w:p w:rsidR="00260C3B" w:rsidRPr="00AF49AA" w:rsidRDefault="00260C3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806" w:rsidRPr="00AF49AA" w:rsidTr="00425E69">
        <w:tc>
          <w:tcPr>
            <w:tcW w:w="993" w:type="dxa"/>
            <w:vMerge w:val="restart"/>
          </w:tcPr>
          <w:p w:rsidR="00260C3B" w:rsidRPr="00AF49AA" w:rsidRDefault="00260C3B" w:rsidP="00260C3B">
            <w:pPr>
              <w:pStyle w:val="30"/>
              <w:shd w:val="clear" w:color="auto" w:fill="auto"/>
              <w:tabs>
                <w:tab w:val="left" w:pos="0"/>
              </w:tabs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2551" w:type="dxa"/>
            <w:vMerge w:val="restart"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 xml:space="preserve">Grupul de lucru al Comisiei de Stat pentru  </w:t>
            </w:r>
            <w:r w:rsidRPr="00AF49AA">
              <w:rPr>
                <w:b/>
                <w:sz w:val="24"/>
                <w:szCs w:val="24"/>
                <w:lang w:val="ro-RO" w:eastAsia="ro-RO" w:bidi="ro-RO"/>
              </w:rPr>
              <w:t xml:space="preserve">Reglementarea </w:t>
            </w:r>
            <w:proofErr w:type="spellStart"/>
            <w:r w:rsidRPr="00AF49AA">
              <w:rPr>
                <w:b/>
                <w:sz w:val="24"/>
                <w:szCs w:val="24"/>
                <w:lang w:val="ro-RO" w:eastAsia="ro-RO" w:bidi="ro-RO"/>
              </w:rPr>
              <w:t>Activităţii</w:t>
            </w:r>
            <w:proofErr w:type="spellEnd"/>
            <w:r w:rsidRPr="00AF49AA">
              <w:rPr>
                <w:b/>
                <w:sz w:val="24"/>
                <w:szCs w:val="24"/>
                <w:lang w:val="ro-RO" w:eastAsia="ro-RO" w:bidi="ro-RO"/>
              </w:rPr>
              <w:t xml:space="preserve"> de Întreprinzător (nr.38-78-10570 din 17.10.2025)</w:t>
            </w:r>
          </w:p>
        </w:tc>
        <w:tc>
          <w:tcPr>
            <w:tcW w:w="7436" w:type="dxa"/>
          </w:tcPr>
          <w:p w:rsidR="00260C3B" w:rsidRPr="00AF49AA" w:rsidRDefault="00260C3B" w:rsidP="00260C3B">
            <w:pPr>
              <w:tabs>
                <w:tab w:val="left" w:leader="underscore" w:pos="9864"/>
              </w:tabs>
              <w:rPr>
                <w:rStyle w:val="Footnote115ptItalic"/>
                <w:rFonts w:eastAsia="Calibri"/>
                <w:b/>
                <w:color w:val="auto"/>
                <w:sz w:val="24"/>
                <w:szCs w:val="24"/>
                <w:u w:val="none"/>
              </w:rPr>
            </w:pPr>
            <w:r w:rsidRPr="00AF49AA">
              <w:rPr>
                <w:rStyle w:val="Footnote115ptItalic"/>
                <w:rFonts w:eastAsia="Calibri"/>
                <w:b/>
                <w:color w:val="auto"/>
                <w:sz w:val="24"/>
                <w:szCs w:val="24"/>
                <w:u w:val="none"/>
              </w:rPr>
              <w:t>Evaluarea Notei de fundamentare:</w:t>
            </w:r>
          </w:p>
          <w:p w:rsidR="00260C3B" w:rsidRPr="00AF49AA" w:rsidRDefault="00260C3B" w:rsidP="00AF49AA">
            <w:pPr>
              <w:tabs>
                <w:tab w:val="left" w:leader="underscore" w:pos="9864"/>
              </w:tabs>
              <w:jc w:val="both"/>
              <w:rPr>
                <w:rStyle w:val="Footnote30"/>
                <w:rFonts w:eastAsia="Calibri"/>
                <w:i w:val="0"/>
                <w:iCs w:val="0"/>
                <w:color w:val="auto"/>
                <w:sz w:val="24"/>
                <w:szCs w:val="24"/>
              </w:rPr>
            </w:pPr>
            <w:r w:rsidRPr="00AF49AA">
              <w:rPr>
                <w:rStyle w:val="Footnote115ptItalic"/>
                <w:rFonts w:eastAsia="Calibri"/>
                <w:color w:val="auto"/>
                <w:sz w:val="24"/>
                <w:szCs w:val="24"/>
              </w:rPr>
              <w:t>Concluzia:</w:t>
            </w:r>
            <w:r w:rsidRPr="00AF49AA">
              <w:rPr>
                <w:rStyle w:val="Footnote0"/>
                <w:rFonts w:eastAsiaTheme="minorHAnsi"/>
                <w:color w:val="auto"/>
                <w:sz w:val="24"/>
                <w:szCs w:val="24"/>
              </w:rPr>
              <w:t xml:space="preserve"> Nota de fundamentare se </w:t>
            </w:r>
            <w:proofErr w:type="spellStart"/>
            <w:r w:rsidRPr="00AF49AA">
              <w:rPr>
                <w:rStyle w:val="Footnote0"/>
                <w:rFonts w:eastAsiaTheme="minorHAnsi"/>
                <w:color w:val="auto"/>
                <w:sz w:val="24"/>
                <w:szCs w:val="24"/>
              </w:rPr>
              <w:t>susţine</w:t>
            </w:r>
            <w:proofErr w:type="spellEnd"/>
            <w:r w:rsidRPr="00AF49AA">
              <w:rPr>
                <w:rStyle w:val="Footnote0"/>
                <w:rFonts w:eastAsiaTheme="minorHAnsi"/>
                <w:color w:val="auto"/>
                <w:sz w:val="24"/>
                <w:szCs w:val="24"/>
              </w:rPr>
              <w:t xml:space="preserve"> cu </w:t>
            </w:r>
            <w:proofErr w:type="spellStart"/>
            <w:r w:rsidRPr="00AF49AA">
              <w:rPr>
                <w:rStyle w:val="Footnote0"/>
                <w:rFonts w:eastAsiaTheme="minorHAnsi"/>
                <w:color w:val="auto"/>
                <w:sz w:val="24"/>
                <w:szCs w:val="24"/>
              </w:rPr>
              <w:t>obiecţii</w:t>
            </w:r>
            <w:proofErr w:type="spellEnd"/>
            <w:r w:rsidRPr="00AF49AA">
              <w:rPr>
                <w:rStyle w:val="Footnote0"/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rStyle w:val="Footnote0"/>
                <w:rFonts w:eastAsiaTheme="minorHAnsi"/>
                <w:color w:val="auto"/>
                <w:sz w:val="24"/>
                <w:szCs w:val="24"/>
              </w:rPr>
              <w:t>şi</w:t>
            </w:r>
            <w:proofErr w:type="spellEnd"/>
            <w:r w:rsidRPr="00AF49AA">
              <w:rPr>
                <w:rStyle w:val="Footnote0"/>
                <w:rFonts w:eastAsiaTheme="minorHAnsi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rStyle w:val="Footnote0"/>
                <w:rFonts w:eastAsiaTheme="minorHAnsi"/>
                <w:color w:val="auto"/>
                <w:sz w:val="24"/>
                <w:szCs w:val="24"/>
              </w:rPr>
              <w:t>recomandări.c</w:t>
            </w:r>
            <w:r w:rsidRPr="00AF49AA">
              <w:rPr>
                <w:rStyle w:val="Footnote30"/>
                <w:rFonts w:eastAsia="Calibri"/>
                <w:i w:val="0"/>
                <w:iCs w:val="0"/>
                <w:color w:val="auto"/>
                <w:sz w:val="24"/>
                <w:szCs w:val="24"/>
              </w:rPr>
              <w:t>omentarii</w:t>
            </w:r>
            <w:proofErr w:type="spellEnd"/>
            <w:r w:rsidRPr="00AF49AA">
              <w:rPr>
                <w:rStyle w:val="Footnote30"/>
                <w:rFonts w:eastAsia="Calibri"/>
                <w:i w:val="0"/>
                <w:iCs w:val="0"/>
                <w:color w:val="auto"/>
                <w:sz w:val="24"/>
                <w:szCs w:val="24"/>
              </w:rPr>
              <w:t>, recomandări:</w:t>
            </w:r>
          </w:p>
          <w:p w:rsidR="00260C3B" w:rsidRPr="00AF49AA" w:rsidRDefault="00260C3B" w:rsidP="00AF49AA">
            <w:pPr>
              <w:tabs>
                <w:tab w:val="left" w:leader="underscore" w:pos="986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Condiţiile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ce au impus elaborarea proiectului actului normativ</w:t>
            </w:r>
          </w:p>
          <w:p w:rsidR="00260C3B" w:rsidRPr="00AF49AA" w:rsidRDefault="00260C3B" w:rsidP="00AF49AA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La sub punctului 2.2 este necesar de exclus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informaţia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referitor la „revizuirea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legislaţiei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comunitare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stabilirea de către Comisia UE noilor standarde de comercializare a ouălor, invocă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condiţia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de a revizui cadrul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naţional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de a transpune noile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cerinţe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”, deoarece nu este relevantă -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informaţia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respectivă reprezintă instrument de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soluţionare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a problemei.</w:t>
            </w:r>
          </w:p>
          <w:p w:rsidR="00260C3B" w:rsidRPr="00AF49AA" w:rsidRDefault="00260C3B" w:rsidP="00AF49AA">
            <w:pPr>
              <w:widowControl w:val="0"/>
              <w:numPr>
                <w:ilvl w:val="0"/>
                <w:numId w:val="41"/>
              </w:numPr>
              <w:tabs>
                <w:tab w:val="left" w:pos="718"/>
              </w:tabs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Obiectivele urmărite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soluţiile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propuse</w:t>
            </w:r>
          </w:p>
          <w:p w:rsidR="00260C3B" w:rsidRPr="00AF49AA" w:rsidRDefault="00260C3B" w:rsidP="00AF49AA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La acest compartiment se recomandă excluderea punctului 1 </w:t>
            </w:r>
            <w:r w:rsidRPr="00AF49AA">
              <w:rPr>
                <w:rStyle w:val="Footnote115ptItalic"/>
                <w:rFonts w:eastAsia="Calibri"/>
                <w:color w:val="auto"/>
                <w:sz w:val="24"/>
                <w:szCs w:val="24"/>
              </w:rPr>
              <w:t xml:space="preserve">Transpunerea </w:t>
            </w:r>
            <w:proofErr w:type="spellStart"/>
            <w:r w:rsidRPr="00AF49AA">
              <w:rPr>
                <w:rStyle w:val="Footnote115ptItalic"/>
                <w:rFonts w:eastAsia="Calibri"/>
                <w:color w:val="auto"/>
                <w:sz w:val="24"/>
                <w:szCs w:val="24"/>
              </w:rPr>
              <w:t>legislaţiei</w:t>
            </w:r>
            <w:proofErr w:type="spellEnd"/>
            <w:r w:rsidRPr="00AF49AA">
              <w:rPr>
                <w:rStyle w:val="Footnote115ptItalic"/>
                <w:rFonts w:eastAsia="Calibri"/>
                <w:color w:val="auto"/>
                <w:sz w:val="24"/>
                <w:szCs w:val="24"/>
              </w:rPr>
              <w:t xml:space="preserve"> Uniunii Europene în cadrul normativ </w:t>
            </w:r>
            <w:proofErr w:type="spellStart"/>
            <w:r w:rsidRPr="00AF49AA">
              <w:rPr>
                <w:rStyle w:val="Footnote115ptItalic"/>
                <w:rFonts w:eastAsia="Calibri"/>
                <w:color w:val="auto"/>
                <w:sz w:val="24"/>
                <w:szCs w:val="24"/>
              </w:rPr>
              <w:t>naţional</w:t>
            </w:r>
            <w:proofErr w:type="spellEnd"/>
            <w:r w:rsidRPr="00AF49AA">
              <w:rPr>
                <w:rStyle w:val="Footnote115ptItalic"/>
                <w:rFonts w:eastAsia="Calibri"/>
                <w:color w:val="auto"/>
                <w:sz w:val="24"/>
                <w:szCs w:val="24"/>
              </w:rPr>
              <w:t>,</w:t>
            </w:r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deoarece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informaţia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respectivă nu poate fi calificată ca obiectiv - această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informaţie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reprezintă instrumente de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soluţionare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a problemei.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Menţionăm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, că obiectivul/obiectivele trebuie să fie legate de problema definită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acestea se stabilesc în mod măsurabil, realist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fixat în timp.</w:t>
            </w:r>
          </w:p>
          <w:p w:rsidR="00260C3B" w:rsidRPr="00AF49AA" w:rsidRDefault="00260C3B" w:rsidP="00AF49AA">
            <w:pPr>
              <w:widowControl w:val="0"/>
              <w:numPr>
                <w:ilvl w:val="0"/>
                <w:numId w:val="41"/>
              </w:numPr>
              <w:tabs>
                <w:tab w:val="left" w:pos="699"/>
              </w:tabs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Avizarea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consultarea publică a proiectului actului normativ</w:t>
            </w:r>
          </w:p>
          <w:p w:rsidR="00260C3B" w:rsidRPr="00AF49AA" w:rsidRDefault="00260C3B" w:rsidP="00AF49AA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La acest compartiment este prezentată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informaţia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(linkul), la care este doar proiectul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se recomandă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ataşarea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a Notei de fundamentare. Totodată, se recomandă organizarea consultărilor publice a proiectului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Notei de fundamentare cu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reprezentanţii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mediului de afaceri, fiind expuse rezultatele acestor consultări</w:t>
            </w:r>
          </w:p>
        </w:tc>
        <w:tc>
          <w:tcPr>
            <w:tcW w:w="3479" w:type="dxa"/>
          </w:tcPr>
          <w:p w:rsidR="00260C3B" w:rsidRPr="00AF49AA" w:rsidRDefault="00260C3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746806" w:rsidRPr="00AF49AA" w:rsidTr="00425E69">
        <w:tc>
          <w:tcPr>
            <w:tcW w:w="993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260C3B" w:rsidRPr="00AF49AA" w:rsidRDefault="00260C3B" w:rsidP="00260C3B">
            <w:pPr>
              <w:ind w:right="566" w:firstLine="567"/>
              <w:jc w:val="both"/>
              <w:rPr>
                <w:rStyle w:val="Bodytext2115ptBold"/>
                <w:rFonts w:eastAsiaTheme="minorHAnsi"/>
                <w:color w:val="auto"/>
                <w:sz w:val="24"/>
                <w:szCs w:val="24"/>
              </w:rPr>
            </w:pPr>
            <w:r w:rsidRPr="00AF49AA">
              <w:rPr>
                <w:rStyle w:val="Bodytext2115ptBold"/>
                <w:rFonts w:eastAsiaTheme="minorHAnsi"/>
                <w:color w:val="auto"/>
                <w:sz w:val="24"/>
                <w:szCs w:val="24"/>
              </w:rPr>
              <w:t>Evaluarea proiectului de act normativ</w:t>
            </w:r>
          </w:p>
          <w:p w:rsidR="00260C3B" w:rsidRPr="00AF49AA" w:rsidRDefault="00260C3B" w:rsidP="00260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Style w:val="Tablecaption0"/>
                <w:rFonts w:eastAsiaTheme="minorHAnsi"/>
                <w:i w:val="0"/>
                <w:iCs w:val="0"/>
                <w:color w:val="auto"/>
                <w:sz w:val="24"/>
                <w:szCs w:val="24"/>
              </w:rPr>
              <w:t>Comentarii, recomandări: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Prevederile p. 3.3 din proiectul Regulilor privind comercializarea ouălor pentru consum uman (proiectul) stabilesc,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noţiunea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r w:rsidRPr="00AF49AA">
              <w:rPr>
                <w:rStyle w:val="Bodytext2115ptItalic"/>
                <w:color w:val="auto"/>
                <w:sz w:val="24"/>
                <w:szCs w:val="24"/>
              </w:rPr>
              <w:t>unitate de colectare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 - orice unitate înregistrată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autorizată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Agenţia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Naţională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pentru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Siguranţa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Alimentelor... mai departe după text. Prevederile referitor la înregistrare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autorizare nu se acceptă, deoarece pot fi create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situaţii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interpretări de 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obţine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autorizare,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înregistrare. Dacă unitatea de colectare se autorizează de ANSA, aceasta din oficiu o va înregistra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cuvântul „înregistrată” necesită a fi exclus. Dacă se înregistrează de ANSA, de exclus cuvântul „autorizată”. Totodată, se recomandă de a prevedea norme de </w:t>
            </w:r>
            <w:r w:rsidRPr="00AF49AA">
              <w:rPr>
                <w:sz w:val="24"/>
                <w:szCs w:val="24"/>
                <w:lang w:val="ro-RO" w:eastAsia="ro-RO" w:bidi="ro-RO"/>
              </w:rPr>
              <w:lastRenderedPageBreak/>
              <w:t>trimitere la articole concrete din legea care reglementează înregistrarea sau autorizarea.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Prevederile p. 3.16 din proiect stabilesc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noţiunea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r w:rsidRPr="00AF49AA">
              <w:rPr>
                <w:rStyle w:val="Bodytext2115ptItalic"/>
                <w:color w:val="auto"/>
                <w:sz w:val="24"/>
                <w:szCs w:val="24"/>
              </w:rPr>
              <w:t>centru de ambalare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 - întreprindere în sensul pct. 5 din Regulile specifice de igienă a produselor alimentare de origine animală, aprobate prin Hotărârea Guvernului nr. 453/2010, cu modificările ulterioare, care este autorizat de către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Agenţie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pentru clasificarea ouălor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unde ouăle sunt clasificate în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funcţie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calitatea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greutatea lor. Se recomande de revizuit normele de trimitere la hotărârea de Guvern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a prevedea norme de trimitere la articole concrete din legea care reglementează autorizarea.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9" w:type="dxa"/>
          </w:tcPr>
          <w:p w:rsidR="00260C3B" w:rsidRPr="00AF49AA" w:rsidRDefault="00260C3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acceptă</w:t>
            </w:r>
          </w:p>
        </w:tc>
      </w:tr>
      <w:tr w:rsidR="00746806" w:rsidRPr="00AF49AA" w:rsidTr="00425E69">
        <w:tc>
          <w:tcPr>
            <w:tcW w:w="993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Prevederile p. 8.1 din proiect stabilesc, că </w:t>
            </w:r>
            <w:r w:rsidRPr="00AF49AA">
              <w:rPr>
                <w:rStyle w:val="Bodytext2115ptItalic"/>
                <w:color w:val="auto"/>
                <w:sz w:val="24"/>
                <w:szCs w:val="24"/>
              </w:rPr>
              <w:t xml:space="preserve">coaja </w:t>
            </w:r>
            <w:proofErr w:type="spellStart"/>
            <w:r w:rsidRPr="00AF49AA">
              <w:rPr>
                <w:rStyle w:val="Bodytext2115ptItalic"/>
                <w:color w:val="auto"/>
                <w:sz w:val="24"/>
                <w:szCs w:val="24"/>
              </w:rPr>
              <w:t>şi</w:t>
            </w:r>
            <w:proofErr w:type="spellEnd"/>
            <w:r w:rsidRPr="00AF49AA">
              <w:rPr>
                <w:rStyle w:val="Bodytext2115ptItalic"/>
                <w:color w:val="auto"/>
                <w:sz w:val="24"/>
                <w:szCs w:val="24"/>
              </w:rPr>
              <w:t xml:space="preserve"> cuticula trebuie să fie de formă normală.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Pentru a asigura certitudine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evita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situaţii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interpretări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discreţionare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>, prevederile referitor la forma normală necesită a fi concretizate sau excluse.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9" w:type="dxa"/>
          </w:tcPr>
          <w:p w:rsidR="00260C3B" w:rsidRPr="00AF49AA" w:rsidRDefault="00260C3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746806" w:rsidRPr="00AF49AA" w:rsidTr="00425E69">
        <w:tc>
          <w:tcPr>
            <w:tcW w:w="993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  <w:lang w:val="ro-RO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Prevederile p. 23 din proiect stabilesc, că </w:t>
            </w:r>
            <w:proofErr w:type="spellStart"/>
            <w:r w:rsidRPr="00AF49AA">
              <w:rPr>
                <w:rStyle w:val="Bodytext2115ptItalic"/>
                <w:color w:val="auto"/>
                <w:sz w:val="24"/>
                <w:szCs w:val="24"/>
              </w:rPr>
              <w:t>Agenţia</w:t>
            </w:r>
            <w:proofErr w:type="spellEnd"/>
            <w:r w:rsidRPr="00AF49AA">
              <w:rPr>
                <w:rStyle w:val="Bodytext2115ptItalic"/>
                <w:color w:val="auto"/>
                <w:sz w:val="24"/>
                <w:szCs w:val="24"/>
              </w:rPr>
              <w:t>, în baza unor criterii obiective, oferă derogare de la pct. 22 dacă marcarea ouălor a fost efectuată la primul centru de ambalare la care sunt livrate ouăle.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 Prevederile respective nu se acceptă, deoarece o autoritate ierarhic inferioară nu poate acorda derogări de la o hotărâre de Guvern.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menţionat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>, că Regulamentul delegat (UE) 2023/2465 al Comisiei din 17 august 2023</w:t>
            </w:r>
            <w:r w:rsidRPr="00AF49AA">
              <w:rPr>
                <w:sz w:val="24"/>
                <w:szCs w:val="24"/>
                <w:vertAlign w:val="superscript"/>
                <w:lang w:val="ro-RO" w:eastAsia="ro-RO" w:bidi="ro-RO"/>
              </w:rPr>
              <w:t>1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 nu prevede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aşa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atribuţii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pentru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autorităţile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competente a statelor membre. Din sensul Regulamentului respectiv, un stat membru poate să acorde scutiri în anumite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condiţii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. Din cele expuse, proiectul trebuie să prevadă nemijlocit derogarea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se recomandă următoarea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redacţie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: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cerinţele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prevăzute la pct. 22 pot să nu să se aplice, dacă marcarea ouălor a fost efectuată la primul centru de ambalare la care sunt livrate ouăle. Recomandare valabilă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pentru punctul 29 (se recomandă următorul cuprins: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cerinţele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la pct. 18,19,21 nu se aplică în cazul în care ouăle sunt livrate direct de la locul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producţie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către întreprinderi din industria alimentară.), punctul 91 (se recomandă următorul cuprins: În ceea ce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priveşte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unităţile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cu mai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puţin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350 de găini ouătoare sau crescătoriile de găini ouătoare de reproducere, nu se aplică punctele 88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89 cu privire la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obligaţiile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prevăzute la pct. 5 lit. d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e), pct. 6, 7 lit. a)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pct. 8 primul alineat din Norma sanitar-veterinară privind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protecţia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găinilor ouătoare, aprobată </w:t>
            </w:r>
            <w:r w:rsidRPr="00AF49AA">
              <w:rPr>
                <w:sz w:val="24"/>
                <w:szCs w:val="24"/>
                <w:lang w:val="ro-RO" w:eastAsia="ro-RO" w:bidi="ro-RO"/>
              </w:rPr>
              <w:lastRenderedPageBreak/>
              <w:t>prin Hotărârea Guvernului nr. 677/2008, cu modificările ulterioare.).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479" w:type="dxa"/>
          </w:tcPr>
          <w:p w:rsidR="00260C3B" w:rsidRPr="00AF49AA" w:rsidRDefault="00260C3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acceptă</w:t>
            </w:r>
          </w:p>
        </w:tc>
      </w:tr>
      <w:tr w:rsidR="00746806" w:rsidRPr="00AF49AA" w:rsidTr="00425E69">
        <w:tc>
          <w:tcPr>
            <w:tcW w:w="993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Prevederile p. 52 din proiect stabilesc, că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Agenţia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efectuează controale oficiale a ouălor destinate consumului uman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ouălor industriale în diferite stadii de comercializare. Se recomandă completarea prevederilor respective cu norme de trimitere la legea, care reglementează efectuarea controalelor oficiale în domeniul alimentar.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9" w:type="dxa"/>
          </w:tcPr>
          <w:p w:rsidR="00260C3B" w:rsidRPr="00AF49AA" w:rsidRDefault="00260C3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746806" w:rsidRPr="00AF49AA" w:rsidTr="00425E69">
        <w:tc>
          <w:tcPr>
            <w:tcW w:w="993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Prevederile p. 72 din proiect stabilesc, că </w:t>
            </w:r>
            <w:proofErr w:type="spellStart"/>
            <w:r w:rsidRPr="00AF49AA">
              <w:rPr>
                <w:rStyle w:val="Bodytext2115ptItalic"/>
                <w:color w:val="auto"/>
                <w:sz w:val="24"/>
                <w:szCs w:val="24"/>
              </w:rPr>
              <w:t>Agenţia</w:t>
            </w:r>
            <w:proofErr w:type="spellEnd"/>
            <w:r w:rsidRPr="00AF49AA">
              <w:rPr>
                <w:rStyle w:val="Bodytext2115ptItalic"/>
                <w:color w:val="auto"/>
                <w:sz w:val="24"/>
                <w:szCs w:val="24"/>
              </w:rPr>
              <w:t xml:space="preserve"> autorizează în calitate de centre de ambalare, </w:t>
            </w:r>
            <w:proofErr w:type="spellStart"/>
            <w:r w:rsidRPr="00AF49AA">
              <w:rPr>
                <w:rStyle w:val="Bodytext2115ptItalic"/>
                <w:color w:val="auto"/>
                <w:sz w:val="24"/>
                <w:szCs w:val="24"/>
              </w:rPr>
              <w:t>unităţile</w:t>
            </w:r>
            <w:proofErr w:type="spellEnd"/>
            <w:r w:rsidRPr="00AF49AA">
              <w:rPr>
                <w:rStyle w:val="Bodytext2115ptItalic"/>
                <w:color w:val="auto"/>
                <w:sz w:val="24"/>
                <w:szCs w:val="24"/>
              </w:rPr>
              <w:t xml:space="preserve"> care clasifică ouăle si le atribuie un număr distinctiv, în sensul pct. 3 din Regulamentul cu privire la modul de înregistrare </w:t>
            </w:r>
            <w:proofErr w:type="spellStart"/>
            <w:r w:rsidRPr="00AF49AA">
              <w:rPr>
                <w:rStyle w:val="Bodytext2115ptItalic"/>
                <w:color w:val="auto"/>
                <w:sz w:val="24"/>
                <w:szCs w:val="24"/>
              </w:rPr>
              <w:t>şi</w:t>
            </w:r>
            <w:proofErr w:type="spellEnd"/>
            <w:r w:rsidRPr="00AF49AA">
              <w:rPr>
                <w:rStyle w:val="Bodytext2115ptItalic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rStyle w:val="Bodytext2115ptItalic"/>
                <w:color w:val="auto"/>
                <w:sz w:val="24"/>
                <w:szCs w:val="24"/>
              </w:rPr>
              <w:t>evidenţă</w:t>
            </w:r>
            <w:proofErr w:type="spellEnd"/>
            <w:r w:rsidRPr="00AF49AA">
              <w:rPr>
                <w:rStyle w:val="Bodytext2115ptItalic"/>
                <w:color w:val="auto"/>
                <w:sz w:val="24"/>
                <w:szCs w:val="24"/>
              </w:rPr>
              <w:t xml:space="preserve"> a </w:t>
            </w:r>
            <w:proofErr w:type="spellStart"/>
            <w:r w:rsidRPr="00AF49AA">
              <w:rPr>
                <w:rStyle w:val="Bodytext2115ptItalic"/>
                <w:color w:val="auto"/>
                <w:sz w:val="24"/>
                <w:szCs w:val="24"/>
              </w:rPr>
              <w:t>unităţilor</w:t>
            </w:r>
            <w:proofErr w:type="spellEnd"/>
            <w:r w:rsidRPr="00AF49AA">
              <w:rPr>
                <w:rStyle w:val="Bodytext2115ptItalic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AF49AA">
              <w:rPr>
                <w:rStyle w:val="Bodytext2115ptItalic"/>
                <w:color w:val="auto"/>
                <w:sz w:val="24"/>
                <w:szCs w:val="24"/>
              </w:rPr>
              <w:t>creştere</w:t>
            </w:r>
            <w:proofErr w:type="spellEnd"/>
            <w:r w:rsidRPr="00AF49AA">
              <w:rPr>
                <w:rStyle w:val="Bodytext2115ptItalic"/>
                <w:color w:val="auto"/>
                <w:sz w:val="24"/>
                <w:szCs w:val="24"/>
              </w:rPr>
              <w:t xml:space="preserve"> a găinilor ouătoare, aprobat prin Hotărârea Guvernului nr. 942/2008,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 cu modificările ulterioare. Prevederile respective ridică semne de întrebare, deoarece se referă la un act normativ precedent Legii nr. 160/2011. Legea respectivă prevede principiul reglementării materiale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procedurale prin acte legislative 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condiţiilor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 procedurilor de reglementare prin autorizare 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activităţii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întreprinzător (lit. d al art. 5). Respectiv, se recomandă includerea normelor de trimitere la legile care reglementează eliberarea actului permisiv. Recomandare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pentru p. 77, care se referă la retragerea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autorizaţiei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>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9" w:type="dxa"/>
          </w:tcPr>
          <w:p w:rsidR="00260C3B" w:rsidRPr="00AF49AA" w:rsidRDefault="00260C3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746806" w:rsidRPr="00AF49AA" w:rsidTr="00425E69">
        <w:tc>
          <w:tcPr>
            <w:tcW w:w="993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Prevederile p. 88.2 din proiect stabilesc, că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Agenţia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autorizează utilizarea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spaţiilor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exterioare în alte scopuri, în special instalarea de panouri solare, care nu contravin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condiţiilor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bunăstare a animalelor prevăzute în Norma sanitar-veterinară privind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protecţia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găinilor ouătoare, aprobată prin Hotărârea Guvernului nr. 677/2008, cu modificările ulterioare. Prevederile respective pot genera un act permisiv, fără a fi stabilite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cerinţe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proceduri la nivel de lege. Pentru a evita astfel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situaţii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se recomandă reformularea acestor norme cu următorul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conţinut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: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Spaţiile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exterioare pot fi utilizate în alte scopuri sub supravegherea medicului sanitar veterinar oficial, în special instalarea de panouri solare, care nu contravin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condiţiilor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bunăstare a animalelor prevăzute în Norma sanitar-veterinară privind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protecţia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găinilor ouătoare, aprobată prin Hotărârea Guvernului nr.677/2008, cu modificările ulterioare. Recomandare valabilă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pentru p.88.4 (cuvântul „autorizează” de substituit cu cuvântul „permite”).</w:t>
            </w:r>
          </w:p>
          <w:p w:rsidR="00260C3B" w:rsidRPr="00AF49AA" w:rsidRDefault="00260C3B" w:rsidP="00260C3B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9" w:type="dxa"/>
          </w:tcPr>
          <w:p w:rsidR="00260C3B" w:rsidRPr="00AF49AA" w:rsidRDefault="00260C3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746806" w:rsidRPr="00AF49AA" w:rsidTr="00425E69">
        <w:tc>
          <w:tcPr>
            <w:tcW w:w="993" w:type="dxa"/>
            <w:vMerge w:val="restart"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lastRenderedPageBreak/>
              <w:t>5</w:t>
            </w:r>
          </w:p>
        </w:tc>
        <w:tc>
          <w:tcPr>
            <w:tcW w:w="2551" w:type="dxa"/>
            <w:vMerge w:val="restart"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>Agenția Națională pentru Siguranța Alimentelor (nr.09-5655 din 21.10.2025)</w:t>
            </w:r>
          </w:p>
        </w:tc>
        <w:tc>
          <w:tcPr>
            <w:tcW w:w="7436" w:type="dxa"/>
          </w:tcPr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ind w:firstLine="360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În urma analizei efectuate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în limita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competenţelor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care îi revin, ANSA vine cu următoarele propuneri după cum urmează:</w:t>
            </w:r>
          </w:p>
          <w:p w:rsidR="00260C3B" w:rsidRPr="00AF49AA" w:rsidRDefault="00260C3B" w:rsidP="00260C3B">
            <w:pPr>
              <w:pStyle w:val="Bodytext20"/>
              <w:numPr>
                <w:ilvl w:val="0"/>
                <w:numId w:val="42"/>
              </w:numPr>
              <w:shd w:val="clear" w:color="auto" w:fill="auto"/>
              <w:tabs>
                <w:tab w:val="left" w:pos="1544"/>
              </w:tabs>
              <w:spacing w:line="240" w:lineRule="auto"/>
              <w:ind w:left="360" w:hanging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Excluderea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noţiunii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„ouă incubate” din cadrul subpunctului 3.9, întrucât acestea nu fac obiectul comercializării ouălor pentru consum uman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includerea lor în această categorie poate genera confuzii.</w:t>
            </w:r>
          </w:p>
          <w:p w:rsidR="00260C3B" w:rsidRPr="00AF49AA" w:rsidRDefault="00260C3B" w:rsidP="00260C3B">
            <w:pPr>
              <w:pStyle w:val="Bodytext20"/>
              <w:shd w:val="clear" w:color="auto" w:fill="auto"/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9" w:type="dxa"/>
          </w:tcPr>
          <w:p w:rsidR="00C009D2" w:rsidRPr="00AF49AA" w:rsidRDefault="00C009D2" w:rsidP="00C009D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Noțiunea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„</w:t>
            </w:r>
            <w:proofErr w:type="spellStart"/>
            <w:r w:rsidRPr="00AF49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ouă</w:t>
            </w:r>
            <w:proofErr w:type="spellEnd"/>
            <w:r w:rsidRPr="00AF49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incubate</w:t>
            </w:r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” nu face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obiectul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prezentului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însă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acestă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noțiune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preluată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Reg. UE 2465/2023 care se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armonizează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prin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prezentul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proiect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Respectiv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noțiunile</w:t>
            </w:r>
            <w:proofErr w:type="spellEnd"/>
            <w:proofErr w:type="gram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au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fost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preluate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conform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prevederilor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regulamentului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European,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în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conformitate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cu art. 28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alin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.(2) din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Legea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nr.100/2017 „ </w:t>
            </w:r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Conceptul </w:t>
            </w:r>
            <w:proofErr w:type="spellStart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>noţiunile</w:t>
            </w:r>
            <w:proofErr w:type="spellEnd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determinate trebuie să fie compatibile sau similare celor utilizate în </w:t>
            </w:r>
            <w:proofErr w:type="spellStart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>legislaţia</w:t>
            </w:r>
            <w:proofErr w:type="spellEnd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UE.</w:t>
            </w: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AF4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</w:p>
          <w:p w:rsidR="00260C3B" w:rsidRPr="00AF49AA" w:rsidRDefault="00260C3B" w:rsidP="00C00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806" w:rsidRPr="00AF49AA" w:rsidTr="00425E69">
        <w:tc>
          <w:tcPr>
            <w:tcW w:w="993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260C3B" w:rsidRPr="00AF49AA" w:rsidRDefault="00260C3B" w:rsidP="00260C3B">
            <w:pPr>
              <w:widowControl w:val="0"/>
              <w:numPr>
                <w:ilvl w:val="0"/>
                <w:numId w:val="42"/>
              </w:numPr>
              <w:tabs>
                <w:tab w:val="left" w:pos="1544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>Se propune completarea Cap. II cu pct. 15</w:t>
            </w:r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  <w:vertAlign w:val="superscript"/>
              </w:rPr>
              <w:t>1</w:t>
            </w:r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 xml:space="preserve">, care va avea următorul </w:t>
            </w:r>
            <w:proofErr w:type="spellStart"/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>conţinut</w:t>
            </w:r>
            <w:proofErr w:type="spellEnd"/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 xml:space="preserve">: </w:t>
            </w:r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„Autorizarea spălării ouălor în centrele de ambalare este permisă numai în baza ghidurilor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naţionale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privind sistemul de spălare a ouălor. Ghidurile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naţionale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privind sistemul de spălare a ouălor sunt elaborate de către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asociaţiile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de profil si sunt coordonate cu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Agenţia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Naţională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pentru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Siguranţa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Alimentelor. ”</w:t>
            </w:r>
          </w:p>
          <w:p w:rsidR="00260C3B" w:rsidRPr="00AF49AA" w:rsidRDefault="00260C3B" w:rsidP="00260C3B">
            <w:pPr>
              <w:widowControl w:val="0"/>
              <w:tabs>
                <w:tab w:val="left" w:pos="1544"/>
              </w:tabs>
              <w:ind w:left="3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9" w:type="dxa"/>
          </w:tcPr>
          <w:p w:rsidR="00260C3B" w:rsidRPr="00AF49AA" w:rsidRDefault="00FD7DAA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 se acceptă, În urma consultării proiectului cu Comisia Europeană, s-a decis de a exclude prevederile referitoare la spălarea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46806" w:rsidRPr="00AF49AA" w:rsidTr="00425E69">
        <w:tc>
          <w:tcPr>
            <w:tcW w:w="993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260C3B" w:rsidRPr="00AF49AA" w:rsidRDefault="00260C3B" w:rsidP="00260C3B">
            <w:pPr>
              <w:widowControl w:val="0"/>
              <w:numPr>
                <w:ilvl w:val="0"/>
                <w:numId w:val="42"/>
              </w:numPr>
              <w:tabs>
                <w:tab w:val="left" w:pos="1544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 xml:space="preserve">Se propune modificarea Cap. II, pct. 21, care, după redactare, va avea următorul </w:t>
            </w:r>
            <w:proofErr w:type="spellStart"/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>conţinut</w:t>
            </w:r>
            <w:proofErr w:type="spellEnd"/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 xml:space="preserve">: </w:t>
            </w:r>
            <w:bookmarkStart w:id="4" w:name="_Hlk213160773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„Marcarea ouălor de categoria B, în conformitate cu punctele 19 si 20, nu este obligatorie în cazul în care acestea sunt comercializate direct de la unitatea de marcare/ambalare către întreprinderi din industria alimentară sau nealimentară. ”</w:t>
            </w:r>
          </w:p>
          <w:bookmarkEnd w:id="4"/>
          <w:p w:rsidR="00260C3B" w:rsidRPr="00AF49AA" w:rsidRDefault="00260C3B" w:rsidP="00260C3B">
            <w:pPr>
              <w:widowControl w:val="0"/>
              <w:tabs>
                <w:tab w:val="left" w:pos="1544"/>
              </w:tabs>
              <w:ind w:left="360"/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479" w:type="dxa"/>
          </w:tcPr>
          <w:p w:rsidR="006F1DF0" w:rsidRPr="00AF49AA" w:rsidRDefault="005D61BC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Se acceptă parțial</w:t>
            </w:r>
          </w:p>
          <w:p w:rsidR="005D61BC" w:rsidRPr="00AF49AA" w:rsidRDefault="005D61BC" w:rsidP="00260C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o-RO" w:bidi="ro-RO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Prevederi similare sunt expuse în pct. 29, care după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obicțiile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 Comisiei de Stat pentru  </w:t>
            </w:r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Reglementarea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Activităţii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de Întreprinzător,  au fost </w:t>
            </w:r>
            <w:r w:rsidR="00330544"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redactate</w:t>
            </w:r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în felul următor:</w:t>
            </w:r>
          </w:p>
          <w:p w:rsidR="005D61BC" w:rsidRPr="00AF49AA" w:rsidRDefault="005D61BC" w:rsidP="005D61BC">
            <w:pPr>
              <w:pStyle w:val="Bodytext20"/>
              <w:shd w:val="clear" w:color="auto" w:fill="auto"/>
              <w:tabs>
                <w:tab w:val="left" w:pos="506"/>
              </w:tabs>
              <w:spacing w:line="240" w:lineRule="auto"/>
              <w:ind w:right="240" w:firstLine="252"/>
              <w:rPr>
                <w:i/>
                <w:sz w:val="24"/>
                <w:szCs w:val="24"/>
              </w:rPr>
            </w:pPr>
            <w:r w:rsidRPr="00AF49AA">
              <w:rPr>
                <w:sz w:val="24"/>
                <w:szCs w:val="24"/>
              </w:rPr>
              <w:t xml:space="preserve">„ </w:t>
            </w:r>
            <w:r w:rsidRPr="00AF49AA">
              <w:rPr>
                <w:i/>
                <w:sz w:val="24"/>
                <w:szCs w:val="24"/>
              </w:rPr>
              <w:t xml:space="preserve">La </w:t>
            </w:r>
            <w:proofErr w:type="spellStart"/>
            <w:r w:rsidRPr="00AF49AA">
              <w:rPr>
                <w:i/>
                <w:sz w:val="24"/>
                <w:szCs w:val="24"/>
              </w:rPr>
              <w:t>cererea</w:t>
            </w:r>
            <w:proofErr w:type="spellEnd"/>
            <w:r w:rsidRPr="00AF49A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i/>
                <w:sz w:val="24"/>
                <w:szCs w:val="24"/>
              </w:rPr>
              <w:t>operatorului</w:t>
            </w:r>
            <w:proofErr w:type="spellEnd"/>
            <w:r w:rsidRPr="00AF49AA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AF49AA">
              <w:rPr>
                <w:i/>
                <w:sz w:val="24"/>
                <w:szCs w:val="24"/>
              </w:rPr>
              <w:t>cerințele</w:t>
            </w:r>
            <w:proofErr w:type="spellEnd"/>
            <w:r w:rsidRPr="00AF49AA">
              <w:rPr>
                <w:i/>
                <w:sz w:val="24"/>
                <w:szCs w:val="24"/>
              </w:rPr>
              <w:t xml:space="preserve"> de </w:t>
            </w:r>
            <w:proofErr w:type="spellStart"/>
            <w:r w:rsidRPr="00AF49AA">
              <w:rPr>
                <w:i/>
                <w:sz w:val="24"/>
                <w:szCs w:val="24"/>
              </w:rPr>
              <w:t>marcare</w:t>
            </w:r>
            <w:proofErr w:type="spellEnd"/>
            <w:r w:rsidRPr="00AF49AA">
              <w:rPr>
                <w:i/>
                <w:sz w:val="24"/>
                <w:szCs w:val="24"/>
              </w:rPr>
              <w:t xml:space="preserve"> nu se </w:t>
            </w:r>
            <w:proofErr w:type="spellStart"/>
            <w:r w:rsidRPr="00AF49AA">
              <w:rPr>
                <w:i/>
                <w:sz w:val="24"/>
                <w:szCs w:val="24"/>
              </w:rPr>
              <w:t>aplică</w:t>
            </w:r>
            <w:proofErr w:type="spellEnd"/>
            <w:r w:rsidRPr="00AF49A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i/>
                <w:sz w:val="24"/>
                <w:szCs w:val="24"/>
              </w:rPr>
              <w:t>în</w:t>
            </w:r>
            <w:proofErr w:type="spellEnd"/>
            <w:r w:rsidRPr="00AF49A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i/>
                <w:sz w:val="24"/>
                <w:szCs w:val="24"/>
              </w:rPr>
              <w:t>cazul</w:t>
            </w:r>
            <w:proofErr w:type="spellEnd"/>
            <w:r w:rsidRPr="00AF49A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i/>
                <w:sz w:val="24"/>
                <w:szCs w:val="24"/>
              </w:rPr>
              <w:t>în</w:t>
            </w:r>
            <w:proofErr w:type="spellEnd"/>
            <w:r w:rsidRPr="00AF49AA">
              <w:rPr>
                <w:i/>
                <w:sz w:val="24"/>
                <w:szCs w:val="24"/>
              </w:rPr>
              <w:t xml:space="preserve"> care </w:t>
            </w:r>
            <w:proofErr w:type="spellStart"/>
            <w:r w:rsidRPr="00AF49AA">
              <w:rPr>
                <w:i/>
                <w:sz w:val="24"/>
                <w:szCs w:val="24"/>
              </w:rPr>
              <w:t>ouăle</w:t>
            </w:r>
            <w:proofErr w:type="spellEnd"/>
            <w:r w:rsidRPr="00AF49AA">
              <w:rPr>
                <w:i/>
                <w:sz w:val="24"/>
                <w:szCs w:val="24"/>
              </w:rPr>
              <w:t xml:space="preserve"> sunt </w:t>
            </w:r>
            <w:proofErr w:type="spellStart"/>
            <w:r w:rsidRPr="00AF49AA">
              <w:rPr>
                <w:i/>
                <w:sz w:val="24"/>
                <w:szCs w:val="24"/>
              </w:rPr>
              <w:t>livrate</w:t>
            </w:r>
            <w:proofErr w:type="spellEnd"/>
            <w:r w:rsidRPr="00AF49AA">
              <w:rPr>
                <w:i/>
                <w:sz w:val="24"/>
                <w:szCs w:val="24"/>
              </w:rPr>
              <w:t xml:space="preserve"> direct de la </w:t>
            </w:r>
            <w:proofErr w:type="spellStart"/>
            <w:r w:rsidRPr="00AF49AA">
              <w:rPr>
                <w:i/>
                <w:sz w:val="24"/>
                <w:szCs w:val="24"/>
              </w:rPr>
              <w:t>locul</w:t>
            </w:r>
            <w:proofErr w:type="spellEnd"/>
            <w:r w:rsidRPr="00AF49AA">
              <w:rPr>
                <w:i/>
                <w:sz w:val="24"/>
                <w:szCs w:val="24"/>
              </w:rPr>
              <w:t xml:space="preserve"> de </w:t>
            </w:r>
            <w:proofErr w:type="spellStart"/>
            <w:r w:rsidRPr="00AF49AA">
              <w:rPr>
                <w:i/>
                <w:sz w:val="24"/>
                <w:szCs w:val="24"/>
              </w:rPr>
              <w:t>producție</w:t>
            </w:r>
            <w:proofErr w:type="spellEnd"/>
            <w:r w:rsidRPr="00AF49A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i/>
                <w:sz w:val="24"/>
                <w:szCs w:val="24"/>
              </w:rPr>
              <w:t>către</w:t>
            </w:r>
            <w:proofErr w:type="spellEnd"/>
            <w:r w:rsidRPr="00AF49A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i/>
                <w:sz w:val="24"/>
                <w:szCs w:val="24"/>
              </w:rPr>
              <w:t>întreprinderi</w:t>
            </w:r>
            <w:proofErr w:type="spellEnd"/>
            <w:r w:rsidRPr="00AF49AA">
              <w:rPr>
                <w:i/>
                <w:sz w:val="24"/>
                <w:szCs w:val="24"/>
              </w:rPr>
              <w:t xml:space="preserve"> din </w:t>
            </w:r>
            <w:proofErr w:type="spellStart"/>
            <w:r w:rsidRPr="00AF49AA">
              <w:rPr>
                <w:i/>
                <w:sz w:val="24"/>
                <w:szCs w:val="24"/>
              </w:rPr>
              <w:t>industria</w:t>
            </w:r>
            <w:proofErr w:type="spellEnd"/>
            <w:r w:rsidRPr="00AF49A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i/>
                <w:sz w:val="24"/>
                <w:szCs w:val="24"/>
              </w:rPr>
              <w:t>alimentară</w:t>
            </w:r>
            <w:proofErr w:type="spellEnd"/>
            <w:r w:rsidRPr="00AF49AA">
              <w:rPr>
                <w:i/>
                <w:sz w:val="24"/>
                <w:szCs w:val="24"/>
              </w:rPr>
              <w:t>.”</w:t>
            </w:r>
          </w:p>
          <w:p w:rsidR="005D61BC" w:rsidRPr="00AF49AA" w:rsidRDefault="005D61BC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46806" w:rsidRPr="00AF49AA" w:rsidTr="00425E69">
        <w:tc>
          <w:tcPr>
            <w:tcW w:w="993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260C3B" w:rsidRPr="00AF49AA" w:rsidRDefault="00260C3B" w:rsidP="00260C3B">
            <w:pPr>
              <w:widowControl w:val="0"/>
              <w:numPr>
                <w:ilvl w:val="0"/>
                <w:numId w:val="42"/>
              </w:numPr>
              <w:tabs>
                <w:tab w:val="left" w:pos="1544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 xml:space="preserve">Se propune ca la Cap. III, pct. 24, să fie exclusă sintagma </w:t>
            </w:r>
            <w:r w:rsidRPr="00AF49AA">
              <w:rPr>
                <w:rStyle w:val="Bodytext6Bold"/>
                <w:rFonts w:eastAsiaTheme="minorHAnsi"/>
                <w:i w:val="0"/>
                <w:iCs w:val="0"/>
                <w:color w:val="auto"/>
                <w:sz w:val="24"/>
                <w:szCs w:val="24"/>
              </w:rPr>
              <w:t>„</w:t>
            </w:r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19,</w:t>
            </w:r>
            <w:r w:rsidRPr="00AF49AA">
              <w:rPr>
                <w:rStyle w:val="Bodytext614ptBoldNotItalic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 xml:space="preserve">27”. Punctul </w:t>
            </w:r>
            <w:proofErr w:type="spellStart"/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>menţionat</w:t>
            </w:r>
            <w:proofErr w:type="spellEnd"/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 xml:space="preserve">, după modificare, va avea următorul </w:t>
            </w:r>
            <w:proofErr w:type="spellStart"/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>conţinut</w:t>
            </w:r>
            <w:proofErr w:type="spellEnd"/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 xml:space="preserve">: </w:t>
            </w:r>
            <w:bookmarkStart w:id="5" w:name="_Hlk213149814"/>
            <w:r w:rsidRPr="00AF49AA">
              <w:rPr>
                <w:rStyle w:val="Bodytext6Bold"/>
                <w:rFonts w:eastAsiaTheme="minorHAnsi"/>
                <w:i w:val="0"/>
                <w:iCs w:val="0"/>
                <w:color w:val="auto"/>
                <w:sz w:val="24"/>
                <w:szCs w:val="24"/>
              </w:rPr>
              <w:t>„</w:t>
            </w:r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Ouăle vândute consumatorului final de către producător, într-o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piaţă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publică din regiunea de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producţie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a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ţării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, se marchează în conformitate cu punctul</w:t>
            </w:r>
            <w:r w:rsidRPr="00AF49AA">
              <w:rPr>
                <w:rStyle w:val="Bodytext614ptBoldNotItalic"/>
                <w:rFonts w:eastAsiaTheme="minorHAnsi"/>
                <w:color w:val="auto"/>
                <w:sz w:val="24"/>
                <w:szCs w:val="24"/>
              </w:rPr>
              <w:t xml:space="preserve"> </w:t>
            </w:r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>18.”</w:t>
            </w:r>
          </w:p>
          <w:bookmarkEnd w:id="5"/>
          <w:p w:rsidR="00260C3B" w:rsidRPr="00AF49AA" w:rsidRDefault="00260C3B" w:rsidP="00260C3B">
            <w:pPr>
              <w:widowControl w:val="0"/>
              <w:tabs>
                <w:tab w:val="left" w:pos="1544"/>
              </w:tabs>
              <w:ind w:left="360"/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479" w:type="dxa"/>
          </w:tcPr>
          <w:p w:rsidR="00260C3B" w:rsidRPr="00AF49AA" w:rsidRDefault="00260C3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746806" w:rsidRPr="00AF49AA" w:rsidTr="00425E69">
        <w:tc>
          <w:tcPr>
            <w:tcW w:w="993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260C3B" w:rsidRPr="00AF49AA" w:rsidRDefault="00260C3B" w:rsidP="00260C3B">
            <w:pPr>
              <w:pStyle w:val="Bodytext20"/>
              <w:numPr>
                <w:ilvl w:val="0"/>
                <w:numId w:val="42"/>
              </w:numPr>
              <w:shd w:val="clear" w:color="auto" w:fill="auto"/>
              <w:tabs>
                <w:tab w:val="left" w:pos="1540"/>
              </w:tabs>
              <w:spacing w:line="240" w:lineRule="auto"/>
              <w:ind w:left="360" w:hanging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Se propunerea completarea Cap. V cu pct. 36.6, care va avea următorul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conţinut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>: „</w:t>
            </w:r>
            <w:proofErr w:type="spellStart"/>
            <w:r w:rsidRPr="00AF49AA">
              <w:rPr>
                <w:rStyle w:val="Bodytext2Italic"/>
                <w:color w:val="auto"/>
                <w:sz w:val="24"/>
                <w:szCs w:val="24"/>
              </w:rPr>
              <w:t>menţiunea</w:t>
            </w:r>
            <w:proofErr w:type="spellEnd"/>
            <w:r w:rsidRPr="00AF49AA">
              <w:rPr>
                <w:rStyle w:val="Bodytext2Italic"/>
                <w:color w:val="auto"/>
                <w:sz w:val="24"/>
                <w:szCs w:val="24"/>
              </w:rPr>
              <w:t xml:space="preserve"> „ ouă spălate ” pentru ouăle spălate, în conformitate cu pct.</w:t>
            </w:r>
            <w:r w:rsidRPr="00AF49AA">
              <w:rPr>
                <w:rStyle w:val="Bodytext214ptBold"/>
                <w:rFonts w:eastAsia="Book Antiqua"/>
                <w:color w:val="auto"/>
                <w:sz w:val="24"/>
                <w:szCs w:val="24"/>
              </w:rPr>
              <w:t xml:space="preserve"> </w:t>
            </w:r>
            <w:r w:rsidRPr="00AF49AA">
              <w:rPr>
                <w:sz w:val="24"/>
                <w:szCs w:val="24"/>
                <w:lang w:val="ro-RO" w:eastAsia="ro-RO" w:bidi="ro-RO"/>
              </w:rPr>
              <w:t>15</w:t>
            </w:r>
            <w:r w:rsidRPr="00AF49AA">
              <w:rPr>
                <w:sz w:val="24"/>
                <w:szCs w:val="24"/>
                <w:vertAlign w:val="superscript"/>
                <w:lang w:val="ro-RO" w:eastAsia="ro-RO" w:bidi="ro-RO"/>
              </w:rPr>
              <w:t>1</w:t>
            </w:r>
            <w:r w:rsidRPr="00AF49AA">
              <w:rPr>
                <w:sz w:val="24"/>
                <w:szCs w:val="24"/>
                <w:lang w:val="ro-RO" w:eastAsia="ro-RO" w:bidi="ro-RO"/>
              </w:rPr>
              <w:t>”.</w:t>
            </w:r>
          </w:p>
          <w:p w:rsidR="00260C3B" w:rsidRPr="00AF49AA" w:rsidRDefault="00260C3B" w:rsidP="00260C3B">
            <w:pPr>
              <w:widowControl w:val="0"/>
              <w:tabs>
                <w:tab w:val="left" w:pos="1544"/>
              </w:tabs>
              <w:ind w:left="360"/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479" w:type="dxa"/>
          </w:tcPr>
          <w:p w:rsidR="00260C3B" w:rsidRPr="00AF49AA" w:rsidRDefault="00260C3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746806" w:rsidRPr="00AF49AA" w:rsidTr="00425E69">
        <w:tc>
          <w:tcPr>
            <w:tcW w:w="993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260C3B" w:rsidRPr="00AF49AA" w:rsidRDefault="00260C3B" w:rsidP="00260C3B">
            <w:pPr>
              <w:widowControl w:val="0"/>
              <w:numPr>
                <w:ilvl w:val="0"/>
                <w:numId w:val="42"/>
              </w:numPr>
              <w:tabs>
                <w:tab w:val="left" w:pos="1540"/>
              </w:tabs>
              <w:ind w:left="360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 xml:space="preserve">Se propune completarea prezentului proiect de Hotărâre a Guvernului cu un nou punct, care va avea următorul </w:t>
            </w:r>
            <w:proofErr w:type="spellStart"/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>conţinut</w:t>
            </w:r>
            <w:proofErr w:type="spellEnd"/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 xml:space="preserve">: </w:t>
            </w:r>
            <w:r w:rsidRPr="00AF49AA">
              <w:rPr>
                <w:rStyle w:val="Bodytext6Bold"/>
                <w:rFonts w:eastAsiaTheme="minorHAnsi"/>
                <w:i w:val="0"/>
                <w:iCs w:val="0"/>
                <w:color w:val="auto"/>
                <w:sz w:val="24"/>
                <w:szCs w:val="24"/>
              </w:rPr>
              <w:t>„</w:t>
            </w:r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Data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durabilităţii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minimale pentru ouăle de categoria A nu poate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depăşi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28 de zile de la data ouatului. In cazul în care se indică perioada de ouat, data-limită de consum se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stabileşte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începând cu prima zi a acestei perioade. ”</w:t>
            </w:r>
          </w:p>
          <w:p w:rsidR="00260C3B" w:rsidRPr="00AF49AA" w:rsidRDefault="00260C3B" w:rsidP="00260C3B">
            <w:pPr>
              <w:widowControl w:val="0"/>
              <w:tabs>
                <w:tab w:val="left" w:pos="1544"/>
              </w:tabs>
              <w:ind w:left="360"/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</w:pPr>
          </w:p>
        </w:tc>
        <w:tc>
          <w:tcPr>
            <w:tcW w:w="3479" w:type="dxa"/>
          </w:tcPr>
          <w:p w:rsidR="00260C3B" w:rsidRPr="00AF49AA" w:rsidRDefault="002751C5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746806" w:rsidRPr="00AF49AA" w:rsidTr="00425E69">
        <w:tc>
          <w:tcPr>
            <w:tcW w:w="993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260C3B" w:rsidRPr="00AF49AA" w:rsidRDefault="00260C3B" w:rsidP="00260C3B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260C3B" w:rsidRPr="00AF49AA" w:rsidRDefault="00260C3B" w:rsidP="00260C3B">
            <w:pPr>
              <w:pStyle w:val="Bodytext20"/>
              <w:numPr>
                <w:ilvl w:val="0"/>
                <w:numId w:val="42"/>
              </w:numPr>
              <w:shd w:val="clear" w:color="auto" w:fill="auto"/>
              <w:tabs>
                <w:tab w:val="left" w:pos="1540"/>
              </w:tabs>
              <w:spacing w:line="240" w:lineRule="auto"/>
              <w:ind w:left="360" w:hanging="360"/>
              <w:jc w:val="left"/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La pct. 91 se propune ca prevederile Normei sanitar-veterinare privind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protecţia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găinilor ouătoare, aprobată prin Hotărârea Guvernului nr. 677/2008, cu modificările ulterioare, nu se aplică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faţă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de: a)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unităţile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cu un efectiv mai mic de 350 de găini ouătoare; b)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unităţile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care cresc găini ouătoare de prăsilă.</w:t>
            </w:r>
          </w:p>
        </w:tc>
        <w:tc>
          <w:tcPr>
            <w:tcW w:w="3479" w:type="dxa"/>
          </w:tcPr>
          <w:p w:rsidR="00F4391B" w:rsidRPr="00AF49AA" w:rsidRDefault="00F4391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Se ac</w:t>
            </w:r>
            <w:r w:rsidR="003B7993" w:rsidRPr="00AF49AA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eptă parțial</w:t>
            </w:r>
          </w:p>
          <w:p w:rsidR="00260C3B" w:rsidRPr="00AF49AA" w:rsidRDefault="00F4391B" w:rsidP="00260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Pct. 91 - în urma redactării a devenit pct. 92. a fost reformulat conform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obi</w:t>
            </w:r>
            <w:r w:rsidR="00E30FA8" w:rsidRPr="00AF49A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țiilor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 și recomandărilor </w:t>
            </w:r>
            <w:r w:rsidR="002751C5"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Grupului de lucru al Comisiei de Stat pentru  </w:t>
            </w:r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Reglementarea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Activităţii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de Întreprinzător, în felul următor:</w:t>
            </w:r>
          </w:p>
          <w:p w:rsidR="00F4391B" w:rsidRPr="00AF49AA" w:rsidRDefault="00F4391B" w:rsidP="00F4391B">
            <w:pPr>
              <w:pStyle w:val="Bodytext30"/>
              <w:numPr>
                <w:ilvl w:val="0"/>
                <w:numId w:val="45"/>
              </w:numPr>
              <w:shd w:val="clear" w:color="auto" w:fill="auto"/>
              <w:tabs>
                <w:tab w:val="left" w:pos="393"/>
                <w:tab w:val="left" w:pos="993"/>
                <w:tab w:val="left" w:pos="1134"/>
              </w:tabs>
              <w:spacing w:after="0" w:line="240" w:lineRule="auto"/>
              <w:ind w:left="-32" w:right="32" w:firstLine="250"/>
              <w:jc w:val="both"/>
              <w:rPr>
                <w:i/>
                <w:sz w:val="24"/>
                <w:szCs w:val="24"/>
                <w:lang w:val="ro-RO"/>
              </w:rPr>
            </w:pPr>
            <w:r w:rsidRPr="00AF49AA">
              <w:rPr>
                <w:i/>
                <w:sz w:val="24"/>
                <w:szCs w:val="24"/>
                <w:lang w:val="ro-RO"/>
              </w:rPr>
              <w:t xml:space="preserve">În ceea ce </w:t>
            </w:r>
            <w:proofErr w:type="spellStart"/>
            <w:r w:rsidRPr="00AF49AA">
              <w:rPr>
                <w:i/>
                <w:sz w:val="24"/>
                <w:szCs w:val="24"/>
                <w:lang w:val="ro-RO"/>
              </w:rPr>
              <w:t>priveşte</w:t>
            </w:r>
            <w:proofErr w:type="spellEnd"/>
            <w:r w:rsidRPr="00AF49AA">
              <w:rPr>
                <w:i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AF49AA">
              <w:rPr>
                <w:i/>
                <w:sz w:val="24"/>
                <w:szCs w:val="24"/>
                <w:lang w:val="ro-RO"/>
              </w:rPr>
              <w:t>unităţil</w:t>
            </w:r>
            <w:r w:rsidRPr="00AF49AA">
              <w:rPr>
                <w:b/>
                <w:i/>
                <w:sz w:val="24"/>
                <w:szCs w:val="24"/>
                <w:lang w:val="ro-RO"/>
              </w:rPr>
              <w:t>or</w:t>
            </w:r>
            <w:proofErr w:type="spellEnd"/>
            <w:r w:rsidRPr="00AF49AA">
              <w:rPr>
                <w:i/>
                <w:sz w:val="24"/>
                <w:szCs w:val="24"/>
                <w:lang w:val="ro-RO"/>
              </w:rPr>
              <w:t xml:space="preserve"> cu mai </w:t>
            </w:r>
            <w:proofErr w:type="spellStart"/>
            <w:r w:rsidRPr="00AF49AA">
              <w:rPr>
                <w:i/>
                <w:sz w:val="24"/>
                <w:szCs w:val="24"/>
                <w:lang w:val="ro-RO"/>
              </w:rPr>
              <w:t>puţin</w:t>
            </w:r>
            <w:proofErr w:type="spellEnd"/>
            <w:r w:rsidRPr="00AF49AA">
              <w:rPr>
                <w:i/>
                <w:sz w:val="24"/>
                <w:szCs w:val="24"/>
                <w:lang w:val="ro-RO"/>
              </w:rPr>
              <w:t xml:space="preserve"> de 350 de găini ouătoare sau crescătoriile de găini ouătoare de reproducere, nu se aplică cerințele de la pct. 88 și 89 cu privire la obligațiile prevăzute la pct. 5 lit. d) și e), pct. 6, 7 lit. a) și pct. 8 primul alineat din </w:t>
            </w:r>
            <w:r w:rsidRPr="00AF49AA">
              <w:rPr>
                <w:rStyle w:val="Robust"/>
                <w:b w:val="0"/>
                <w:i/>
                <w:sz w:val="24"/>
                <w:szCs w:val="24"/>
                <w:lang w:val="ro-RO"/>
              </w:rPr>
              <w:t xml:space="preserve">Norma sanitar-veterinară privind </w:t>
            </w:r>
            <w:proofErr w:type="spellStart"/>
            <w:r w:rsidRPr="00AF49AA">
              <w:rPr>
                <w:rStyle w:val="Robust"/>
                <w:b w:val="0"/>
                <w:i/>
                <w:sz w:val="24"/>
                <w:szCs w:val="24"/>
                <w:lang w:val="ro-RO"/>
              </w:rPr>
              <w:t>protecţia</w:t>
            </w:r>
            <w:proofErr w:type="spellEnd"/>
            <w:r w:rsidRPr="00AF49AA">
              <w:rPr>
                <w:rStyle w:val="Robust"/>
                <w:b w:val="0"/>
                <w:i/>
                <w:sz w:val="24"/>
                <w:szCs w:val="24"/>
                <w:lang w:val="ro-RO"/>
              </w:rPr>
              <w:t xml:space="preserve"> găinilor </w:t>
            </w:r>
            <w:r w:rsidRPr="00AF49AA">
              <w:rPr>
                <w:rStyle w:val="Robust"/>
                <w:b w:val="0"/>
                <w:i/>
                <w:sz w:val="24"/>
                <w:szCs w:val="24"/>
                <w:lang w:val="ro-RO"/>
              </w:rPr>
              <w:lastRenderedPageBreak/>
              <w:t>ouătoare, aprobată prin Hotărârea Guvernului nr. 677/2008, cu modificările ulterioare</w:t>
            </w:r>
            <w:r w:rsidRPr="00AF49AA">
              <w:rPr>
                <w:sz w:val="24"/>
                <w:szCs w:val="24"/>
                <w:lang w:val="ro-RO"/>
              </w:rPr>
              <w:t>.”</w:t>
            </w:r>
          </w:p>
          <w:p w:rsidR="00F4391B" w:rsidRPr="00AF49AA" w:rsidRDefault="00F4391B" w:rsidP="00F4391B">
            <w:pPr>
              <w:ind w:lef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Nu a fost acceptată propunerea  că</w:t>
            </w:r>
            <w:r w:rsidR="001927E3" w:rsidRPr="00AF4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 prevederile din Normă aprobată prin HG 677/2008</w:t>
            </w:r>
            <w:r w:rsidR="008104F2"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- nu se aplică</w:t>
            </w:r>
            <w:r w:rsidR="008104F2" w:rsidRPr="00AF4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 deoarece</w:t>
            </w:r>
            <w:r w:rsidR="008104F2" w:rsidRPr="00AF4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 conform prevederilor din Regulamentul  UE 2465/2023</w:t>
            </w:r>
          </w:p>
          <w:p w:rsidR="008104F2" w:rsidRPr="00AF49AA" w:rsidRDefault="008104F2" w:rsidP="00F4391B">
            <w:pPr>
              <w:ind w:left="-32"/>
              <w:jc w:val="both"/>
              <w:rPr>
                <w:rStyle w:val="Robust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statele membre pot autoriza derogări de la punctele 1 </w:t>
            </w:r>
            <w:proofErr w:type="spellStart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din prezenta anexă cu privire la </w:t>
            </w:r>
            <w:proofErr w:type="spellStart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>obligaţiile</w:t>
            </w:r>
            <w:proofErr w:type="spellEnd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prevăzute la articolul 4 alineatul (1) punctul 1 literele (d) </w:t>
            </w:r>
            <w:proofErr w:type="spellStart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(e), punctul 2, punctul 3 litera (a) subpunctul (i) </w:t>
            </w:r>
            <w:proofErr w:type="spellStart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punctul 3 litera (b) subpunctul (i) din Directiva 1999/74/CE</w:t>
            </w: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.” Iar obligațiile enumerate în : „</w:t>
            </w:r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articolul 4 alineatul (1) punctul 1 literele (d) </w:t>
            </w:r>
            <w:proofErr w:type="spellStart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(e), punctul 2, punctul 3 litera (a) subpunctul (i) </w:t>
            </w:r>
            <w:proofErr w:type="spellStart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>şi</w:t>
            </w:r>
            <w:proofErr w:type="spellEnd"/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punctul 3 litera (b) subpunctul (i) din Directiva 1999/74/CE</w:t>
            </w:r>
            <w:r w:rsidR="001927E3"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</w:t>
            </w: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corespund cu „</w:t>
            </w:r>
            <w:r w:rsidRPr="00AF49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obligațiile prevăzute la pct. 5 lit. d) și e), pct. 6, 7 lit. a) și pct. 8 primul alineat din </w:t>
            </w:r>
            <w:r w:rsidRPr="00AF49AA">
              <w:rPr>
                <w:rStyle w:val="Robust"/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Norma aprobată prin HG 677/2008,. Astfel au fost armonizate prevederile din Regulamentul </w:t>
            </w:r>
            <w:proofErr w:type="spellStart"/>
            <w:r w:rsidRPr="00AF49AA">
              <w:rPr>
                <w:rStyle w:val="Robust"/>
                <w:rFonts w:ascii="Times New Roman" w:hAnsi="Times New Roman" w:cs="Times New Roman"/>
                <w:b w:val="0"/>
                <w:i/>
                <w:sz w:val="24"/>
                <w:szCs w:val="24"/>
              </w:rPr>
              <w:t>Europrean</w:t>
            </w:r>
            <w:proofErr w:type="spellEnd"/>
            <w:r w:rsidRPr="00AF49AA">
              <w:rPr>
                <w:rStyle w:val="Robust"/>
                <w:rFonts w:ascii="Times New Roman" w:hAnsi="Times New Roman" w:cs="Times New Roman"/>
                <w:b w:val="0"/>
                <w:i/>
                <w:sz w:val="24"/>
                <w:szCs w:val="24"/>
              </w:rPr>
              <w:t>.</w:t>
            </w:r>
          </w:p>
          <w:p w:rsidR="008104F2" w:rsidRPr="00AF49AA" w:rsidRDefault="008104F2" w:rsidP="00F4391B">
            <w:pPr>
              <w:ind w:left="-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widowControl w:val="0"/>
              <w:numPr>
                <w:ilvl w:val="0"/>
                <w:numId w:val="48"/>
              </w:numPr>
              <w:tabs>
                <w:tab w:val="left" w:pos="1540"/>
              </w:tabs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</w:pPr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 xml:space="preserve">Introducerea unei prevederi privind autorizarea </w:t>
            </w:r>
            <w:proofErr w:type="spellStart"/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>exploataţiilor</w:t>
            </w:r>
            <w:proofErr w:type="spellEnd"/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 xml:space="preserve">, care să </w:t>
            </w:r>
            <w:proofErr w:type="spellStart"/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>menţioneze</w:t>
            </w:r>
            <w:proofErr w:type="spellEnd"/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 xml:space="preserve"> expres că: „</w:t>
            </w:r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Odată cu intrarea în vigoare a prezentei norme,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Agenţia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va autoriza doar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exploataţiile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care cresc păsări pentru producerea ouălor destinate consumului uman în </w:t>
            </w:r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lastRenderedPageBreak/>
              <w:t xml:space="preserve">sistemele de </w:t>
            </w:r>
            <w:proofErr w:type="spellStart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>creştere</w:t>
            </w:r>
            <w:proofErr w:type="spellEnd"/>
            <w:r w:rsidRPr="00AF49AA">
              <w:rPr>
                <w:rFonts w:ascii="Times New Roman" w:hAnsi="Times New Roman" w:cs="Times New Roman"/>
                <w:sz w:val="24"/>
                <w:szCs w:val="24"/>
                <w:lang w:eastAsia="ro-RO" w:bidi="ro-RO"/>
              </w:rPr>
              <w:t xml:space="preserve"> prevăzute la punctul 38 din proiect</w:t>
            </w:r>
            <w:r w:rsidRPr="00AF49AA">
              <w:rPr>
                <w:rStyle w:val="Bodytext6NotItalic"/>
                <w:rFonts w:eastAsiaTheme="minorHAnsi"/>
                <w:color w:val="auto"/>
                <w:sz w:val="24"/>
                <w:szCs w:val="24"/>
              </w:rPr>
              <w:t>.”</w:t>
            </w:r>
          </w:p>
        </w:tc>
        <w:tc>
          <w:tcPr>
            <w:tcW w:w="3479" w:type="dxa"/>
            <w:vMerge w:val="restart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În procesul de definitivare a proiectului au fost luate în calcul obiecțiile Ministerului Justiției.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numPr>
                <w:ilvl w:val="0"/>
                <w:numId w:val="48"/>
              </w:numPr>
              <w:shd w:val="clear" w:color="auto" w:fill="auto"/>
              <w:tabs>
                <w:tab w:val="left" w:pos="1540"/>
              </w:tabs>
              <w:spacing w:line="240" w:lineRule="auto"/>
              <w:ind w:hanging="556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Recomandări de ordin strategic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implementare:</w:t>
            </w:r>
          </w:p>
          <w:p w:rsidR="00936214" w:rsidRPr="00AF49AA" w:rsidRDefault="00936214" w:rsidP="00936214">
            <w:pPr>
              <w:pStyle w:val="Bodytext20"/>
              <w:numPr>
                <w:ilvl w:val="0"/>
                <w:numId w:val="43"/>
              </w:numPr>
              <w:shd w:val="clear" w:color="auto" w:fill="auto"/>
              <w:tabs>
                <w:tab w:val="left" w:pos="1882"/>
              </w:tabs>
              <w:spacing w:line="240" w:lineRule="auto"/>
              <w:ind w:left="360" w:hanging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Se consideră oportună includerea în proiect a unei perioade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tranziţie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clar definite pentru fermierii care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deţin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păsări în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cuşti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neîmbunătăţite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astfel încât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aceştia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să aibă timpul necesar pentru adaptarea la noile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cerinţe</w:t>
            </w:r>
            <w:proofErr w:type="spellEnd"/>
          </w:p>
          <w:p w:rsidR="00936214" w:rsidRPr="00AF49AA" w:rsidRDefault="00936214" w:rsidP="00936214">
            <w:pPr>
              <w:pStyle w:val="Bodytext20"/>
              <w:numPr>
                <w:ilvl w:val="0"/>
                <w:numId w:val="43"/>
              </w:numPr>
              <w:shd w:val="clear" w:color="auto" w:fill="auto"/>
              <w:tabs>
                <w:tab w:val="left" w:pos="1882"/>
              </w:tabs>
              <w:spacing w:line="240" w:lineRule="auto"/>
              <w:ind w:left="360" w:hanging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Totodată, se recomandă Ministerului Agriculturii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Industriei Alimentare elaborarea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implementarea unor programe de sprijin financiar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tehnic pentru fermierii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afectaţi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în vederea facilitării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tranziţiei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către sisteme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creştere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conforme cu noile reglementări.</w:t>
            </w:r>
          </w:p>
          <w:p w:rsidR="00936214" w:rsidRPr="00AF49AA" w:rsidRDefault="00936214" w:rsidP="00936214">
            <w:pPr>
              <w:pStyle w:val="Bodytext20"/>
              <w:numPr>
                <w:ilvl w:val="0"/>
                <w:numId w:val="43"/>
              </w:numPr>
              <w:shd w:val="clear" w:color="auto" w:fill="auto"/>
              <w:tabs>
                <w:tab w:val="left" w:pos="1882"/>
                <w:tab w:val="left" w:pos="5832"/>
              </w:tabs>
              <w:spacing w:line="240" w:lineRule="auto"/>
              <w:ind w:left="360" w:hanging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De asemenea, dorim să amintim faptul că, în cadrul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şedinţei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screening bilateral din luna septembrie a acestui an,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experţii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Comisiei Europene au subliniat că nu se vor acorda derogări în ceea ce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priveşte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respectarea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condiţiilor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bunăstare animală, întrucât acest lucru contravine principiilor morale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sociale ale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comunităţii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UE. In plus, prin extinderea proiectului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Agri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, se propune stimularea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tranziţiei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la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cuşti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neîmbunătăţite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către alte sisteme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întreţinere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cu un grad mai înalt de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protecţie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bunăstare a animalelor, conform normelor detaliate în proiect.</w:t>
            </w:r>
          </w:p>
          <w:p w:rsidR="00936214" w:rsidRPr="00AF49AA" w:rsidRDefault="00936214" w:rsidP="00936214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9" w:type="dxa"/>
            <w:vMerge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14" w:rsidRPr="00AF49AA" w:rsidTr="00425E69">
        <w:tc>
          <w:tcPr>
            <w:tcW w:w="993" w:type="dxa"/>
            <w:vMerge w:val="restart"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2551" w:type="dxa"/>
            <w:vMerge w:val="restart"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>Ministerul Dezvoltării Economice și Digitalizării (03-0342 din 23.10.2025)</w:t>
            </w: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>La proiectul „Reguli privind comercializarea ouălor pentru consum uman”:</w:t>
            </w:r>
          </w:p>
          <w:p w:rsidR="00936214" w:rsidRPr="00AF49AA" w:rsidRDefault="00936214" w:rsidP="00936214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rStyle w:val="Bodytext2Bold"/>
                <w:rFonts w:eastAsia="Calibri"/>
                <w:color w:val="auto"/>
                <w:sz w:val="24"/>
                <w:szCs w:val="24"/>
              </w:rPr>
              <w:t xml:space="preserve">La pct. 3. </w:t>
            </w:r>
            <w:proofErr w:type="spellStart"/>
            <w:r w:rsidRPr="00AF49AA">
              <w:rPr>
                <w:rStyle w:val="Bodytext2Bold"/>
                <w:rFonts w:eastAsia="Calibri"/>
                <w:color w:val="auto"/>
                <w:sz w:val="24"/>
                <w:szCs w:val="24"/>
              </w:rPr>
              <w:t>subpct</w:t>
            </w:r>
            <w:proofErr w:type="spellEnd"/>
            <w:r w:rsidRPr="00AF49AA">
              <w:rPr>
                <w:rStyle w:val="Bodytext2Bold"/>
                <w:rFonts w:eastAsia="Calibri"/>
                <w:color w:val="auto"/>
                <w:sz w:val="24"/>
                <w:szCs w:val="24"/>
              </w:rPr>
              <w:t xml:space="preserve">. 3.3. </w:t>
            </w:r>
            <w:r w:rsidRPr="00AF49AA">
              <w:rPr>
                <w:sz w:val="24"/>
                <w:szCs w:val="24"/>
                <w:lang w:val="ro-RO" w:eastAsia="ro-RO" w:bidi="ro-RO"/>
              </w:rPr>
              <w:t>norma expusă prevede că ,,</w:t>
            </w:r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>unitatea de colectare</w:t>
            </w:r>
            <w:r w:rsidRPr="00AF49AA">
              <w:rPr>
                <w:rStyle w:val="Bodytext2Bold"/>
                <w:rFonts w:eastAsia="Calibri"/>
                <w:color w:val="auto"/>
                <w:sz w:val="24"/>
                <w:szCs w:val="24"/>
              </w:rPr>
              <w:t xml:space="preserve">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este </w:t>
            </w:r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 xml:space="preserve">orice unitate înregistrată </w:t>
            </w:r>
            <w:proofErr w:type="spellStart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>şi</w:t>
            </w:r>
            <w:proofErr w:type="spellEnd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 xml:space="preserve"> autorizată”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, ceea ce creează o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disjuncţie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normativă. Astfel pentru a exclude această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situaţie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considerăm judicios prevederea doar a „înregistrării” sau a „autorizării”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includerea normei de trimitere la articole concrete din legea care reglementează înregistrarea sau autorizarea.</w:t>
            </w:r>
          </w:p>
          <w:p w:rsidR="00936214" w:rsidRPr="00AF49AA" w:rsidRDefault="00936214" w:rsidP="00936214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sz w:val="24"/>
                <w:szCs w:val="24"/>
                <w:lang w:val="ro-RO" w:eastAsia="ro-RO" w:bidi="ro-RO"/>
              </w:rPr>
              <w:t xml:space="preserve">De asemenea, pentru a exclude orice incertitudine la prevederile de la </w:t>
            </w:r>
            <w:r w:rsidRPr="00AF49AA">
              <w:rPr>
                <w:rStyle w:val="Bodytext2Bold"/>
                <w:rFonts w:eastAsia="Calibri"/>
                <w:color w:val="auto"/>
                <w:sz w:val="24"/>
                <w:szCs w:val="24"/>
              </w:rPr>
              <w:t>pct. 3.</w:t>
            </w:r>
          </w:p>
          <w:p w:rsidR="00936214" w:rsidRPr="00AF49AA" w:rsidRDefault="00936214" w:rsidP="00936214">
            <w:pPr>
              <w:pStyle w:val="Bodytext20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proofErr w:type="spellStart"/>
            <w:r w:rsidRPr="00AF49AA">
              <w:rPr>
                <w:rStyle w:val="Bodytext2Bold"/>
                <w:rFonts w:eastAsia="Calibri"/>
                <w:color w:val="auto"/>
                <w:sz w:val="24"/>
                <w:szCs w:val="24"/>
              </w:rPr>
              <w:t>subpct</w:t>
            </w:r>
            <w:proofErr w:type="spellEnd"/>
            <w:r w:rsidRPr="00AF49AA">
              <w:rPr>
                <w:rStyle w:val="Bodytext2Bold"/>
                <w:rFonts w:eastAsia="Calibri"/>
                <w:color w:val="auto"/>
                <w:sz w:val="24"/>
                <w:szCs w:val="24"/>
              </w:rPr>
              <w:t xml:space="preserve">. 3.16. </w:t>
            </w:r>
            <w:r w:rsidRPr="00AF49AA">
              <w:rPr>
                <w:rStyle w:val="Bodytext2BoldItalic"/>
                <w:rFonts w:eastAsia="Calibri"/>
                <w:color w:val="auto"/>
                <w:sz w:val="24"/>
                <w:szCs w:val="24"/>
              </w:rPr>
              <w:t>„</w:t>
            </w:r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 xml:space="preserve">autorizat de către </w:t>
            </w:r>
            <w:proofErr w:type="spellStart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>Agenţie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”, de </w:t>
            </w:r>
            <w:r w:rsidRPr="00AF49AA">
              <w:rPr>
                <w:rStyle w:val="Bodytext2Bold"/>
                <w:rFonts w:eastAsia="Calibri"/>
                <w:color w:val="auto"/>
                <w:sz w:val="24"/>
                <w:szCs w:val="24"/>
              </w:rPr>
              <w:t xml:space="preserve">la pct. 72. </w:t>
            </w:r>
            <w:r w:rsidRPr="00AF49AA">
              <w:rPr>
                <w:rStyle w:val="Bodytext2BoldItalic"/>
                <w:rFonts w:eastAsia="Calibri"/>
                <w:color w:val="auto"/>
                <w:sz w:val="24"/>
                <w:szCs w:val="24"/>
              </w:rPr>
              <w:t>„</w:t>
            </w:r>
            <w:proofErr w:type="spellStart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>Agenţia</w:t>
            </w:r>
            <w:proofErr w:type="spellEnd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 xml:space="preserve"> autorizează în calitate de centru de ambalare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”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la </w:t>
            </w:r>
            <w:r w:rsidRPr="00AF49AA">
              <w:rPr>
                <w:rStyle w:val="Bodytext2Bold"/>
                <w:rFonts w:eastAsia="Calibri"/>
                <w:color w:val="auto"/>
                <w:sz w:val="24"/>
                <w:szCs w:val="24"/>
              </w:rPr>
              <w:t xml:space="preserve">pct. 77. </w:t>
            </w:r>
            <w:r w:rsidRPr="00AF49AA">
              <w:rPr>
                <w:rStyle w:val="Bodytext2BoldItalic"/>
                <w:rFonts w:eastAsia="Calibri"/>
                <w:color w:val="auto"/>
                <w:sz w:val="24"/>
                <w:szCs w:val="24"/>
              </w:rPr>
              <w:t>„</w:t>
            </w:r>
            <w:proofErr w:type="spellStart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>autorizaţia</w:t>
            </w:r>
            <w:proofErr w:type="spellEnd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>...poate fi retrasă</w:t>
            </w:r>
            <w:r w:rsidRPr="00AF49AA">
              <w:rPr>
                <w:sz w:val="24"/>
                <w:szCs w:val="24"/>
                <w:lang w:val="ro-RO" w:eastAsia="ro-RO" w:bidi="ro-RO"/>
              </w:rPr>
              <w:t>” recomandăm includerea normelor concrete de trimitere la legile care reglementează actul permisiv.</w:t>
            </w:r>
          </w:p>
          <w:p w:rsidR="00936214" w:rsidRPr="00AF49AA" w:rsidRDefault="00936214" w:rsidP="00936214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spacing w:line="240" w:lineRule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rStyle w:val="Bodytext2Bold"/>
                <w:rFonts w:eastAsia="Calibri"/>
                <w:color w:val="auto"/>
                <w:sz w:val="24"/>
                <w:szCs w:val="24"/>
              </w:rPr>
              <w:t xml:space="preserve">La pct. 88. </w:t>
            </w:r>
            <w:proofErr w:type="spellStart"/>
            <w:r w:rsidRPr="00AF49AA">
              <w:rPr>
                <w:rStyle w:val="Bodytext2Bold"/>
                <w:rFonts w:eastAsia="Calibri"/>
                <w:color w:val="auto"/>
                <w:sz w:val="24"/>
                <w:szCs w:val="24"/>
              </w:rPr>
              <w:t>subpct</w:t>
            </w:r>
            <w:proofErr w:type="spellEnd"/>
            <w:r w:rsidRPr="00AF49AA">
              <w:rPr>
                <w:rStyle w:val="Bodytext2Bold"/>
                <w:rFonts w:eastAsia="Calibri"/>
                <w:color w:val="auto"/>
                <w:sz w:val="24"/>
                <w:szCs w:val="24"/>
              </w:rPr>
              <w:t xml:space="preserve">. 88.2. 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norma expusă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stabileşte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că „</w:t>
            </w:r>
            <w:proofErr w:type="spellStart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>Agenţia</w:t>
            </w:r>
            <w:proofErr w:type="spellEnd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 xml:space="preserve"> autorizează utilizarea </w:t>
            </w:r>
            <w:proofErr w:type="spellStart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>spaţiilor</w:t>
            </w:r>
            <w:proofErr w:type="spellEnd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 xml:space="preserve"> exterioare în alte scopuri, în special instalarea de panouri solare, care nu contravin </w:t>
            </w:r>
            <w:proofErr w:type="spellStart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>condiţiilor</w:t>
            </w:r>
            <w:proofErr w:type="spellEnd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 xml:space="preserve"> de bunăstare a animalelor prevăzute în Norma sanitar- veterinară privind </w:t>
            </w:r>
            <w:proofErr w:type="spellStart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>protecţia</w:t>
            </w:r>
            <w:proofErr w:type="spellEnd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 xml:space="preserve"> găinilor ouătoare, aprobată prin Hotărârea Guvernului nr. 677/2008, cu modificările ulterioare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.” În context,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evidenţiem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că norma în cauză poate genera un act permisiv. Potrivit art. 5 lit. d) din Legea nr. 160/2011 privind reglementarea prin autorizare 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activităţii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întreprinzător, unul dintre principiile de reglementare 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activităţii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întreprinzător este reglementarea materială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procedurală prin acte legislative 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condiţiilor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a procedurilor de reglementare prin autorizare a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activităţii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de întreprinzător. Totodată, la art. 4 alin. (3) este stabilit că, </w:t>
            </w:r>
            <w:r w:rsidRPr="00AF49AA">
              <w:rPr>
                <w:rStyle w:val="Bodytext2BoldItalic"/>
                <w:rFonts w:eastAsia="Calibri"/>
                <w:color w:val="auto"/>
                <w:sz w:val="24"/>
                <w:szCs w:val="24"/>
              </w:rPr>
              <w:t>„</w:t>
            </w:r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 xml:space="preserve">Un act permisiv poate fi invocat </w:t>
            </w:r>
            <w:proofErr w:type="spellStart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>şi</w:t>
            </w:r>
            <w:proofErr w:type="spellEnd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 xml:space="preserve">/sau aplicat doar după includerea sa în Nomenclatorul actelor permisive </w:t>
            </w:r>
            <w:proofErr w:type="spellStart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>şi</w:t>
            </w:r>
            <w:proofErr w:type="spellEnd"/>
            <w:r w:rsidRPr="00AF49AA">
              <w:rPr>
                <w:rStyle w:val="Bodytext214ptItalic"/>
                <w:rFonts w:eastAsia="Calibri"/>
                <w:color w:val="auto"/>
                <w:sz w:val="24"/>
                <w:szCs w:val="24"/>
              </w:rPr>
              <w:t xml:space="preserve"> în portalul guvernamental unic al serviciilor publice</w:t>
            </w:r>
            <w:r w:rsidRPr="00AF49AA">
              <w:rPr>
                <w:sz w:val="24"/>
                <w:szCs w:val="24"/>
                <w:lang w:val="ro-RO" w:eastAsia="ro-RO" w:bidi="ro-RO"/>
              </w:rPr>
              <w:t xml:space="preserve">” Astfel, considerăm oportun revizuirea normei.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Obiecţia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este valabilă </w:t>
            </w:r>
            <w:proofErr w:type="spellStart"/>
            <w:r w:rsidRPr="00AF49AA">
              <w:rPr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sz w:val="24"/>
                <w:szCs w:val="24"/>
                <w:lang w:val="ro-RO" w:eastAsia="ro-RO" w:bidi="ro-RO"/>
              </w:rPr>
              <w:t xml:space="preserve"> pentru </w:t>
            </w:r>
            <w:r w:rsidRPr="00AF49AA">
              <w:rPr>
                <w:rStyle w:val="Bodytext2Bold"/>
                <w:rFonts w:eastAsia="Calibri"/>
                <w:color w:val="auto"/>
                <w:sz w:val="24"/>
                <w:szCs w:val="24"/>
              </w:rPr>
              <w:t xml:space="preserve">pct. 88. </w:t>
            </w:r>
            <w:proofErr w:type="spellStart"/>
            <w:r w:rsidRPr="00AF49AA">
              <w:rPr>
                <w:rStyle w:val="Bodytext2Bold"/>
                <w:rFonts w:eastAsia="Calibri"/>
                <w:color w:val="auto"/>
                <w:sz w:val="24"/>
                <w:szCs w:val="24"/>
              </w:rPr>
              <w:t>subpct</w:t>
            </w:r>
            <w:proofErr w:type="spellEnd"/>
            <w:r w:rsidRPr="00AF49AA">
              <w:rPr>
                <w:rStyle w:val="Bodytext2Bold"/>
                <w:rFonts w:eastAsia="Calibri"/>
                <w:color w:val="auto"/>
                <w:sz w:val="24"/>
                <w:szCs w:val="24"/>
              </w:rPr>
              <w:t>. 88.4.</w:t>
            </w:r>
          </w:p>
          <w:p w:rsidR="00936214" w:rsidRPr="00AF49AA" w:rsidRDefault="00936214" w:rsidP="00936214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2551" w:type="dxa"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>Ministerul Sănătății (nr.</w:t>
            </w:r>
            <w:r w:rsidRPr="00AF49AA">
              <w:rPr>
                <w:sz w:val="24"/>
                <w:szCs w:val="24"/>
              </w:rPr>
              <w:t xml:space="preserve"> </w:t>
            </w:r>
            <w:r w:rsidRPr="00AF49AA">
              <w:rPr>
                <w:b/>
                <w:sz w:val="24"/>
                <w:szCs w:val="24"/>
              </w:rPr>
              <w:t>09/3394 din 30.10.2025</w:t>
            </w:r>
            <w:r w:rsidRPr="00AF49AA">
              <w:rPr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7436" w:type="dxa"/>
          </w:tcPr>
          <w:p w:rsidR="00936214" w:rsidRPr="00AF49AA" w:rsidRDefault="00936214" w:rsidP="00936214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49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Comunică lipsa de obiecții și propuneri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214" w:rsidRPr="00AF49AA" w:rsidTr="00425E69">
        <w:tc>
          <w:tcPr>
            <w:tcW w:w="993" w:type="dxa"/>
            <w:vMerge w:val="restart"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>8</w:t>
            </w:r>
          </w:p>
        </w:tc>
        <w:tc>
          <w:tcPr>
            <w:tcW w:w="2551" w:type="dxa"/>
            <w:vMerge w:val="restart"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  <w:r w:rsidRPr="00AF49AA">
              <w:rPr>
                <w:b/>
                <w:sz w:val="24"/>
                <w:szCs w:val="24"/>
                <w:lang w:val="ro-RO"/>
              </w:rPr>
              <w:t>Ministerul Justiției (nr.04/2-11370 din 20.11.2025)</w:t>
            </w:r>
          </w:p>
        </w:tc>
        <w:tc>
          <w:tcPr>
            <w:tcW w:w="7436" w:type="dxa"/>
          </w:tcPr>
          <w:p w:rsidR="00936214" w:rsidRPr="00AF49AA" w:rsidRDefault="00936214" w:rsidP="00936214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49AA">
              <w:rPr>
                <w:rStyle w:val="Bodytext6NotItalic"/>
                <w:rFonts w:eastAsia="Calibri"/>
                <w:sz w:val="24"/>
                <w:szCs w:val="24"/>
              </w:rPr>
              <w:t>Potrivit notei de fundamentare, proiectul hotărârii Guvernului este elaborat în temeiul art. 5 alin. (1</w:t>
            </w:r>
            <w:r w:rsidRPr="00AF49AA">
              <w:rPr>
                <w:rStyle w:val="Bodytext6NotItalic"/>
                <w:rFonts w:eastAsia="Calibri"/>
                <w:sz w:val="24"/>
                <w:szCs w:val="24"/>
                <w:vertAlign w:val="superscript"/>
              </w:rPr>
              <w:t>1</w:t>
            </w:r>
            <w:r w:rsidRPr="00AF49AA">
              <w:rPr>
                <w:rStyle w:val="Bodytext6NotItalic"/>
                <w:rFonts w:eastAsia="Calibri"/>
                <w:sz w:val="24"/>
                <w:szCs w:val="24"/>
              </w:rPr>
              <w:t xml:space="preserve">) din </w:t>
            </w:r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Legea nr. 231/2010 privind </w:t>
            </w:r>
            <w:proofErr w:type="spellStart"/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comerţul</w:t>
            </w:r>
            <w:proofErr w:type="spellEnd"/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interior</w:t>
            </w:r>
            <w:r w:rsidRPr="00AF49AA">
              <w:rPr>
                <w:rStyle w:val="Bodytext6BoldNotItalic"/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 w:rsidRPr="00AF49AA">
              <w:rPr>
                <w:rStyle w:val="Bodytext6NotItalic"/>
                <w:rFonts w:eastAsia="Calibri"/>
                <w:sz w:val="24"/>
                <w:szCs w:val="24"/>
              </w:rPr>
              <w:t>şi</w:t>
            </w:r>
            <w:proofErr w:type="spellEnd"/>
            <w:r w:rsidRPr="00AF49AA">
              <w:rPr>
                <w:rStyle w:val="Bodytext6NotItalic"/>
                <w:rFonts w:eastAsia="Calibri"/>
                <w:sz w:val="24"/>
                <w:szCs w:val="24"/>
              </w:rPr>
              <w:t xml:space="preserve"> art. 17 alin. (8) lit. a) din </w:t>
            </w:r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Legea nr. 82/2024 privind controalele oficiale în domeniul agroalimentar.</w:t>
            </w:r>
            <w:r w:rsidRPr="00AF49AA">
              <w:rPr>
                <w:rStyle w:val="Bodytext6BoldNotItalic"/>
                <w:rFonts w:eastAsiaTheme="minorHAnsi"/>
                <w:sz w:val="24"/>
                <w:szCs w:val="24"/>
              </w:rPr>
              <w:t xml:space="preserve"> </w:t>
            </w:r>
            <w:r w:rsidRPr="00AF49AA">
              <w:rPr>
                <w:rStyle w:val="Bodytext6NotItalic"/>
                <w:rFonts w:eastAsia="Calibri"/>
                <w:sz w:val="24"/>
                <w:szCs w:val="24"/>
              </w:rPr>
              <w:t xml:space="preserve">Totodată, proiectul transpune </w:t>
            </w:r>
            <w:proofErr w:type="spellStart"/>
            <w:r w:rsidRPr="00AF49AA">
              <w:rPr>
                <w:rStyle w:val="Bodytext6NotItalic"/>
                <w:rFonts w:eastAsia="Calibri"/>
                <w:sz w:val="24"/>
                <w:szCs w:val="24"/>
              </w:rPr>
              <w:t>parţial</w:t>
            </w:r>
            <w:proofErr w:type="spellEnd"/>
            <w:r w:rsidRPr="00AF49AA">
              <w:rPr>
                <w:rStyle w:val="Bodytext6NotItalic"/>
                <w:rFonts w:eastAsia="Calibri"/>
                <w:sz w:val="24"/>
                <w:szCs w:val="24"/>
              </w:rPr>
              <w:t xml:space="preserve"> </w:t>
            </w:r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Regulamentul delegat (UE) 2023/2465 al Comisiei din 17 august 2023 de completare a Regulamentului (UE) nr. 1308/2013 al Parlamentului European si al Consiliului în ceea ce </w:t>
            </w:r>
            <w:proofErr w:type="spellStart"/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priveşte</w:t>
            </w:r>
            <w:proofErr w:type="spellEnd"/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standardele de comercializare aplicabile ouălor si de abrogare a Regulamentului (CE) nr. 589/2008 al Comisiei; Regulamentul de punere în aplicare (UE) 2023/2466 al Comisiei din 17 august 2023 de stabilire a normelor de aplicare a Regulamentului (UE) nr. 1308/2013 al Parlamentului European si al Consiliului în ceea ce </w:t>
            </w:r>
            <w:proofErr w:type="spellStart"/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priveşte</w:t>
            </w:r>
            <w:proofErr w:type="spellEnd"/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standardele de comercializare a ouălor;</w:t>
            </w:r>
            <w:r w:rsidRPr="00AF49AA">
              <w:rPr>
                <w:rStyle w:val="Bodytext6BoldNotItalic"/>
                <w:rFonts w:eastAsiaTheme="minorHAnsi"/>
                <w:sz w:val="24"/>
                <w:szCs w:val="24"/>
              </w:rPr>
              <w:t xml:space="preserve"> </w:t>
            </w:r>
            <w:r w:rsidRPr="00AF49AA">
              <w:rPr>
                <w:rStyle w:val="Bodytext6NotItalic"/>
                <w:rFonts w:eastAsia="Calibri"/>
                <w:sz w:val="24"/>
                <w:szCs w:val="24"/>
              </w:rPr>
              <w:t xml:space="preserve">Partea VI din Anexa VII la </w:t>
            </w:r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Regulamentul (UE) nr. 1308/2013 al Parlamentului European si al Consiliului din 17 decembrie 2013 de instituire a unei organizări comune a </w:t>
            </w:r>
            <w:proofErr w:type="spellStart"/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pieţelor</w:t>
            </w:r>
            <w:proofErr w:type="spellEnd"/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produselor agricole </w:t>
            </w:r>
            <w:proofErr w:type="spellStart"/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de abrogare a Regulamentelor (CEE) nr. </w:t>
            </w:r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lastRenderedPageBreak/>
              <w:t xml:space="preserve">922/72, (CEE) nr. 234/79, </w:t>
            </w:r>
            <w:r w:rsidRPr="00AF49AA">
              <w:rPr>
                <w:rStyle w:val="Bodytext60"/>
                <w:rFonts w:eastAsiaTheme="minorHAnsi"/>
                <w:i w:val="0"/>
                <w:iCs w:val="0"/>
                <w:sz w:val="24"/>
                <w:szCs w:val="24"/>
              </w:rPr>
              <w:t>(CE)</w:t>
            </w:r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nr. 1037/2001 </w:t>
            </w:r>
            <w:proofErr w:type="spellStart"/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>şi</w:t>
            </w:r>
            <w:proofErr w:type="spellEnd"/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r w:rsidRPr="00AF49AA">
              <w:rPr>
                <w:rStyle w:val="Bodytext60"/>
                <w:rFonts w:eastAsiaTheme="minorHAnsi"/>
                <w:i w:val="0"/>
                <w:iCs w:val="0"/>
                <w:sz w:val="24"/>
                <w:szCs w:val="24"/>
              </w:rPr>
              <w:t>(CE)</w:t>
            </w:r>
            <w:r w:rsidRPr="00AF49AA">
              <w:rPr>
                <w:rFonts w:ascii="Times New Roman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nr. 1234/2007 ale Consiliului.</w:t>
            </w:r>
          </w:p>
          <w:p w:rsidR="00936214" w:rsidRPr="00AF49AA" w:rsidRDefault="00936214" w:rsidP="00936214">
            <w:pPr>
              <w:pStyle w:val="Bodytext70"/>
              <w:shd w:val="clear" w:color="auto" w:fill="auto"/>
              <w:ind w:firstLine="360"/>
              <w:rPr>
                <w:sz w:val="24"/>
                <w:szCs w:val="24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Din punct de vedere conceptual, la proiectul hotărârii se va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reţine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:</w:t>
            </w:r>
          </w:p>
          <w:p w:rsidR="00936214" w:rsidRPr="00AF49AA" w:rsidRDefault="00936214" w:rsidP="00936214">
            <w:pPr>
              <w:pStyle w:val="Bodytext80"/>
              <w:shd w:val="clear" w:color="auto" w:fill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rStyle w:val="Bodytext8NotBoldNotItalic"/>
                <w:b/>
                <w:bCs/>
                <w:i/>
                <w:iCs/>
                <w:sz w:val="24"/>
                <w:szCs w:val="24"/>
              </w:rPr>
              <w:t xml:space="preserve">Prin pct. 3 din proiect se propune abrogarea </w:t>
            </w:r>
            <w:r w:rsidRPr="00AF49AA">
              <w:rPr>
                <w:rStyle w:val="Bodytext8NotBold"/>
                <w:rFonts w:eastAsia="Book Antiqua"/>
                <w:b/>
                <w:bCs/>
                <w:sz w:val="24"/>
                <w:szCs w:val="24"/>
              </w:rPr>
              <w:t>Hotărârii Guvernului nr. 1208/2008,</w:t>
            </w:r>
            <w:r w:rsidRPr="00AF49AA">
              <w:rPr>
                <w:rStyle w:val="Bodytext8NotItalic"/>
                <w:i/>
                <w:iCs/>
                <w:sz w:val="24"/>
                <w:szCs w:val="24"/>
              </w:rPr>
              <w:t xml:space="preserve"> cu </w:t>
            </w:r>
            <w:proofErr w:type="spellStart"/>
            <w:r w:rsidRPr="00AF49AA">
              <w:rPr>
                <w:rStyle w:val="Bodytext8NotItalic"/>
                <w:i/>
                <w:iCs/>
                <w:sz w:val="24"/>
                <w:szCs w:val="24"/>
              </w:rPr>
              <w:t>excepţia</w:t>
            </w:r>
            <w:proofErr w:type="spellEnd"/>
            <w:r w:rsidRPr="00AF49AA">
              <w:rPr>
                <w:rStyle w:val="Bodytext8NotItalic"/>
                <w:i/>
                <w:iCs/>
                <w:sz w:val="24"/>
                <w:szCs w:val="24"/>
              </w:rPr>
              <w:t xml:space="preserve"> pct. 39 din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Norma sanitar-veterinară privind comercializarea ouălor pentru consum uman</w:t>
            </w:r>
            <w:r w:rsidRPr="00AF49AA">
              <w:rPr>
                <w:rStyle w:val="Bodytext8NotBold"/>
                <w:rFonts w:eastAsia="Book Antiqua"/>
                <w:b/>
                <w:bCs/>
                <w:sz w:val="24"/>
                <w:szCs w:val="24"/>
              </w:rPr>
              <w:t>.</w:t>
            </w:r>
          </w:p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sz w:val="24"/>
                <w:szCs w:val="24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Potrivit pct. 39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subpct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. 1)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>Norma sanitar-veterinară,</w:t>
            </w:r>
            <w:r w:rsidRPr="00AF49AA">
              <w:rPr>
                <w:rStyle w:val="Bodytext2Bold"/>
                <w:sz w:val="24"/>
                <w:szCs w:val="24"/>
              </w:rPr>
              <w:t xml:space="preserve">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„pentru identificarea metodei de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creştere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pentru agricultura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tradiţională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</w:t>
            </w:r>
            <w:r w:rsidRPr="00AF49AA">
              <w:rPr>
                <w:rStyle w:val="Bodytext2Bold"/>
                <w:sz w:val="24"/>
                <w:szCs w:val="24"/>
              </w:rPr>
              <w:t xml:space="preserve">numai în cazul în care </w:t>
            </w:r>
            <w:proofErr w:type="spellStart"/>
            <w:r w:rsidRPr="00AF49AA">
              <w:rPr>
                <w:rStyle w:val="Bodytext2Bold"/>
                <w:sz w:val="24"/>
                <w:szCs w:val="24"/>
              </w:rPr>
              <w:t>condiţiile</w:t>
            </w:r>
            <w:proofErr w:type="spellEnd"/>
            <w:r w:rsidRPr="00AF49AA">
              <w:rPr>
                <w:rStyle w:val="Bodytext2Bold"/>
                <w:sz w:val="24"/>
                <w:szCs w:val="24"/>
              </w:rPr>
              <w:t xml:space="preserve"> aferente </w:t>
            </w:r>
            <w:proofErr w:type="spellStart"/>
            <w:r w:rsidRPr="00AF49AA">
              <w:rPr>
                <w:rStyle w:val="Bodytext2Bold"/>
                <w:sz w:val="24"/>
                <w:szCs w:val="24"/>
              </w:rPr>
              <w:t>enunţate</w:t>
            </w:r>
            <w:proofErr w:type="spellEnd"/>
            <w:r w:rsidRPr="00AF49AA">
              <w:rPr>
                <w:rStyle w:val="Bodytext2Bold"/>
                <w:sz w:val="24"/>
                <w:szCs w:val="24"/>
              </w:rPr>
              <w:t xml:space="preserve"> în capitolul XII al prezentei Norme sanitar- veterinare sunt îndeplinite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se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foloseşte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menţiunea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: „ouă de găini crescute în aer liber”; „ouă de găini crescute în hale la sol”; „ouă de găini crescute în baterii””;.</w:t>
            </w:r>
          </w:p>
          <w:p w:rsidR="00936214" w:rsidRPr="00AF49AA" w:rsidRDefault="00936214" w:rsidP="00936214">
            <w:pPr>
              <w:pStyle w:val="Bodytext20"/>
              <w:shd w:val="clear" w:color="auto" w:fill="auto"/>
              <w:spacing w:line="365" w:lineRule="exact"/>
              <w:rPr>
                <w:sz w:val="24"/>
                <w:szCs w:val="24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Astfel,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ţinând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cont că prin proiect nu se abrogă pct. 39 din Norma sanitar - veterinară, la care</w:t>
            </w:r>
            <w:r w:rsidRPr="00AF49AA">
              <w:rPr>
                <w:color w:val="000000"/>
                <w:sz w:val="24"/>
                <w:szCs w:val="24"/>
                <w:lang w:eastAsia="ro-RO" w:bidi="ro-RO"/>
              </w:rPr>
              <w:t xml:space="preserve">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face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referinţă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necesitatea îndeplinirii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condiţiilor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enunţate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în capitolul XII, rezultă că nici capitolul XII nu poate fi abrogat. Mai mult, la capitolul XII se face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referinţă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condiţiile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stabilite în capitolele II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III.</w:t>
            </w:r>
          </w:p>
          <w:p w:rsidR="00936214" w:rsidRPr="00AF49AA" w:rsidRDefault="00936214" w:rsidP="00936214">
            <w:pPr>
              <w:pStyle w:val="Bodytext70"/>
              <w:shd w:val="clear" w:color="auto" w:fill="auto"/>
              <w:rPr>
                <w:sz w:val="24"/>
                <w:szCs w:val="24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În conformitate cu art. 67 alin. (11)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>Legea nr. 100/2017 cu privire la actele</w:t>
            </w:r>
            <w:r w:rsidRPr="00AF49AA">
              <w:rPr>
                <w:sz w:val="24"/>
                <w:szCs w:val="24"/>
              </w:rPr>
              <w:t xml:space="preserve"> </w:t>
            </w:r>
            <w:r w:rsidRPr="00AF49AA">
              <w:rPr>
                <w:rStyle w:val="Bodytext7NotBoldItalic"/>
                <w:sz w:val="24"/>
                <w:szCs w:val="24"/>
              </w:rPr>
              <w:t>normative</w:t>
            </w:r>
            <w:r w:rsidRPr="00AF49AA">
              <w:rPr>
                <w:rStyle w:val="Bodytext7NotBold"/>
                <w:sz w:val="24"/>
                <w:szCs w:val="24"/>
              </w:rPr>
              <w:t xml:space="preserve">, „(11)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In cazul unor abrogări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parţiale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intervenite succesiv, ultima abrogare trebuie să se refere la întregul act normativ</w:t>
            </w:r>
            <w:r w:rsidRPr="00AF49AA">
              <w:rPr>
                <w:rStyle w:val="Bodytext7NotBold"/>
                <w:sz w:val="24"/>
                <w:szCs w:val="24"/>
              </w:rPr>
              <w:t>, nu doar la textul rămas în vigoare.”.</w:t>
            </w:r>
          </w:p>
          <w:p w:rsidR="00936214" w:rsidRPr="00AF49AA" w:rsidRDefault="00936214" w:rsidP="00936214">
            <w:pPr>
              <w:pStyle w:val="Bodytext20"/>
              <w:shd w:val="clear" w:color="auto" w:fill="auto"/>
              <w:spacing w:line="365" w:lineRule="exact"/>
              <w:ind w:firstLine="360"/>
              <w:rPr>
                <w:sz w:val="24"/>
                <w:szCs w:val="24"/>
              </w:rPr>
            </w:pP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Ţinând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cont de prevederea legală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enunţată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, pct. 3 urmează a fi reformulat,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anume se vor indica capitolele/punctele concrete din Norma sanitar-veterinară care urmează a fi abrogate, or, în cazul în care se abrogă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>Hotărârea Guvernului nr. 1208/2008</w:t>
            </w:r>
            <w:r w:rsidRPr="00AF49AA">
              <w:rPr>
                <w:rStyle w:val="Bodytext2BoldItalic"/>
                <w:sz w:val="24"/>
                <w:szCs w:val="24"/>
              </w:rPr>
              <w:t>,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se abrogă inclusiv pct. 39 (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obiecţie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similară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pct. 4).</w:t>
            </w:r>
          </w:p>
          <w:p w:rsidR="00936214" w:rsidRPr="00AF49AA" w:rsidRDefault="00936214" w:rsidP="00936214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80"/>
              <w:shd w:val="clear" w:color="auto" w:fill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La proiectul hotărârii Guvernului:</w:t>
            </w:r>
          </w:p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sz w:val="24"/>
                <w:szCs w:val="24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În clauza de armonizare, prima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liniuţă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, textul „Anexa I si Anexa II” se va substitui cu textul „Anexele I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II”; textul „32024R2465” se va substitui cu textul „3202</w:t>
            </w:r>
            <w:r w:rsidRPr="00AF49AA">
              <w:rPr>
                <w:rStyle w:val="Bodytext2Bold"/>
                <w:sz w:val="24"/>
                <w:szCs w:val="24"/>
              </w:rPr>
              <w:t>3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R2465”; cuvintele „Jurnalul Oficial” vor fi succedate de cuvintele „al Uniunii Europene”, astfel cum rezultă din prevederile art. 44 alin. (3)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>Legea nr. 100/2017 cu privire la actele normative</w:t>
            </w:r>
            <w:r w:rsidRPr="00AF49AA">
              <w:rPr>
                <w:rStyle w:val="Bodytext2Bold"/>
                <w:sz w:val="24"/>
                <w:szCs w:val="24"/>
              </w:rPr>
              <w:t xml:space="preserve">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(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obiecţie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valabilă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liniuţa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 doua). Totodată, se va indica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cea mai recentă modificare a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Regulamentului delegat </w:t>
            </w:r>
            <w:r w:rsidRPr="00AF49AA">
              <w:rPr>
                <w:rStyle w:val="Bodytext2Italic"/>
                <w:sz w:val="24"/>
                <w:szCs w:val="24"/>
              </w:rPr>
              <w:t xml:space="preserve">(UE)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>2023/2465</w:t>
            </w:r>
            <w:r w:rsidRPr="00AF49AA">
              <w:rPr>
                <w:rStyle w:val="Bodytext2BoldItalic"/>
                <w:sz w:val="24"/>
                <w:szCs w:val="24"/>
              </w:rPr>
              <w:t>,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astfel cum rezultă din prevederile anexei nr. 1 la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privind armonizarea </w:t>
            </w:r>
            <w:proofErr w:type="spellStart"/>
            <w:r w:rsidRPr="00AF49AA">
              <w:rPr>
                <w:rStyle w:val="Bodytext2Italic"/>
                <w:rFonts w:eastAsia="Arial"/>
                <w:sz w:val="24"/>
                <w:szCs w:val="24"/>
              </w:rPr>
              <w:t>legislaţiei</w:t>
            </w:r>
            <w:proofErr w:type="spellEnd"/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Republicii Moldova cu </w:t>
            </w:r>
            <w:proofErr w:type="spellStart"/>
            <w:r w:rsidRPr="00AF49AA">
              <w:rPr>
                <w:rStyle w:val="Bodytext2Italic"/>
                <w:rFonts w:eastAsia="Arial"/>
                <w:sz w:val="24"/>
                <w:szCs w:val="24"/>
              </w:rPr>
              <w:t>legislaţia</w:t>
            </w:r>
            <w:proofErr w:type="spellEnd"/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UE,</w:t>
            </w:r>
            <w:r w:rsidRPr="00AF49AA">
              <w:rPr>
                <w:rStyle w:val="Bodytext2Bold"/>
                <w:sz w:val="24"/>
                <w:szCs w:val="24"/>
              </w:rPr>
              <w:t xml:space="preserve">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aprobat prin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>Hotărârea Guvernului nr. 1171/2018</w:t>
            </w:r>
            <w:r w:rsidRPr="00AF49AA">
              <w:rPr>
                <w:rStyle w:val="Bodytext2Bold"/>
                <w:sz w:val="24"/>
                <w:szCs w:val="24"/>
              </w:rPr>
              <w:t xml:space="preserve">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(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obiecţie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valabilă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pentru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 punere în aplicare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2023/2466</w:t>
            </w:r>
            <w:r w:rsidRPr="00AF49AA">
              <w:rPr>
                <w:rStyle w:val="Bodytext2BoldItalic"/>
                <w:sz w:val="24"/>
                <w:szCs w:val="24"/>
              </w:rPr>
              <w:t>).</w:t>
            </w:r>
          </w:p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sz w:val="24"/>
                <w:szCs w:val="24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În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aceeaşi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ordine de idei, la clauza de armonizare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liniuţa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 treia, se va indica</w:t>
            </w:r>
            <w:r>
              <w:rPr>
                <w:color w:val="000000"/>
                <w:sz w:val="24"/>
                <w:szCs w:val="24"/>
                <w:lang w:val="ro-RO" w:eastAsia="ro-RO" w:bidi="ro-RO"/>
              </w:rPr>
              <w:t xml:space="preserve">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numărul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anul adoptării Regulamentului prin care a fost modificat ultima dată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nr. 1308/2013</w:t>
            </w:r>
            <w:r w:rsidRPr="00AF49AA">
              <w:rPr>
                <w:rStyle w:val="Bodytext2BoldItalic"/>
                <w:sz w:val="24"/>
                <w:szCs w:val="24"/>
              </w:rPr>
              <w:t>,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or, în proiect se face doar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menţiunea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„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aşa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cum a fost modificat ultima oară prin Regulamentul”.</w:t>
            </w:r>
          </w:p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sz w:val="24"/>
                <w:szCs w:val="24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Pct. 5, conform căruia „Din data intrării în vigoare a prezentei hotărâri,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Agenţia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Naţională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pentru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Siguranţa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Alimentelor autorizează numai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unităţile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care aplică metodele de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creştere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 găinilor ouătoare prevăzute în Capitolul XII din Regulile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menţionate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mai sus.”, se va exclude, deoarece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condiţiile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de autorizare trebuie să fie stabilite la nivel de lege.</w:t>
            </w:r>
          </w:p>
          <w:p w:rsidR="00936214" w:rsidRPr="00AF49AA" w:rsidRDefault="00936214" w:rsidP="00936214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80"/>
              <w:shd w:val="clear" w:color="auto" w:fill="auto"/>
              <w:ind w:firstLine="360"/>
              <w:jc w:val="left"/>
              <w:rPr>
                <w:sz w:val="24"/>
                <w:szCs w:val="24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La proiectul Regulilor:</w:t>
            </w:r>
          </w:p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sz w:val="24"/>
                <w:szCs w:val="24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În conformitate cu art. 52 alin. (2)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(3)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>Legea nr. 100/2017</w:t>
            </w:r>
            <w:r w:rsidRPr="00AF49AA">
              <w:rPr>
                <w:rStyle w:val="Bodytext2BoldItalic"/>
                <w:sz w:val="24"/>
                <w:szCs w:val="24"/>
              </w:rPr>
              <w:t>,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„(2) Punctele, de regulă, nu au denumire, sunt expuse fără utilizarea cuvântului „punct”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se însemnează consecutiv cu numere ordinare, exprimate prin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lastRenderedPageBreak/>
              <w:t xml:space="preserve">cifre arabe, urmate de punct, începând cu primul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terminând cu ultimul, de la începutul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până la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sfârşitul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actului normativ. (3) Pentru interpretare corectă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aplicare comodă, punctele pot fi divizate în subpuncte care se numerotează prin adăugarea consecutivă a cifrelor arabe, până la gradul de detaliere necesar.”.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Ţinând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cont de prevederea legală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enunţată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, la pct. 3, textul „de la pct. 29.5.2-29.5.4” se va substitui cu textul „de la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subpct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. 29.5.2-29.5.4”.</w:t>
            </w:r>
          </w:p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sz w:val="24"/>
                <w:szCs w:val="24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De asemenea, la pct. 3,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referinţa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noţiunea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„produse din ouă de la pct. </w:t>
            </w:r>
            <w:r w:rsidRPr="00AF49AA">
              <w:rPr>
                <w:rStyle w:val="Bodytext2Bold"/>
                <w:sz w:val="24"/>
                <w:szCs w:val="24"/>
              </w:rPr>
              <w:t xml:space="preserve">29.5.7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din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Cerinţele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specifice de igienă care se aplică alimentelor de origine animală, aprobate prin Hotărârea Guvernului nr. 692/2025” se va substitui cu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referinţa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„produse din ouă de la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subpct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. </w:t>
            </w:r>
            <w:r w:rsidRPr="00AF49AA">
              <w:rPr>
                <w:rStyle w:val="Bodytext2Bold"/>
                <w:sz w:val="24"/>
                <w:szCs w:val="24"/>
              </w:rPr>
              <w:t xml:space="preserve">29.7.3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din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Cerinţele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specifice de igienă care se aplică alimentelor de origine animală, aprobate prin Hotărârea Guvernului nr. 692/2025”, or,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noţiunea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„produse din ouă” este definită de la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subpct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. 29.7.3 din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Cerinţe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.</w:t>
            </w:r>
          </w:p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sz w:val="24"/>
                <w:szCs w:val="24"/>
              </w:rPr>
            </w:pP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Adiţional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cu referire la pct. 3,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noţiunile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se vor aranja în ordine alfabetică.</w:t>
            </w:r>
          </w:p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sz w:val="24"/>
                <w:szCs w:val="24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La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subpct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. 3.18, în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semnificaţia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noţiunii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„codul producătorului”, după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referinţa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„Regulamentul cu privire la modul de înregistrare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evidenţă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unităţilor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de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creştere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 găinilor ouătoare, aprobat prin Hotărârea Guvernului nr. 942/2008”, cuvintele „cu modificările ulterioare” se vor exclude (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obiecţie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valabilă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pct. 40, 73, 89, 91).</w:t>
            </w:r>
          </w:p>
          <w:p w:rsidR="00936214" w:rsidRPr="00AF49AA" w:rsidRDefault="00936214" w:rsidP="00936214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b/>
                <w:bCs/>
                <w:sz w:val="24"/>
                <w:szCs w:val="24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La pct. 16, se va preciza de către cine urmează a fi aprobate Ghidurile privind sistemul de spălare a ouălor.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sz w:val="24"/>
                <w:szCs w:val="24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La pct. 24, care transpune capitolul III pct. 2a din Partea VI din Anexa VII la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nr. 1308/2013</w:t>
            </w:r>
            <w:r w:rsidRPr="00AF49AA">
              <w:rPr>
                <w:rStyle w:val="Bodytext2BoldItalic"/>
                <w:sz w:val="24"/>
                <w:szCs w:val="24"/>
              </w:rPr>
              <w:t>,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textul „pct. 22” se va substitui cu textul „pct. 23”, ce transpune pct. 2, la care se face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referinţă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pct. 2a.</w:t>
            </w:r>
          </w:p>
          <w:p w:rsidR="00936214" w:rsidRPr="00AF49AA" w:rsidRDefault="00936214" w:rsidP="00936214">
            <w:pPr>
              <w:ind w:right="56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b/>
                <w:bCs/>
                <w:sz w:val="24"/>
                <w:szCs w:val="24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La pct. 26, care transpune pct. 3 alineatul al doilea din capitolul III Partea VI din Anexa VII la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nr. 1308/2013</w:t>
            </w:r>
            <w:r w:rsidRPr="00AF49AA">
              <w:rPr>
                <w:rStyle w:val="Bodytext2BoldItalic"/>
                <w:sz w:val="24"/>
                <w:szCs w:val="24"/>
              </w:rPr>
              <w:t>,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textul „până 50 de găini” se va substitui cu textul „maxim 50 de găini”, astfel cum este indicat la pct. 3 alineatul al doilea.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La pct. 29, care transpune art. 6 alin. (3)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delegat </w:t>
            </w:r>
            <w:r w:rsidRPr="00AF49AA">
              <w:rPr>
                <w:rStyle w:val="Bodytext2Italic"/>
                <w:sz w:val="24"/>
                <w:szCs w:val="24"/>
              </w:rPr>
              <w:t xml:space="preserve">(UE)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>2023/2465</w:t>
            </w:r>
            <w:r w:rsidRPr="00AF49AA">
              <w:rPr>
                <w:rStyle w:val="Bodytext2BoldItalic"/>
                <w:sz w:val="24"/>
                <w:szCs w:val="24"/>
              </w:rPr>
              <w:t>,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cuvintele „Data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durabilităţii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minime </w:t>
            </w:r>
            <w:r w:rsidRPr="00AF49AA">
              <w:rPr>
                <w:rStyle w:val="Bodytext2Bold"/>
                <w:sz w:val="24"/>
                <w:szCs w:val="24"/>
              </w:rPr>
              <w:t xml:space="preserve">este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data limită de consum” se vor substitui cu cuvintele „Data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durabilităţii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minimale </w:t>
            </w:r>
            <w:r w:rsidRPr="00AF49AA">
              <w:rPr>
                <w:rStyle w:val="Bodytext2Bold"/>
                <w:sz w:val="24"/>
                <w:szCs w:val="24"/>
              </w:rPr>
              <w:t xml:space="preserve">sau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data limită de consum” astfel cum este indicat la art. 9 alin. (1) lit. (f)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nr. 1169/2011</w:t>
            </w:r>
            <w:r w:rsidRPr="00AF49AA">
              <w:rPr>
                <w:rStyle w:val="Bodytext2BoldItalic"/>
                <w:sz w:val="24"/>
                <w:szCs w:val="24"/>
              </w:rPr>
              <w:t>,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care se face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referinţă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art. 11 alin. (1) lit. (d), indicat la art. 6 alin. (3)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delegat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2023/2465.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În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acelaşi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punct, atestăm că textul „nu poate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depăşi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28 de zile din data ouatului” nu este indicat la art. 6 alin. (3)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delegat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2023/2465</w:t>
            </w:r>
            <w:r w:rsidRPr="00AF49AA">
              <w:rPr>
                <w:rStyle w:val="Bodytext2BoldItalic"/>
                <w:sz w:val="24"/>
                <w:szCs w:val="24"/>
              </w:rPr>
              <w:t xml:space="preserve">,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prin urmare se va elucida acest aspect, or, în tabelul de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concordanţă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este indicată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menţiunea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compatibil.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Pct. 40, care transpune pct. 2 din Anexa la Directiva 2002/4/CE, la care se face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referinţă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în art. 4 alineatul întâi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 punere în aplicare </w:t>
            </w:r>
            <w:r w:rsidRPr="00AF49AA">
              <w:rPr>
                <w:rStyle w:val="Bodytext2Italic"/>
                <w:sz w:val="24"/>
                <w:szCs w:val="24"/>
              </w:rPr>
              <w:t xml:space="preserve">(UE)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>2023/2466</w:t>
            </w:r>
            <w:r w:rsidRPr="00AF49AA">
              <w:rPr>
                <w:rStyle w:val="Bodytext2BoldItalic"/>
                <w:sz w:val="24"/>
                <w:szCs w:val="24"/>
              </w:rPr>
              <w:t>,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conţine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referinţa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„CM - regiunea Republicii Moldova”, care nu este prevăzută la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noţiunea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„număr distinctiv” indicată la pct. 3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cu privire la modul de înregistrare si </w:t>
            </w:r>
            <w:proofErr w:type="spellStart"/>
            <w:r w:rsidRPr="00AF49AA">
              <w:rPr>
                <w:rStyle w:val="Bodytext2Italic"/>
                <w:rFonts w:eastAsia="Arial"/>
                <w:sz w:val="24"/>
                <w:szCs w:val="24"/>
              </w:rPr>
              <w:t>evidenţă</w:t>
            </w:r>
            <w:proofErr w:type="spellEnd"/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a </w:t>
            </w:r>
            <w:proofErr w:type="spellStart"/>
            <w:r w:rsidRPr="00AF49AA">
              <w:rPr>
                <w:rStyle w:val="Bodytext2Italic"/>
                <w:rFonts w:eastAsia="Arial"/>
                <w:sz w:val="24"/>
                <w:szCs w:val="24"/>
              </w:rPr>
              <w:t>unităţilor</w:t>
            </w:r>
            <w:proofErr w:type="spellEnd"/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de </w:t>
            </w:r>
            <w:proofErr w:type="spellStart"/>
            <w:r w:rsidRPr="00AF49AA">
              <w:rPr>
                <w:rStyle w:val="Bodytext2Italic"/>
                <w:rFonts w:eastAsia="Arial"/>
                <w:sz w:val="24"/>
                <w:szCs w:val="24"/>
              </w:rPr>
              <w:t>creştere</w:t>
            </w:r>
            <w:proofErr w:type="spellEnd"/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a găinilor ouătoare,</w:t>
            </w:r>
            <w:r w:rsidRPr="00AF49AA">
              <w:rPr>
                <w:rStyle w:val="Bodytext2Bold"/>
                <w:sz w:val="24"/>
                <w:szCs w:val="24"/>
              </w:rPr>
              <w:t xml:space="preserve">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aprobat prin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>Hotărârea Guvernului nr. 942/2008.</w:t>
            </w:r>
            <w:r w:rsidRPr="00AF49AA">
              <w:rPr>
                <w:rStyle w:val="Bodytext2Bold"/>
                <w:sz w:val="24"/>
                <w:szCs w:val="24"/>
              </w:rPr>
              <w:t xml:space="preserve">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Prin urmare, se va explica de către autorul proiectului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raţionamentul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acestei prevederi.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La pct. 46, cuvintele „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menţiunile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menţionate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” se vor substitui cu cuvintele „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indicaţiile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menţionate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”.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val="ro-RO"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Întru asigurarea transpunerii corecte a art. 13 lit. (b)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delegat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2023/2465</w:t>
            </w:r>
            <w:r w:rsidRPr="00AF49AA">
              <w:rPr>
                <w:rStyle w:val="Bodytext2BoldItalic"/>
                <w:sz w:val="24"/>
                <w:szCs w:val="24"/>
              </w:rPr>
              <w:t>,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dispoziţiile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de la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subpct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. 47.2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47.3 vor debuta cu cuvintele „</w:t>
            </w:r>
            <w:r w:rsidRPr="00AF49AA">
              <w:rPr>
                <w:sz w:val="24"/>
                <w:szCs w:val="24"/>
              </w:rPr>
              <w:t>F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ără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 aduce atingere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proporţiei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minime de 60 %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menţionate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subpct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. 47.1”.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val="ro-RO"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La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subpct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. 48.2, care transpune art. 14 lit. (b)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delegat </w:t>
            </w:r>
            <w:r w:rsidRPr="00AF49AA">
              <w:rPr>
                <w:rStyle w:val="Bodytext2Italic"/>
                <w:sz w:val="24"/>
                <w:szCs w:val="24"/>
              </w:rPr>
              <w:t xml:space="preserve">(UE)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>2023/2465,</w:t>
            </w:r>
            <w:r w:rsidRPr="00AF49AA">
              <w:rPr>
                <w:rStyle w:val="Bodytext2Bold"/>
                <w:sz w:val="24"/>
                <w:szCs w:val="24"/>
              </w:rPr>
              <w:t xml:space="preserve">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textul „categoria de greutate, în conformitate cu pct. 12” se va substitui cu textul „categoria de greutate, în conformitate cu pct. 12-15”, care transpun art. 5, la care se face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referinţă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art. 14 lit. (b).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val="ro-RO"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La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subpct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. 48.3, care transpune art. 14 lit. (c)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delegat </w:t>
            </w:r>
            <w:r w:rsidRPr="00AF49AA">
              <w:rPr>
                <w:rStyle w:val="Bodytext2Italic"/>
                <w:sz w:val="24"/>
                <w:szCs w:val="24"/>
              </w:rPr>
              <w:t xml:space="preserve">(UE)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>2023/2465,</w:t>
            </w:r>
            <w:r w:rsidRPr="00AF49AA">
              <w:rPr>
                <w:rStyle w:val="Bodytext2Bold"/>
                <w:sz w:val="24"/>
                <w:szCs w:val="24"/>
              </w:rPr>
              <w:t xml:space="preserve">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textul „o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indicaţie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 metodei de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creştere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 găinilor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lastRenderedPageBreak/>
              <w:t xml:space="preserve">ouătoare, astfel cum este stabilită la pct. 39” se va substitui cu textul „o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indicaţie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 metodei de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creştere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 găinilor ouătoare, astfel cum este stabilită la pct. 38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39”, ce transpun art. 11 alin. (2), la care se face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referinţă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art. 14 lit. (c).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La pct. 55, care transpune art. 9 alin. (3)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 punere în aplicare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2023/2466,</w:t>
            </w:r>
            <w:r w:rsidRPr="00AF49AA">
              <w:rPr>
                <w:rStyle w:val="Bodytext2Bold"/>
                <w:sz w:val="24"/>
                <w:szCs w:val="24"/>
              </w:rPr>
              <w:t xml:space="preserve">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textul „controalele oficiale pct. 53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54” se va substitui cu textul „controalele oficiale </w:t>
            </w:r>
            <w:proofErr w:type="spellStart"/>
            <w:r w:rsidRPr="00AF49AA">
              <w:rPr>
                <w:rStyle w:val="Bodytext2Bold"/>
                <w:sz w:val="24"/>
                <w:szCs w:val="24"/>
              </w:rPr>
              <w:t>menţionate</w:t>
            </w:r>
            <w:proofErr w:type="spellEnd"/>
            <w:r w:rsidRPr="00AF49AA">
              <w:rPr>
                <w:rStyle w:val="Bodytext2Bold"/>
                <w:sz w:val="24"/>
                <w:szCs w:val="24"/>
              </w:rPr>
              <w:t xml:space="preserve"> la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pct. 53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54”.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În conformitate cu art. 55 alin. (4)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>Legea nr. 100/2017</w:t>
            </w:r>
            <w:r w:rsidRPr="00AF49AA">
              <w:rPr>
                <w:rStyle w:val="Bodytext2BoldItalic"/>
                <w:sz w:val="24"/>
                <w:szCs w:val="24"/>
              </w:rPr>
              <w:t>,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„(4) În cazul în care se face trimitere la o normă juridică care este stabilită în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acelaşi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act normativ sau element structural, pentru evitarea reproducerii acesteia, se face trimitere la norma juridică relevantă fără a se preciza că aceasta face parte din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acelaşi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act normativ sau element structural, cu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excepţia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cazurilor în care această precizare este necesară pentru a exclude orice echivoc.”.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Ţinând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cont de prevederea legală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enunţată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, la pct. 59, se vor exclude cuvintele „din prezentele Reguli” (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obiecţie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similară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pct. 61).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În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acelaşi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punct, cuvintele „cu ocazia primei cereri” se vor substitui cu cuvintele „la prima cerere”, or, în cazul procedurii de transpunere nu se admite transpunerea ad-litteram, iar cuvintele „cu ocazia” nu corespund limbajului normativ.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La pct. 60, care transpune art. 8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 punere în aplicare </w:t>
            </w:r>
            <w:r w:rsidRPr="00AF49AA">
              <w:rPr>
                <w:rStyle w:val="Bodytext2Italic"/>
                <w:sz w:val="24"/>
                <w:szCs w:val="24"/>
              </w:rPr>
              <w:t xml:space="preserve">(UE)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>2023/2466</w:t>
            </w:r>
            <w:r w:rsidRPr="00AF49AA">
              <w:rPr>
                <w:rStyle w:val="Bodytext2BoldItalic"/>
                <w:sz w:val="24"/>
                <w:szCs w:val="24"/>
              </w:rPr>
              <w:t>,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cuvintele, „Documentele de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însoţire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pentru transport” vor fi succedate de textul „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menţionate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pct. 34”, ce transpune art. 7 alin. (2)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delegat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2023/2465,</w:t>
            </w:r>
            <w:r w:rsidRPr="00AF49AA">
              <w:rPr>
                <w:rStyle w:val="Bodytext2Bold"/>
                <w:sz w:val="24"/>
                <w:szCs w:val="24"/>
              </w:rPr>
              <w:t xml:space="preserve">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la care se face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referinţă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art. 8.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Pct. 61 transpune eronat art. 10 alin. (1)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 punere în aplicare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2023/2466</w:t>
            </w:r>
            <w:r w:rsidRPr="00AF49AA">
              <w:rPr>
                <w:rStyle w:val="Bodytext2BoldItalic"/>
                <w:sz w:val="24"/>
                <w:szCs w:val="24"/>
              </w:rPr>
              <w:t>.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Prin urmare, întru asigurarea unei transpuneri corecte, cuvintele „unui lot” se vor substitui cu cuvintele „cu prezentele Reguli”.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În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aceeaşi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ordine de idei,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menţionăm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că pct. 63 transpune eronat art. 10 alin. (3)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 punere în aplicare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2023/2466.</w:t>
            </w:r>
            <w:r w:rsidRPr="00AF49AA">
              <w:rPr>
                <w:rStyle w:val="Bodytext2Bold"/>
                <w:sz w:val="24"/>
                <w:szCs w:val="24"/>
              </w:rPr>
              <w:t xml:space="preserve">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Astfel, întru asigurarea unei transpuneri corecte, pct. 63 va avea următorul cuprins: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lastRenderedPageBreak/>
              <w:t xml:space="preserve">„63. Inspectorii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Agenţiei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care a efectuat controlul verifică dacă lotul respins a fost pus în conformitate cu prezentele Reguli.”.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Potrivit art. 22 alin. (3)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delegat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2023/2465</w:t>
            </w:r>
            <w:r w:rsidRPr="00AF49AA">
              <w:rPr>
                <w:rStyle w:val="Bodytext2BoldItalic"/>
                <w:sz w:val="24"/>
                <w:szCs w:val="24"/>
              </w:rPr>
              <w:t>,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„Ouăle importate din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ţări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terţe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sunt marcate în mod clar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lizibil în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ţara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de origine cu codul ISO 3166 al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ţării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.”. Astfel,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dispoziţia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de la pct. 64 transpune eronat norma de la art. 22 alin. (3)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delegat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2023/2465</w:t>
            </w:r>
            <w:r w:rsidRPr="00AF49AA">
              <w:rPr>
                <w:rStyle w:val="Bodytext2BoldItalic"/>
                <w:sz w:val="24"/>
                <w:szCs w:val="24"/>
              </w:rPr>
              <w:t>,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or, ouăle importate din alte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ţări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nu pot fi marcate în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ţara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lor de origine cu codul SM EN ISO 3166-1:2021, care se aplică exclusiv pe produsele din Republica Moldova. Prin urmare, întru asigurarea transpunerii corecte, la pct. 64 se va exclude textul „conform SM EN”.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  <w:bookmarkStart w:id="6" w:name="_GoBack"/>
        <w:bookmarkEnd w:id="6"/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La pct. 74, care transpune art. 3 alin. (2) alineatul al doilea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 punere în aplicare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2023/2466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, la gradul de compatibilitate se va indica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menţiunea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„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parţial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compatibil”, or, prin pct. 74 au fost preluate doar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menţiunile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ce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ţin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de marcarea codului, iar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menţiunile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privind vizibilitatea, lizibilitatea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înălţimea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sunt prevederi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naţionale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val="ro-RO"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La pct. 78, care transpune art. 3 alin. (4)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 punere în aplicare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2023/2466,</w:t>
            </w:r>
            <w:r w:rsidRPr="00AF49AA">
              <w:rPr>
                <w:rStyle w:val="Bodytext2Bold"/>
                <w:sz w:val="24"/>
                <w:szCs w:val="24"/>
              </w:rPr>
              <w:t xml:space="preserve"> 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textul „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cerinţele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stabilite în pct. 75-77” se va substitui cu textul „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cerinţele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stabilite în pct. 73-77”, ce transpun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cerinţele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stabilite la art. 3, la care se face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referinţă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în art. 3 alin. (4).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val="ro-RO"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La pct. 80, care transpune art. 5 alin. (2)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 punere în aplicare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2023/2466</w:t>
            </w:r>
            <w:r w:rsidRPr="00AF49AA">
              <w:rPr>
                <w:rStyle w:val="Bodytext2BoldItalic"/>
                <w:sz w:val="24"/>
                <w:szCs w:val="24"/>
              </w:rPr>
              <w:t>,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textul „pct. 48” se va substitui cu textul „pct. 47”, ce transpune art. 13 din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delegat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2023/2465</w:t>
            </w:r>
            <w:r w:rsidRPr="00AF49AA">
              <w:rPr>
                <w:rStyle w:val="Bodytext2BoldItalic"/>
                <w:sz w:val="24"/>
                <w:szCs w:val="24"/>
              </w:rPr>
              <w:t>,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la care se face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referinţă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în art. 5 alin. (2).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2551" w:type="dxa"/>
            <w:vMerge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7436" w:type="dxa"/>
          </w:tcPr>
          <w:p w:rsidR="00936214" w:rsidRPr="00AF49AA" w:rsidRDefault="00936214" w:rsidP="00936214">
            <w:pPr>
              <w:pStyle w:val="Bodytext20"/>
              <w:shd w:val="clear" w:color="auto" w:fill="auto"/>
              <w:ind w:firstLine="360"/>
              <w:rPr>
                <w:color w:val="000000"/>
                <w:sz w:val="24"/>
                <w:szCs w:val="24"/>
                <w:lang w:val="ro-RO" w:eastAsia="ro-RO" w:bidi="ro-RO"/>
              </w:rPr>
            </w:pP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La 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subpct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. 89.2, care transpune pct. 1 lit. (b) din Anexa II la 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Regulamentul delegat </w:t>
            </w:r>
            <w:r w:rsidRPr="00AF49AA">
              <w:rPr>
                <w:rStyle w:val="Bodytext2Italic"/>
                <w:sz w:val="24"/>
                <w:szCs w:val="24"/>
              </w:rPr>
              <w:t>(UE)</w:t>
            </w:r>
            <w:r w:rsidRPr="00AF49AA">
              <w:rPr>
                <w:rStyle w:val="Bodytext2Italic"/>
                <w:rFonts w:eastAsia="Arial"/>
                <w:sz w:val="24"/>
                <w:szCs w:val="24"/>
              </w:rPr>
              <w:t xml:space="preserve"> 2023/2465</w:t>
            </w:r>
            <w:r w:rsidRPr="00AF49AA">
              <w:rPr>
                <w:rStyle w:val="Bodytext2BoldItalic"/>
                <w:sz w:val="24"/>
                <w:szCs w:val="24"/>
              </w:rPr>
              <w:t>,</w:t>
            </w:r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se va completa cu cuvintele „</w:t>
            </w:r>
            <w:proofErr w:type="spellStart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>şi</w:t>
            </w:r>
            <w:proofErr w:type="spellEnd"/>
            <w:r w:rsidRPr="00AF49AA">
              <w:rPr>
                <w:color w:val="000000"/>
                <w:sz w:val="24"/>
                <w:szCs w:val="24"/>
                <w:lang w:val="ro-RO" w:eastAsia="ro-RO" w:bidi="ro-RO"/>
              </w:rPr>
              <w:t xml:space="preserve"> care nu limitează mobilitatea găinilor”, astfel cum este indicat la pct. 1 lit. (b).</w:t>
            </w:r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 acceptă</w:t>
            </w:r>
          </w:p>
        </w:tc>
      </w:tr>
      <w:tr w:rsidR="00936214" w:rsidRPr="00AF49AA" w:rsidTr="00425E69">
        <w:tc>
          <w:tcPr>
            <w:tcW w:w="993" w:type="dxa"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ind w:right="828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2551" w:type="dxa"/>
          </w:tcPr>
          <w:p w:rsidR="00936214" w:rsidRPr="00AF49AA" w:rsidRDefault="00936214" w:rsidP="00936214">
            <w:pPr>
              <w:pStyle w:val="30"/>
              <w:shd w:val="clear" w:color="auto" w:fill="auto"/>
              <w:spacing w:before="0" w:after="0" w:line="240" w:lineRule="auto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Centrul Național Anticorupție , Raportul de Expertiză nr.</w:t>
            </w:r>
            <w:r>
              <w:t xml:space="preserve"> EHG25/10958 din 20.11.2025</w:t>
            </w:r>
          </w:p>
        </w:tc>
        <w:tc>
          <w:tcPr>
            <w:tcW w:w="7436" w:type="dxa"/>
          </w:tcPr>
          <w:p w:rsidR="00936214" w:rsidRDefault="00936214" w:rsidP="00936214">
            <w:pPr>
              <w:pStyle w:val="Bodytext20"/>
              <w:numPr>
                <w:ilvl w:val="0"/>
                <w:numId w:val="49"/>
              </w:numPr>
              <w:shd w:val="clear" w:color="auto" w:fill="auto"/>
            </w:pPr>
            <w:proofErr w:type="spellStart"/>
            <w:r>
              <w:t>Concluzia</w:t>
            </w:r>
            <w:proofErr w:type="spellEnd"/>
            <w:r>
              <w:t xml:space="preserve"> </w:t>
            </w:r>
            <w:proofErr w:type="spellStart"/>
            <w:r>
              <w:t>expertizei</w:t>
            </w:r>
            <w:proofErr w:type="spellEnd"/>
            <w:r>
              <w:t xml:space="preserve"> </w:t>
            </w:r>
          </w:p>
          <w:p w:rsidR="00936214" w:rsidRPr="00AF49AA" w:rsidRDefault="00936214" w:rsidP="00936214">
            <w:pPr>
              <w:pStyle w:val="Bodytext20"/>
              <w:shd w:val="clear" w:color="auto" w:fill="auto"/>
              <w:rPr>
                <w:color w:val="000000"/>
                <w:sz w:val="24"/>
                <w:szCs w:val="24"/>
                <w:lang w:val="ro-RO" w:eastAsia="ro-RO" w:bidi="ro-RO"/>
              </w:rPr>
            </w:pPr>
            <w:proofErr w:type="spellStart"/>
            <w:r>
              <w:t>Proiectul</w:t>
            </w:r>
            <w:proofErr w:type="spellEnd"/>
            <w:r>
              <w:t xml:space="preserve"> </w:t>
            </w:r>
            <w:proofErr w:type="spellStart"/>
            <w:r>
              <w:t>hotărîrii</w:t>
            </w:r>
            <w:proofErr w:type="spellEnd"/>
            <w:r>
              <w:t xml:space="preserve"> </w:t>
            </w:r>
            <w:proofErr w:type="spellStart"/>
            <w:r>
              <w:t>Guvernului</w:t>
            </w:r>
            <w:proofErr w:type="spellEnd"/>
            <w:r>
              <w:t xml:space="preserve">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>
              <w:t>Regulilor</w:t>
            </w:r>
            <w:proofErr w:type="spellEnd"/>
            <w:r>
              <w:t xml:space="preserve"> </w:t>
            </w:r>
            <w:proofErr w:type="spellStart"/>
            <w:r>
              <w:t>privind</w:t>
            </w:r>
            <w:proofErr w:type="spellEnd"/>
            <w:r>
              <w:t xml:space="preserve"> </w:t>
            </w:r>
            <w:proofErr w:type="spellStart"/>
            <w:r>
              <w:t>comercializarea</w:t>
            </w:r>
            <w:proofErr w:type="spellEnd"/>
            <w:r>
              <w:t xml:space="preserve"> </w:t>
            </w:r>
            <w:proofErr w:type="spellStart"/>
            <w:r>
              <w:t>ouălor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consum</w:t>
            </w:r>
            <w:proofErr w:type="spellEnd"/>
            <w:r>
              <w:t xml:space="preserve"> </w:t>
            </w:r>
            <w:proofErr w:type="spellStart"/>
            <w:r>
              <w:t>uman</w:t>
            </w:r>
            <w:proofErr w:type="spellEnd"/>
            <w:r>
              <w:t xml:space="preserve"> a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elaborat</w:t>
            </w:r>
            <w:proofErr w:type="spellEnd"/>
            <w:r>
              <w:t xml:space="preserve"> de </w:t>
            </w:r>
            <w:proofErr w:type="spellStart"/>
            <w:r>
              <w:t>către</w:t>
            </w:r>
            <w:proofErr w:type="spellEnd"/>
            <w:r>
              <w:t xml:space="preserve"> </w:t>
            </w:r>
            <w:proofErr w:type="spellStart"/>
            <w:r>
              <w:t>Ministerul</w:t>
            </w:r>
            <w:proofErr w:type="spellEnd"/>
            <w:r>
              <w:t xml:space="preserve"> </w:t>
            </w:r>
            <w:proofErr w:type="spellStart"/>
            <w:r>
              <w:t>Agriculturii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Industriei</w:t>
            </w:r>
            <w:proofErr w:type="spellEnd"/>
            <w:r>
              <w:t xml:space="preserve"> </w:t>
            </w:r>
            <w:proofErr w:type="spellStart"/>
            <w:r>
              <w:t>Alimentare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în</w:t>
            </w:r>
            <w:proofErr w:type="spellEnd"/>
            <w:r>
              <w:t xml:space="preserve"> </w:t>
            </w:r>
            <w:proofErr w:type="spellStart"/>
            <w:r>
              <w:t>scopul</w:t>
            </w:r>
            <w:proofErr w:type="spellEnd"/>
            <w:r>
              <w:t xml:space="preserve"> </w:t>
            </w:r>
            <w:proofErr w:type="spellStart"/>
            <w:r>
              <w:t>asigurării</w:t>
            </w:r>
            <w:proofErr w:type="spellEnd"/>
            <w:r>
              <w:t xml:space="preserve"> </w:t>
            </w:r>
            <w:proofErr w:type="spellStart"/>
            <w:r>
              <w:t>producerii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comercializării</w:t>
            </w:r>
            <w:proofErr w:type="spellEnd"/>
            <w:r>
              <w:t xml:space="preserve"> </w:t>
            </w:r>
            <w:proofErr w:type="spellStart"/>
            <w:r>
              <w:t>ouălor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consum</w:t>
            </w:r>
            <w:proofErr w:type="spellEnd"/>
            <w:r>
              <w:t xml:space="preserve"> </w:t>
            </w:r>
            <w:proofErr w:type="spellStart"/>
            <w:r>
              <w:t>uman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>
              <w:t>standardele</w:t>
            </w:r>
            <w:proofErr w:type="spellEnd"/>
            <w:r>
              <w:t xml:space="preserve"> </w:t>
            </w:r>
            <w:proofErr w:type="spellStart"/>
            <w:r>
              <w:t>Uniunii</w:t>
            </w:r>
            <w:proofErr w:type="spellEnd"/>
            <w:r>
              <w:t xml:space="preserve"> </w:t>
            </w:r>
            <w:proofErr w:type="spellStart"/>
            <w:r>
              <w:t>Europene</w:t>
            </w:r>
            <w:proofErr w:type="spellEnd"/>
            <w:r>
              <w:t xml:space="preserve">.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cadrul</w:t>
            </w:r>
            <w:proofErr w:type="spellEnd"/>
            <w:r>
              <w:t xml:space="preserve"> </w:t>
            </w:r>
            <w:proofErr w:type="spellStart"/>
            <w:r>
              <w:t>procesului</w:t>
            </w:r>
            <w:proofErr w:type="spellEnd"/>
            <w:r>
              <w:t xml:space="preserve"> de </w:t>
            </w:r>
            <w:proofErr w:type="spellStart"/>
            <w:r>
              <w:t>elaborare</w:t>
            </w:r>
            <w:proofErr w:type="spellEnd"/>
            <w:r>
              <w:t xml:space="preserve"> au </w:t>
            </w:r>
            <w:proofErr w:type="spellStart"/>
            <w:r>
              <w:t>fost</w:t>
            </w:r>
            <w:proofErr w:type="spellEnd"/>
            <w:r>
              <w:t xml:space="preserve"> </w:t>
            </w:r>
            <w:proofErr w:type="spellStart"/>
            <w:r>
              <w:t>respectate</w:t>
            </w:r>
            <w:proofErr w:type="spellEnd"/>
            <w:r>
              <w:t xml:space="preserve"> </w:t>
            </w:r>
            <w:proofErr w:type="spellStart"/>
            <w:r>
              <w:t>prevederile</w:t>
            </w:r>
            <w:proofErr w:type="spellEnd"/>
            <w:r>
              <w:t xml:space="preserve"> </w:t>
            </w:r>
            <w:proofErr w:type="spellStart"/>
            <w:r>
              <w:t>legale</w:t>
            </w:r>
            <w:proofErr w:type="spellEnd"/>
            <w:r>
              <w:t xml:space="preserve"> cu </w:t>
            </w:r>
            <w:proofErr w:type="spellStart"/>
            <w:r>
              <w:t>privire</w:t>
            </w:r>
            <w:proofErr w:type="spellEnd"/>
            <w:r>
              <w:t xml:space="preserve"> la </w:t>
            </w:r>
            <w:proofErr w:type="spellStart"/>
            <w:r>
              <w:t>transparența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procesul</w:t>
            </w:r>
            <w:proofErr w:type="spellEnd"/>
            <w:r>
              <w:t xml:space="preserve"> </w:t>
            </w:r>
            <w:proofErr w:type="spellStart"/>
            <w:r>
              <w:t>decizional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proiectul</w:t>
            </w:r>
            <w:proofErr w:type="spellEnd"/>
            <w:r>
              <w:t xml:space="preserve"> </w:t>
            </w:r>
            <w:proofErr w:type="spellStart"/>
            <w:r>
              <w:t>corespunde</w:t>
            </w:r>
            <w:proofErr w:type="spellEnd"/>
            <w:r>
              <w:t xml:space="preserve"> </w:t>
            </w:r>
            <w:proofErr w:type="spellStart"/>
            <w:r>
              <w:t>normelor</w:t>
            </w:r>
            <w:proofErr w:type="spellEnd"/>
            <w:r>
              <w:t xml:space="preserve"> de </w:t>
            </w:r>
            <w:proofErr w:type="spellStart"/>
            <w:r>
              <w:t>tehnică</w:t>
            </w:r>
            <w:proofErr w:type="spellEnd"/>
            <w:r>
              <w:t xml:space="preserve"> </w:t>
            </w:r>
            <w:proofErr w:type="spellStart"/>
            <w:r>
              <w:t>legislativă</w:t>
            </w:r>
            <w:proofErr w:type="spellEnd"/>
            <w:r>
              <w:t xml:space="preserve">. </w:t>
            </w:r>
            <w:proofErr w:type="spellStart"/>
            <w:r>
              <w:t>Proiectul</w:t>
            </w:r>
            <w:proofErr w:type="spellEnd"/>
            <w:r>
              <w:t xml:space="preserve"> </w:t>
            </w:r>
            <w:proofErr w:type="spellStart"/>
            <w:r>
              <w:t>corespunde</w:t>
            </w:r>
            <w:proofErr w:type="spellEnd"/>
            <w:r>
              <w:t xml:space="preserve"> </w:t>
            </w:r>
            <w:proofErr w:type="spellStart"/>
            <w:r>
              <w:t>interesului</w:t>
            </w:r>
            <w:proofErr w:type="spellEnd"/>
            <w:r>
              <w:t xml:space="preserve"> public general, </w:t>
            </w:r>
            <w:proofErr w:type="spellStart"/>
            <w:r>
              <w:t>deoarece</w:t>
            </w:r>
            <w:proofErr w:type="spellEnd"/>
            <w:r>
              <w:t xml:space="preserve">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contribui</w:t>
            </w:r>
            <w:proofErr w:type="spellEnd"/>
            <w:r>
              <w:t xml:space="preserve"> la </w:t>
            </w:r>
            <w:proofErr w:type="spellStart"/>
            <w:r>
              <w:t>realizarea</w:t>
            </w:r>
            <w:proofErr w:type="spellEnd"/>
            <w:r>
              <w:t xml:space="preserve"> </w:t>
            </w:r>
            <w:proofErr w:type="spellStart"/>
            <w:r>
              <w:t>procesului</w:t>
            </w:r>
            <w:proofErr w:type="spellEnd"/>
            <w:r>
              <w:t xml:space="preserve"> de </w:t>
            </w:r>
            <w:proofErr w:type="spellStart"/>
            <w:r>
              <w:t>armonizare</w:t>
            </w:r>
            <w:proofErr w:type="spellEnd"/>
            <w:r>
              <w:t xml:space="preserve"> a </w:t>
            </w:r>
            <w:proofErr w:type="spellStart"/>
            <w:r>
              <w:t>legislației</w:t>
            </w:r>
            <w:proofErr w:type="spellEnd"/>
            <w:r>
              <w:t xml:space="preserve"> </w:t>
            </w:r>
            <w:proofErr w:type="spellStart"/>
            <w:r>
              <w:t>Republicii</w:t>
            </w:r>
            <w:proofErr w:type="spellEnd"/>
            <w:r>
              <w:t xml:space="preserve"> Moldova cu </w:t>
            </w:r>
            <w:proofErr w:type="spellStart"/>
            <w:r>
              <w:t>legislația</w:t>
            </w:r>
            <w:proofErr w:type="spellEnd"/>
            <w:r>
              <w:t xml:space="preserve"> </w:t>
            </w:r>
            <w:proofErr w:type="spellStart"/>
            <w:r>
              <w:t>comunitară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>
              <w:t>prevederile</w:t>
            </w:r>
            <w:proofErr w:type="spellEnd"/>
            <w:r>
              <w:t xml:space="preserve"> </w:t>
            </w:r>
            <w:proofErr w:type="spellStart"/>
            <w:r>
              <w:t>Legii</w:t>
            </w:r>
            <w:proofErr w:type="spellEnd"/>
            <w:r>
              <w:t xml:space="preserve"> nr. 112/2014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ratificarea</w:t>
            </w:r>
            <w:proofErr w:type="spellEnd"/>
            <w:r>
              <w:t xml:space="preserve"> </w:t>
            </w:r>
            <w:proofErr w:type="spellStart"/>
            <w:r>
              <w:t>Acordului</w:t>
            </w:r>
            <w:proofErr w:type="spellEnd"/>
            <w:r>
              <w:t xml:space="preserve"> de </w:t>
            </w:r>
            <w:proofErr w:type="spellStart"/>
            <w:r>
              <w:t>Asociere</w:t>
            </w:r>
            <w:proofErr w:type="spellEnd"/>
            <w:r>
              <w:t xml:space="preserve"> </w:t>
            </w:r>
            <w:proofErr w:type="spellStart"/>
            <w:r>
              <w:t>între</w:t>
            </w:r>
            <w:proofErr w:type="spellEnd"/>
            <w:r>
              <w:t xml:space="preserve"> </w:t>
            </w:r>
            <w:proofErr w:type="spellStart"/>
            <w:r>
              <w:t>Republica</w:t>
            </w:r>
            <w:proofErr w:type="spellEnd"/>
            <w:r>
              <w:t xml:space="preserve"> Moldova pe de o </w:t>
            </w:r>
            <w:proofErr w:type="spellStart"/>
            <w:r>
              <w:t>parte</w:t>
            </w:r>
            <w:proofErr w:type="spellEnd"/>
            <w:r>
              <w:t xml:space="preserve">,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Uniunea</w:t>
            </w:r>
            <w:proofErr w:type="spellEnd"/>
            <w:r>
              <w:t xml:space="preserve"> </w:t>
            </w:r>
            <w:proofErr w:type="spellStart"/>
            <w:r>
              <w:t>Europeană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Comunitatea</w:t>
            </w:r>
            <w:proofErr w:type="spellEnd"/>
            <w:r>
              <w:t xml:space="preserve"> </w:t>
            </w:r>
            <w:proofErr w:type="spellStart"/>
            <w:r>
              <w:t>Europeană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Energiei</w:t>
            </w:r>
            <w:proofErr w:type="spellEnd"/>
            <w:r>
              <w:t xml:space="preserve"> </w:t>
            </w:r>
            <w:proofErr w:type="spellStart"/>
            <w:r>
              <w:t>Atomice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statele</w:t>
            </w:r>
            <w:proofErr w:type="spellEnd"/>
            <w:r>
              <w:t xml:space="preserve"> </w:t>
            </w:r>
            <w:proofErr w:type="spellStart"/>
            <w:r>
              <w:t>membre</w:t>
            </w:r>
            <w:proofErr w:type="spellEnd"/>
            <w:r>
              <w:t xml:space="preserve"> ale </w:t>
            </w:r>
            <w:proofErr w:type="spellStart"/>
            <w:r>
              <w:t>acestora</w:t>
            </w:r>
            <w:proofErr w:type="spellEnd"/>
            <w:r>
              <w:t xml:space="preserve">, pe de </w:t>
            </w:r>
            <w:proofErr w:type="spellStart"/>
            <w:r>
              <w:t>altă</w:t>
            </w:r>
            <w:proofErr w:type="spellEnd"/>
            <w:r>
              <w:t xml:space="preserve"> </w:t>
            </w:r>
            <w:proofErr w:type="spellStart"/>
            <w:r>
              <w:t>parte</w:t>
            </w:r>
            <w:proofErr w:type="spellEnd"/>
          </w:p>
        </w:tc>
        <w:tc>
          <w:tcPr>
            <w:tcW w:w="3479" w:type="dxa"/>
          </w:tcPr>
          <w:p w:rsidR="00936214" w:rsidRPr="00AF49AA" w:rsidRDefault="00936214" w:rsidP="009362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21D82" w:rsidRDefault="00421D82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370F30" w:rsidRDefault="00370F3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9226B0" w:rsidRDefault="009226B0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p w:rsidR="00301A0C" w:rsidRPr="00007BDD" w:rsidRDefault="00301A0C" w:rsidP="00301A0C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  <w:r w:rsidRPr="00007BDD">
        <w:rPr>
          <w:rFonts w:ascii="Times New Roman" w:hAnsi="Times New Roman"/>
          <w:sz w:val="16"/>
          <w:szCs w:val="16"/>
        </w:rPr>
        <w:t xml:space="preserve">Ex. </w:t>
      </w:r>
      <w:proofErr w:type="spellStart"/>
      <w:r w:rsidRPr="00007BDD">
        <w:rPr>
          <w:rFonts w:ascii="Times New Roman" w:hAnsi="Times New Roman"/>
          <w:sz w:val="16"/>
          <w:szCs w:val="16"/>
        </w:rPr>
        <w:t>Cravcesco</w:t>
      </w:r>
      <w:proofErr w:type="spellEnd"/>
      <w:r w:rsidRPr="00007BDD">
        <w:rPr>
          <w:rFonts w:ascii="Times New Roman" w:hAnsi="Times New Roman"/>
          <w:sz w:val="16"/>
          <w:szCs w:val="16"/>
        </w:rPr>
        <w:t xml:space="preserve"> Maria</w:t>
      </w:r>
    </w:p>
    <w:p w:rsidR="001D79CF" w:rsidRPr="00490C2E" w:rsidRDefault="00301A0C" w:rsidP="00425E69">
      <w:pPr>
        <w:spacing w:after="0" w:line="240" w:lineRule="auto"/>
        <w:ind w:firstLine="709"/>
        <w:rPr>
          <w:sz w:val="24"/>
          <w:szCs w:val="24"/>
        </w:rPr>
      </w:pPr>
      <w:r w:rsidRPr="00007BDD">
        <w:rPr>
          <w:rFonts w:ascii="Times New Roman" w:hAnsi="Times New Roman"/>
          <w:sz w:val="16"/>
          <w:szCs w:val="16"/>
        </w:rPr>
        <w:t>Tel.022-204-522</w:t>
      </w:r>
    </w:p>
    <w:sectPr w:rsidR="001D79CF" w:rsidRPr="00490C2E" w:rsidSect="00425E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75D2" w:rsidRDefault="000275D2" w:rsidP="00796801">
      <w:pPr>
        <w:spacing w:after="0" w:line="240" w:lineRule="auto"/>
      </w:pPr>
      <w:r>
        <w:separator/>
      </w:r>
    </w:p>
  </w:endnote>
  <w:endnote w:type="continuationSeparator" w:id="0">
    <w:p w:rsidR="000275D2" w:rsidRDefault="000275D2" w:rsidP="00796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9C6" w:rsidRDefault="00BB19C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2161551"/>
      <w:docPartObj>
        <w:docPartGallery w:val="Page Numbers (Bottom of Page)"/>
        <w:docPartUnique/>
      </w:docPartObj>
    </w:sdtPr>
    <w:sdtEndPr/>
    <w:sdtContent>
      <w:p w:rsidR="00BB19C6" w:rsidRDefault="00BB19C6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4FB">
          <w:rPr>
            <w:noProof/>
          </w:rPr>
          <w:t>22</w:t>
        </w:r>
        <w:r>
          <w:fldChar w:fldCharType="end"/>
        </w:r>
      </w:p>
    </w:sdtContent>
  </w:sdt>
  <w:p w:rsidR="00BB19C6" w:rsidRDefault="00BB19C6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9C6" w:rsidRDefault="00BB19C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75D2" w:rsidRDefault="000275D2" w:rsidP="00796801">
      <w:pPr>
        <w:spacing w:after="0" w:line="240" w:lineRule="auto"/>
      </w:pPr>
      <w:r>
        <w:separator/>
      </w:r>
    </w:p>
  </w:footnote>
  <w:footnote w:type="continuationSeparator" w:id="0">
    <w:p w:rsidR="000275D2" w:rsidRDefault="000275D2" w:rsidP="007968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9C6" w:rsidRDefault="00BB19C6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9C6" w:rsidRDefault="00BB19C6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9C6" w:rsidRDefault="00BB19C6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26A7"/>
    <w:multiLevelType w:val="multilevel"/>
    <w:tmpl w:val="153870A2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C5272"/>
    <w:multiLevelType w:val="multilevel"/>
    <w:tmpl w:val="50727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EF7745"/>
    <w:multiLevelType w:val="hybridMultilevel"/>
    <w:tmpl w:val="06DA3054"/>
    <w:lvl w:ilvl="0" w:tplc="2D127E64">
      <w:start w:val="8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31DA1"/>
    <w:multiLevelType w:val="multilevel"/>
    <w:tmpl w:val="A3B87B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9D6914"/>
    <w:multiLevelType w:val="multilevel"/>
    <w:tmpl w:val="FA6A6DA8"/>
    <w:lvl w:ilvl="0">
      <w:start w:val="1"/>
      <w:numFmt w:val="upp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lang w:val="ro-RO" w:eastAsia="ro-RO" w:bidi="ro-RO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A31DA9"/>
    <w:multiLevelType w:val="multilevel"/>
    <w:tmpl w:val="449ED5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700F9E"/>
    <w:multiLevelType w:val="hybridMultilevel"/>
    <w:tmpl w:val="CB5E6772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E1A"/>
    <w:multiLevelType w:val="hybridMultilevel"/>
    <w:tmpl w:val="7E2A8F38"/>
    <w:lvl w:ilvl="0" w:tplc="459E31E4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1049"/>
    <w:multiLevelType w:val="hybridMultilevel"/>
    <w:tmpl w:val="3A9E0A48"/>
    <w:lvl w:ilvl="0" w:tplc="D2A813E2">
      <w:start w:val="92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B5D71"/>
    <w:multiLevelType w:val="multilevel"/>
    <w:tmpl w:val="1EE49B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870006C"/>
    <w:multiLevelType w:val="multilevel"/>
    <w:tmpl w:val="50727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BF2750"/>
    <w:multiLevelType w:val="multilevel"/>
    <w:tmpl w:val="D40AFA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2A0E84"/>
    <w:multiLevelType w:val="multilevel"/>
    <w:tmpl w:val="33D6DE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FB753C"/>
    <w:multiLevelType w:val="multilevel"/>
    <w:tmpl w:val="9B9296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00567F4"/>
    <w:multiLevelType w:val="multilevel"/>
    <w:tmpl w:val="930CC4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0B37427"/>
    <w:multiLevelType w:val="multilevel"/>
    <w:tmpl w:val="84C27B9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A05353"/>
    <w:multiLevelType w:val="multilevel"/>
    <w:tmpl w:val="C1CA076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A231FD3"/>
    <w:multiLevelType w:val="multilevel"/>
    <w:tmpl w:val="89922164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AD3771D"/>
    <w:multiLevelType w:val="hybridMultilevel"/>
    <w:tmpl w:val="1F5A0584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D9E1A21"/>
    <w:multiLevelType w:val="multilevel"/>
    <w:tmpl w:val="1D42D4A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DC61B74"/>
    <w:multiLevelType w:val="multilevel"/>
    <w:tmpl w:val="E364F2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DEE03E9"/>
    <w:multiLevelType w:val="multilevel"/>
    <w:tmpl w:val="A3B87BC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E94785F"/>
    <w:multiLevelType w:val="hybridMultilevel"/>
    <w:tmpl w:val="52C60230"/>
    <w:lvl w:ilvl="0" w:tplc="0418000F">
      <w:start w:val="1"/>
      <w:numFmt w:val="decimal"/>
      <w:lvlText w:val="%1."/>
      <w:lvlJc w:val="left"/>
      <w:pPr>
        <w:ind w:left="1495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50173A"/>
    <w:multiLevelType w:val="multilevel"/>
    <w:tmpl w:val="7EECCA40"/>
    <w:lvl w:ilvl="0">
      <w:start w:val="7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40536D21"/>
    <w:multiLevelType w:val="multilevel"/>
    <w:tmpl w:val="8DDCC6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AC5A4E"/>
    <w:multiLevelType w:val="hybridMultilevel"/>
    <w:tmpl w:val="4E0EEFF0"/>
    <w:lvl w:ilvl="0" w:tplc="5FB2C358">
      <w:start w:val="8"/>
      <w:numFmt w:val="decimal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2732F1"/>
    <w:multiLevelType w:val="hybridMultilevel"/>
    <w:tmpl w:val="CAACBF9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C55A0"/>
    <w:multiLevelType w:val="multilevel"/>
    <w:tmpl w:val="489AC450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C4E2328"/>
    <w:multiLevelType w:val="hybridMultilevel"/>
    <w:tmpl w:val="D2AA7060"/>
    <w:lvl w:ilvl="0" w:tplc="C16E1D68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F27C3"/>
    <w:multiLevelType w:val="hybridMultilevel"/>
    <w:tmpl w:val="1F5A0584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0046B0D"/>
    <w:multiLevelType w:val="multilevel"/>
    <w:tmpl w:val="B742D930"/>
    <w:lvl w:ilvl="0">
      <w:start w:val="15"/>
      <w:numFmt w:val="decimal"/>
      <w:lvlText w:val="%1"/>
      <w:lvlJc w:val="left"/>
      <w:pPr>
        <w:ind w:left="750" w:hanging="750"/>
      </w:pPr>
      <w:rPr>
        <w:rFonts w:eastAsiaTheme="minorHAnsi" w:hint="default"/>
        <w:color w:val="auto"/>
      </w:rPr>
    </w:lvl>
    <w:lvl w:ilvl="1">
      <w:start w:val="2"/>
      <w:numFmt w:val="decimal"/>
      <w:lvlText w:val="%1.%2"/>
      <w:lvlJc w:val="left"/>
      <w:pPr>
        <w:ind w:left="1143" w:hanging="750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1536" w:hanging="75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2259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304" w:hanging="2160"/>
      </w:pPr>
      <w:rPr>
        <w:rFonts w:eastAsiaTheme="minorHAnsi" w:hint="default"/>
        <w:color w:val="auto"/>
      </w:rPr>
    </w:lvl>
  </w:abstractNum>
  <w:abstractNum w:abstractNumId="31" w15:restartNumberingAfterBreak="0">
    <w:nsid w:val="52376204"/>
    <w:multiLevelType w:val="hybridMultilevel"/>
    <w:tmpl w:val="D56E8298"/>
    <w:lvl w:ilvl="0" w:tplc="832CB5FA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55DD3"/>
    <w:multiLevelType w:val="multilevel"/>
    <w:tmpl w:val="153870A2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5701E9"/>
    <w:multiLevelType w:val="multilevel"/>
    <w:tmpl w:val="FAF2BC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B93621D"/>
    <w:multiLevelType w:val="multilevel"/>
    <w:tmpl w:val="6200F9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DB82B6E"/>
    <w:multiLevelType w:val="hybridMultilevel"/>
    <w:tmpl w:val="838AB6B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024A48"/>
    <w:multiLevelType w:val="multilevel"/>
    <w:tmpl w:val="F3AE0E6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B07651"/>
    <w:multiLevelType w:val="multilevel"/>
    <w:tmpl w:val="96A4B5B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A0A4B24"/>
    <w:multiLevelType w:val="multilevel"/>
    <w:tmpl w:val="E80A48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A103C50"/>
    <w:multiLevelType w:val="multilevel"/>
    <w:tmpl w:val="02AA8D28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B903DDE"/>
    <w:multiLevelType w:val="multilevel"/>
    <w:tmpl w:val="704478A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12C00AE"/>
    <w:multiLevelType w:val="hybridMultilevel"/>
    <w:tmpl w:val="5E264654"/>
    <w:lvl w:ilvl="0" w:tplc="613C9D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B53DD"/>
    <w:multiLevelType w:val="hybridMultilevel"/>
    <w:tmpl w:val="1F5A0584"/>
    <w:lvl w:ilvl="0" w:tplc="0418000F">
      <w:start w:val="1"/>
      <w:numFmt w:val="decimal"/>
      <w:lvlText w:val="%1."/>
      <w:lvlJc w:val="left"/>
      <w:pPr>
        <w:ind w:left="1287" w:hanging="360"/>
      </w:pPr>
    </w:lvl>
    <w:lvl w:ilvl="1" w:tplc="04180019" w:tentative="1">
      <w:start w:val="1"/>
      <w:numFmt w:val="lowerLetter"/>
      <w:lvlText w:val="%2."/>
      <w:lvlJc w:val="left"/>
      <w:pPr>
        <w:ind w:left="2007" w:hanging="360"/>
      </w:pPr>
    </w:lvl>
    <w:lvl w:ilvl="2" w:tplc="0418001B" w:tentative="1">
      <w:start w:val="1"/>
      <w:numFmt w:val="lowerRoman"/>
      <w:lvlText w:val="%3."/>
      <w:lvlJc w:val="right"/>
      <w:pPr>
        <w:ind w:left="2727" w:hanging="180"/>
      </w:pPr>
    </w:lvl>
    <w:lvl w:ilvl="3" w:tplc="0418000F" w:tentative="1">
      <w:start w:val="1"/>
      <w:numFmt w:val="decimal"/>
      <w:lvlText w:val="%4."/>
      <w:lvlJc w:val="left"/>
      <w:pPr>
        <w:ind w:left="3447" w:hanging="360"/>
      </w:pPr>
    </w:lvl>
    <w:lvl w:ilvl="4" w:tplc="04180019" w:tentative="1">
      <w:start w:val="1"/>
      <w:numFmt w:val="lowerLetter"/>
      <w:lvlText w:val="%5."/>
      <w:lvlJc w:val="left"/>
      <w:pPr>
        <w:ind w:left="4167" w:hanging="360"/>
      </w:pPr>
    </w:lvl>
    <w:lvl w:ilvl="5" w:tplc="0418001B" w:tentative="1">
      <w:start w:val="1"/>
      <w:numFmt w:val="lowerRoman"/>
      <w:lvlText w:val="%6."/>
      <w:lvlJc w:val="right"/>
      <w:pPr>
        <w:ind w:left="4887" w:hanging="180"/>
      </w:pPr>
    </w:lvl>
    <w:lvl w:ilvl="6" w:tplc="0418000F" w:tentative="1">
      <w:start w:val="1"/>
      <w:numFmt w:val="decimal"/>
      <w:lvlText w:val="%7."/>
      <w:lvlJc w:val="left"/>
      <w:pPr>
        <w:ind w:left="5607" w:hanging="360"/>
      </w:pPr>
    </w:lvl>
    <w:lvl w:ilvl="7" w:tplc="04180019" w:tentative="1">
      <w:start w:val="1"/>
      <w:numFmt w:val="lowerLetter"/>
      <w:lvlText w:val="%8."/>
      <w:lvlJc w:val="left"/>
      <w:pPr>
        <w:ind w:left="6327" w:hanging="360"/>
      </w:pPr>
    </w:lvl>
    <w:lvl w:ilvl="8" w:tplc="041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22D7143"/>
    <w:multiLevelType w:val="multilevel"/>
    <w:tmpl w:val="9998EDC8"/>
    <w:lvl w:ilvl="0">
      <w:start w:val="43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ind w:left="1518" w:hanging="525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hint="default"/>
      </w:rPr>
    </w:lvl>
  </w:abstractNum>
  <w:abstractNum w:abstractNumId="44" w15:restartNumberingAfterBreak="0">
    <w:nsid w:val="77AF5156"/>
    <w:multiLevelType w:val="multilevel"/>
    <w:tmpl w:val="448CFD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A1376B3"/>
    <w:multiLevelType w:val="multilevel"/>
    <w:tmpl w:val="1ACC4FAE"/>
    <w:lvl w:ilvl="0">
      <w:start w:val="79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7A514C52"/>
    <w:multiLevelType w:val="hybridMultilevel"/>
    <w:tmpl w:val="A88C7006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B12FF0"/>
    <w:multiLevelType w:val="multilevel"/>
    <w:tmpl w:val="CCEABDCC"/>
    <w:lvl w:ilvl="0">
      <w:start w:val="3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o-RO" w:eastAsia="ro-RO" w:bidi="ro-RO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7ECB06ED"/>
    <w:multiLevelType w:val="multilevel"/>
    <w:tmpl w:val="7C08AE9E"/>
    <w:lvl w:ilvl="0">
      <w:start w:val="3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7"/>
  </w:num>
  <w:num w:numId="4">
    <w:abstractNumId w:val="31"/>
  </w:num>
  <w:num w:numId="5">
    <w:abstractNumId w:val="23"/>
  </w:num>
  <w:num w:numId="6">
    <w:abstractNumId w:val="20"/>
  </w:num>
  <w:num w:numId="7">
    <w:abstractNumId w:val="36"/>
  </w:num>
  <w:num w:numId="8">
    <w:abstractNumId w:val="0"/>
  </w:num>
  <w:num w:numId="9">
    <w:abstractNumId w:val="32"/>
  </w:num>
  <w:num w:numId="10">
    <w:abstractNumId w:val="1"/>
  </w:num>
  <w:num w:numId="11">
    <w:abstractNumId w:val="10"/>
  </w:num>
  <w:num w:numId="12">
    <w:abstractNumId w:val="38"/>
  </w:num>
  <w:num w:numId="13">
    <w:abstractNumId w:val="44"/>
  </w:num>
  <w:num w:numId="14">
    <w:abstractNumId w:val="41"/>
  </w:num>
  <w:num w:numId="15">
    <w:abstractNumId w:val="3"/>
  </w:num>
  <w:num w:numId="16">
    <w:abstractNumId w:val="47"/>
  </w:num>
  <w:num w:numId="17">
    <w:abstractNumId w:val="19"/>
  </w:num>
  <w:num w:numId="18">
    <w:abstractNumId w:val="15"/>
  </w:num>
  <w:num w:numId="19">
    <w:abstractNumId w:val="21"/>
  </w:num>
  <w:num w:numId="20">
    <w:abstractNumId w:val="24"/>
  </w:num>
  <w:num w:numId="21">
    <w:abstractNumId w:val="9"/>
  </w:num>
  <w:num w:numId="22">
    <w:abstractNumId w:val="13"/>
  </w:num>
  <w:num w:numId="23">
    <w:abstractNumId w:val="33"/>
  </w:num>
  <w:num w:numId="24">
    <w:abstractNumId w:val="6"/>
  </w:num>
  <w:num w:numId="25">
    <w:abstractNumId w:val="43"/>
  </w:num>
  <w:num w:numId="26">
    <w:abstractNumId w:val="4"/>
  </w:num>
  <w:num w:numId="27">
    <w:abstractNumId w:val="46"/>
  </w:num>
  <w:num w:numId="28">
    <w:abstractNumId w:val="30"/>
  </w:num>
  <w:num w:numId="29">
    <w:abstractNumId w:val="28"/>
  </w:num>
  <w:num w:numId="30">
    <w:abstractNumId w:val="26"/>
  </w:num>
  <w:num w:numId="31">
    <w:abstractNumId w:val="35"/>
  </w:num>
  <w:num w:numId="32">
    <w:abstractNumId w:val="29"/>
  </w:num>
  <w:num w:numId="33">
    <w:abstractNumId w:val="18"/>
  </w:num>
  <w:num w:numId="34">
    <w:abstractNumId w:val="42"/>
  </w:num>
  <w:num w:numId="35">
    <w:abstractNumId w:val="48"/>
  </w:num>
  <w:num w:numId="36">
    <w:abstractNumId w:val="27"/>
  </w:num>
  <w:num w:numId="37">
    <w:abstractNumId w:val="40"/>
  </w:num>
  <w:num w:numId="38">
    <w:abstractNumId w:val="16"/>
  </w:num>
  <w:num w:numId="39">
    <w:abstractNumId w:val="14"/>
  </w:num>
  <w:num w:numId="40">
    <w:abstractNumId w:val="39"/>
  </w:num>
  <w:num w:numId="41">
    <w:abstractNumId w:val="12"/>
  </w:num>
  <w:num w:numId="42">
    <w:abstractNumId w:val="34"/>
  </w:num>
  <w:num w:numId="43">
    <w:abstractNumId w:val="11"/>
  </w:num>
  <w:num w:numId="44">
    <w:abstractNumId w:val="45"/>
  </w:num>
  <w:num w:numId="45">
    <w:abstractNumId w:val="8"/>
  </w:num>
  <w:num w:numId="46">
    <w:abstractNumId w:val="22"/>
  </w:num>
  <w:num w:numId="47">
    <w:abstractNumId w:val="25"/>
  </w:num>
  <w:num w:numId="48">
    <w:abstractNumId w:val="2"/>
  </w:num>
  <w:num w:numId="49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spelling="clean" w:grammar="clean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0A8"/>
    <w:rsid w:val="00000808"/>
    <w:rsid w:val="00002190"/>
    <w:rsid w:val="00006312"/>
    <w:rsid w:val="00013A78"/>
    <w:rsid w:val="000275D2"/>
    <w:rsid w:val="00033CD1"/>
    <w:rsid w:val="000402B7"/>
    <w:rsid w:val="000477C8"/>
    <w:rsid w:val="00050BEB"/>
    <w:rsid w:val="00051563"/>
    <w:rsid w:val="00052B7D"/>
    <w:rsid w:val="000603E5"/>
    <w:rsid w:val="00060F2C"/>
    <w:rsid w:val="0006246A"/>
    <w:rsid w:val="00064ECF"/>
    <w:rsid w:val="00066F61"/>
    <w:rsid w:val="00072870"/>
    <w:rsid w:val="00080A3C"/>
    <w:rsid w:val="00082740"/>
    <w:rsid w:val="00084498"/>
    <w:rsid w:val="00090628"/>
    <w:rsid w:val="00090BA9"/>
    <w:rsid w:val="00094770"/>
    <w:rsid w:val="000A0677"/>
    <w:rsid w:val="000B234D"/>
    <w:rsid w:val="000C3CCC"/>
    <w:rsid w:val="000C7C7C"/>
    <w:rsid w:val="000C7D00"/>
    <w:rsid w:val="000D2023"/>
    <w:rsid w:val="000D632D"/>
    <w:rsid w:val="000D6E80"/>
    <w:rsid w:val="0010009B"/>
    <w:rsid w:val="00101C8A"/>
    <w:rsid w:val="001026A1"/>
    <w:rsid w:val="00106BC7"/>
    <w:rsid w:val="00121FC2"/>
    <w:rsid w:val="00132F07"/>
    <w:rsid w:val="001350B1"/>
    <w:rsid w:val="00140D35"/>
    <w:rsid w:val="00140D6C"/>
    <w:rsid w:val="00144598"/>
    <w:rsid w:val="00145F61"/>
    <w:rsid w:val="001460A5"/>
    <w:rsid w:val="00153701"/>
    <w:rsid w:val="00154DB2"/>
    <w:rsid w:val="00157E7C"/>
    <w:rsid w:val="00162AD2"/>
    <w:rsid w:val="00164ECF"/>
    <w:rsid w:val="001663F1"/>
    <w:rsid w:val="00174ABB"/>
    <w:rsid w:val="00175638"/>
    <w:rsid w:val="001927E3"/>
    <w:rsid w:val="001D1A9E"/>
    <w:rsid w:val="001D25C7"/>
    <w:rsid w:val="001D484D"/>
    <w:rsid w:val="001D79CF"/>
    <w:rsid w:val="001E0E5B"/>
    <w:rsid w:val="001F4463"/>
    <w:rsid w:val="00201A2C"/>
    <w:rsid w:val="00202882"/>
    <w:rsid w:val="00203282"/>
    <w:rsid w:val="00214AAE"/>
    <w:rsid w:val="0022386D"/>
    <w:rsid w:val="00233D2D"/>
    <w:rsid w:val="00234CAD"/>
    <w:rsid w:val="002427D4"/>
    <w:rsid w:val="0024447C"/>
    <w:rsid w:val="002513DF"/>
    <w:rsid w:val="0025455D"/>
    <w:rsid w:val="00260C3B"/>
    <w:rsid w:val="00262E84"/>
    <w:rsid w:val="00265831"/>
    <w:rsid w:val="00270595"/>
    <w:rsid w:val="002751C5"/>
    <w:rsid w:val="002815E1"/>
    <w:rsid w:val="00283F7B"/>
    <w:rsid w:val="0028583C"/>
    <w:rsid w:val="002A2C05"/>
    <w:rsid w:val="002A41CF"/>
    <w:rsid w:val="002A6018"/>
    <w:rsid w:val="002C465B"/>
    <w:rsid w:val="002C7ED8"/>
    <w:rsid w:val="002D04E6"/>
    <w:rsid w:val="002D4266"/>
    <w:rsid w:val="002E1A1E"/>
    <w:rsid w:val="002E4B8F"/>
    <w:rsid w:val="00301A0C"/>
    <w:rsid w:val="00302838"/>
    <w:rsid w:val="003051BF"/>
    <w:rsid w:val="00305C09"/>
    <w:rsid w:val="00306F33"/>
    <w:rsid w:val="00327FD7"/>
    <w:rsid w:val="00330544"/>
    <w:rsid w:val="00343D09"/>
    <w:rsid w:val="00346780"/>
    <w:rsid w:val="003546B3"/>
    <w:rsid w:val="00355124"/>
    <w:rsid w:val="00361538"/>
    <w:rsid w:val="00370F30"/>
    <w:rsid w:val="003761E6"/>
    <w:rsid w:val="003841E2"/>
    <w:rsid w:val="00385665"/>
    <w:rsid w:val="003914BB"/>
    <w:rsid w:val="00396AD3"/>
    <w:rsid w:val="003B440D"/>
    <w:rsid w:val="003B75D2"/>
    <w:rsid w:val="003B7993"/>
    <w:rsid w:val="003D26E4"/>
    <w:rsid w:val="003D5E4C"/>
    <w:rsid w:val="003E0866"/>
    <w:rsid w:val="003E0A9C"/>
    <w:rsid w:val="003E23F3"/>
    <w:rsid w:val="003E30A8"/>
    <w:rsid w:val="003F7064"/>
    <w:rsid w:val="003F717B"/>
    <w:rsid w:val="0040648A"/>
    <w:rsid w:val="00417158"/>
    <w:rsid w:val="00421D82"/>
    <w:rsid w:val="00425E69"/>
    <w:rsid w:val="004264B5"/>
    <w:rsid w:val="004352CF"/>
    <w:rsid w:val="00447E84"/>
    <w:rsid w:val="00450164"/>
    <w:rsid w:val="00455040"/>
    <w:rsid w:val="00475F43"/>
    <w:rsid w:val="004774CD"/>
    <w:rsid w:val="004833DB"/>
    <w:rsid w:val="00490C2E"/>
    <w:rsid w:val="00492235"/>
    <w:rsid w:val="004A30FB"/>
    <w:rsid w:val="004B60F7"/>
    <w:rsid w:val="004C0B37"/>
    <w:rsid w:val="004C390A"/>
    <w:rsid w:val="004C6AFD"/>
    <w:rsid w:val="004C701E"/>
    <w:rsid w:val="004D2B43"/>
    <w:rsid w:val="004D3165"/>
    <w:rsid w:val="004E4E1C"/>
    <w:rsid w:val="004F2F17"/>
    <w:rsid w:val="00504B0D"/>
    <w:rsid w:val="00506A7F"/>
    <w:rsid w:val="005265DD"/>
    <w:rsid w:val="00527863"/>
    <w:rsid w:val="00530A45"/>
    <w:rsid w:val="005323BF"/>
    <w:rsid w:val="0053598D"/>
    <w:rsid w:val="00547E8F"/>
    <w:rsid w:val="005653B3"/>
    <w:rsid w:val="00567267"/>
    <w:rsid w:val="00571BE1"/>
    <w:rsid w:val="00583852"/>
    <w:rsid w:val="005B5408"/>
    <w:rsid w:val="005C17FF"/>
    <w:rsid w:val="005C56A2"/>
    <w:rsid w:val="005C6CBD"/>
    <w:rsid w:val="005D05BD"/>
    <w:rsid w:val="005D492B"/>
    <w:rsid w:val="005D4DCB"/>
    <w:rsid w:val="005D61BC"/>
    <w:rsid w:val="005E4E48"/>
    <w:rsid w:val="005E503A"/>
    <w:rsid w:val="005F0AAA"/>
    <w:rsid w:val="005F4626"/>
    <w:rsid w:val="005F5CCD"/>
    <w:rsid w:val="00603EAF"/>
    <w:rsid w:val="00604DF1"/>
    <w:rsid w:val="00605BFA"/>
    <w:rsid w:val="00616B92"/>
    <w:rsid w:val="00621703"/>
    <w:rsid w:val="00626639"/>
    <w:rsid w:val="00627665"/>
    <w:rsid w:val="006359B0"/>
    <w:rsid w:val="006371D4"/>
    <w:rsid w:val="00637F2B"/>
    <w:rsid w:val="006418E4"/>
    <w:rsid w:val="00642F9B"/>
    <w:rsid w:val="00645364"/>
    <w:rsid w:val="0065072E"/>
    <w:rsid w:val="00656C13"/>
    <w:rsid w:val="00661DB7"/>
    <w:rsid w:val="00666029"/>
    <w:rsid w:val="00666A58"/>
    <w:rsid w:val="006752BF"/>
    <w:rsid w:val="00685D17"/>
    <w:rsid w:val="00693495"/>
    <w:rsid w:val="006967F4"/>
    <w:rsid w:val="006A0AEE"/>
    <w:rsid w:val="006A38D3"/>
    <w:rsid w:val="006A635E"/>
    <w:rsid w:val="006B312D"/>
    <w:rsid w:val="006C2BAB"/>
    <w:rsid w:val="006C3F2E"/>
    <w:rsid w:val="006C7228"/>
    <w:rsid w:val="006D2591"/>
    <w:rsid w:val="006E0A92"/>
    <w:rsid w:val="006E168B"/>
    <w:rsid w:val="006E1D5F"/>
    <w:rsid w:val="006E2C8A"/>
    <w:rsid w:val="006F1DF0"/>
    <w:rsid w:val="007036E7"/>
    <w:rsid w:val="007058AE"/>
    <w:rsid w:val="00705E93"/>
    <w:rsid w:val="007113AB"/>
    <w:rsid w:val="0071179C"/>
    <w:rsid w:val="00724B95"/>
    <w:rsid w:val="007261C2"/>
    <w:rsid w:val="007313AA"/>
    <w:rsid w:val="00734436"/>
    <w:rsid w:val="00736C31"/>
    <w:rsid w:val="00746806"/>
    <w:rsid w:val="007469C9"/>
    <w:rsid w:val="00752A97"/>
    <w:rsid w:val="007604FD"/>
    <w:rsid w:val="007608B6"/>
    <w:rsid w:val="00762630"/>
    <w:rsid w:val="00764BCC"/>
    <w:rsid w:val="00770ABD"/>
    <w:rsid w:val="00791B7B"/>
    <w:rsid w:val="00796801"/>
    <w:rsid w:val="007A40DF"/>
    <w:rsid w:val="007A6721"/>
    <w:rsid w:val="007B4FB1"/>
    <w:rsid w:val="007C1E2C"/>
    <w:rsid w:val="007C4A22"/>
    <w:rsid w:val="007C5D91"/>
    <w:rsid w:val="007D0BFC"/>
    <w:rsid w:val="007D4DD6"/>
    <w:rsid w:val="007D58E8"/>
    <w:rsid w:val="007D74CF"/>
    <w:rsid w:val="007E0027"/>
    <w:rsid w:val="007E0D5C"/>
    <w:rsid w:val="007E5324"/>
    <w:rsid w:val="007E67CF"/>
    <w:rsid w:val="007F2497"/>
    <w:rsid w:val="00802335"/>
    <w:rsid w:val="00802D65"/>
    <w:rsid w:val="008041EB"/>
    <w:rsid w:val="00804D93"/>
    <w:rsid w:val="00804E64"/>
    <w:rsid w:val="008104F2"/>
    <w:rsid w:val="00816A50"/>
    <w:rsid w:val="00832975"/>
    <w:rsid w:val="008428F0"/>
    <w:rsid w:val="00844048"/>
    <w:rsid w:val="00850891"/>
    <w:rsid w:val="00852B7B"/>
    <w:rsid w:val="00861021"/>
    <w:rsid w:val="0086274C"/>
    <w:rsid w:val="00872B8E"/>
    <w:rsid w:val="008903FF"/>
    <w:rsid w:val="00890693"/>
    <w:rsid w:val="008A49EB"/>
    <w:rsid w:val="008B3152"/>
    <w:rsid w:val="008C2CE4"/>
    <w:rsid w:val="008C7399"/>
    <w:rsid w:val="008C7CC9"/>
    <w:rsid w:val="008D0F01"/>
    <w:rsid w:val="008D2F30"/>
    <w:rsid w:val="008D32B8"/>
    <w:rsid w:val="008D41A2"/>
    <w:rsid w:val="008E5C6D"/>
    <w:rsid w:val="0090116B"/>
    <w:rsid w:val="00901EAB"/>
    <w:rsid w:val="009064FB"/>
    <w:rsid w:val="0090686E"/>
    <w:rsid w:val="00907909"/>
    <w:rsid w:val="00910E3B"/>
    <w:rsid w:val="0091200B"/>
    <w:rsid w:val="00913AF7"/>
    <w:rsid w:val="00916E32"/>
    <w:rsid w:val="009226B0"/>
    <w:rsid w:val="00922C8E"/>
    <w:rsid w:val="00930824"/>
    <w:rsid w:val="00936214"/>
    <w:rsid w:val="00937F04"/>
    <w:rsid w:val="00944FA5"/>
    <w:rsid w:val="00945D35"/>
    <w:rsid w:val="009474C1"/>
    <w:rsid w:val="0095188E"/>
    <w:rsid w:val="00951A33"/>
    <w:rsid w:val="0096173E"/>
    <w:rsid w:val="009642E3"/>
    <w:rsid w:val="009674B9"/>
    <w:rsid w:val="00971DDA"/>
    <w:rsid w:val="00972539"/>
    <w:rsid w:val="00976C90"/>
    <w:rsid w:val="009840EA"/>
    <w:rsid w:val="00985827"/>
    <w:rsid w:val="0098768D"/>
    <w:rsid w:val="00997122"/>
    <w:rsid w:val="00997C96"/>
    <w:rsid w:val="009A2D60"/>
    <w:rsid w:val="009C58D7"/>
    <w:rsid w:val="009D0B4C"/>
    <w:rsid w:val="009E0985"/>
    <w:rsid w:val="009E4D6A"/>
    <w:rsid w:val="009E7696"/>
    <w:rsid w:val="009F7272"/>
    <w:rsid w:val="00A049A9"/>
    <w:rsid w:val="00A15AE1"/>
    <w:rsid w:val="00A15F7B"/>
    <w:rsid w:val="00A207CF"/>
    <w:rsid w:val="00A20908"/>
    <w:rsid w:val="00A244E9"/>
    <w:rsid w:val="00A362A9"/>
    <w:rsid w:val="00A43A70"/>
    <w:rsid w:val="00A53E94"/>
    <w:rsid w:val="00A57B15"/>
    <w:rsid w:val="00A60447"/>
    <w:rsid w:val="00A6171E"/>
    <w:rsid w:val="00A63E9F"/>
    <w:rsid w:val="00A712A2"/>
    <w:rsid w:val="00A715F8"/>
    <w:rsid w:val="00A76B40"/>
    <w:rsid w:val="00A810EA"/>
    <w:rsid w:val="00A86E41"/>
    <w:rsid w:val="00A87865"/>
    <w:rsid w:val="00A94A79"/>
    <w:rsid w:val="00A96FB0"/>
    <w:rsid w:val="00AA0E02"/>
    <w:rsid w:val="00AA6C88"/>
    <w:rsid w:val="00AB1E0C"/>
    <w:rsid w:val="00AB2380"/>
    <w:rsid w:val="00AB272F"/>
    <w:rsid w:val="00AB33D8"/>
    <w:rsid w:val="00AB39D7"/>
    <w:rsid w:val="00AB6237"/>
    <w:rsid w:val="00AB783E"/>
    <w:rsid w:val="00AC295D"/>
    <w:rsid w:val="00AD037B"/>
    <w:rsid w:val="00AD0DD2"/>
    <w:rsid w:val="00AD181A"/>
    <w:rsid w:val="00AE30F2"/>
    <w:rsid w:val="00AE4366"/>
    <w:rsid w:val="00AF38C7"/>
    <w:rsid w:val="00AF49AA"/>
    <w:rsid w:val="00AF519F"/>
    <w:rsid w:val="00B00638"/>
    <w:rsid w:val="00B0321D"/>
    <w:rsid w:val="00B047C6"/>
    <w:rsid w:val="00B105A9"/>
    <w:rsid w:val="00B1213A"/>
    <w:rsid w:val="00B16647"/>
    <w:rsid w:val="00B21096"/>
    <w:rsid w:val="00B215DA"/>
    <w:rsid w:val="00B2230D"/>
    <w:rsid w:val="00B34988"/>
    <w:rsid w:val="00B4271B"/>
    <w:rsid w:val="00B43A70"/>
    <w:rsid w:val="00B47E9B"/>
    <w:rsid w:val="00B5615F"/>
    <w:rsid w:val="00B67CFF"/>
    <w:rsid w:val="00B74A8D"/>
    <w:rsid w:val="00B77781"/>
    <w:rsid w:val="00BB19C6"/>
    <w:rsid w:val="00BB736A"/>
    <w:rsid w:val="00BC0993"/>
    <w:rsid w:val="00BC1B69"/>
    <w:rsid w:val="00BC4B45"/>
    <w:rsid w:val="00BC4D1E"/>
    <w:rsid w:val="00BC79FE"/>
    <w:rsid w:val="00BD7780"/>
    <w:rsid w:val="00BE05A8"/>
    <w:rsid w:val="00BE06D3"/>
    <w:rsid w:val="00BE194E"/>
    <w:rsid w:val="00BE4843"/>
    <w:rsid w:val="00C009D2"/>
    <w:rsid w:val="00C125CC"/>
    <w:rsid w:val="00C17B8F"/>
    <w:rsid w:val="00C17C19"/>
    <w:rsid w:val="00C25457"/>
    <w:rsid w:val="00C30AE5"/>
    <w:rsid w:val="00C31142"/>
    <w:rsid w:val="00C3713A"/>
    <w:rsid w:val="00C434C0"/>
    <w:rsid w:val="00C43CF1"/>
    <w:rsid w:val="00C44FA5"/>
    <w:rsid w:val="00C61291"/>
    <w:rsid w:val="00C6397D"/>
    <w:rsid w:val="00C660D6"/>
    <w:rsid w:val="00C74FB5"/>
    <w:rsid w:val="00C76E63"/>
    <w:rsid w:val="00C8135B"/>
    <w:rsid w:val="00C84CDB"/>
    <w:rsid w:val="00C86C28"/>
    <w:rsid w:val="00C87C9B"/>
    <w:rsid w:val="00C92E97"/>
    <w:rsid w:val="00C9350E"/>
    <w:rsid w:val="00C968B1"/>
    <w:rsid w:val="00CA298B"/>
    <w:rsid w:val="00CA2C5F"/>
    <w:rsid w:val="00CB25C0"/>
    <w:rsid w:val="00CB33CF"/>
    <w:rsid w:val="00CB5CE2"/>
    <w:rsid w:val="00CE0E61"/>
    <w:rsid w:val="00CE5C6D"/>
    <w:rsid w:val="00CF1F0C"/>
    <w:rsid w:val="00D108A2"/>
    <w:rsid w:val="00D14227"/>
    <w:rsid w:val="00D1746C"/>
    <w:rsid w:val="00D17ECC"/>
    <w:rsid w:val="00D20309"/>
    <w:rsid w:val="00D204B4"/>
    <w:rsid w:val="00D20896"/>
    <w:rsid w:val="00D2171D"/>
    <w:rsid w:val="00D24FA4"/>
    <w:rsid w:val="00D31070"/>
    <w:rsid w:val="00D326C6"/>
    <w:rsid w:val="00D50EC0"/>
    <w:rsid w:val="00D60E1D"/>
    <w:rsid w:val="00D61E71"/>
    <w:rsid w:val="00D62869"/>
    <w:rsid w:val="00D637F4"/>
    <w:rsid w:val="00D657B2"/>
    <w:rsid w:val="00D71323"/>
    <w:rsid w:val="00D7235B"/>
    <w:rsid w:val="00D77157"/>
    <w:rsid w:val="00D801CD"/>
    <w:rsid w:val="00D83B43"/>
    <w:rsid w:val="00D926F1"/>
    <w:rsid w:val="00D964FF"/>
    <w:rsid w:val="00DA6301"/>
    <w:rsid w:val="00DB1887"/>
    <w:rsid w:val="00DC6DE7"/>
    <w:rsid w:val="00DD6472"/>
    <w:rsid w:val="00DD6648"/>
    <w:rsid w:val="00DE1032"/>
    <w:rsid w:val="00DE7C20"/>
    <w:rsid w:val="00DE7CB0"/>
    <w:rsid w:val="00DF6A1D"/>
    <w:rsid w:val="00E02A68"/>
    <w:rsid w:val="00E06FD2"/>
    <w:rsid w:val="00E11217"/>
    <w:rsid w:val="00E119C9"/>
    <w:rsid w:val="00E2022D"/>
    <w:rsid w:val="00E249D5"/>
    <w:rsid w:val="00E30FA8"/>
    <w:rsid w:val="00E41498"/>
    <w:rsid w:val="00E426ED"/>
    <w:rsid w:val="00E45746"/>
    <w:rsid w:val="00E50B8F"/>
    <w:rsid w:val="00E5154B"/>
    <w:rsid w:val="00E64933"/>
    <w:rsid w:val="00E6789F"/>
    <w:rsid w:val="00E71ED2"/>
    <w:rsid w:val="00E73AA8"/>
    <w:rsid w:val="00E82F25"/>
    <w:rsid w:val="00E907A4"/>
    <w:rsid w:val="00E9240B"/>
    <w:rsid w:val="00E93F74"/>
    <w:rsid w:val="00E97B1E"/>
    <w:rsid w:val="00EA25A2"/>
    <w:rsid w:val="00EA2928"/>
    <w:rsid w:val="00EA6834"/>
    <w:rsid w:val="00ED5237"/>
    <w:rsid w:val="00EE1F47"/>
    <w:rsid w:val="00EE737F"/>
    <w:rsid w:val="00EF3E21"/>
    <w:rsid w:val="00EF6A76"/>
    <w:rsid w:val="00EF6C14"/>
    <w:rsid w:val="00F0429B"/>
    <w:rsid w:val="00F05DF6"/>
    <w:rsid w:val="00F17BEE"/>
    <w:rsid w:val="00F231D9"/>
    <w:rsid w:val="00F34CBD"/>
    <w:rsid w:val="00F36E77"/>
    <w:rsid w:val="00F37DA3"/>
    <w:rsid w:val="00F42958"/>
    <w:rsid w:val="00F4391B"/>
    <w:rsid w:val="00F4692B"/>
    <w:rsid w:val="00F522D8"/>
    <w:rsid w:val="00F5492A"/>
    <w:rsid w:val="00F63EDE"/>
    <w:rsid w:val="00F64128"/>
    <w:rsid w:val="00F66596"/>
    <w:rsid w:val="00F668C4"/>
    <w:rsid w:val="00F73EDC"/>
    <w:rsid w:val="00F92198"/>
    <w:rsid w:val="00F93020"/>
    <w:rsid w:val="00F94454"/>
    <w:rsid w:val="00FA41FF"/>
    <w:rsid w:val="00FA5A9D"/>
    <w:rsid w:val="00FA671A"/>
    <w:rsid w:val="00FB2E63"/>
    <w:rsid w:val="00FC2299"/>
    <w:rsid w:val="00FD065C"/>
    <w:rsid w:val="00FD0CC8"/>
    <w:rsid w:val="00FD4680"/>
    <w:rsid w:val="00FD7DAA"/>
    <w:rsid w:val="00FD7EF3"/>
    <w:rsid w:val="00FE593E"/>
    <w:rsid w:val="00FF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DAC80"/>
  <w15:chartTrackingRefBased/>
  <w15:docId w15:val="{88052087-9EFB-4C56-931F-60A960923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30A8"/>
    <w:rPr>
      <w:lang w:val="ro-RO"/>
    </w:rPr>
  </w:style>
  <w:style w:type="paragraph" w:styleId="Titlu4">
    <w:name w:val="heading 4"/>
    <w:basedOn w:val="Normal"/>
    <w:link w:val="Titlu4Caracter"/>
    <w:uiPriority w:val="9"/>
    <w:qFormat/>
    <w:rsid w:val="00D964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3E3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Основной текст (12)_"/>
    <w:basedOn w:val="Fontdeparagrafimplicit"/>
    <w:link w:val="120"/>
    <w:rsid w:val="003E30A8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1211pt">
    <w:name w:val="Основной текст (12) + 11 pt;Курсив"/>
    <w:basedOn w:val="12"/>
    <w:rsid w:val="003E30A8"/>
    <w:rPr>
      <w:rFonts w:ascii="Calibri" w:eastAsia="Calibri" w:hAnsi="Calibri" w:cs="Calibri"/>
      <w:i/>
      <w:iCs/>
      <w:spacing w:val="2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Normal"/>
    <w:link w:val="12"/>
    <w:rsid w:val="003E30A8"/>
    <w:pPr>
      <w:shd w:val="clear" w:color="auto" w:fill="FFFFFF"/>
      <w:spacing w:before="120" w:after="240" w:line="270" w:lineRule="exact"/>
      <w:jc w:val="both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11">
    <w:name w:val="Основной текст (11)_"/>
    <w:basedOn w:val="Fontdeparagrafimplicit"/>
    <w:link w:val="110"/>
    <w:rsid w:val="003E30A8"/>
    <w:rPr>
      <w:rFonts w:ascii="Calibri" w:eastAsia="Calibri" w:hAnsi="Calibri" w:cs="Calibri"/>
      <w:shd w:val="clear" w:color="auto" w:fill="FFFFFF"/>
    </w:rPr>
  </w:style>
  <w:style w:type="paragraph" w:customStyle="1" w:styleId="110">
    <w:name w:val="Основной текст (11)"/>
    <w:basedOn w:val="Normal"/>
    <w:link w:val="11"/>
    <w:rsid w:val="003E30A8"/>
    <w:pPr>
      <w:shd w:val="clear" w:color="auto" w:fill="FFFFFF"/>
      <w:spacing w:before="240" w:after="540" w:line="0" w:lineRule="atLeast"/>
      <w:jc w:val="both"/>
    </w:pPr>
    <w:rPr>
      <w:rFonts w:ascii="Calibri" w:eastAsia="Calibri" w:hAnsi="Calibri" w:cs="Calibri"/>
      <w:lang w:val="en-US"/>
    </w:rPr>
  </w:style>
  <w:style w:type="character" w:customStyle="1" w:styleId="9">
    <w:name w:val="Основной текст (9)"/>
    <w:basedOn w:val="Fontdeparagrafimplicit"/>
    <w:rsid w:val="003E30A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2"/>
      <w:sz w:val="22"/>
      <w:szCs w:val="22"/>
      <w:u w:val="single"/>
    </w:rPr>
  </w:style>
  <w:style w:type="character" w:customStyle="1" w:styleId="4">
    <w:name w:val="Заголовок №4_"/>
    <w:basedOn w:val="Fontdeparagrafimplicit"/>
    <w:link w:val="40"/>
    <w:rsid w:val="003E30A8"/>
    <w:rPr>
      <w:rFonts w:ascii="Calibri" w:eastAsia="Calibri" w:hAnsi="Calibri" w:cs="Calibri"/>
      <w:shd w:val="clear" w:color="auto" w:fill="FFFFFF"/>
    </w:rPr>
  </w:style>
  <w:style w:type="character" w:customStyle="1" w:styleId="a">
    <w:name w:val="Основной текст_"/>
    <w:basedOn w:val="Fontdeparagrafimplicit"/>
    <w:link w:val="1"/>
    <w:rsid w:val="003E30A8"/>
    <w:rPr>
      <w:rFonts w:ascii="Calibri" w:eastAsia="Calibri" w:hAnsi="Calibri" w:cs="Calibri"/>
      <w:spacing w:val="1"/>
      <w:sz w:val="21"/>
      <w:szCs w:val="21"/>
      <w:shd w:val="clear" w:color="auto" w:fill="FFFFFF"/>
    </w:rPr>
  </w:style>
  <w:style w:type="character" w:customStyle="1" w:styleId="a0">
    <w:name w:val="Основной текст + Курсив"/>
    <w:basedOn w:val="a"/>
    <w:rsid w:val="003E30A8"/>
    <w:rPr>
      <w:rFonts w:ascii="Calibri" w:eastAsia="Calibri" w:hAnsi="Calibri" w:cs="Calibri"/>
      <w:i/>
      <w:iCs/>
      <w:spacing w:val="2"/>
      <w:sz w:val="21"/>
      <w:szCs w:val="21"/>
      <w:shd w:val="clear" w:color="auto" w:fill="FFFFFF"/>
    </w:rPr>
  </w:style>
  <w:style w:type="paragraph" w:customStyle="1" w:styleId="40">
    <w:name w:val="Заголовок №4"/>
    <w:basedOn w:val="Normal"/>
    <w:link w:val="4"/>
    <w:rsid w:val="003E30A8"/>
    <w:pPr>
      <w:shd w:val="clear" w:color="auto" w:fill="FFFFFF"/>
      <w:spacing w:before="600" w:after="780" w:line="0" w:lineRule="atLeast"/>
      <w:outlineLvl w:val="3"/>
    </w:pPr>
    <w:rPr>
      <w:rFonts w:ascii="Calibri" w:eastAsia="Calibri" w:hAnsi="Calibri" w:cs="Calibri"/>
      <w:lang w:val="en-US"/>
    </w:rPr>
  </w:style>
  <w:style w:type="paragraph" w:customStyle="1" w:styleId="1">
    <w:name w:val="Основной текст1"/>
    <w:basedOn w:val="Normal"/>
    <w:link w:val="a"/>
    <w:rsid w:val="003E30A8"/>
    <w:pPr>
      <w:shd w:val="clear" w:color="auto" w:fill="FFFFFF"/>
      <w:spacing w:before="480" w:after="480" w:line="292" w:lineRule="exact"/>
      <w:jc w:val="both"/>
    </w:pPr>
    <w:rPr>
      <w:rFonts w:ascii="Calibri" w:eastAsia="Calibri" w:hAnsi="Calibri" w:cs="Calibri"/>
      <w:spacing w:val="1"/>
      <w:sz w:val="21"/>
      <w:szCs w:val="21"/>
      <w:lang w:val="en-US"/>
    </w:rPr>
  </w:style>
  <w:style w:type="character" w:customStyle="1" w:styleId="13">
    <w:name w:val="Основной текст (13)_"/>
    <w:basedOn w:val="Fontdeparagrafimplicit"/>
    <w:link w:val="130"/>
    <w:rsid w:val="003E30A8"/>
    <w:rPr>
      <w:rFonts w:ascii="Calibri" w:eastAsia="Calibri" w:hAnsi="Calibri" w:cs="Calibri"/>
      <w:spacing w:val="3"/>
      <w:sz w:val="29"/>
      <w:szCs w:val="29"/>
      <w:shd w:val="clear" w:color="auto" w:fill="FFFFFF"/>
    </w:rPr>
  </w:style>
  <w:style w:type="paragraph" w:customStyle="1" w:styleId="130">
    <w:name w:val="Основной текст (13)"/>
    <w:basedOn w:val="Normal"/>
    <w:link w:val="13"/>
    <w:rsid w:val="003E30A8"/>
    <w:pPr>
      <w:shd w:val="clear" w:color="auto" w:fill="FFFFFF"/>
      <w:spacing w:before="960" w:after="360" w:line="0" w:lineRule="atLeast"/>
    </w:pPr>
    <w:rPr>
      <w:rFonts w:ascii="Calibri" w:eastAsia="Calibri" w:hAnsi="Calibri" w:cs="Calibri"/>
      <w:spacing w:val="3"/>
      <w:sz w:val="29"/>
      <w:szCs w:val="29"/>
      <w:lang w:val="en-US"/>
    </w:rPr>
  </w:style>
  <w:style w:type="character" w:customStyle="1" w:styleId="115pt0pt">
    <w:name w:val="Основной текст + 11;5 pt;Курсив;Интервал 0 pt"/>
    <w:basedOn w:val="a"/>
    <w:rsid w:val="006A38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5"/>
      <w:sz w:val="22"/>
      <w:szCs w:val="22"/>
      <w:shd w:val="clear" w:color="auto" w:fill="FFFFFF"/>
    </w:rPr>
  </w:style>
  <w:style w:type="paragraph" w:customStyle="1" w:styleId="2">
    <w:name w:val="Основной текст2"/>
    <w:basedOn w:val="Normal"/>
    <w:rsid w:val="006A38D3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color w:val="000000"/>
      <w:spacing w:val="13"/>
      <w:sz w:val="21"/>
      <w:szCs w:val="21"/>
      <w:lang w:val="ro" w:eastAsia="ro-RO"/>
    </w:rPr>
  </w:style>
  <w:style w:type="character" w:customStyle="1" w:styleId="5">
    <w:name w:val="Основной текст (5)_"/>
    <w:basedOn w:val="Fontdeparagrafimplicit"/>
    <w:link w:val="50"/>
    <w:rsid w:val="006A38D3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6A38D3"/>
    <w:pPr>
      <w:shd w:val="clear" w:color="auto" w:fill="FFFFFF"/>
      <w:spacing w:after="0" w:line="0" w:lineRule="atLeast"/>
    </w:pPr>
    <w:rPr>
      <w:rFonts w:ascii="Arial" w:eastAsia="Arial" w:hAnsi="Arial" w:cs="Arial"/>
      <w:sz w:val="8"/>
      <w:szCs w:val="8"/>
      <w:lang w:val="en-US"/>
    </w:rPr>
  </w:style>
  <w:style w:type="paragraph" w:customStyle="1" w:styleId="cb">
    <w:name w:val="cb"/>
    <w:basedOn w:val="Normal"/>
    <w:uiPriority w:val="99"/>
    <w:semiHidden/>
    <w:rsid w:val="008C73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4774CD"/>
    <w:rPr>
      <w:b/>
      <w:bCs/>
    </w:rPr>
  </w:style>
  <w:style w:type="paragraph" w:styleId="Listparagraf">
    <w:name w:val="List Paragraph"/>
    <w:aliases w:val="HotarirePunct1"/>
    <w:basedOn w:val="Normal"/>
    <w:uiPriority w:val="34"/>
    <w:qFormat/>
    <w:rsid w:val="00583852"/>
    <w:pPr>
      <w:ind w:left="720"/>
      <w:contextualSpacing/>
    </w:pPr>
  </w:style>
  <w:style w:type="character" w:customStyle="1" w:styleId="3">
    <w:name w:val="Заголовок №3_"/>
    <w:basedOn w:val="Fontdeparagrafimplicit"/>
    <w:link w:val="30"/>
    <w:rsid w:val="001D484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0">
    <w:name w:val="Заголовок №3"/>
    <w:basedOn w:val="Normal"/>
    <w:link w:val="3"/>
    <w:rsid w:val="001D484D"/>
    <w:pPr>
      <w:shd w:val="clear" w:color="auto" w:fill="FFFFFF"/>
      <w:spacing w:before="420" w:after="420" w:line="327" w:lineRule="exact"/>
      <w:jc w:val="center"/>
      <w:outlineLvl w:val="2"/>
    </w:pPr>
    <w:rPr>
      <w:rFonts w:ascii="Times New Roman" w:eastAsia="Times New Roman" w:hAnsi="Times New Roman" w:cs="Times New Roman"/>
      <w:sz w:val="25"/>
      <w:szCs w:val="25"/>
      <w:lang w:val="en-US"/>
    </w:rPr>
  </w:style>
  <w:style w:type="character" w:customStyle="1" w:styleId="10">
    <w:name w:val="Заголовок №1"/>
    <w:basedOn w:val="Fontdeparagrafimplicit"/>
    <w:rsid w:val="00930824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spacing w:val="-3"/>
      <w:sz w:val="17"/>
      <w:szCs w:val="17"/>
    </w:rPr>
  </w:style>
  <w:style w:type="character" w:styleId="Hyperlink">
    <w:name w:val="Hyperlink"/>
    <w:basedOn w:val="Fontdeparagrafimplicit"/>
    <w:uiPriority w:val="99"/>
    <w:unhideWhenUsed/>
    <w:rsid w:val="00BC0993"/>
    <w:rPr>
      <w:color w:val="0563C1" w:themeColor="hyperlink"/>
      <w:u w:val="single"/>
    </w:rPr>
  </w:style>
  <w:style w:type="character" w:customStyle="1" w:styleId="Bodytext2">
    <w:name w:val="Body text (2)_"/>
    <w:basedOn w:val="Fontdeparagrafimplicit"/>
    <w:link w:val="Bodytext20"/>
    <w:rsid w:val="0090116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0116B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5">
    <w:name w:val="Body text (5)_"/>
    <w:basedOn w:val="Fontdeparagrafimplicit"/>
    <w:link w:val="Bodytext50"/>
    <w:rsid w:val="0090116B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90116B"/>
    <w:pPr>
      <w:widowControl w:val="0"/>
      <w:shd w:val="clear" w:color="auto" w:fill="FFFFFF"/>
      <w:spacing w:before="480" w:after="0" w:line="322" w:lineRule="exact"/>
      <w:ind w:firstLine="400"/>
      <w:jc w:val="both"/>
    </w:pPr>
    <w:rPr>
      <w:rFonts w:ascii="Times New Roman" w:eastAsia="Times New Roman" w:hAnsi="Times New Roman" w:cs="Times New Roman"/>
      <w:i/>
      <w:iCs/>
      <w:sz w:val="28"/>
      <w:szCs w:val="28"/>
      <w:lang w:val="en-US"/>
    </w:rPr>
  </w:style>
  <w:style w:type="character" w:customStyle="1" w:styleId="Bodytext2Italic">
    <w:name w:val="Body text (2) + Italic"/>
    <w:basedOn w:val="Bodytext2"/>
    <w:rsid w:val="0090116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character" w:customStyle="1" w:styleId="Bodytext2Bold">
    <w:name w:val="Body text (2) + Bold"/>
    <w:basedOn w:val="Bodytext2"/>
    <w:rsid w:val="0090116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paragraph" w:styleId="NormalWeb">
    <w:name w:val="Normal (Web)"/>
    <w:basedOn w:val="Normal"/>
    <w:uiPriority w:val="99"/>
    <w:unhideWhenUsed/>
    <w:rsid w:val="00565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D964FF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85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85665"/>
    <w:rPr>
      <w:rFonts w:ascii="Segoe UI" w:hAnsi="Segoe UI" w:cs="Segoe UI"/>
      <w:sz w:val="18"/>
      <w:szCs w:val="18"/>
      <w:lang w:val="ro-RO"/>
    </w:rPr>
  </w:style>
  <w:style w:type="character" w:customStyle="1" w:styleId="Bodytext9">
    <w:name w:val="Body text (9)_"/>
    <w:basedOn w:val="Fontdeparagrafimplicit"/>
    <w:link w:val="Bodytext90"/>
    <w:rsid w:val="0024447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10">
    <w:name w:val="Body text (10)_"/>
    <w:basedOn w:val="Fontdeparagrafimplicit"/>
    <w:rsid w:val="002444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10NotItalic">
    <w:name w:val="Body text (10) + Not Italic"/>
    <w:basedOn w:val="Bodytext10"/>
    <w:rsid w:val="002444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100">
    <w:name w:val="Body text (10)"/>
    <w:basedOn w:val="Bodytext10"/>
    <w:rsid w:val="002444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o-RO" w:eastAsia="ro-RO" w:bidi="ro-RO"/>
    </w:rPr>
  </w:style>
  <w:style w:type="paragraph" w:customStyle="1" w:styleId="Bodytext90">
    <w:name w:val="Body text (9)"/>
    <w:basedOn w:val="Normal"/>
    <w:link w:val="Bodytext9"/>
    <w:rsid w:val="0024447C"/>
    <w:pPr>
      <w:widowControl w:val="0"/>
      <w:shd w:val="clear" w:color="auto" w:fill="FFFFFF"/>
      <w:spacing w:before="480" w:after="0" w:line="298" w:lineRule="exact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Bodytext9Italic">
    <w:name w:val="Body text (9) + Italic"/>
    <w:basedOn w:val="Bodytext9"/>
    <w:rsid w:val="0024447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9Tahoma85ptItalic">
    <w:name w:val="Body text (9) + Tahoma;8;5 pt;Italic"/>
    <w:basedOn w:val="Bodytext9"/>
    <w:rsid w:val="0024447C"/>
    <w:rPr>
      <w:rFonts w:ascii="Tahoma" w:eastAsia="Tahoma" w:hAnsi="Tahoma" w:cs="Tahoma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o-RO" w:eastAsia="ro-RO" w:bidi="ro-RO"/>
    </w:rPr>
  </w:style>
  <w:style w:type="character" w:customStyle="1" w:styleId="Bodytext2115ptBoldItalic">
    <w:name w:val="Body text (2) + 11;5 pt;Bold;Italic"/>
    <w:basedOn w:val="Bodytext2"/>
    <w:rsid w:val="00A96F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Bodytext213ptBold">
    <w:name w:val="Body text (2) + 13 pt;Bold"/>
    <w:basedOn w:val="Bodytext2"/>
    <w:rsid w:val="00A96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12">
    <w:name w:val="Body text (12)_"/>
    <w:basedOn w:val="Fontdeparagrafimplicit"/>
    <w:link w:val="Bodytext120"/>
    <w:rsid w:val="00A96FB0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A96FB0"/>
    <w:pPr>
      <w:widowControl w:val="0"/>
      <w:shd w:val="clear" w:color="auto" w:fill="FFFFFF"/>
      <w:spacing w:before="780" w:after="420" w:line="0" w:lineRule="atLeast"/>
    </w:pPr>
    <w:rPr>
      <w:rFonts w:ascii="Times New Roman" w:eastAsia="Times New Roman" w:hAnsi="Times New Roman" w:cs="Times New Roman"/>
      <w:b/>
      <w:bCs/>
      <w:i/>
      <w:iCs/>
      <w:sz w:val="23"/>
      <w:szCs w:val="23"/>
      <w:lang w:val="en-US"/>
    </w:rPr>
  </w:style>
  <w:style w:type="character" w:customStyle="1" w:styleId="Heading33">
    <w:name w:val="Heading #3 (3)_"/>
    <w:basedOn w:val="Fontdeparagrafimplicit"/>
    <w:link w:val="Heading330"/>
    <w:rsid w:val="0062170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30">
    <w:name w:val="Heading #3 (3)"/>
    <w:basedOn w:val="Normal"/>
    <w:link w:val="Heading33"/>
    <w:rsid w:val="00621703"/>
    <w:pPr>
      <w:widowControl w:val="0"/>
      <w:shd w:val="clear" w:color="auto" w:fill="FFFFFF"/>
      <w:spacing w:before="360" w:after="300" w:line="0" w:lineRule="atLeast"/>
      <w:outlineLvl w:val="2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Bodytext213ptItalic">
    <w:name w:val="Body text (2) + 13 pt;Italic"/>
    <w:basedOn w:val="Bodytext2"/>
    <w:rsid w:val="00616B9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18">
    <w:name w:val="Body text (18)_"/>
    <w:basedOn w:val="Fontdeparagrafimplicit"/>
    <w:link w:val="Bodytext180"/>
    <w:rsid w:val="00616B9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16B92"/>
    <w:pPr>
      <w:widowControl w:val="0"/>
      <w:shd w:val="clear" w:color="auto" w:fill="FFFFFF"/>
      <w:spacing w:before="480" w:after="0" w:line="264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Bodytext1812ptNotBold">
    <w:name w:val="Body text (18) + 12 pt;Not Bold"/>
    <w:basedOn w:val="Bodytext18"/>
    <w:rsid w:val="00616B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o-RO" w:eastAsia="ro-RO" w:bidi="ro-RO"/>
    </w:rPr>
  </w:style>
  <w:style w:type="character" w:customStyle="1" w:styleId="Bodytext10BoldNotItalic">
    <w:name w:val="Body text (10) + Bold;Not Italic"/>
    <w:basedOn w:val="Bodytext10"/>
    <w:rsid w:val="00F231D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1012ptNotItalic">
    <w:name w:val="Body text (10) + 12 pt;Not Italic"/>
    <w:basedOn w:val="Bodytext10"/>
    <w:rsid w:val="00F231D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4">
    <w:name w:val="Body text (4)_"/>
    <w:basedOn w:val="Fontdeparagrafimplicit"/>
    <w:link w:val="Bodytext40"/>
    <w:rsid w:val="00913A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4NotBold">
    <w:name w:val="Body text (4) + Not Bold"/>
    <w:basedOn w:val="Bodytext4"/>
    <w:rsid w:val="00913AF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paragraph" w:customStyle="1" w:styleId="Bodytext40">
    <w:name w:val="Body text (4)"/>
    <w:basedOn w:val="Normal"/>
    <w:link w:val="Bodytext4"/>
    <w:rsid w:val="00913AF7"/>
    <w:pPr>
      <w:widowControl w:val="0"/>
      <w:shd w:val="clear" w:color="auto" w:fill="FFFFFF"/>
      <w:spacing w:before="240" w:after="240" w:line="0" w:lineRule="atLeast"/>
      <w:jc w:val="right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4">
    <w:name w:val="Heading #4_"/>
    <w:basedOn w:val="Fontdeparagrafimplicit"/>
    <w:link w:val="Heading40"/>
    <w:rsid w:val="00C84CD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40">
    <w:name w:val="Heading #4"/>
    <w:basedOn w:val="Normal"/>
    <w:link w:val="Heading4"/>
    <w:rsid w:val="00C84CDB"/>
    <w:pPr>
      <w:widowControl w:val="0"/>
      <w:shd w:val="clear" w:color="auto" w:fill="FFFFFF"/>
      <w:spacing w:before="780" w:after="120" w:line="0" w:lineRule="atLeast"/>
      <w:ind w:hanging="360"/>
      <w:jc w:val="right"/>
      <w:outlineLvl w:val="3"/>
    </w:pPr>
    <w:rPr>
      <w:rFonts w:ascii="Times New Roman" w:eastAsia="Times New Roman" w:hAnsi="Times New Roman" w:cs="Times New Roman"/>
      <w:b/>
      <w:bCs/>
      <w:lang w:val="en-US"/>
    </w:rPr>
  </w:style>
  <w:style w:type="character" w:customStyle="1" w:styleId="Bodytext200">
    <w:name w:val="Body text (20)_"/>
    <w:basedOn w:val="Fontdeparagrafimplicit"/>
    <w:link w:val="Bodytext201"/>
    <w:rsid w:val="00E249D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21">
    <w:name w:val="Body text (21)_"/>
    <w:basedOn w:val="Fontdeparagrafimplicit"/>
    <w:rsid w:val="00E249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Bodytext21NotItalic">
    <w:name w:val="Body text (21) + Not Italic"/>
    <w:basedOn w:val="Bodytext21"/>
    <w:rsid w:val="00E249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10">
    <w:name w:val="Body text (21)"/>
    <w:basedOn w:val="Bodytext21"/>
    <w:rsid w:val="00E249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paragraph" w:customStyle="1" w:styleId="Bodytext201">
    <w:name w:val="Body text (20)"/>
    <w:basedOn w:val="Normal"/>
    <w:link w:val="Bodytext200"/>
    <w:rsid w:val="00E249D5"/>
    <w:pPr>
      <w:widowControl w:val="0"/>
      <w:shd w:val="clear" w:color="auto" w:fill="FFFFFF"/>
      <w:spacing w:before="120" w:after="420" w:line="0" w:lineRule="atLeast"/>
      <w:jc w:val="right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Bodytext20Italic">
    <w:name w:val="Body text (20) + Italic"/>
    <w:basedOn w:val="Bodytext200"/>
    <w:rsid w:val="00E249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3">
    <w:name w:val="Body text (3)_"/>
    <w:basedOn w:val="Fontdeparagrafimplicit"/>
    <w:link w:val="Bodytext30"/>
    <w:rsid w:val="0097253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NotItalic">
    <w:name w:val="Body text (2) + Not Italic"/>
    <w:basedOn w:val="Bodytext2"/>
    <w:rsid w:val="009725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character" w:customStyle="1" w:styleId="Bodytext2BoldNotItalic">
    <w:name w:val="Body text (2) + Bold;Not Italic"/>
    <w:basedOn w:val="Bodytext2"/>
    <w:rsid w:val="009725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character" w:customStyle="1" w:styleId="Bodytext226ptBold">
    <w:name w:val="Body text (2) + 26 pt;Bold"/>
    <w:basedOn w:val="Bodytext2"/>
    <w:rsid w:val="0097253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shd w:val="clear" w:color="auto" w:fill="FFFFFF"/>
      <w:lang w:val="ro-RO" w:eastAsia="ro-RO" w:bidi="ro-RO"/>
    </w:rPr>
  </w:style>
  <w:style w:type="paragraph" w:customStyle="1" w:styleId="Bodytext30">
    <w:name w:val="Body text (3)"/>
    <w:basedOn w:val="Normal"/>
    <w:link w:val="Bodytext3"/>
    <w:rsid w:val="00972539"/>
    <w:pPr>
      <w:widowControl w:val="0"/>
      <w:shd w:val="clear" w:color="auto" w:fill="FFFFFF"/>
      <w:spacing w:after="420" w:line="331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Bodytext214pt">
    <w:name w:val="Body text (2) + 14 pt"/>
    <w:basedOn w:val="Bodytext2"/>
    <w:rsid w:val="002D42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character" w:customStyle="1" w:styleId="Bodytext2Arial105ptItalic">
    <w:name w:val="Body text (2) + Arial;10;5 pt;Italic"/>
    <w:basedOn w:val="Bodytext2"/>
    <w:rsid w:val="00475F43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character" w:customStyle="1" w:styleId="Bodytext6">
    <w:name w:val="Body text (6)_"/>
    <w:basedOn w:val="Fontdeparagrafimplicit"/>
    <w:rsid w:val="00F668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Bodytext6NotItalic">
    <w:name w:val="Body text (6) + Not Italic"/>
    <w:basedOn w:val="Bodytext6"/>
    <w:rsid w:val="00F668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60">
    <w:name w:val="Body text (6)"/>
    <w:basedOn w:val="Bodytext6"/>
    <w:rsid w:val="00F668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8">
    <w:name w:val="Body text (8)_"/>
    <w:basedOn w:val="Fontdeparagrafimplicit"/>
    <w:link w:val="Bodytext80"/>
    <w:rsid w:val="00910E3B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Bodytext80">
    <w:name w:val="Body text (8)"/>
    <w:basedOn w:val="Normal"/>
    <w:link w:val="Bodytext8"/>
    <w:rsid w:val="00910E3B"/>
    <w:pPr>
      <w:widowControl w:val="0"/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b/>
      <w:bCs/>
      <w:i/>
      <w:iCs/>
      <w:lang w:val="en-US"/>
    </w:rPr>
  </w:style>
  <w:style w:type="character" w:customStyle="1" w:styleId="Heading3">
    <w:name w:val="Heading #3_"/>
    <w:basedOn w:val="Fontdeparagrafimplicit"/>
    <w:link w:val="Heading30"/>
    <w:rsid w:val="00910E3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30">
    <w:name w:val="Heading #3"/>
    <w:basedOn w:val="Normal"/>
    <w:link w:val="Heading3"/>
    <w:rsid w:val="00910E3B"/>
    <w:pPr>
      <w:widowControl w:val="0"/>
      <w:shd w:val="clear" w:color="auto" w:fill="FFFFFF"/>
      <w:spacing w:before="780" w:after="120" w:line="0" w:lineRule="atLeast"/>
      <w:outlineLvl w:val="2"/>
    </w:pPr>
    <w:rPr>
      <w:rFonts w:ascii="Times New Roman" w:eastAsia="Times New Roman" w:hAnsi="Times New Roman" w:cs="Times New Roman"/>
      <w:b/>
      <w:bCs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796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96801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7968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96801"/>
    <w:rPr>
      <w:lang w:val="ro-RO"/>
    </w:rPr>
  </w:style>
  <w:style w:type="character" w:customStyle="1" w:styleId="Bodytext5NotItalic">
    <w:name w:val="Body text (5) + Not Italic"/>
    <w:basedOn w:val="Bodytext5"/>
    <w:rsid w:val="005672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7">
    <w:name w:val="Body text (7)_"/>
    <w:basedOn w:val="Fontdeparagrafimplicit"/>
    <w:link w:val="Bodytext70"/>
    <w:rsid w:val="00FD065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Bodytext710pt">
    <w:name w:val="Body text (7) + 10 pt"/>
    <w:basedOn w:val="Bodytext7"/>
    <w:rsid w:val="00FD065C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FD065C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sz w:val="8"/>
      <w:szCs w:val="8"/>
      <w:lang w:val="en-US"/>
    </w:rPr>
  </w:style>
  <w:style w:type="character" w:customStyle="1" w:styleId="Bodytext16">
    <w:name w:val="Body text (16)_"/>
    <w:basedOn w:val="Fontdeparagrafimplicit"/>
    <w:link w:val="Bodytext160"/>
    <w:rsid w:val="004A30F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160">
    <w:name w:val="Body text (16)"/>
    <w:basedOn w:val="Normal"/>
    <w:link w:val="Bodytext16"/>
    <w:rsid w:val="004A30F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Heading1">
    <w:name w:val="Heading #1_"/>
    <w:basedOn w:val="Fontdeparagrafimplicit"/>
    <w:rsid w:val="00D14227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0">
    <w:name w:val="Heading #1"/>
    <w:basedOn w:val="Heading1"/>
    <w:rsid w:val="00D1422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157E7C"/>
    <w:rPr>
      <w:i/>
      <w:iCs/>
    </w:rPr>
  </w:style>
  <w:style w:type="paragraph" w:customStyle="1" w:styleId="Normal1">
    <w:name w:val="Normal1"/>
    <w:basedOn w:val="Normal"/>
    <w:rsid w:val="004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2115ptItalic">
    <w:name w:val="Body text (2) + 11;5 pt;Italic"/>
    <w:basedOn w:val="Bodytext2"/>
    <w:rsid w:val="00E97B1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Bodytext2115pt">
    <w:name w:val="Body text (2) + 11;5 pt"/>
    <w:basedOn w:val="Bodytext2"/>
    <w:rsid w:val="00E97B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Bodytext9NotBold">
    <w:name w:val="Body text (9) + Not Bold"/>
    <w:basedOn w:val="Bodytext9"/>
    <w:rsid w:val="00E97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Heading3NotBold">
    <w:name w:val="Heading #3 + Not Bold"/>
    <w:basedOn w:val="Heading3"/>
    <w:rsid w:val="00E97B1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o-RO" w:eastAsia="ro-RO" w:bidi="ro-RO"/>
    </w:rPr>
  </w:style>
  <w:style w:type="character" w:customStyle="1" w:styleId="Footnote">
    <w:name w:val="Footnote_"/>
    <w:basedOn w:val="Fontdeparagrafimplicit"/>
    <w:rsid w:val="00AB78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Footnote115ptItalic">
    <w:name w:val="Footnote + 11;5 pt;Italic"/>
    <w:basedOn w:val="Footnote"/>
    <w:rsid w:val="00AB78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 w:eastAsia="ro-RO" w:bidi="ro-RO"/>
    </w:rPr>
  </w:style>
  <w:style w:type="character" w:customStyle="1" w:styleId="Footnote0">
    <w:name w:val="Footnote"/>
    <w:basedOn w:val="Footnote"/>
    <w:rsid w:val="00AB78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 w:eastAsia="ro-RO" w:bidi="ro-RO"/>
    </w:rPr>
  </w:style>
  <w:style w:type="character" w:customStyle="1" w:styleId="Footnote3">
    <w:name w:val="Footnote (3)_"/>
    <w:basedOn w:val="Fontdeparagrafimplicit"/>
    <w:rsid w:val="00AB78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Footnote30">
    <w:name w:val="Footnote (3)"/>
    <w:basedOn w:val="Footnote3"/>
    <w:rsid w:val="00AB78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 w:eastAsia="ro-RO" w:bidi="ro-RO"/>
    </w:rPr>
  </w:style>
  <w:style w:type="character" w:customStyle="1" w:styleId="Footnote311ptNotItalic">
    <w:name w:val="Footnote (3) + 11 pt;Not Italic"/>
    <w:basedOn w:val="Footnote3"/>
    <w:rsid w:val="00AB783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Bodytext2115ptBold">
    <w:name w:val="Body text (2) + 11;5 pt;Bold"/>
    <w:basedOn w:val="Bodytext2"/>
    <w:rsid w:val="001E0E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o-RO" w:eastAsia="ro-RO" w:bidi="ro-RO"/>
    </w:rPr>
  </w:style>
  <w:style w:type="character" w:customStyle="1" w:styleId="Tablecaption">
    <w:name w:val="Table caption_"/>
    <w:basedOn w:val="Fontdeparagrafimplicit"/>
    <w:rsid w:val="001E0E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Tablecaption0">
    <w:name w:val="Table caption"/>
    <w:basedOn w:val="Tablecaption"/>
    <w:rsid w:val="001E0E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 w:eastAsia="ro-RO" w:bidi="ro-RO"/>
    </w:rPr>
  </w:style>
  <w:style w:type="character" w:customStyle="1" w:styleId="Bodytext6Bold">
    <w:name w:val="Body text (6) + Bold"/>
    <w:basedOn w:val="Bodytext6"/>
    <w:rsid w:val="004D2B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614ptBoldNotItalic">
    <w:name w:val="Body text (6) + 14 pt;Bold;Not Italic"/>
    <w:basedOn w:val="Bodytext6"/>
    <w:rsid w:val="004D2B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o-RO" w:eastAsia="ro-RO" w:bidi="ro-RO"/>
    </w:rPr>
  </w:style>
  <w:style w:type="character" w:customStyle="1" w:styleId="Bodytext214ptBold">
    <w:name w:val="Body text (2) + 14 pt;Bold"/>
    <w:basedOn w:val="Bodytext2"/>
    <w:rsid w:val="004D2B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character" w:customStyle="1" w:styleId="Bodytext8NotItalic">
    <w:name w:val="Body text (8) + Not Italic"/>
    <w:basedOn w:val="Bodytext8"/>
    <w:rsid w:val="004D2B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o-RO" w:eastAsia="ro-RO" w:bidi="ro-RO"/>
    </w:rPr>
  </w:style>
  <w:style w:type="character" w:customStyle="1" w:styleId="Bodytext214ptItalic">
    <w:name w:val="Body text (2) + 14 pt;Italic"/>
    <w:basedOn w:val="Bodytext2"/>
    <w:rsid w:val="004D2B4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o-RO" w:eastAsia="ro-RO" w:bidi="ro-RO"/>
    </w:rPr>
  </w:style>
  <w:style w:type="character" w:customStyle="1" w:styleId="Bodytext2BoldItalic">
    <w:name w:val="Body text (2) + Bold;Italic"/>
    <w:basedOn w:val="Bodytext2"/>
    <w:rsid w:val="004D2B4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6BoldNotItalic">
    <w:name w:val="Body text (6) + Bold;Not Italic"/>
    <w:basedOn w:val="Bodytext6"/>
    <w:rsid w:val="004352C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8NotBoldNotItalic">
    <w:name w:val="Body text (8) + Not Bold;Not Italic"/>
    <w:basedOn w:val="Bodytext8"/>
    <w:rsid w:val="004352C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8NotBold">
    <w:name w:val="Body text (8) + Not Bold"/>
    <w:basedOn w:val="Bodytext8"/>
    <w:rsid w:val="004352C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7NotBoldItalic">
    <w:name w:val="Body text (7) + Not Bold;Italic"/>
    <w:basedOn w:val="Bodytext7"/>
    <w:rsid w:val="004352C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7NotBold">
    <w:name w:val="Body text (7) + Not Bold"/>
    <w:basedOn w:val="Bodytext7"/>
    <w:rsid w:val="004352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o-RO" w:eastAsia="ro-RO" w:bidi="ro-RO"/>
    </w:rPr>
  </w:style>
  <w:style w:type="character" w:customStyle="1" w:styleId="Bodytext1010pt">
    <w:name w:val="Body text (10) + 10 pt"/>
    <w:basedOn w:val="Bodytext10"/>
    <w:rsid w:val="004352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87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B8A15-ABF1-4163-918B-6D4668F1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6722</Words>
  <Characters>38989</Characters>
  <Application>Microsoft Office Word</Application>
  <DocSecurity>0</DocSecurity>
  <Lines>324</Lines>
  <Paragraphs>91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Maria CRAVCESCO</cp:lastModifiedBy>
  <cp:revision>2</cp:revision>
  <cp:lastPrinted>2025-04-15T07:38:00Z</cp:lastPrinted>
  <dcterms:created xsi:type="dcterms:W3CDTF">2026-03-17T10:26:00Z</dcterms:created>
  <dcterms:modified xsi:type="dcterms:W3CDTF">2026-03-17T10:26:00Z</dcterms:modified>
</cp:coreProperties>
</file>