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B72946" w:rsidRDefault="00B72946" w:rsidP="00B72946">
      <w:pPr>
        <w:jc w:val="center"/>
        <w:rPr>
          <w:rFonts w:asciiTheme="majorBidi" w:hAnsiTheme="majorBidi" w:cstheme="majorBidi"/>
          <w:b/>
          <w:noProof/>
          <w:sz w:val="22"/>
          <w:szCs w:val="22"/>
          <w:lang w:val="ro-MD"/>
        </w:rPr>
      </w:pPr>
    </w:p>
    <w:p w:rsidR="00F923B6" w:rsidRPr="00F923B6" w:rsidRDefault="00F923B6" w:rsidP="00F923B6">
      <w:pPr>
        <w:jc w:val="center"/>
        <w:rPr>
          <w:b/>
          <w:bCs/>
          <w:noProof/>
          <w:spacing w:val="10"/>
          <w:sz w:val="22"/>
          <w:szCs w:val="22"/>
          <w:lang w:val="ro-RO" w:eastAsia="ro-RO"/>
        </w:rPr>
      </w:pPr>
      <w:r w:rsidRPr="00F923B6">
        <w:rPr>
          <w:b/>
          <w:bCs/>
          <w:noProof/>
          <w:spacing w:val="10"/>
          <w:sz w:val="22"/>
          <w:szCs w:val="22"/>
          <w:lang w:val="ro-RO" w:eastAsia="ro-RO"/>
        </w:rPr>
        <w:t xml:space="preserve">la proiectul Hotărârii Guvernului cu privire la modificarea Hotărârii de Guvern nr. 398/2012 pentru aprobarea unor Norme sanitare veterinare privind controlul și reducerea prevalenței salmonelelor </w:t>
      </w:r>
    </w:p>
    <w:p w:rsidR="008621CE" w:rsidRPr="008621CE" w:rsidRDefault="00F923B6" w:rsidP="00F923B6">
      <w:pPr>
        <w:jc w:val="center"/>
        <w:rPr>
          <w:b/>
          <w:bCs/>
          <w:noProof/>
          <w:spacing w:val="10"/>
          <w:sz w:val="22"/>
          <w:szCs w:val="22"/>
          <w:lang w:val="ro-RO" w:eastAsia="ro-RO"/>
        </w:rPr>
      </w:pPr>
      <w:r w:rsidRPr="00F923B6">
        <w:rPr>
          <w:b/>
          <w:bCs/>
          <w:noProof/>
          <w:spacing w:val="10"/>
          <w:sz w:val="22"/>
          <w:szCs w:val="22"/>
          <w:lang w:val="ro-RO" w:eastAsia="ro-RO"/>
        </w:rPr>
        <w:t>în efectivele de animale</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A201D8" w:rsidRDefault="00666E44" w:rsidP="000C0365">
            <w:pPr>
              <w:spacing w:line="256" w:lineRule="auto"/>
              <w:ind w:firstLine="0"/>
              <w:rPr>
                <w:b/>
                <w:lang w:val="ro-MD"/>
              </w:rPr>
            </w:pPr>
            <w:r w:rsidRPr="00A201D8">
              <w:rPr>
                <w:b/>
                <w:bCs/>
                <w:shd w:val="clear" w:color="auto" w:fill="FFFFFF"/>
                <w:lang w:val="ro-MD"/>
              </w:rPr>
              <w:t xml:space="preserve">Prezenta Normă transpune Regulamentul (UE) nr. 517/2011 al Comisiei din 25 mai 2011 de punere în aplicare a Regulamentului (CE) nr. 2160/2003 al Parlamentului European și al Consiliului cu privire la stabilirea unui obiectiv al UE de reducere a prevalenței anumitor </w:t>
            </w:r>
            <w:proofErr w:type="spellStart"/>
            <w:r w:rsidRPr="00A201D8">
              <w:rPr>
                <w:b/>
                <w:bCs/>
                <w:shd w:val="clear" w:color="auto" w:fill="FFFFFF"/>
                <w:lang w:val="ro-MD"/>
              </w:rPr>
              <w:t>serotipuri</w:t>
            </w:r>
            <w:proofErr w:type="spellEnd"/>
            <w:r w:rsidRPr="00A201D8">
              <w:rPr>
                <w:b/>
                <w:bCs/>
                <w:shd w:val="clear" w:color="auto" w:fill="FFFFFF"/>
                <w:lang w:val="ro-MD"/>
              </w:rPr>
              <w:t xml:space="preserve"> de Salmonella la găinile ouătoare din specia </w:t>
            </w:r>
            <w:proofErr w:type="spellStart"/>
            <w:r w:rsidRPr="00A201D8">
              <w:rPr>
                <w:b/>
                <w:bCs/>
                <w:shd w:val="clear" w:color="auto" w:fill="FFFFFF"/>
                <w:lang w:val="ro-MD"/>
              </w:rPr>
              <w:t>Gallus</w:t>
            </w:r>
            <w:proofErr w:type="spellEnd"/>
            <w:r w:rsidRPr="00A201D8">
              <w:rPr>
                <w:b/>
                <w:bCs/>
                <w:shd w:val="clear" w:color="auto" w:fill="FFFFFF"/>
                <w:lang w:val="ro-MD"/>
              </w:rPr>
              <w:t xml:space="preserve"> </w:t>
            </w:r>
            <w:proofErr w:type="spellStart"/>
            <w:r w:rsidRPr="00A201D8">
              <w:rPr>
                <w:b/>
                <w:bCs/>
                <w:shd w:val="clear" w:color="auto" w:fill="FFFFFF"/>
                <w:lang w:val="ro-MD"/>
              </w:rPr>
              <w:t>gallus</w:t>
            </w:r>
            <w:proofErr w:type="spellEnd"/>
            <w:r w:rsidRPr="00A201D8">
              <w:rPr>
                <w:b/>
                <w:bCs/>
                <w:shd w:val="clear" w:color="auto" w:fill="FFFFFF"/>
                <w:lang w:val="ro-MD"/>
              </w:rPr>
              <w:t xml:space="preserve"> și de modificare a Regulamentului (CE) nr. 2160/2003 și a Regulamentului (UE) nr. 200/2010 al Comisiei, CELEX: 32011R0517, publicată în Jurnalul Oficial al Uniunii Europene L 138 din 26 mai 2011, așa cum a fost modificată ultima oară prin Regulamentul (UE) 2019/268 al Comisiei din 15 februarie 2019</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E87E4E" w:rsidP="00AC1BAE">
            <w:pPr>
              <w:shd w:val="clear" w:color="auto" w:fill="FFFFFF"/>
              <w:spacing w:line="256" w:lineRule="auto"/>
              <w:ind w:firstLine="0"/>
              <w:rPr>
                <w:b/>
                <w:lang w:val="ro-MD"/>
              </w:rPr>
            </w:pPr>
            <w:r w:rsidRPr="00E87E4E">
              <w:rPr>
                <w:b/>
                <w:lang w:val="ro-MD"/>
              </w:rPr>
              <w:t xml:space="preserve">Proiectul Hotărârii Guvernului pentru aprobarea unor norme sanitare veterinare privind controlul și reducerea prevalenței </w:t>
            </w:r>
            <w:proofErr w:type="spellStart"/>
            <w:r w:rsidRPr="00E87E4E">
              <w:rPr>
                <w:b/>
                <w:lang w:val="ro-MD"/>
              </w:rPr>
              <w:t>salmonelelor</w:t>
            </w:r>
            <w:proofErr w:type="spellEnd"/>
            <w:r w:rsidRPr="00E87E4E">
              <w:rPr>
                <w:b/>
                <w:lang w:val="ro-MD"/>
              </w:rPr>
              <w:t xml:space="preserve"> în efectivele de animale</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633E7">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025" w:type="dxa"/>
        <w:jc w:val="center"/>
        <w:tblLayout w:type="fixed"/>
        <w:tblLook w:val="04A0" w:firstRow="1" w:lastRow="0" w:firstColumn="1" w:lastColumn="0" w:noHBand="0" w:noVBand="1"/>
      </w:tblPr>
      <w:tblGrid>
        <w:gridCol w:w="5240"/>
        <w:gridCol w:w="5387"/>
        <w:gridCol w:w="1275"/>
        <w:gridCol w:w="2123"/>
      </w:tblGrid>
      <w:tr w:rsidR="00B72946" w:rsidRPr="006A0462" w:rsidTr="00A12E97">
        <w:trPr>
          <w:trHeight w:val="69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387"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275"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2123"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A12E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387"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275"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2123"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B72946" w:rsidRPr="006A0462" w:rsidTr="00A12E97">
        <w:trPr>
          <w:trHeight w:val="218"/>
          <w:jc w:val="center"/>
        </w:trPr>
        <w:tc>
          <w:tcPr>
            <w:tcW w:w="5240" w:type="dxa"/>
            <w:tcBorders>
              <w:top w:val="single" w:sz="4" w:space="0" w:color="auto"/>
              <w:left w:val="single" w:sz="4" w:space="0" w:color="auto"/>
              <w:bottom w:val="single" w:sz="4" w:space="0" w:color="auto"/>
              <w:right w:val="single" w:sz="4" w:space="0" w:color="auto"/>
            </w:tcBorders>
            <w:hideMark/>
          </w:tcPr>
          <w:p w:rsidR="009A6223" w:rsidRPr="009A6223" w:rsidRDefault="00FC5055" w:rsidP="009A6223">
            <w:pPr>
              <w:shd w:val="clear" w:color="auto" w:fill="FFFFFF"/>
              <w:ind w:firstLine="0"/>
              <w:rPr>
                <w:bCs/>
                <w:i/>
                <w:iCs/>
                <w:shd w:val="clear" w:color="auto" w:fill="FFFFFF"/>
                <w:lang w:val="ro-RO" w:eastAsia="ro-RO"/>
              </w:rPr>
            </w:pPr>
            <w:r>
              <w:rPr>
                <w:bCs/>
                <w:i/>
                <w:iCs/>
                <w:shd w:val="clear" w:color="auto" w:fill="FFFFFF"/>
                <w:lang w:val="ro-RO" w:eastAsia="ro-RO"/>
              </w:rPr>
              <w:t>A</w:t>
            </w:r>
            <w:r w:rsidR="009A6223" w:rsidRPr="009A6223">
              <w:rPr>
                <w:rFonts w:hint="eastAsia"/>
                <w:bCs/>
                <w:i/>
                <w:iCs/>
                <w:shd w:val="clear" w:color="auto" w:fill="FFFFFF"/>
                <w:lang w:val="ro-RO" w:eastAsia="ro-RO"/>
              </w:rPr>
              <w:t>rticolul 1</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Obiectiv</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(1)  Obiectivul UE menționat la articolul 4 alineatul (1) din Regulamentul (CE) nr. 2160/2003 care vizează reducerea prevalenței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și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la găinile ouătoare adulte din specia </w:t>
            </w:r>
            <w:proofErr w:type="spellStart"/>
            <w:r w:rsidRPr="009A6223">
              <w:rPr>
                <w:rFonts w:hint="eastAsia"/>
                <w:bCs/>
                <w:i/>
                <w:iCs/>
                <w:shd w:val="clear" w:color="auto" w:fill="FFFFFF"/>
                <w:lang w:val="ro-RO" w:eastAsia="ro-RO"/>
              </w:rPr>
              <w:t>Gallus</w:t>
            </w:r>
            <w:proofErr w:type="spellEnd"/>
            <w:r w:rsidRPr="009A6223">
              <w:rPr>
                <w:rFonts w:hint="eastAsia"/>
                <w:bCs/>
                <w:i/>
                <w:iCs/>
                <w:shd w:val="clear" w:color="auto" w:fill="FFFFFF"/>
                <w:lang w:val="ro-RO" w:eastAsia="ro-RO"/>
              </w:rPr>
              <w:t xml:space="preserve"> </w:t>
            </w:r>
            <w:proofErr w:type="spellStart"/>
            <w:r w:rsidRPr="009A6223">
              <w:rPr>
                <w:rFonts w:hint="eastAsia"/>
                <w:bCs/>
                <w:i/>
                <w:iCs/>
                <w:shd w:val="clear" w:color="auto" w:fill="FFFFFF"/>
                <w:lang w:val="ro-RO" w:eastAsia="ro-RO"/>
              </w:rPr>
              <w:t>gallus</w:t>
            </w:r>
            <w:proofErr w:type="spellEnd"/>
            <w:r w:rsidRPr="009A6223">
              <w:rPr>
                <w:rFonts w:hint="eastAsia"/>
                <w:bCs/>
                <w:shd w:val="clear" w:color="auto" w:fill="FFFFFF"/>
                <w:lang w:val="ro-RO" w:eastAsia="ro-RO"/>
              </w:rPr>
              <w:t> (denumit în continuare „obiectivul UE”) este următorul:</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(a) un procent anual minim de reducere a efectivelor pozitive de găini ouătoare adulte egal cu cel puțin:</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(i) 10 %, în cazul în care prevalența este mai mică de 10 % în anul anterior;</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(ii) 20 %, în cazul în care, în anul anterior, prevalența a fost mai mare de sau egală cu 10 %, dar mai mică de 20 %;</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(iii) 30 %, în cazul în care, în anul anterior, prevalența a fost mai mare de sau egală cu 20 %, dar mai mică de 40 %;</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(iv) 40 %, în cazul în care, în anul anterior, prevalența a fost mai mare de sau egală cu 40 %;</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sau</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lastRenderedPageBreak/>
              <w:t>(b) o reducere a procentului maxim la cel mult 2 % al efectivelor pozitive de găini ouătoare adulte. Cu toate acestea, în statele membre cu mai puțin de cincizeci de efective de găini ouătoare adulte, numai un singur efectiv de animale adulte, cel mult, poate să rămână pozitiv.</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Obiectivul UE trebuie să fie îndeplinit în fiecare an pe baza rezultatelor monitorizării anului precedent. În ceea ce privește obiectivul care trebuie să fie îndeplinit în 2011, se utilizează ca referință rezultatele anului 2010, pe baza monitorizării desfășurate în conformitate cu articolul 1 din Regulamentul (CE) nr. 1168/2006.</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În ceea ce privește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xml:space="preserve"> monofazică, </w:t>
            </w:r>
            <w:proofErr w:type="spellStart"/>
            <w:r w:rsidRPr="009A6223">
              <w:rPr>
                <w:rFonts w:hint="eastAsia"/>
                <w:bCs/>
                <w:shd w:val="clear" w:color="auto" w:fill="FFFFFF"/>
                <w:lang w:val="ro-RO" w:eastAsia="ro-RO"/>
              </w:rPr>
              <w:t>serotipurile</w:t>
            </w:r>
            <w:proofErr w:type="spellEnd"/>
            <w:r w:rsidRPr="009A6223">
              <w:rPr>
                <w:rFonts w:hint="eastAsia"/>
                <w:bCs/>
                <w:shd w:val="clear" w:color="auto" w:fill="FFFFFF"/>
                <w:lang w:val="ro-RO" w:eastAsia="ro-RO"/>
              </w:rPr>
              <w:t xml:space="preserve"> a căror formulă antigenică este </w:t>
            </w:r>
            <w:hyperlink r:id="rId4" w:tooltip="32011R0517R(01): REPLACED" w:history="1">
              <w:r w:rsidRPr="009A6223">
                <w:rPr>
                  <w:rStyle w:val="Hyperlink"/>
                  <w:rFonts w:hint="eastAsia"/>
                  <w:b/>
                  <w:bCs/>
                  <w:shd w:val="clear" w:color="auto" w:fill="FFFFFF"/>
                  <w:lang w:val="ro-RO" w:eastAsia="ro-RO"/>
                </w:rPr>
                <w:t>►C1</w:t>
              </w:r>
              <w:r w:rsidRPr="009A6223">
                <w:rPr>
                  <w:rStyle w:val="Hyperlink"/>
                  <w:rFonts w:hint="eastAsia"/>
                  <w:bCs/>
                  <w:shd w:val="clear" w:color="auto" w:fill="FFFFFF"/>
                  <w:lang w:val="ro-RO" w:eastAsia="ro-RO"/>
                </w:rPr>
                <w:t> </w:t>
              </w:r>
            </w:hyperlink>
            <w:r w:rsidRPr="009A6223">
              <w:rPr>
                <w:rFonts w:hint="eastAsia"/>
                <w:bCs/>
                <w:shd w:val="clear" w:color="auto" w:fill="FFFFFF"/>
                <w:lang w:val="ro-RO" w:eastAsia="ro-RO"/>
              </w:rPr>
              <w:t>  </w:t>
            </w:r>
            <w:r w:rsidRPr="009A6223">
              <w:rPr>
                <w:rFonts w:hint="eastAsia"/>
                <w:bCs/>
                <w:u w:val="single"/>
                <w:shd w:val="clear" w:color="auto" w:fill="FFFFFF"/>
                <w:lang w:val="ro-RO" w:eastAsia="ro-RO"/>
              </w:rPr>
              <w:t>1</w:t>
            </w:r>
            <w:r w:rsidRPr="009A6223">
              <w:rPr>
                <w:rFonts w:hint="eastAsia"/>
                <w:bCs/>
                <w:shd w:val="clear" w:color="auto" w:fill="FFFFFF"/>
                <w:lang w:val="ro-RO" w:eastAsia="ro-RO"/>
              </w:rPr>
              <w:t>,4,[5],12:i:-</w:t>
            </w:r>
            <w:r w:rsidRPr="009A6223">
              <w:rPr>
                <w:rFonts w:hint="eastAsia"/>
                <w:b/>
                <w:bCs/>
                <w:shd w:val="clear" w:color="auto" w:fill="FFFFFF"/>
                <w:lang w:val="ro-RO" w:eastAsia="ro-RO"/>
              </w:rPr>
              <w:t> ◄ </w:t>
            </w:r>
            <w:r w:rsidRPr="009A6223">
              <w:rPr>
                <w:rFonts w:hint="eastAsia"/>
                <w:bCs/>
                <w:shd w:val="clear" w:color="auto" w:fill="FFFFFF"/>
                <w:lang w:val="ro-RO" w:eastAsia="ro-RO"/>
              </w:rPr>
              <w:t>vor fi incluse în obiectivul UE.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(2)  Programul de teste necesare pentru verificarea realizării obiectivului UE este prevăzut în anexă (denumit în continuare „programul de teste”).</w:t>
            </w:r>
          </w:p>
          <w:p w:rsidR="00B72946" w:rsidRPr="003D55E2" w:rsidRDefault="00B72946" w:rsidP="0006201F">
            <w:pPr>
              <w:shd w:val="clear" w:color="auto" w:fill="FFFFFF"/>
              <w:ind w:firstLine="0"/>
              <w:rPr>
                <w:bCs/>
                <w:shd w:val="clear" w:color="auto" w:fill="FFFFFF"/>
                <w:lang w:val="ro-RO" w:eastAsia="ro-RO"/>
              </w:rPr>
            </w:pPr>
          </w:p>
        </w:tc>
        <w:tc>
          <w:tcPr>
            <w:tcW w:w="5387" w:type="dxa"/>
            <w:tcBorders>
              <w:top w:val="single" w:sz="4" w:space="0" w:color="auto"/>
              <w:left w:val="single" w:sz="4" w:space="0" w:color="auto"/>
              <w:bottom w:val="single" w:sz="4" w:space="0" w:color="auto"/>
              <w:right w:val="single" w:sz="4" w:space="0" w:color="auto"/>
            </w:tcBorders>
          </w:tcPr>
          <w:p w:rsidR="005406AE" w:rsidRPr="005406AE" w:rsidRDefault="005406AE" w:rsidP="00CD1352">
            <w:pPr>
              <w:ind w:firstLine="0"/>
              <w:jc w:val="center"/>
              <w:rPr>
                <w:b/>
                <w:lang w:val="ro-MD"/>
              </w:rPr>
            </w:pPr>
            <w:r w:rsidRPr="005406AE">
              <w:rPr>
                <w:b/>
                <w:lang w:val="ro-MD"/>
              </w:rPr>
              <w:lastRenderedPageBreak/>
              <w:t>Capitolul I</w:t>
            </w:r>
          </w:p>
          <w:p w:rsidR="005406AE" w:rsidRDefault="000E5FDA" w:rsidP="000E5FDA">
            <w:pPr>
              <w:ind w:firstLine="0"/>
              <w:jc w:val="center"/>
              <w:rPr>
                <w:b/>
                <w:lang w:val="ro-MD"/>
              </w:rPr>
            </w:pPr>
            <w:r w:rsidRPr="000E5FDA">
              <w:rPr>
                <w:b/>
                <w:lang w:val="ro-MD"/>
              </w:rPr>
              <w:t>Dispoziții generale</w:t>
            </w:r>
          </w:p>
          <w:p w:rsidR="000E5FDA" w:rsidRPr="005406AE" w:rsidRDefault="000E5FDA" w:rsidP="000E5FDA">
            <w:pPr>
              <w:ind w:firstLine="0"/>
              <w:jc w:val="center"/>
              <w:rPr>
                <w:b/>
                <w:lang w:val="ro-MD"/>
              </w:rPr>
            </w:pPr>
          </w:p>
          <w:p w:rsidR="000E5FDA" w:rsidRPr="000E5FDA" w:rsidRDefault="005406AE" w:rsidP="000E5FDA">
            <w:pPr>
              <w:ind w:firstLine="0"/>
              <w:rPr>
                <w:lang w:val="ro-MD"/>
              </w:rPr>
            </w:pPr>
            <w:r w:rsidRPr="005406AE">
              <w:rPr>
                <w:b/>
                <w:lang w:val="ro-MD"/>
              </w:rPr>
              <w:t>1.</w:t>
            </w:r>
            <w:r w:rsidRPr="005406AE">
              <w:rPr>
                <w:lang w:val="ro-MD"/>
              </w:rPr>
              <w:t xml:space="preserve"> </w:t>
            </w:r>
            <w:r w:rsidR="000E5FDA" w:rsidRPr="000E5FDA">
              <w:rPr>
                <w:lang w:val="ro-MD"/>
              </w:rPr>
              <w:t xml:space="preserve">Norma sanitară veterinară cu privire la stabilirea unui obiectiv național de reducere a prevalenței anumitor </w:t>
            </w:r>
            <w:proofErr w:type="spellStart"/>
            <w:r w:rsidR="000E5FDA" w:rsidRPr="000E5FDA">
              <w:rPr>
                <w:lang w:val="ro-MD"/>
              </w:rPr>
              <w:t>serotipuri</w:t>
            </w:r>
            <w:proofErr w:type="spellEnd"/>
            <w:r w:rsidR="000E5FDA" w:rsidRPr="000E5FDA">
              <w:rPr>
                <w:lang w:val="ro-MD"/>
              </w:rPr>
              <w:t xml:space="preserve"> de Salmonella la găinile ou</w:t>
            </w:r>
            <w:r w:rsidR="000E5FDA" w:rsidRPr="000E5FDA">
              <w:rPr>
                <w:lang w:val="ro-RO"/>
              </w:rPr>
              <w:t>ă</w:t>
            </w:r>
            <w:proofErr w:type="spellStart"/>
            <w:r w:rsidR="000E5FDA" w:rsidRPr="000E5FDA">
              <w:rPr>
                <w:lang w:val="ro-MD"/>
              </w:rPr>
              <w:t>toare</w:t>
            </w:r>
            <w:proofErr w:type="spellEnd"/>
            <w:r w:rsidR="000E5FDA" w:rsidRPr="000E5FDA">
              <w:rPr>
                <w:lang w:val="ro-MD"/>
              </w:rPr>
              <w:t xml:space="preserve"> adulte din specia </w:t>
            </w:r>
            <w:proofErr w:type="spellStart"/>
            <w:r w:rsidR="000E5FDA" w:rsidRPr="000E5FDA">
              <w:rPr>
                <w:lang w:val="ro-MD"/>
              </w:rPr>
              <w:t>Gallus</w:t>
            </w:r>
            <w:proofErr w:type="spellEnd"/>
            <w:r w:rsidR="000E5FDA" w:rsidRPr="000E5FDA">
              <w:rPr>
                <w:lang w:val="ro-MD"/>
              </w:rPr>
              <w:t xml:space="preserve"> </w:t>
            </w:r>
            <w:proofErr w:type="spellStart"/>
            <w:r w:rsidR="000E5FDA" w:rsidRPr="000E5FDA">
              <w:rPr>
                <w:lang w:val="ro-MD"/>
              </w:rPr>
              <w:t>gallus</w:t>
            </w:r>
            <w:proofErr w:type="spellEnd"/>
            <w:r w:rsidR="000E5FDA" w:rsidRPr="000E5FDA">
              <w:rPr>
                <w:lang w:val="ro-MD"/>
              </w:rPr>
              <w:t xml:space="preserve"> (în continuare – </w:t>
            </w:r>
            <w:r w:rsidR="000E5FDA" w:rsidRPr="000E5FDA">
              <w:rPr>
                <w:i/>
                <w:lang w:val="ro-MD"/>
              </w:rPr>
              <w:t>Norma sanitară veterinară</w:t>
            </w:r>
            <w:r w:rsidR="000E5FDA" w:rsidRPr="000E5FDA">
              <w:rPr>
                <w:lang w:val="ro-MD"/>
              </w:rPr>
              <w:t>). Obiectivul național este de a atinge o valoare care să fie cel mult egală cu un procent maxim de 1 % al efectivelor pozitive de găini ou</w:t>
            </w:r>
            <w:r w:rsidR="000E5FDA" w:rsidRPr="000E5FDA">
              <w:rPr>
                <w:lang w:val="ro-RO"/>
              </w:rPr>
              <w:t>ă</w:t>
            </w:r>
            <w:proofErr w:type="spellStart"/>
            <w:r w:rsidR="000E5FDA" w:rsidRPr="000E5FDA">
              <w:rPr>
                <w:lang w:val="ro-MD"/>
              </w:rPr>
              <w:t>toare</w:t>
            </w:r>
            <w:proofErr w:type="spellEnd"/>
            <w:r w:rsidR="000E5FDA" w:rsidRPr="000E5FDA">
              <w:rPr>
                <w:lang w:val="ro-MD"/>
              </w:rPr>
              <w:t xml:space="preserve"> adulte din specia </w:t>
            </w:r>
            <w:proofErr w:type="spellStart"/>
            <w:r w:rsidR="000E5FDA" w:rsidRPr="000E5FDA">
              <w:rPr>
                <w:lang w:val="ro-MD"/>
              </w:rPr>
              <w:t>Gallus</w:t>
            </w:r>
            <w:proofErr w:type="spellEnd"/>
            <w:r w:rsidR="000E5FDA" w:rsidRPr="000E5FDA">
              <w:rPr>
                <w:lang w:val="ro-MD"/>
              </w:rPr>
              <w:t xml:space="preserve"> </w:t>
            </w:r>
            <w:proofErr w:type="spellStart"/>
            <w:r w:rsidR="000E5FDA" w:rsidRPr="000E5FDA">
              <w:rPr>
                <w:lang w:val="ro-MD"/>
              </w:rPr>
              <w:t>gallus</w:t>
            </w:r>
            <w:proofErr w:type="spellEnd"/>
            <w:r w:rsidR="000E5FDA" w:rsidRPr="000E5FDA">
              <w:rPr>
                <w:lang w:val="ro-MD"/>
              </w:rPr>
              <w:t xml:space="preserve"> în ceea ce privește următoarele </w:t>
            </w:r>
            <w:proofErr w:type="spellStart"/>
            <w:r w:rsidR="000E5FDA" w:rsidRPr="000E5FDA">
              <w:rPr>
                <w:lang w:val="ro-MD"/>
              </w:rPr>
              <w:t>serotipuri</w:t>
            </w:r>
            <w:proofErr w:type="spellEnd"/>
            <w:r w:rsidR="000E5FDA" w:rsidRPr="000E5FDA">
              <w:rPr>
                <w:lang w:val="ro-MD"/>
              </w:rPr>
              <w:t xml:space="preserve">: Salmonella </w:t>
            </w:r>
            <w:proofErr w:type="spellStart"/>
            <w:r w:rsidR="000E5FDA" w:rsidRPr="000E5FDA">
              <w:rPr>
                <w:lang w:val="ro-MD"/>
              </w:rPr>
              <w:t>Enteritidis</w:t>
            </w:r>
            <w:proofErr w:type="spellEnd"/>
            <w:r w:rsidR="000E5FDA" w:rsidRPr="000E5FDA">
              <w:rPr>
                <w:lang w:val="ro-MD"/>
              </w:rPr>
              <w:t xml:space="preserve">, Salmonella </w:t>
            </w:r>
            <w:proofErr w:type="spellStart"/>
            <w:r w:rsidR="000E5FDA" w:rsidRPr="000E5FDA">
              <w:rPr>
                <w:lang w:val="ro-MD"/>
              </w:rPr>
              <w:t>Infantis</w:t>
            </w:r>
            <w:proofErr w:type="spellEnd"/>
            <w:r w:rsidR="000E5FDA" w:rsidRPr="000E5FDA">
              <w:rPr>
                <w:lang w:val="ro-MD"/>
              </w:rPr>
              <w:t xml:space="preserve">, Salmonella </w:t>
            </w:r>
            <w:proofErr w:type="spellStart"/>
            <w:r w:rsidR="000E5FDA" w:rsidRPr="000E5FDA">
              <w:rPr>
                <w:lang w:val="ro-MD"/>
              </w:rPr>
              <w:t>Hadar</w:t>
            </w:r>
            <w:proofErr w:type="spellEnd"/>
            <w:r w:rsidR="000E5FDA" w:rsidRPr="000E5FDA">
              <w:rPr>
                <w:lang w:val="ro-MD"/>
              </w:rPr>
              <w:t xml:space="preserve">, Salmonella </w:t>
            </w:r>
            <w:proofErr w:type="spellStart"/>
            <w:r w:rsidR="000E5FDA" w:rsidRPr="000E5FDA">
              <w:rPr>
                <w:lang w:val="ro-MD"/>
              </w:rPr>
              <w:t>Typhimurium</w:t>
            </w:r>
            <w:proofErr w:type="spellEnd"/>
            <w:r w:rsidR="000E5FDA" w:rsidRPr="000E5FDA">
              <w:rPr>
                <w:lang w:val="ro-MD"/>
              </w:rPr>
              <w:t xml:space="preserve"> (inclusiv Salmonella </w:t>
            </w:r>
            <w:proofErr w:type="spellStart"/>
            <w:r w:rsidR="000E5FDA" w:rsidRPr="000E5FDA">
              <w:rPr>
                <w:lang w:val="ro-MD"/>
              </w:rPr>
              <w:t>Typhimurium</w:t>
            </w:r>
            <w:proofErr w:type="spellEnd"/>
            <w:r w:rsidR="000E5FDA" w:rsidRPr="000E5FDA">
              <w:rPr>
                <w:lang w:val="ro-MD"/>
              </w:rPr>
              <w:t xml:space="preserve"> monofazică a cărei formulă antigenică este 1,4,[5],12:i:-), Salmonella </w:t>
            </w:r>
            <w:proofErr w:type="spellStart"/>
            <w:r w:rsidR="000E5FDA" w:rsidRPr="000E5FDA">
              <w:rPr>
                <w:lang w:val="ro-MD"/>
              </w:rPr>
              <w:t>Virchow</w:t>
            </w:r>
            <w:proofErr w:type="spellEnd"/>
            <w:r w:rsidR="000E5FDA" w:rsidRPr="000E5FDA">
              <w:rPr>
                <w:lang w:val="ro-MD"/>
              </w:rPr>
              <w:t xml:space="preserve"> (în continuare - </w:t>
            </w:r>
            <w:proofErr w:type="spellStart"/>
            <w:r w:rsidR="000E5FDA" w:rsidRPr="000E5FDA">
              <w:rPr>
                <w:i/>
                <w:lang w:val="ro-MD"/>
              </w:rPr>
              <w:t>serotipurile</w:t>
            </w:r>
            <w:proofErr w:type="spellEnd"/>
            <w:r w:rsidR="000E5FDA" w:rsidRPr="000E5FDA">
              <w:rPr>
                <w:i/>
                <w:lang w:val="ro-MD"/>
              </w:rPr>
              <w:t xml:space="preserve"> relevante de Salmonella</w:t>
            </w:r>
            <w:r w:rsidR="000E5FDA" w:rsidRPr="000E5FDA">
              <w:rPr>
                <w:lang w:val="ro-MD"/>
              </w:rPr>
              <w:t>).</w:t>
            </w:r>
          </w:p>
          <w:p w:rsidR="000E5FDA" w:rsidRPr="000E5FDA" w:rsidRDefault="000E5FDA" w:rsidP="000E5FDA">
            <w:pPr>
              <w:ind w:firstLine="0"/>
              <w:rPr>
                <w:lang w:val="ro-RO"/>
              </w:rPr>
            </w:pPr>
            <w:r w:rsidRPr="000E5FDA">
              <w:rPr>
                <w:b/>
                <w:bCs/>
                <w:lang w:val="ro-MD"/>
              </w:rPr>
              <w:t>2.</w:t>
            </w:r>
            <w:r w:rsidRPr="000E5FDA">
              <w:rPr>
                <w:bCs/>
                <w:lang w:val="ro-MD"/>
              </w:rPr>
              <w:t xml:space="preserve"> </w:t>
            </w:r>
            <w:r w:rsidRPr="000E5FDA">
              <w:rPr>
                <w:bCs/>
                <w:lang w:val="ro-RO"/>
              </w:rPr>
              <w:t>Obiectivul național</w:t>
            </w:r>
            <w:r w:rsidRPr="000E5FDA">
              <w:rPr>
                <w:lang w:val="ro-RO"/>
              </w:rPr>
              <w:t xml:space="preserve"> </w:t>
            </w:r>
            <w:r w:rsidRPr="000E5FDA">
              <w:rPr>
                <w:lang w:val="ro-MD"/>
              </w:rPr>
              <w:t>menționat la</w:t>
            </w:r>
            <w:r w:rsidRPr="000E5FDA">
              <w:rPr>
                <w:lang w:val="ro-RO"/>
              </w:rPr>
              <w:t xml:space="preserve"> pct. 15 din Norma sanitară veterinară </w:t>
            </w:r>
            <w:r w:rsidRPr="000E5FDA">
              <w:rPr>
                <w:lang w:val="ro-MD"/>
              </w:rPr>
              <w:t xml:space="preserve">privind controlul salmonelei și al altor agenți </w:t>
            </w:r>
            <w:proofErr w:type="spellStart"/>
            <w:r w:rsidRPr="000E5FDA">
              <w:rPr>
                <w:lang w:val="ro-MD"/>
              </w:rPr>
              <w:t>zoonotici</w:t>
            </w:r>
            <w:proofErr w:type="spellEnd"/>
            <w:r w:rsidRPr="000E5FDA">
              <w:rPr>
                <w:lang w:val="ro-MD"/>
              </w:rPr>
              <w:t xml:space="preserve"> specifici, prezenți în rețeaua alimentară</w:t>
            </w:r>
            <w:r w:rsidRPr="000E5FDA">
              <w:rPr>
                <w:lang w:val="ro-RO"/>
              </w:rPr>
              <w:t xml:space="preserve"> (anexa nr. 1) vizează </w:t>
            </w:r>
            <w:r w:rsidRPr="000E5FDA">
              <w:rPr>
                <w:lang w:val="ro-RO"/>
              </w:rPr>
              <w:lastRenderedPageBreak/>
              <w:t xml:space="preserve">reducerea prevalenței </w:t>
            </w:r>
            <w:r w:rsidRPr="000E5FDA">
              <w:rPr>
                <w:bCs/>
                <w:iCs/>
                <w:lang w:val="ro-RO"/>
              </w:rPr>
              <w:t xml:space="preserve">Salmonella </w:t>
            </w:r>
            <w:proofErr w:type="spellStart"/>
            <w:r w:rsidRPr="000E5FDA">
              <w:rPr>
                <w:bCs/>
                <w:iCs/>
                <w:lang w:val="ro-RO"/>
              </w:rPr>
              <w:t>Enteritidis</w:t>
            </w:r>
            <w:proofErr w:type="spellEnd"/>
            <w:r w:rsidRPr="000E5FDA">
              <w:rPr>
                <w:lang w:val="ro-RO"/>
              </w:rPr>
              <w:t xml:space="preserve"> și </w:t>
            </w:r>
            <w:r w:rsidRPr="000E5FDA">
              <w:rPr>
                <w:bCs/>
                <w:iCs/>
                <w:lang w:val="ro-RO"/>
              </w:rPr>
              <w:t xml:space="preserve">Salmonella </w:t>
            </w:r>
            <w:proofErr w:type="spellStart"/>
            <w:r w:rsidRPr="000E5FDA">
              <w:rPr>
                <w:bCs/>
                <w:iCs/>
                <w:lang w:val="ro-RO"/>
              </w:rPr>
              <w:t>Typhimurium</w:t>
            </w:r>
            <w:proofErr w:type="spellEnd"/>
            <w:r w:rsidRPr="000E5FDA">
              <w:rPr>
                <w:lang w:val="ro-RO"/>
              </w:rPr>
              <w:t xml:space="preserve"> la găinile ouătoare adulte din specia </w:t>
            </w:r>
            <w:proofErr w:type="spellStart"/>
            <w:r w:rsidRPr="000E5FDA">
              <w:rPr>
                <w:i/>
                <w:iCs/>
                <w:lang w:val="ro-RO"/>
              </w:rPr>
              <w:t>Gallus</w:t>
            </w:r>
            <w:proofErr w:type="spellEnd"/>
            <w:r w:rsidRPr="000E5FDA">
              <w:rPr>
                <w:i/>
                <w:iCs/>
                <w:lang w:val="ro-RO"/>
              </w:rPr>
              <w:t xml:space="preserve"> </w:t>
            </w:r>
            <w:proofErr w:type="spellStart"/>
            <w:r w:rsidRPr="000E5FDA">
              <w:rPr>
                <w:i/>
                <w:iCs/>
                <w:lang w:val="ro-RO"/>
              </w:rPr>
              <w:t>gallus</w:t>
            </w:r>
            <w:proofErr w:type="spellEnd"/>
            <w:r w:rsidRPr="000E5FDA">
              <w:rPr>
                <w:lang w:val="ro-RO"/>
              </w:rPr>
              <w:t xml:space="preserve"> (în continuare - </w:t>
            </w:r>
            <w:r w:rsidRPr="000E5FDA">
              <w:rPr>
                <w:i/>
                <w:lang w:val="ro-RO"/>
              </w:rPr>
              <w:t>obiectivul național</w:t>
            </w:r>
            <w:r w:rsidRPr="000E5FDA">
              <w:rPr>
                <w:lang w:val="ro-RO"/>
              </w:rPr>
              <w:t>) este următorul:</w:t>
            </w:r>
          </w:p>
          <w:p w:rsidR="000E5FDA" w:rsidRPr="000E5FDA" w:rsidRDefault="000E5FDA" w:rsidP="000E5FDA">
            <w:pPr>
              <w:ind w:firstLine="0"/>
              <w:rPr>
                <w:lang w:val="ro-RO"/>
              </w:rPr>
            </w:pPr>
            <w:r w:rsidRPr="000E5FDA">
              <w:rPr>
                <w:bCs/>
                <w:lang w:val="ro-RO"/>
              </w:rPr>
              <w:t>1) obiectivul național este de a atinge o valoare care să fie cel mult egală cu:</w:t>
            </w:r>
          </w:p>
          <w:p w:rsidR="000E5FDA" w:rsidRPr="000E5FDA" w:rsidRDefault="000E5FDA" w:rsidP="000E5FDA">
            <w:pPr>
              <w:ind w:firstLine="0"/>
              <w:rPr>
                <w:lang w:val="ro-RO"/>
              </w:rPr>
            </w:pPr>
            <w:r w:rsidRPr="000E5FDA">
              <w:rPr>
                <w:bCs/>
                <w:lang w:val="ro-RO"/>
              </w:rPr>
              <w:t>a) un procent anual minim de reducere a efectivelor pozitive de găini ouătoare adulte egal cu cel puțin:</w:t>
            </w:r>
          </w:p>
          <w:p w:rsidR="005406AE" w:rsidRPr="005406AE" w:rsidRDefault="005406AE" w:rsidP="005406AE">
            <w:pPr>
              <w:ind w:firstLine="0"/>
              <w:rPr>
                <w:lang w:val="ro-RO"/>
              </w:rPr>
            </w:pPr>
          </w:p>
          <w:tbl>
            <w:tblPr>
              <w:tblW w:w="543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12"/>
              <w:gridCol w:w="2539"/>
              <w:gridCol w:w="2287"/>
            </w:tblGrid>
            <w:tr w:rsidR="005406AE" w:rsidRPr="005406AE" w:rsidTr="005406AE">
              <w:trPr>
                <w:trHeight w:val="449"/>
                <w:tblHeader/>
                <w:tblCellSpacing w:w="15" w:type="dxa"/>
              </w:trPr>
              <w:tc>
                <w:tcPr>
                  <w:tcW w:w="567"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
                      <w:bCs/>
                      <w:lang w:val="ro-RO"/>
                    </w:rPr>
                    <w:t>Cazul</w:t>
                  </w:r>
                </w:p>
              </w:tc>
              <w:tc>
                <w:tcPr>
                  <w:tcW w:w="2509"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
                      <w:bCs/>
                      <w:lang w:val="ro-RO"/>
                    </w:rPr>
                    <w:t>Prevalența efectivelor pozitive în anul precedent</w:t>
                  </w:r>
                </w:p>
              </w:tc>
              <w:tc>
                <w:tcPr>
                  <w:tcW w:w="2242"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
                      <w:bCs/>
                      <w:lang w:val="ro-RO"/>
                    </w:rPr>
                    <w:t>Procentul minim de reducere în anul curent</w:t>
                  </w:r>
                </w:p>
              </w:tc>
            </w:tr>
            <w:tr w:rsidR="005406AE" w:rsidRPr="005406AE" w:rsidTr="005406AE">
              <w:trPr>
                <w:trHeight w:val="219"/>
                <w:tblCellSpacing w:w="15" w:type="dxa"/>
              </w:trPr>
              <w:tc>
                <w:tcPr>
                  <w:tcW w:w="567"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1.</w:t>
                  </w:r>
                </w:p>
              </w:tc>
              <w:tc>
                <w:tcPr>
                  <w:tcW w:w="2509"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lang w:val="ro-RO"/>
                    </w:rPr>
                    <w:t>mai mică de 10 %</w:t>
                  </w:r>
                </w:p>
              </w:tc>
              <w:tc>
                <w:tcPr>
                  <w:tcW w:w="2242"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10 %</w:t>
                  </w:r>
                </w:p>
              </w:tc>
            </w:tr>
            <w:tr w:rsidR="005406AE" w:rsidRPr="005406AE" w:rsidTr="005406AE">
              <w:trPr>
                <w:trHeight w:val="449"/>
                <w:tblCellSpacing w:w="15" w:type="dxa"/>
              </w:trPr>
              <w:tc>
                <w:tcPr>
                  <w:tcW w:w="567"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2.</w:t>
                  </w:r>
                </w:p>
              </w:tc>
              <w:tc>
                <w:tcPr>
                  <w:tcW w:w="2509"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lang w:val="ro-RO"/>
                    </w:rPr>
                    <w:t>mai mare de sau egală cu 10 %, dar mai mică de 20 %</w:t>
                  </w:r>
                </w:p>
              </w:tc>
              <w:tc>
                <w:tcPr>
                  <w:tcW w:w="2242"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20 %</w:t>
                  </w:r>
                </w:p>
              </w:tc>
            </w:tr>
            <w:tr w:rsidR="005406AE" w:rsidRPr="005406AE" w:rsidTr="005406AE">
              <w:trPr>
                <w:trHeight w:val="449"/>
                <w:tblCellSpacing w:w="15" w:type="dxa"/>
              </w:trPr>
              <w:tc>
                <w:tcPr>
                  <w:tcW w:w="567"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3.</w:t>
                  </w:r>
                </w:p>
              </w:tc>
              <w:tc>
                <w:tcPr>
                  <w:tcW w:w="2509"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lang w:val="ro-RO"/>
                    </w:rPr>
                    <w:t>mai mare de sau egală cu 20 %, dar mai mică de 40 %</w:t>
                  </w:r>
                </w:p>
              </w:tc>
              <w:tc>
                <w:tcPr>
                  <w:tcW w:w="2242"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30 %</w:t>
                  </w:r>
                </w:p>
              </w:tc>
            </w:tr>
            <w:tr w:rsidR="005406AE" w:rsidRPr="005406AE" w:rsidTr="005406AE">
              <w:trPr>
                <w:trHeight w:val="449"/>
                <w:tblCellSpacing w:w="15" w:type="dxa"/>
              </w:trPr>
              <w:tc>
                <w:tcPr>
                  <w:tcW w:w="567"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4.</w:t>
                  </w:r>
                </w:p>
              </w:tc>
              <w:tc>
                <w:tcPr>
                  <w:tcW w:w="2509"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lang w:val="ro-RO"/>
                    </w:rPr>
                    <w:t>mai mare de sau egală cu 40 %</w:t>
                  </w:r>
                </w:p>
              </w:tc>
              <w:tc>
                <w:tcPr>
                  <w:tcW w:w="2242" w:type="dxa"/>
                  <w:tcBorders>
                    <w:top w:val="single" w:sz="6" w:space="0" w:color="auto"/>
                    <w:left w:val="single" w:sz="6" w:space="0" w:color="auto"/>
                    <w:bottom w:val="single" w:sz="6" w:space="0" w:color="auto"/>
                    <w:right w:val="single" w:sz="6" w:space="0" w:color="auto"/>
                  </w:tcBorders>
                  <w:vAlign w:val="center"/>
                  <w:hideMark/>
                </w:tcPr>
                <w:p w:rsidR="005406AE" w:rsidRPr="005406AE" w:rsidRDefault="005406AE" w:rsidP="00CD1352">
                  <w:pPr>
                    <w:ind w:firstLine="0"/>
                    <w:jc w:val="center"/>
                    <w:rPr>
                      <w:lang w:val="ro-RO"/>
                    </w:rPr>
                  </w:pPr>
                  <w:r w:rsidRPr="005406AE">
                    <w:rPr>
                      <w:bCs/>
                      <w:lang w:val="ro-RO"/>
                    </w:rPr>
                    <w:t>40 %</w:t>
                  </w:r>
                </w:p>
              </w:tc>
            </w:tr>
          </w:tbl>
          <w:p w:rsidR="005406AE" w:rsidRPr="005406AE" w:rsidRDefault="005406AE" w:rsidP="005406AE">
            <w:pPr>
              <w:ind w:firstLine="0"/>
              <w:rPr>
                <w:lang w:val="ro-RO"/>
              </w:rPr>
            </w:pPr>
            <w:r w:rsidRPr="005406AE">
              <w:rPr>
                <w:bCs/>
                <w:lang w:val="ro-RO"/>
              </w:rPr>
              <w:t>sau</w:t>
            </w:r>
          </w:p>
          <w:p w:rsidR="002E21AA" w:rsidRPr="002E21AA" w:rsidRDefault="002E21AA" w:rsidP="002E21AA">
            <w:pPr>
              <w:ind w:firstLine="0"/>
              <w:rPr>
                <w:bCs/>
                <w:lang w:val="ro-RO"/>
              </w:rPr>
            </w:pPr>
            <w:r w:rsidRPr="002E21AA">
              <w:rPr>
                <w:bCs/>
                <w:lang w:val="ro-RO"/>
              </w:rPr>
              <w:t>b) obiectivul național constă în reducerea procentului maxim de efective pozitive de găini ouătoare adulte la cel mult 2%, prin derogare, dacă la nivel național numărul total de efective de găini ouătoare adulte este mai mic de 50, obiectivul național este considerat atins dacă cel mult un singur efectiv de animale adulte rămâne pozitiv;</w:t>
            </w:r>
          </w:p>
          <w:p w:rsidR="002E21AA" w:rsidRPr="002E21AA" w:rsidRDefault="002E21AA" w:rsidP="002E21AA">
            <w:pPr>
              <w:ind w:firstLine="0"/>
              <w:rPr>
                <w:bCs/>
                <w:lang w:val="ro-RO"/>
              </w:rPr>
            </w:pPr>
            <w:r w:rsidRPr="002E21AA">
              <w:rPr>
                <w:bCs/>
                <w:lang w:val="ro-RO"/>
              </w:rPr>
              <w:t xml:space="preserve">2) în ceea ce privește </w:t>
            </w:r>
            <w:r w:rsidRPr="002E21AA">
              <w:rPr>
                <w:bCs/>
                <w:iCs/>
                <w:lang w:val="ro-RO"/>
              </w:rPr>
              <w:t xml:space="preserve">Salmonella </w:t>
            </w:r>
            <w:proofErr w:type="spellStart"/>
            <w:r w:rsidRPr="002E21AA">
              <w:rPr>
                <w:bCs/>
                <w:iCs/>
                <w:lang w:val="ro-RO"/>
              </w:rPr>
              <w:t>Typhimurium</w:t>
            </w:r>
            <w:proofErr w:type="spellEnd"/>
            <w:r w:rsidRPr="002E21AA">
              <w:rPr>
                <w:bCs/>
                <w:lang w:val="ro-RO"/>
              </w:rPr>
              <w:t xml:space="preserve"> monofazică, </w:t>
            </w:r>
            <w:proofErr w:type="spellStart"/>
            <w:r w:rsidRPr="002E21AA">
              <w:rPr>
                <w:bCs/>
                <w:lang w:val="ro-RO"/>
              </w:rPr>
              <w:t>serotipurile</w:t>
            </w:r>
            <w:proofErr w:type="spellEnd"/>
            <w:r w:rsidRPr="002E21AA">
              <w:rPr>
                <w:bCs/>
                <w:lang w:val="ro-RO"/>
              </w:rPr>
              <w:t xml:space="preserve"> a căror formulă antigenică este 1,4,[5],12:i:-, vor fi incluse în obiectivul național;</w:t>
            </w:r>
          </w:p>
          <w:p w:rsidR="002E21AA" w:rsidRPr="002E21AA" w:rsidRDefault="002E21AA" w:rsidP="002E21AA">
            <w:pPr>
              <w:ind w:firstLine="0"/>
              <w:rPr>
                <w:bCs/>
                <w:lang w:val="ro-RO"/>
              </w:rPr>
            </w:pPr>
            <w:r w:rsidRPr="002E21AA">
              <w:rPr>
                <w:bCs/>
                <w:lang w:val="ro-RO"/>
              </w:rPr>
              <w:t xml:space="preserve">3) obiectivul național trebuie să fie îndeplinit în fiecare an pe baza rezultatelor monitorizării anului precedent. În ceea ce privește obiectivul </w:t>
            </w:r>
            <w:r w:rsidRPr="002E21AA">
              <w:rPr>
                <w:bCs/>
                <w:lang w:val="ro-MD"/>
              </w:rPr>
              <w:t>național</w:t>
            </w:r>
            <w:r w:rsidRPr="002E21AA">
              <w:rPr>
                <w:bCs/>
                <w:lang w:val="ro-RO"/>
              </w:rPr>
              <w:t xml:space="preserve"> care trebuie să fie îndeplinit într-un an dat, se utilizează ca referință rezultatele anului precedent, pe baza monitorizării desfășurate în conformitate cu programul de teste stabilit;</w:t>
            </w:r>
          </w:p>
          <w:p w:rsidR="002E21AA" w:rsidRPr="002E21AA" w:rsidRDefault="002E21AA" w:rsidP="002E21AA">
            <w:pPr>
              <w:ind w:firstLine="0"/>
              <w:rPr>
                <w:bCs/>
                <w:lang w:val="ro-RO"/>
              </w:rPr>
            </w:pPr>
            <w:r w:rsidRPr="002E21AA">
              <w:rPr>
                <w:bCs/>
                <w:lang w:val="ro-RO"/>
              </w:rPr>
              <w:t>4) programul de teste necesare pentru verificarea realizării obiectivului național (în continuare -</w:t>
            </w:r>
            <w:r w:rsidRPr="002E21AA">
              <w:rPr>
                <w:bCs/>
                <w:i/>
                <w:lang w:val="ro-RO"/>
              </w:rPr>
              <w:t>programul de teste</w:t>
            </w:r>
            <w:r w:rsidRPr="002E21AA">
              <w:rPr>
                <w:bCs/>
                <w:lang w:val="ro-RO"/>
              </w:rPr>
              <w:t>) este prevăzut în capitolul II.</w:t>
            </w:r>
          </w:p>
          <w:p w:rsidR="002E21AA" w:rsidRPr="002E21AA" w:rsidRDefault="002E21AA" w:rsidP="002E21AA">
            <w:pPr>
              <w:ind w:firstLine="0"/>
              <w:rPr>
                <w:bCs/>
                <w:lang w:val="ro-MD"/>
              </w:rPr>
            </w:pPr>
            <w:r w:rsidRPr="002E21AA">
              <w:rPr>
                <w:bCs/>
                <w:lang w:val="ro-MD"/>
              </w:rPr>
              <w:t xml:space="preserve"> </w:t>
            </w:r>
          </w:p>
          <w:p w:rsidR="00B6103E" w:rsidRPr="002E21AA" w:rsidRDefault="00B6103E" w:rsidP="005406AE">
            <w:pPr>
              <w:ind w:firstLine="0"/>
              <w:rPr>
                <w:lang w:val="ro-MD"/>
              </w:rPr>
            </w:pPr>
          </w:p>
          <w:p w:rsidR="00363368" w:rsidRPr="006A0462" w:rsidRDefault="00363368" w:rsidP="00CD5BD7">
            <w:pPr>
              <w:ind w:firstLine="0"/>
              <w:rPr>
                <w:b/>
                <w:lang w:val="ro-RO"/>
              </w:rPr>
            </w:pPr>
          </w:p>
        </w:tc>
        <w:tc>
          <w:tcPr>
            <w:tcW w:w="1275" w:type="dxa"/>
            <w:tcBorders>
              <w:top w:val="single" w:sz="4" w:space="0" w:color="auto"/>
              <w:left w:val="single" w:sz="4" w:space="0" w:color="auto"/>
              <w:bottom w:val="single" w:sz="4" w:space="0" w:color="auto"/>
              <w:right w:val="single" w:sz="4" w:space="0" w:color="auto"/>
            </w:tcBorders>
          </w:tcPr>
          <w:p w:rsidR="00B72946" w:rsidRPr="00D538C1" w:rsidRDefault="001F1E9F" w:rsidP="009511B0">
            <w:pPr>
              <w:ind w:firstLine="0"/>
              <w:jc w:val="center"/>
              <w:rPr>
                <w:b/>
                <w:lang w:val="ro-MD"/>
              </w:rPr>
            </w:pPr>
            <w:r>
              <w:rPr>
                <w:b/>
                <w:lang w:val="ro-MD"/>
              </w:rPr>
              <w:lastRenderedPageBreak/>
              <w:t>compatibil</w:t>
            </w:r>
          </w:p>
        </w:tc>
        <w:tc>
          <w:tcPr>
            <w:tcW w:w="2123" w:type="dxa"/>
            <w:tcBorders>
              <w:top w:val="single" w:sz="4" w:space="0" w:color="auto"/>
              <w:left w:val="single" w:sz="4" w:space="0" w:color="auto"/>
              <w:bottom w:val="single" w:sz="4" w:space="0" w:color="auto"/>
              <w:right w:val="single" w:sz="4" w:space="0" w:color="auto"/>
            </w:tcBorders>
          </w:tcPr>
          <w:p w:rsidR="00B72946" w:rsidRPr="00D538C1" w:rsidRDefault="00B72946" w:rsidP="00113981">
            <w:pPr>
              <w:ind w:firstLine="0"/>
              <w:jc w:val="center"/>
              <w:rPr>
                <w:b/>
                <w:lang w:val="ro-MD"/>
              </w:rPr>
            </w:pPr>
          </w:p>
        </w:tc>
      </w:tr>
      <w:tr w:rsidR="005406AE" w:rsidRPr="006A0462" w:rsidTr="00A12E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9A6223">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lastRenderedPageBreak/>
              <w:t>Articolul 2</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Revizuirea obiectivului UE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Comisia revizuiește obiectivul UE ținând cont de informațiile colectate în conformitate cu programul de teste și cu criteriile stabilite la articolul 4 alineatul (6) litera (c) din Regulamentul (CE) nr. 2160/2003.</w:t>
            </w:r>
          </w:p>
          <w:p w:rsidR="005406AE" w:rsidRPr="003D55E2" w:rsidRDefault="005406AE" w:rsidP="0006201F">
            <w:pPr>
              <w:shd w:val="clear" w:color="auto" w:fill="FFFFFF"/>
              <w:ind w:firstLine="0"/>
              <w:rPr>
                <w:bCs/>
                <w:shd w:val="clear" w:color="auto" w:fill="FFFFFF"/>
                <w:lang w:val="ro-RO" w:eastAsia="ro-RO"/>
              </w:rPr>
            </w:pPr>
          </w:p>
        </w:tc>
        <w:tc>
          <w:tcPr>
            <w:tcW w:w="5387" w:type="dxa"/>
            <w:tcBorders>
              <w:top w:val="single" w:sz="4" w:space="0" w:color="auto"/>
              <w:left w:val="single" w:sz="4" w:space="0" w:color="auto"/>
              <w:bottom w:val="single" w:sz="4" w:space="0" w:color="auto"/>
              <w:right w:val="single" w:sz="4" w:space="0" w:color="auto"/>
            </w:tcBorders>
          </w:tcPr>
          <w:p w:rsidR="005406AE" w:rsidRPr="00B6103E" w:rsidRDefault="005406AE" w:rsidP="00B6103E">
            <w:pPr>
              <w:ind w:firstLine="0"/>
              <w:jc w:val="center"/>
              <w:rPr>
                <w:b/>
                <w:lang w:val="ro-RO"/>
              </w:rPr>
            </w:pPr>
          </w:p>
        </w:tc>
        <w:tc>
          <w:tcPr>
            <w:tcW w:w="1275" w:type="dxa"/>
            <w:tcBorders>
              <w:top w:val="single" w:sz="4" w:space="0" w:color="auto"/>
              <w:left w:val="single" w:sz="4" w:space="0" w:color="auto"/>
              <w:bottom w:val="single" w:sz="4" w:space="0" w:color="auto"/>
              <w:right w:val="single" w:sz="4" w:space="0" w:color="auto"/>
            </w:tcBorders>
          </w:tcPr>
          <w:p w:rsidR="005406AE" w:rsidRDefault="00CA3360" w:rsidP="009511B0">
            <w:pPr>
              <w:ind w:firstLine="0"/>
              <w:jc w:val="center"/>
              <w:rPr>
                <w:b/>
                <w:lang w:val="ro-MD"/>
              </w:rPr>
            </w:pPr>
            <w:r w:rsidRPr="00CA3360">
              <w:rPr>
                <w:b/>
                <w:lang w:val="ro-MD"/>
              </w:rPr>
              <w:t>Prevederi UE netranspuse</w:t>
            </w:r>
          </w:p>
        </w:tc>
        <w:tc>
          <w:tcPr>
            <w:tcW w:w="2123" w:type="dxa"/>
            <w:tcBorders>
              <w:top w:val="single" w:sz="4" w:space="0" w:color="auto"/>
              <w:left w:val="single" w:sz="4" w:space="0" w:color="auto"/>
              <w:bottom w:val="single" w:sz="4" w:space="0" w:color="auto"/>
              <w:right w:val="single" w:sz="4" w:space="0" w:color="auto"/>
            </w:tcBorders>
          </w:tcPr>
          <w:p w:rsidR="005406AE" w:rsidRPr="00CA3360" w:rsidRDefault="00CA3360" w:rsidP="00113981">
            <w:pPr>
              <w:ind w:firstLine="0"/>
              <w:jc w:val="center"/>
              <w:rPr>
                <w:b/>
                <w:lang w:val="ro-MD"/>
              </w:rPr>
            </w:pPr>
            <w:r w:rsidRPr="00CA3360">
              <w:rPr>
                <w:b/>
                <w:lang w:val="ro-MD"/>
              </w:rPr>
              <w:t>Nu necesită transpunere. Aplicabile direct din data aderării la UE</w:t>
            </w:r>
          </w:p>
        </w:tc>
      </w:tr>
      <w:tr w:rsidR="005406AE" w:rsidRPr="006A0462" w:rsidTr="00A12E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A12E97">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t>Articolul 3</w:t>
            </w:r>
          </w:p>
          <w:p w:rsidR="009A6223" w:rsidRPr="009A6223" w:rsidRDefault="009A6223" w:rsidP="00A12E97">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Modificare la Regulamentul (CE) nr. 2160/2003</w:t>
            </w:r>
          </w:p>
          <w:p w:rsidR="009A6223" w:rsidRPr="009A6223" w:rsidRDefault="009A6223" w:rsidP="00A12E97">
            <w:pPr>
              <w:shd w:val="clear" w:color="auto" w:fill="FFFFFF"/>
              <w:ind w:firstLine="0"/>
              <w:rPr>
                <w:bCs/>
                <w:shd w:val="clear" w:color="auto" w:fill="FFFFFF"/>
                <w:lang w:val="ro-RO" w:eastAsia="ro-RO"/>
              </w:rPr>
            </w:pPr>
            <w:r w:rsidRPr="009A6223">
              <w:rPr>
                <w:rFonts w:hint="eastAsia"/>
                <w:bCs/>
                <w:shd w:val="clear" w:color="auto" w:fill="FFFFFF"/>
                <w:lang w:val="ro-RO" w:eastAsia="ro-RO"/>
              </w:rPr>
              <w:t>În anexa II la Regulamentul (CE) nr. 2160/2003, în partea C, se introduce următorul punct:</w:t>
            </w:r>
          </w:p>
          <w:p w:rsidR="009A6223" w:rsidRPr="009A6223" w:rsidRDefault="009A6223" w:rsidP="00A12E97">
            <w:pPr>
              <w:shd w:val="clear" w:color="auto" w:fill="FFFFFF"/>
              <w:ind w:firstLine="0"/>
              <w:rPr>
                <w:bCs/>
                <w:shd w:val="clear" w:color="auto" w:fill="FFFFFF"/>
                <w:lang w:val="ro-RO" w:eastAsia="ro-RO"/>
              </w:rPr>
            </w:pPr>
            <w:r w:rsidRPr="009A6223">
              <w:rPr>
                <w:rFonts w:hint="eastAsia"/>
                <w:bCs/>
                <w:shd w:val="clear" w:color="auto" w:fill="FFFFFF"/>
                <w:lang w:val="ro-RO" w:eastAsia="ro-RO"/>
              </w:rPr>
              <w:t>„6. Toate referințele la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din această secțiune vor include, de asemenea,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monofazică a cărei formulă antigenică este </w:t>
            </w:r>
            <w:hyperlink r:id="rId5" w:tooltip="32011R0517R(01): REPLACED" w:history="1">
              <w:r w:rsidRPr="009A6223">
                <w:rPr>
                  <w:rStyle w:val="Hyperlink"/>
                  <w:rFonts w:hint="eastAsia"/>
                  <w:b/>
                  <w:bCs/>
                  <w:shd w:val="clear" w:color="auto" w:fill="FFFFFF"/>
                  <w:lang w:val="ro-RO" w:eastAsia="ro-RO"/>
                </w:rPr>
                <w:t>►C1</w:t>
              </w:r>
              <w:r w:rsidRPr="009A6223">
                <w:rPr>
                  <w:rStyle w:val="Hyperlink"/>
                  <w:rFonts w:hint="eastAsia"/>
                  <w:bCs/>
                  <w:shd w:val="clear" w:color="auto" w:fill="FFFFFF"/>
                  <w:lang w:val="ro-RO" w:eastAsia="ro-RO"/>
                </w:rPr>
                <w:t> </w:t>
              </w:r>
            </w:hyperlink>
            <w:r w:rsidRPr="009A6223">
              <w:rPr>
                <w:rFonts w:hint="eastAsia"/>
                <w:bCs/>
                <w:shd w:val="clear" w:color="auto" w:fill="FFFFFF"/>
                <w:lang w:val="ro-RO" w:eastAsia="ro-RO"/>
              </w:rPr>
              <w:t>  </w:t>
            </w:r>
            <w:r w:rsidRPr="009A6223">
              <w:rPr>
                <w:rFonts w:hint="eastAsia"/>
                <w:bCs/>
                <w:u w:val="single"/>
                <w:shd w:val="clear" w:color="auto" w:fill="FFFFFF"/>
                <w:lang w:val="ro-RO" w:eastAsia="ro-RO"/>
              </w:rPr>
              <w:t>1</w:t>
            </w:r>
            <w:r w:rsidRPr="009A6223">
              <w:rPr>
                <w:rFonts w:hint="eastAsia"/>
                <w:bCs/>
                <w:shd w:val="clear" w:color="auto" w:fill="FFFFFF"/>
                <w:lang w:val="ro-RO" w:eastAsia="ro-RO"/>
              </w:rPr>
              <w:t>,4,[5],12:i:-</w:t>
            </w:r>
            <w:r w:rsidRPr="009A6223">
              <w:rPr>
                <w:rFonts w:hint="eastAsia"/>
                <w:b/>
                <w:bCs/>
                <w:shd w:val="clear" w:color="auto" w:fill="FFFFFF"/>
                <w:lang w:val="ro-RO" w:eastAsia="ro-RO"/>
              </w:rPr>
              <w:t> ◄ </w:t>
            </w:r>
            <w:r w:rsidRPr="009A6223">
              <w:rPr>
                <w:rFonts w:hint="eastAsia"/>
                <w:bCs/>
                <w:shd w:val="clear" w:color="auto" w:fill="FFFFFF"/>
                <w:lang w:val="ro-RO" w:eastAsia="ro-RO"/>
              </w:rPr>
              <w:t>.”</w:t>
            </w:r>
          </w:p>
          <w:p w:rsidR="005406AE" w:rsidRPr="003D55E2" w:rsidRDefault="005406AE" w:rsidP="00A12E97">
            <w:pPr>
              <w:shd w:val="clear" w:color="auto" w:fill="FFFFFF"/>
              <w:ind w:firstLine="0"/>
              <w:rPr>
                <w:bCs/>
                <w:shd w:val="clear" w:color="auto" w:fill="FFFFFF"/>
                <w:lang w:val="ro-RO" w:eastAsia="ro-RO"/>
              </w:rPr>
            </w:pPr>
          </w:p>
        </w:tc>
        <w:tc>
          <w:tcPr>
            <w:tcW w:w="5387" w:type="dxa"/>
            <w:tcBorders>
              <w:top w:val="single" w:sz="4" w:space="0" w:color="auto"/>
              <w:left w:val="single" w:sz="4" w:space="0" w:color="auto"/>
              <w:bottom w:val="single" w:sz="4" w:space="0" w:color="auto"/>
              <w:right w:val="single" w:sz="4" w:space="0" w:color="auto"/>
            </w:tcBorders>
          </w:tcPr>
          <w:p w:rsidR="005406AE" w:rsidRPr="00B6103E" w:rsidRDefault="005406AE" w:rsidP="00A12E97">
            <w:pPr>
              <w:ind w:firstLine="0"/>
              <w:jc w:val="center"/>
              <w:rPr>
                <w:b/>
                <w:lang w:val="ro-RO"/>
              </w:rPr>
            </w:pPr>
          </w:p>
        </w:tc>
        <w:tc>
          <w:tcPr>
            <w:tcW w:w="1275" w:type="dxa"/>
            <w:tcBorders>
              <w:top w:val="single" w:sz="4" w:space="0" w:color="auto"/>
              <w:left w:val="single" w:sz="4" w:space="0" w:color="auto"/>
              <w:bottom w:val="single" w:sz="4" w:space="0" w:color="auto"/>
              <w:right w:val="single" w:sz="4" w:space="0" w:color="auto"/>
            </w:tcBorders>
          </w:tcPr>
          <w:p w:rsidR="005406AE" w:rsidRDefault="0074084A" w:rsidP="00A12E97">
            <w:pPr>
              <w:ind w:firstLine="0"/>
              <w:jc w:val="center"/>
              <w:rPr>
                <w:b/>
                <w:lang w:val="ro-MD"/>
              </w:rPr>
            </w:pPr>
            <w:proofErr w:type="spellStart"/>
            <w:r w:rsidRPr="0074084A">
              <w:rPr>
                <w:b/>
              </w:rPr>
              <w:t>Compatibil</w:t>
            </w:r>
            <w:proofErr w:type="spellEnd"/>
          </w:p>
        </w:tc>
        <w:tc>
          <w:tcPr>
            <w:tcW w:w="2123" w:type="dxa"/>
            <w:tcBorders>
              <w:top w:val="single" w:sz="4" w:space="0" w:color="auto"/>
              <w:left w:val="single" w:sz="4" w:space="0" w:color="auto"/>
              <w:bottom w:val="single" w:sz="4" w:space="0" w:color="auto"/>
              <w:right w:val="single" w:sz="4" w:space="0" w:color="auto"/>
            </w:tcBorders>
          </w:tcPr>
          <w:p w:rsidR="005406AE" w:rsidRPr="00986057" w:rsidRDefault="002F5AB0" w:rsidP="00091D11">
            <w:pPr>
              <w:ind w:firstLine="0"/>
              <w:rPr>
                <w:lang w:val="ro-MD"/>
              </w:rPr>
            </w:pPr>
            <w:r w:rsidRPr="002D15A9">
              <w:rPr>
                <w:color w:val="FF0000"/>
                <w:lang w:val="ro-MD"/>
              </w:rPr>
              <w:t xml:space="preserve">Prevederile prezentei Norme sanitar-veterinare </w:t>
            </w:r>
            <w:proofErr w:type="spellStart"/>
            <w:r w:rsidRPr="002D15A9">
              <w:rPr>
                <w:color w:val="FF0000"/>
                <w:lang w:val="ro-MD"/>
              </w:rPr>
              <w:t>sînt</w:t>
            </w:r>
            <w:proofErr w:type="spellEnd"/>
            <w:r w:rsidRPr="002D15A9">
              <w:rPr>
                <w:color w:val="FF0000"/>
                <w:lang w:val="ro-MD"/>
              </w:rPr>
              <w:t xml:space="preserve"> armonizate cu prevederile Regulamentului Parlamentului European </w:t>
            </w:r>
            <w:proofErr w:type="spellStart"/>
            <w:r w:rsidRPr="002D15A9">
              <w:rPr>
                <w:color w:val="FF0000"/>
                <w:lang w:val="ro-MD"/>
              </w:rPr>
              <w:t>şi</w:t>
            </w:r>
            <w:proofErr w:type="spellEnd"/>
            <w:r w:rsidRPr="002D15A9">
              <w:rPr>
                <w:color w:val="FF0000"/>
                <w:lang w:val="ro-MD"/>
              </w:rPr>
              <w:t xml:space="preserve"> al Consiliului nr. 2160/2003 din 17 noiembrie 2003 privind controlul salmonelei </w:t>
            </w:r>
            <w:proofErr w:type="spellStart"/>
            <w:r w:rsidRPr="002D15A9">
              <w:rPr>
                <w:color w:val="FF0000"/>
                <w:lang w:val="ro-MD"/>
              </w:rPr>
              <w:t>şi</w:t>
            </w:r>
            <w:proofErr w:type="spellEnd"/>
            <w:r w:rsidRPr="002D15A9">
              <w:rPr>
                <w:color w:val="FF0000"/>
                <w:lang w:val="ro-MD"/>
              </w:rPr>
              <w:t xml:space="preserve"> al altor </w:t>
            </w:r>
            <w:proofErr w:type="spellStart"/>
            <w:r w:rsidRPr="002D15A9">
              <w:rPr>
                <w:color w:val="FF0000"/>
                <w:lang w:val="ro-MD"/>
              </w:rPr>
              <w:t>agenţi</w:t>
            </w:r>
            <w:proofErr w:type="spellEnd"/>
            <w:r w:rsidRPr="002D15A9">
              <w:rPr>
                <w:color w:val="FF0000"/>
                <w:lang w:val="ro-MD"/>
              </w:rPr>
              <w:t xml:space="preserve"> </w:t>
            </w:r>
            <w:proofErr w:type="spellStart"/>
            <w:r w:rsidRPr="002D15A9">
              <w:rPr>
                <w:color w:val="FF0000"/>
                <w:lang w:val="ro-MD"/>
              </w:rPr>
              <w:t>zoonotici</w:t>
            </w:r>
            <w:proofErr w:type="spellEnd"/>
            <w:r w:rsidRPr="002D15A9">
              <w:rPr>
                <w:color w:val="FF0000"/>
                <w:lang w:val="ro-MD"/>
              </w:rPr>
              <w:t xml:space="preserve"> specifici, </w:t>
            </w:r>
            <w:proofErr w:type="spellStart"/>
            <w:r w:rsidRPr="002D15A9">
              <w:rPr>
                <w:color w:val="FF0000"/>
                <w:lang w:val="ro-MD"/>
              </w:rPr>
              <w:t>prezenţi</w:t>
            </w:r>
            <w:proofErr w:type="spellEnd"/>
            <w:r w:rsidRPr="002D15A9">
              <w:rPr>
                <w:color w:val="FF0000"/>
                <w:lang w:val="ro-MD"/>
              </w:rPr>
              <w:t xml:space="preserve"> în </w:t>
            </w:r>
            <w:proofErr w:type="spellStart"/>
            <w:r w:rsidRPr="002D15A9">
              <w:rPr>
                <w:color w:val="FF0000"/>
                <w:lang w:val="ro-MD"/>
              </w:rPr>
              <w:t>reţeaua</w:t>
            </w:r>
            <w:proofErr w:type="spellEnd"/>
            <w:r w:rsidRPr="002D15A9">
              <w:rPr>
                <w:color w:val="FF0000"/>
                <w:lang w:val="ro-MD"/>
              </w:rPr>
              <w:t xml:space="preserve"> alimentară (Jurnalul Oficial al Uniunii Europene, L 325, pag. 1 din 12 decembrie 2003), modificat ultima oară prin Regulamentul (UE) nr. 517/2011 al Comisiei din 25 mai 2011 (Jurnalul Oficial al Uniunii Europene, L 138, pag. 45 din 26 mai 2011).</w:t>
            </w:r>
          </w:p>
        </w:tc>
      </w:tr>
      <w:tr w:rsidR="005406AE" w:rsidRPr="006A0462" w:rsidTr="00A12E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A12E97">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t>Articolul 4</w:t>
            </w:r>
          </w:p>
          <w:p w:rsidR="009A6223" w:rsidRPr="009A6223" w:rsidRDefault="009A6223" w:rsidP="00A12E97">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Modificare la Regulamentul (UE) nr. 200/2010</w:t>
            </w:r>
          </w:p>
          <w:p w:rsidR="009A6223" w:rsidRPr="009A6223" w:rsidRDefault="009A6223" w:rsidP="00A12E97">
            <w:pPr>
              <w:shd w:val="clear" w:color="auto" w:fill="FFFFFF"/>
              <w:ind w:firstLine="0"/>
              <w:rPr>
                <w:bCs/>
                <w:shd w:val="clear" w:color="auto" w:fill="FFFFFF"/>
                <w:lang w:val="ro-RO" w:eastAsia="ro-RO"/>
              </w:rPr>
            </w:pPr>
            <w:r w:rsidRPr="009A6223">
              <w:rPr>
                <w:rFonts w:hint="eastAsia"/>
                <w:bCs/>
                <w:shd w:val="clear" w:color="auto" w:fill="FFFFFF"/>
                <w:lang w:val="ro-RO" w:eastAsia="ro-RO"/>
              </w:rPr>
              <w:lastRenderedPageBreak/>
              <w:t>La articolul 1 alineatul (1), primul paragraf se înlocuiește cu următorul text:</w:t>
            </w:r>
          </w:p>
          <w:p w:rsidR="009A6223" w:rsidRPr="009A6223" w:rsidRDefault="009A6223" w:rsidP="00A12E97">
            <w:pPr>
              <w:shd w:val="clear" w:color="auto" w:fill="FFFFFF"/>
              <w:ind w:firstLine="0"/>
              <w:rPr>
                <w:bCs/>
                <w:shd w:val="clear" w:color="auto" w:fill="FFFFFF"/>
                <w:lang w:val="ro-RO" w:eastAsia="ro-RO"/>
              </w:rPr>
            </w:pPr>
            <w:r w:rsidRPr="009A6223">
              <w:rPr>
                <w:rFonts w:hint="eastAsia"/>
                <w:bCs/>
                <w:shd w:val="clear" w:color="auto" w:fill="FFFFFF"/>
                <w:lang w:val="ro-RO" w:eastAsia="ro-RO"/>
              </w:rPr>
              <w:t>„(1)  Începând cu 1 ianuarie 2010, obiectivul UE, astfel cum este menționat la articolul 4 alineatul (1) din Regulamentul (CE) nr. 2160/2003, privind reducerea prevalenței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w:t>
            </w:r>
            <w:proofErr w:type="spellStart"/>
            <w:r w:rsidRPr="009A6223">
              <w:rPr>
                <w:rFonts w:hint="eastAsia"/>
                <w:bCs/>
                <w:shd w:val="clear" w:color="auto" w:fill="FFFFFF"/>
                <w:lang w:val="ro-RO" w:eastAsia="ro-RO"/>
              </w:rPr>
              <w:t>spp</w:t>
            </w:r>
            <w:proofErr w:type="spellEnd"/>
            <w:r w:rsidRPr="009A6223">
              <w:rPr>
                <w:rFonts w:hint="eastAsia"/>
                <w:bCs/>
                <w:shd w:val="clear" w:color="auto" w:fill="FFFFFF"/>
                <w:lang w:val="ro-RO" w:eastAsia="ro-RO"/>
              </w:rPr>
              <w:t>. la efectivele reproducătoare din specia </w:t>
            </w:r>
            <w:proofErr w:type="spellStart"/>
            <w:r w:rsidRPr="009A6223">
              <w:rPr>
                <w:rFonts w:hint="eastAsia"/>
                <w:bCs/>
                <w:i/>
                <w:iCs/>
                <w:shd w:val="clear" w:color="auto" w:fill="FFFFFF"/>
                <w:lang w:val="ro-RO" w:eastAsia="ro-RO"/>
              </w:rPr>
              <w:t>Gallus</w:t>
            </w:r>
            <w:proofErr w:type="spellEnd"/>
            <w:r w:rsidRPr="009A6223">
              <w:rPr>
                <w:rFonts w:hint="eastAsia"/>
                <w:bCs/>
                <w:i/>
                <w:iCs/>
                <w:shd w:val="clear" w:color="auto" w:fill="FFFFFF"/>
                <w:lang w:val="ro-RO" w:eastAsia="ro-RO"/>
              </w:rPr>
              <w:t xml:space="preserve"> </w:t>
            </w:r>
            <w:proofErr w:type="spellStart"/>
            <w:r w:rsidRPr="009A6223">
              <w:rPr>
                <w:rFonts w:hint="eastAsia"/>
                <w:bCs/>
                <w:i/>
                <w:iCs/>
                <w:shd w:val="clear" w:color="auto" w:fill="FFFFFF"/>
                <w:lang w:val="ro-RO" w:eastAsia="ro-RO"/>
              </w:rPr>
              <w:t>gallus</w:t>
            </w:r>
            <w:proofErr w:type="spellEnd"/>
            <w:r w:rsidRPr="009A6223">
              <w:rPr>
                <w:rFonts w:hint="eastAsia"/>
                <w:bCs/>
                <w:shd w:val="clear" w:color="auto" w:fill="FFFFFF"/>
                <w:lang w:val="ro-RO" w:eastAsia="ro-RO"/>
              </w:rPr>
              <w:t> (denumit în continuare «obiectivul UE»), este următorul: procentajul maxim de efective reproducătoare adulte din specia </w:t>
            </w:r>
            <w:proofErr w:type="spellStart"/>
            <w:r w:rsidRPr="009A6223">
              <w:rPr>
                <w:rFonts w:hint="eastAsia"/>
                <w:bCs/>
                <w:i/>
                <w:iCs/>
                <w:shd w:val="clear" w:color="auto" w:fill="FFFFFF"/>
                <w:lang w:val="ro-RO" w:eastAsia="ro-RO"/>
              </w:rPr>
              <w:t>Gallus</w:t>
            </w:r>
            <w:proofErr w:type="spellEnd"/>
            <w:r w:rsidRPr="009A6223">
              <w:rPr>
                <w:rFonts w:hint="eastAsia"/>
                <w:bCs/>
                <w:i/>
                <w:iCs/>
                <w:shd w:val="clear" w:color="auto" w:fill="FFFFFF"/>
                <w:lang w:val="ro-RO" w:eastAsia="ro-RO"/>
              </w:rPr>
              <w:t xml:space="preserve"> </w:t>
            </w:r>
            <w:proofErr w:type="spellStart"/>
            <w:r w:rsidRPr="009A6223">
              <w:rPr>
                <w:rFonts w:hint="eastAsia"/>
                <w:bCs/>
                <w:i/>
                <w:iCs/>
                <w:shd w:val="clear" w:color="auto" w:fill="FFFFFF"/>
                <w:lang w:val="ro-RO" w:eastAsia="ro-RO"/>
              </w:rPr>
              <w:t>gallus</w:t>
            </w:r>
            <w:proofErr w:type="spellEnd"/>
            <w:r w:rsidRPr="009A6223">
              <w:rPr>
                <w:rFonts w:hint="eastAsia"/>
                <w:bCs/>
                <w:shd w:val="clear" w:color="auto" w:fill="FFFFFF"/>
                <w:lang w:val="ro-RO" w:eastAsia="ro-RO"/>
              </w:rPr>
              <w:t> care rămân pozitive în ceea ce privește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infantis</w:t>
            </w:r>
            <w:proofErr w:type="spellEnd"/>
            <w:r w:rsidRPr="009A6223">
              <w:rPr>
                <w:rFonts w:hint="eastAsia"/>
                <w:bCs/>
                <w:shd w:val="clear" w:color="auto" w:fill="FFFFFF"/>
                <w:lang w:val="ro-RO" w:eastAsia="ro-RO"/>
              </w:rPr>
              <w:t>,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hadar</w:t>
            </w:r>
            <w:proofErr w:type="spellEnd"/>
            <w:r w:rsidRPr="009A6223">
              <w:rPr>
                <w:rFonts w:hint="eastAsia"/>
                <w:bCs/>
                <w:shd w:val="clear" w:color="auto" w:fill="FFFFFF"/>
                <w:lang w:val="ro-RO" w:eastAsia="ro-RO"/>
              </w:rPr>
              <w:t>,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inclusiv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monofazică a cărei formulă antigenică este </w:t>
            </w:r>
            <w:hyperlink r:id="rId6" w:tooltip="32011R0517R(01): REPLACED" w:history="1">
              <w:r w:rsidRPr="009A6223">
                <w:rPr>
                  <w:rStyle w:val="Hyperlink"/>
                  <w:rFonts w:hint="eastAsia"/>
                  <w:b/>
                  <w:bCs/>
                  <w:shd w:val="clear" w:color="auto" w:fill="FFFFFF"/>
                  <w:lang w:val="ro-RO" w:eastAsia="ro-RO"/>
                </w:rPr>
                <w:t>►C1</w:t>
              </w:r>
              <w:r w:rsidRPr="009A6223">
                <w:rPr>
                  <w:rStyle w:val="Hyperlink"/>
                  <w:rFonts w:hint="eastAsia"/>
                  <w:bCs/>
                  <w:shd w:val="clear" w:color="auto" w:fill="FFFFFF"/>
                  <w:lang w:val="ro-RO" w:eastAsia="ro-RO"/>
                </w:rPr>
                <w:t> </w:t>
              </w:r>
            </w:hyperlink>
            <w:r w:rsidRPr="009A6223">
              <w:rPr>
                <w:rFonts w:hint="eastAsia"/>
                <w:bCs/>
                <w:shd w:val="clear" w:color="auto" w:fill="FFFFFF"/>
                <w:lang w:val="ro-RO" w:eastAsia="ro-RO"/>
              </w:rPr>
              <w:t>  </w:t>
            </w:r>
            <w:r w:rsidRPr="009A6223">
              <w:rPr>
                <w:rFonts w:hint="eastAsia"/>
                <w:bCs/>
                <w:u w:val="single"/>
                <w:shd w:val="clear" w:color="auto" w:fill="FFFFFF"/>
                <w:lang w:val="ro-RO" w:eastAsia="ro-RO"/>
              </w:rPr>
              <w:t>1</w:t>
            </w:r>
            <w:r w:rsidRPr="009A6223">
              <w:rPr>
                <w:rFonts w:hint="eastAsia"/>
                <w:bCs/>
                <w:shd w:val="clear" w:color="auto" w:fill="FFFFFF"/>
                <w:lang w:val="ro-RO" w:eastAsia="ro-RO"/>
              </w:rPr>
              <w:t>,4,[5],12:i:-</w:t>
            </w:r>
            <w:r w:rsidRPr="009A6223">
              <w:rPr>
                <w:rFonts w:hint="eastAsia"/>
                <w:b/>
                <w:bCs/>
                <w:shd w:val="clear" w:color="auto" w:fill="FFFFFF"/>
                <w:lang w:val="ro-RO" w:eastAsia="ro-RO"/>
              </w:rPr>
              <w:t> ◄ </w:t>
            </w:r>
            <w:r w:rsidRPr="009A6223">
              <w:rPr>
                <w:rFonts w:hint="eastAsia"/>
                <w:bCs/>
                <w:shd w:val="clear" w:color="auto" w:fill="FFFFFF"/>
                <w:lang w:val="ro-RO" w:eastAsia="ro-RO"/>
              </w:rPr>
              <w:t>, și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virchow</w:t>
            </w:r>
            <w:proofErr w:type="spellEnd"/>
            <w:r w:rsidRPr="009A6223">
              <w:rPr>
                <w:rFonts w:hint="eastAsia"/>
                <w:bCs/>
                <w:shd w:val="clear" w:color="auto" w:fill="FFFFFF"/>
                <w:lang w:val="ro-RO" w:eastAsia="ro-RO"/>
              </w:rPr>
              <w:t> (denumite în continuare «</w:t>
            </w:r>
            <w:proofErr w:type="spellStart"/>
            <w:r w:rsidRPr="009A6223">
              <w:rPr>
                <w:rFonts w:hint="eastAsia"/>
                <w:bCs/>
                <w:shd w:val="clear" w:color="auto" w:fill="FFFFFF"/>
                <w:lang w:val="ro-RO" w:eastAsia="ro-RO"/>
              </w:rPr>
              <w:t>serotipurile</w:t>
            </w:r>
            <w:proofErr w:type="spellEnd"/>
            <w:r w:rsidRPr="009A6223">
              <w:rPr>
                <w:rFonts w:hint="eastAsia"/>
                <w:bCs/>
                <w:shd w:val="clear" w:color="auto" w:fill="FFFFFF"/>
                <w:lang w:val="ro-RO" w:eastAsia="ro-RO"/>
              </w:rPr>
              <w:t xml:space="preserve"> relevante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trebuie să fie de cel mult 1 %.”</w:t>
            </w:r>
          </w:p>
          <w:p w:rsidR="005406AE" w:rsidRPr="003D55E2" w:rsidRDefault="005406AE" w:rsidP="00A12E97">
            <w:pPr>
              <w:shd w:val="clear" w:color="auto" w:fill="FFFFFF"/>
              <w:ind w:firstLine="0"/>
              <w:rPr>
                <w:bCs/>
                <w:shd w:val="clear" w:color="auto" w:fill="FFFFFF"/>
                <w:lang w:val="ro-RO" w:eastAsia="ro-RO"/>
              </w:rPr>
            </w:pPr>
          </w:p>
        </w:tc>
        <w:tc>
          <w:tcPr>
            <w:tcW w:w="5387" w:type="dxa"/>
            <w:tcBorders>
              <w:top w:val="single" w:sz="4" w:space="0" w:color="auto"/>
              <w:left w:val="single" w:sz="4" w:space="0" w:color="auto"/>
              <w:bottom w:val="single" w:sz="4" w:space="0" w:color="auto"/>
              <w:right w:val="single" w:sz="4" w:space="0" w:color="auto"/>
            </w:tcBorders>
          </w:tcPr>
          <w:p w:rsidR="005406AE" w:rsidRPr="00B6103E" w:rsidRDefault="005406AE" w:rsidP="00A12E97">
            <w:pPr>
              <w:ind w:firstLine="0"/>
              <w:jc w:val="center"/>
              <w:rPr>
                <w:b/>
                <w:lang w:val="ro-RO"/>
              </w:rPr>
            </w:pPr>
          </w:p>
        </w:tc>
        <w:tc>
          <w:tcPr>
            <w:tcW w:w="1275" w:type="dxa"/>
            <w:tcBorders>
              <w:top w:val="single" w:sz="4" w:space="0" w:color="auto"/>
              <w:left w:val="single" w:sz="4" w:space="0" w:color="auto"/>
              <w:bottom w:val="single" w:sz="4" w:space="0" w:color="auto"/>
              <w:right w:val="single" w:sz="4" w:space="0" w:color="auto"/>
            </w:tcBorders>
          </w:tcPr>
          <w:p w:rsidR="005406AE" w:rsidRPr="00F769B4" w:rsidRDefault="0074084A" w:rsidP="00F769B4">
            <w:pPr>
              <w:ind w:firstLine="0"/>
              <w:rPr>
                <w:b/>
              </w:rPr>
            </w:pPr>
            <w:proofErr w:type="spellStart"/>
            <w:r w:rsidRPr="0074084A">
              <w:rPr>
                <w:b/>
              </w:rPr>
              <w:t>Compatibil</w:t>
            </w:r>
            <w:proofErr w:type="spellEnd"/>
          </w:p>
        </w:tc>
        <w:tc>
          <w:tcPr>
            <w:tcW w:w="2123" w:type="dxa"/>
            <w:tcBorders>
              <w:top w:val="single" w:sz="4" w:space="0" w:color="auto"/>
              <w:left w:val="single" w:sz="4" w:space="0" w:color="auto"/>
              <w:bottom w:val="single" w:sz="4" w:space="0" w:color="auto"/>
              <w:right w:val="single" w:sz="4" w:space="0" w:color="auto"/>
            </w:tcBorders>
          </w:tcPr>
          <w:p w:rsidR="005406AE" w:rsidRPr="00986057" w:rsidRDefault="002F5AB0" w:rsidP="00A12E97">
            <w:pPr>
              <w:ind w:firstLine="0"/>
              <w:rPr>
                <w:lang w:val="ro-MD"/>
              </w:rPr>
            </w:pPr>
            <w:r w:rsidRPr="002D15A9">
              <w:rPr>
                <w:color w:val="FF0000"/>
                <w:lang w:val="ro-MD"/>
              </w:rPr>
              <w:t xml:space="preserve">Prevederile prezentei Norme sanitar-veterinare </w:t>
            </w:r>
            <w:proofErr w:type="spellStart"/>
            <w:r w:rsidRPr="002D15A9">
              <w:rPr>
                <w:color w:val="FF0000"/>
                <w:lang w:val="ro-MD"/>
              </w:rPr>
              <w:t>sînt</w:t>
            </w:r>
            <w:proofErr w:type="spellEnd"/>
            <w:r w:rsidRPr="002D15A9">
              <w:rPr>
                <w:color w:val="FF0000"/>
                <w:lang w:val="ro-MD"/>
              </w:rPr>
              <w:t xml:space="preserve"> </w:t>
            </w:r>
            <w:r w:rsidRPr="002D15A9">
              <w:rPr>
                <w:color w:val="FF0000"/>
                <w:lang w:val="ro-MD"/>
              </w:rPr>
              <w:lastRenderedPageBreak/>
              <w:t xml:space="preserve">armonizate cu prevederile Regulamentului Parlamentului European </w:t>
            </w:r>
            <w:proofErr w:type="spellStart"/>
            <w:r w:rsidRPr="002D15A9">
              <w:rPr>
                <w:color w:val="FF0000"/>
                <w:lang w:val="ro-MD"/>
              </w:rPr>
              <w:t>şi</w:t>
            </w:r>
            <w:proofErr w:type="spellEnd"/>
            <w:r w:rsidRPr="002D15A9">
              <w:rPr>
                <w:color w:val="FF0000"/>
                <w:lang w:val="ro-MD"/>
              </w:rPr>
              <w:t xml:space="preserve"> al Consiliului nr. 2160/2003 din 17 noiembrie 2003 privind controlul salmonelei </w:t>
            </w:r>
            <w:proofErr w:type="spellStart"/>
            <w:r w:rsidRPr="002D15A9">
              <w:rPr>
                <w:color w:val="FF0000"/>
                <w:lang w:val="ro-MD"/>
              </w:rPr>
              <w:t>şi</w:t>
            </w:r>
            <w:proofErr w:type="spellEnd"/>
            <w:r w:rsidRPr="002D15A9">
              <w:rPr>
                <w:color w:val="FF0000"/>
                <w:lang w:val="ro-MD"/>
              </w:rPr>
              <w:t xml:space="preserve"> al altor </w:t>
            </w:r>
            <w:proofErr w:type="spellStart"/>
            <w:r w:rsidRPr="002D15A9">
              <w:rPr>
                <w:color w:val="FF0000"/>
                <w:lang w:val="ro-MD"/>
              </w:rPr>
              <w:t>agenţi</w:t>
            </w:r>
            <w:proofErr w:type="spellEnd"/>
            <w:r w:rsidRPr="002D15A9">
              <w:rPr>
                <w:color w:val="FF0000"/>
                <w:lang w:val="ro-MD"/>
              </w:rPr>
              <w:t xml:space="preserve"> </w:t>
            </w:r>
            <w:proofErr w:type="spellStart"/>
            <w:r w:rsidRPr="002D15A9">
              <w:rPr>
                <w:color w:val="FF0000"/>
                <w:lang w:val="ro-MD"/>
              </w:rPr>
              <w:t>zoonotici</w:t>
            </w:r>
            <w:proofErr w:type="spellEnd"/>
            <w:r w:rsidRPr="002D15A9">
              <w:rPr>
                <w:color w:val="FF0000"/>
                <w:lang w:val="ro-MD"/>
              </w:rPr>
              <w:t xml:space="preserve"> specifici, </w:t>
            </w:r>
            <w:proofErr w:type="spellStart"/>
            <w:r w:rsidRPr="002D15A9">
              <w:rPr>
                <w:color w:val="FF0000"/>
                <w:lang w:val="ro-MD"/>
              </w:rPr>
              <w:t>prezenţi</w:t>
            </w:r>
            <w:proofErr w:type="spellEnd"/>
            <w:r w:rsidRPr="002D15A9">
              <w:rPr>
                <w:color w:val="FF0000"/>
                <w:lang w:val="ro-MD"/>
              </w:rPr>
              <w:t xml:space="preserve"> în </w:t>
            </w:r>
            <w:proofErr w:type="spellStart"/>
            <w:r w:rsidRPr="002D15A9">
              <w:rPr>
                <w:color w:val="FF0000"/>
                <w:lang w:val="ro-MD"/>
              </w:rPr>
              <w:t>reţeaua</w:t>
            </w:r>
            <w:proofErr w:type="spellEnd"/>
            <w:r w:rsidRPr="002D15A9">
              <w:rPr>
                <w:color w:val="FF0000"/>
                <w:lang w:val="ro-MD"/>
              </w:rPr>
              <w:t xml:space="preserve"> alimentară (Jurnalul Oficial al Uniunii Europene, L 325, pag. 1 din 12 decembrie 2003), modificat ultima oară prin Regulamentul (UE) nr. 517/2011 al Comisiei din 25 mai 2011 (Jurnalul Oficial al Uniunii Europene, L 138, pag. 45 din 26 mai 2011).</w:t>
            </w:r>
          </w:p>
        </w:tc>
      </w:tr>
      <w:tr w:rsidR="009A6223" w:rsidRPr="006A0462" w:rsidTr="00A12E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9A6223">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lastRenderedPageBreak/>
              <w:t>Articolul 5</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Abrogarea Regulamentului (CE) nr. 1168/2006</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Regulamentul (CE) nr. 1168/2006 se abrogă.</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Trimiterile la Regulamentul (CE) nr. 1168/2006 se interpretează ca trimiteri la prezentul regulament.</w:t>
            </w:r>
          </w:p>
          <w:p w:rsidR="009A6223" w:rsidRPr="003D55E2" w:rsidRDefault="009A6223" w:rsidP="0006201F">
            <w:pPr>
              <w:shd w:val="clear" w:color="auto" w:fill="FFFFFF"/>
              <w:ind w:firstLine="0"/>
              <w:rPr>
                <w:bCs/>
                <w:shd w:val="clear" w:color="auto" w:fill="FFFFFF"/>
                <w:lang w:val="ro-RO" w:eastAsia="ro-RO"/>
              </w:rPr>
            </w:pPr>
          </w:p>
        </w:tc>
        <w:tc>
          <w:tcPr>
            <w:tcW w:w="5387" w:type="dxa"/>
            <w:tcBorders>
              <w:top w:val="single" w:sz="4" w:space="0" w:color="auto"/>
              <w:left w:val="single" w:sz="4" w:space="0" w:color="auto"/>
              <w:bottom w:val="single" w:sz="4" w:space="0" w:color="auto"/>
              <w:right w:val="single" w:sz="4" w:space="0" w:color="auto"/>
            </w:tcBorders>
          </w:tcPr>
          <w:p w:rsidR="009A6223" w:rsidRPr="00B6103E" w:rsidRDefault="009A6223" w:rsidP="00B6103E">
            <w:pPr>
              <w:ind w:firstLine="0"/>
              <w:jc w:val="center"/>
              <w:rPr>
                <w:b/>
                <w:lang w:val="ro-RO"/>
              </w:rPr>
            </w:pPr>
          </w:p>
        </w:tc>
        <w:tc>
          <w:tcPr>
            <w:tcW w:w="1275" w:type="dxa"/>
            <w:tcBorders>
              <w:top w:val="single" w:sz="4" w:space="0" w:color="auto"/>
              <w:left w:val="single" w:sz="4" w:space="0" w:color="auto"/>
              <w:bottom w:val="single" w:sz="4" w:space="0" w:color="auto"/>
              <w:right w:val="single" w:sz="4" w:space="0" w:color="auto"/>
            </w:tcBorders>
          </w:tcPr>
          <w:p w:rsidR="009A6223" w:rsidRDefault="005C641E" w:rsidP="009511B0">
            <w:pPr>
              <w:ind w:firstLine="0"/>
              <w:jc w:val="center"/>
              <w:rPr>
                <w:b/>
                <w:lang w:val="ro-MD"/>
              </w:rPr>
            </w:pPr>
            <w:r>
              <w:rPr>
                <w:b/>
                <w:lang w:val="ro-MD"/>
              </w:rPr>
              <w:t>Norme UE neaplicabile</w:t>
            </w:r>
          </w:p>
        </w:tc>
        <w:tc>
          <w:tcPr>
            <w:tcW w:w="2123" w:type="dxa"/>
            <w:tcBorders>
              <w:top w:val="single" w:sz="4" w:space="0" w:color="auto"/>
              <w:left w:val="single" w:sz="4" w:space="0" w:color="auto"/>
              <w:bottom w:val="single" w:sz="4" w:space="0" w:color="auto"/>
              <w:right w:val="single" w:sz="4" w:space="0" w:color="auto"/>
            </w:tcBorders>
          </w:tcPr>
          <w:p w:rsidR="009A6223" w:rsidRPr="00D538C1" w:rsidRDefault="009A6223" w:rsidP="00113981">
            <w:pPr>
              <w:ind w:firstLine="0"/>
              <w:jc w:val="center"/>
              <w:rPr>
                <w:b/>
                <w:lang w:val="ro-MD"/>
              </w:rPr>
            </w:pPr>
          </w:p>
        </w:tc>
      </w:tr>
      <w:tr w:rsidR="009A6223" w:rsidRPr="006A0462" w:rsidTr="00A12E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9A6223">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t>Articolul 6</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Intrare în vigoare și aplicabilitate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Prezentul regulament intră în vigoare în a treia zi de la data publicării în </w:t>
            </w:r>
            <w:r w:rsidRPr="009A6223">
              <w:rPr>
                <w:rFonts w:hint="eastAsia"/>
                <w:bCs/>
                <w:i/>
                <w:iCs/>
                <w:shd w:val="clear" w:color="auto" w:fill="FFFFFF"/>
                <w:lang w:val="ro-RO" w:eastAsia="ro-RO"/>
              </w:rPr>
              <w:t>Jurnalul Oficial al Uniunii Europene.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Prezentul regulament este obligatoriu în toate elementele sale și se aplică direct în toate statele membre.</w:t>
            </w:r>
          </w:p>
          <w:p w:rsidR="009A6223" w:rsidRPr="003D55E2" w:rsidRDefault="009A6223" w:rsidP="0006201F">
            <w:pPr>
              <w:shd w:val="clear" w:color="auto" w:fill="FFFFFF"/>
              <w:ind w:firstLine="0"/>
              <w:rPr>
                <w:bCs/>
                <w:shd w:val="clear" w:color="auto" w:fill="FFFFFF"/>
                <w:lang w:val="ro-RO" w:eastAsia="ro-RO"/>
              </w:rPr>
            </w:pPr>
          </w:p>
        </w:tc>
        <w:tc>
          <w:tcPr>
            <w:tcW w:w="5387" w:type="dxa"/>
            <w:tcBorders>
              <w:top w:val="single" w:sz="4" w:space="0" w:color="auto"/>
              <w:left w:val="single" w:sz="4" w:space="0" w:color="auto"/>
              <w:bottom w:val="single" w:sz="4" w:space="0" w:color="auto"/>
              <w:right w:val="single" w:sz="4" w:space="0" w:color="auto"/>
            </w:tcBorders>
          </w:tcPr>
          <w:p w:rsidR="009A6223" w:rsidRPr="00B6103E" w:rsidRDefault="009A6223" w:rsidP="00B6103E">
            <w:pPr>
              <w:ind w:firstLine="0"/>
              <w:jc w:val="center"/>
              <w:rPr>
                <w:b/>
                <w:lang w:val="ro-RO"/>
              </w:rPr>
            </w:pPr>
          </w:p>
        </w:tc>
        <w:tc>
          <w:tcPr>
            <w:tcW w:w="1275" w:type="dxa"/>
            <w:tcBorders>
              <w:top w:val="single" w:sz="4" w:space="0" w:color="auto"/>
              <w:left w:val="single" w:sz="4" w:space="0" w:color="auto"/>
              <w:bottom w:val="single" w:sz="4" w:space="0" w:color="auto"/>
              <w:right w:val="single" w:sz="4" w:space="0" w:color="auto"/>
            </w:tcBorders>
          </w:tcPr>
          <w:p w:rsidR="009A6223" w:rsidRDefault="005C641E" w:rsidP="009511B0">
            <w:pPr>
              <w:ind w:firstLine="0"/>
              <w:jc w:val="center"/>
              <w:rPr>
                <w:b/>
                <w:lang w:val="ro-MD"/>
              </w:rPr>
            </w:pPr>
            <w:r>
              <w:rPr>
                <w:b/>
                <w:lang w:val="ro-MD"/>
              </w:rPr>
              <w:t>Norme UE neaplicabile</w:t>
            </w:r>
          </w:p>
        </w:tc>
        <w:tc>
          <w:tcPr>
            <w:tcW w:w="2123" w:type="dxa"/>
            <w:tcBorders>
              <w:top w:val="single" w:sz="4" w:space="0" w:color="auto"/>
              <w:left w:val="single" w:sz="4" w:space="0" w:color="auto"/>
              <w:bottom w:val="single" w:sz="4" w:space="0" w:color="auto"/>
              <w:right w:val="single" w:sz="4" w:space="0" w:color="auto"/>
            </w:tcBorders>
          </w:tcPr>
          <w:p w:rsidR="009A6223" w:rsidRPr="00D538C1" w:rsidRDefault="009A6223" w:rsidP="00113981">
            <w:pPr>
              <w:ind w:firstLine="0"/>
              <w:jc w:val="center"/>
              <w:rPr>
                <w:b/>
                <w:lang w:val="ro-MD"/>
              </w:rPr>
            </w:pPr>
          </w:p>
        </w:tc>
      </w:tr>
      <w:tr w:rsidR="009A6223" w:rsidRPr="006A0462" w:rsidTr="00A12E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9A6223" w:rsidRPr="009A6223" w:rsidRDefault="009A6223" w:rsidP="009A6223">
            <w:pPr>
              <w:shd w:val="clear" w:color="auto" w:fill="FFFFFF"/>
              <w:ind w:firstLine="0"/>
              <w:rPr>
                <w:bCs/>
                <w:i/>
                <w:iCs/>
                <w:shd w:val="clear" w:color="auto" w:fill="FFFFFF"/>
                <w:lang w:val="ro-RO" w:eastAsia="ro-RO"/>
              </w:rPr>
            </w:pPr>
            <w:r w:rsidRPr="009A6223">
              <w:rPr>
                <w:rFonts w:hint="eastAsia"/>
                <w:bCs/>
                <w:i/>
                <w:iCs/>
                <w:shd w:val="clear" w:color="auto" w:fill="FFFFFF"/>
                <w:lang w:val="ro-RO" w:eastAsia="ro-RO"/>
              </w:rPr>
              <w:t>ANEXĂ</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lastRenderedPageBreak/>
              <w:t>Program de teste necesar pentru verificarea realizării obiectivului UE de reducere a </w:t>
            </w:r>
            <w:r w:rsidRPr="009A6223">
              <w:rPr>
                <w:rFonts w:hint="eastAsia"/>
                <w:b/>
                <w:bCs/>
                <w:i/>
                <w:iCs/>
                <w:shd w:val="clear" w:color="auto" w:fill="FFFFFF"/>
                <w:lang w:val="ro-RO" w:eastAsia="ro-RO"/>
              </w:rPr>
              <w:t xml:space="preserve">Salmonella </w:t>
            </w:r>
            <w:proofErr w:type="spellStart"/>
            <w:r w:rsidRPr="009A6223">
              <w:rPr>
                <w:rFonts w:hint="eastAsia"/>
                <w:b/>
                <w:bCs/>
                <w:i/>
                <w:iCs/>
                <w:shd w:val="clear" w:color="auto" w:fill="FFFFFF"/>
                <w:lang w:val="ro-RO" w:eastAsia="ro-RO"/>
              </w:rPr>
              <w:t>enteritidis</w:t>
            </w:r>
            <w:proofErr w:type="spellEnd"/>
            <w:r w:rsidRPr="009A6223">
              <w:rPr>
                <w:rFonts w:hint="eastAsia"/>
                <w:b/>
                <w:bCs/>
                <w:shd w:val="clear" w:color="auto" w:fill="FFFFFF"/>
                <w:lang w:val="ro-RO" w:eastAsia="ro-RO"/>
              </w:rPr>
              <w:t> și </w:t>
            </w:r>
            <w:r w:rsidRPr="009A6223">
              <w:rPr>
                <w:rFonts w:hint="eastAsia"/>
                <w:b/>
                <w:bCs/>
                <w:i/>
                <w:iCs/>
                <w:shd w:val="clear" w:color="auto" w:fill="FFFFFF"/>
                <w:lang w:val="ro-RO" w:eastAsia="ro-RO"/>
              </w:rPr>
              <w:t xml:space="preserve">Salmonella </w:t>
            </w:r>
            <w:proofErr w:type="spellStart"/>
            <w:r w:rsidRPr="009A6223">
              <w:rPr>
                <w:rFonts w:hint="eastAsia"/>
                <w:b/>
                <w:bCs/>
                <w:i/>
                <w:iCs/>
                <w:shd w:val="clear" w:color="auto" w:fill="FFFFFF"/>
                <w:lang w:val="ro-RO" w:eastAsia="ro-RO"/>
              </w:rPr>
              <w:t>typhimurium</w:t>
            </w:r>
            <w:proofErr w:type="spellEnd"/>
            <w:r w:rsidRPr="009A6223">
              <w:rPr>
                <w:rFonts w:hint="eastAsia"/>
                <w:b/>
                <w:bCs/>
                <w:shd w:val="clear" w:color="auto" w:fill="FFFFFF"/>
                <w:lang w:val="ro-RO" w:eastAsia="ro-RO"/>
              </w:rPr>
              <w:t> la găinile ouătoare adulte din specia </w:t>
            </w:r>
            <w:proofErr w:type="spellStart"/>
            <w:r w:rsidRPr="009A6223">
              <w:rPr>
                <w:rFonts w:hint="eastAsia"/>
                <w:b/>
                <w:bCs/>
                <w:i/>
                <w:iCs/>
                <w:shd w:val="clear" w:color="auto" w:fill="FFFFFF"/>
                <w:lang w:val="ro-RO" w:eastAsia="ro-RO"/>
              </w:rPr>
              <w:t>Gallus</w:t>
            </w:r>
            <w:proofErr w:type="spellEnd"/>
            <w:r w:rsidRPr="009A6223">
              <w:rPr>
                <w:rFonts w:hint="eastAsia"/>
                <w:b/>
                <w:bCs/>
                <w:i/>
                <w:iCs/>
                <w:shd w:val="clear" w:color="auto" w:fill="FFFFFF"/>
                <w:lang w:val="ro-RO" w:eastAsia="ro-RO"/>
              </w:rPr>
              <w:t xml:space="preserve"> </w:t>
            </w:r>
            <w:proofErr w:type="spellStart"/>
            <w:r w:rsidRPr="009A6223">
              <w:rPr>
                <w:rFonts w:hint="eastAsia"/>
                <w:b/>
                <w:bCs/>
                <w:i/>
                <w:iCs/>
                <w:shd w:val="clear" w:color="auto" w:fill="FFFFFF"/>
                <w:lang w:val="ro-RO" w:eastAsia="ro-RO"/>
              </w:rPr>
              <w:t>gallus</w:t>
            </w:r>
            <w:proofErr w:type="spellEnd"/>
            <w:r w:rsidRPr="009A6223">
              <w:rPr>
                <w:rFonts w:hint="eastAsia"/>
                <w:b/>
                <w:bCs/>
                <w:shd w:val="clear" w:color="auto" w:fill="FFFFFF"/>
                <w:lang w:val="ro-RO" w:eastAsia="ro-RO"/>
              </w:rPr>
              <w:t>, menționat la articolul 1 alineatul (2)</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1.   CADRUL DE PRELEVARE DE PROBE</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Cadrul de prelevare de probe cuprinde toate efectivele de găini ouătoare adulte din specia </w:t>
            </w:r>
            <w:proofErr w:type="spellStart"/>
            <w:r w:rsidRPr="009A6223">
              <w:rPr>
                <w:rFonts w:hint="eastAsia"/>
                <w:bCs/>
                <w:i/>
                <w:iCs/>
                <w:shd w:val="clear" w:color="auto" w:fill="FFFFFF"/>
                <w:lang w:val="ro-RO" w:eastAsia="ro-RO"/>
              </w:rPr>
              <w:t>Gallus</w:t>
            </w:r>
            <w:proofErr w:type="spellEnd"/>
            <w:r w:rsidRPr="009A6223">
              <w:rPr>
                <w:rFonts w:hint="eastAsia"/>
                <w:bCs/>
                <w:i/>
                <w:iCs/>
                <w:shd w:val="clear" w:color="auto" w:fill="FFFFFF"/>
                <w:lang w:val="ro-RO" w:eastAsia="ro-RO"/>
              </w:rPr>
              <w:t xml:space="preserve"> </w:t>
            </w:r>
            <w:proofErr w:type="spellStart"/>
            <w:r w:rsidRPr="009A6223">
              <w:rPr>
                <w:rFonts w:hint="eastAsia"/>
                <w:bCs/>
                <w:i/>
                <w:iCs/>
                <w:shd w:val="clear" w:color="auto" w:fill="FFFFFF"/>
                <w:lang w:val="ro-RO" w:eastAsia="ro-RO"/>
              </w:rPr>
              <w:t>gallus</w:t>
            </w:r>
            <w:proofErr w:type="spellEnd"/>
            <w:r w:rsidRPr="009A6223">
              <w:rPr>
                <w:rFonts w:hint="eastAsia"/>
                <w:bCs/>
                <w:shd w:val="clear" w:color="auto" w:fill="FFFFFF"/>
                <w:lang w:val="ro-RO" w:eastAsia="ro-RO"/>
              </w:rPr>
              <w:t> (denumite în continuare „efective de găini ouătoare”) din cadrul programelor naționale de control menționate la articolul 5 din Regulamentul (CE) nr. 2160/2003.</w:t>
            </w:r>
          </w:p>
          <w:p w:rsidR="005670B0" w:rsidRDefault="005670B0" w:rsidP="009A6223">
            <w:pPr>
              <w:shd w:val="clear" w:color="auto" w:fill="FFFFFF"/>
              <w:ind w:firstLine="0"/>
              <w:rPr>
                <w:bCs/>
                <w:shd w:val="clear" w:color="auto" w:fill="FFFFFF"/>
                <w:lang w:val="ro-RO" w:eastAsia="ro-RO"/>
              </w:rPr>
            </w:pPr>
          </w:p>
          <w:p w:rsidR="005670B0" w:rsidRDefault="005670B0" w:rsidP="009A6223">
            <w:pPr>
              <w:shd w:val="clear" w:color="auto" w:fill="FFFFFF"/>
              <w:ind w:firstLine="0"/>
              <w:rPr>
                <w:bCs/>
                <w:shd w:val="clear" w:color="auto" w:fill="FFFFFF"/>
                <w:lang w:val="ro-RO" w:eastAsia="ro-RO"/>
              </w:rPr>
            </w:pPr>
          </w:p>
          <w:p w:rsidR="005670B0" w:rsidRPr="009A6223" w:rsidRDefault="005670B0" w:rsidP="009A6223">
            <w:pPr>
              <w:shd w:val="clear" w:color="auto" w:fill="FFFFFF"/>
              <w:ind w:firstLine="0"/>
              <w:rPr>
                <w:bCs/>
                <w:shd w:val="clear" w:color="auto" w:fill="FFFFFF"/>
                <w:lang w:val="ro-RO" w:eastAsia="ro-RO"/>
              </w:rPr>
            </w:pP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2.   MONITORIZAREA EFECTIVELOR DE GĂINI OUĂTOARE</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2.1.    Frecvența și statutul prelevării de probe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Efectivele de găini ouătoare fac obiectul unei prelevări de probe la inițiativa operatorului din sectorul alimentar și a autorității competente.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Prelevarea de probe la inițiativa operatorului din sectorul alimentar are loc cel puțin la fiecare cincisprezece săptămâni. Prima prelevare de probe se efectuează atunci când efectivele ating vârsta de 24 +/– 2 săptămâni.</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Autoritatea competentă prelevă probe cel puțin:</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(a) într-un efectiv de animale anual din fiecare exploatație care conține cel puțin 1 000 de păsări;</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(b) atunci când animalele au atins vârsta de 24 +/– 2 săptămâni, în efectivele de găini ouătoare păstrate în clădiri în care efectivul de animale precedent a fost infectat cu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în cauză;</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(c) în orice caz în care se suspectează o infecție cu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atunci când se investighează focare de boli cu transmitere prin alimente, în conformitate cu articolul 8 din Directiva 2003/99/CE sau în orice cazuri în care autoritatea competentă consideră adecvat, utilizând protocolul privind prelevarea de probe prevăzut în anexa II partea D punctul 4 litera (b) din Regulamentul (CE) nr. 2160/2003;</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lastRenderedPageBreak/>
              <w:t>(d) în toate celelalte efective de găini ouătoare din exploatație, în cazul în care se depistează prezența de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sau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în unul dintre efectivele de găini ouătoare din exploatație;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(e) în cazurile în care autoritatea competentă consideră necesar acest lucru.</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Prelevarea de probe efectuată de autoritatea competentă poate înlocui o prelevare de probe la inițiativa operatorului din sectorul alimentar.</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2.2.    Protocol de prelevare a probelor</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Pentru a maximiza sensibilitatea prelevării de probe și pentru a asigura aplicarea corectă a protocolului de prelevare a probelor, autoritatea competentă sau operatorul din sectorul alimentar se asigură că probele sunt prelevate de persoane calificate.</w:t>
            </w:r>
          </w:p>
          <w:p w:rsidR="009A6223" w:rsidRPr="009A6223" w:rsidRDefault="00C7590D" w:rsidP="009A6223">
            <w:pPr>
              <w:shd w:val="clear" w:color="auto" w:fill="FFFFFF"/>
              <w:ind w:firstLine="0"/>
              <w:rPr>
                <w:b/>
                <w:bCs/>
                <w:shd w:val="clear" w:color="auto" w:fill="FFFFFF"/>
                <w:lang w:val="ro-RO" w:eastAsia="ro-RO"/>
              </w:rPr>
            </w:pPr>
            <w:hyperlink r:id="rId7" w:tooltip="32019R0268: REPLACED" w:history="1">
              <w:r w:rsidR="009A6223" w:rsidRPr="009A6223">
                <w:rPr>
                  <w:rStyle w:val="Hyperlink"/>
                  <w:rFonts w:hint="eastAsia"/>
                  <w:b/>
                  <w:bCs/>
                  <w:shd w:val="clear" w:color="auto" w:fill="FFFFFF"/>
                  <w:lang w:val="ro-RO" w:eastAsia="ro-RO"/>
                </w:rPr>
                <w:t>▼M1</w:t>
              </w:r>
            </w:hyperlink>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2.2.1.    </w:t>
            </w:r>
            <w:r w:rsidRPr="009A6223">
              <w:rPr>
                <w:rFonts w:hint="eastAsia"/>
                <w:b/>
                <w:bCs/>
                <w:i/>
                <w:iCs/>
                <w:shd w:val="clear" w:color="auto" w:fill="FFFFFF"/>
                <w:lang w:val="ro-RO" w:eastAsia="ro-RO"/>
              </w:rPr>
              <w:t>Prelevarea de probe efectuată de operatorul din sectorul alimentar</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(a) Pentru efectivele păstrate în baterii, este necesar să se </w:t>
            </w:r>
            <w:proofErr w:type="spellStart"/>
            <w:r w:rsidRPr="009A6223">
              <w:rPr>
                <w:rFonts w:hint="eastAsia"/>
                <w:bCs/>
                <w:shd w:val="clear" w:color="auto" w:fill="FFFFFF"/>
                <w:lang w:val="ro-RO" w:eastAsia="ro-RO"/>
              </w:rPr>
              <w:t>preleveze</w:t>
            </w:r>
            <w:proofErr w:type="spellEnd"/>
            <w:r w:rsidRPr="009A6223">
              <w:rPr>
                <w:rFonts w:hint="eastAsia"/>
                <w:bCs/>
                <w:shd w:val="clear" w:color="auto" w:fill="FFFFFF"/>
                <w:lang w:val="ro-RO" w:eastAsia="ro-RO"/>
              </w:rPr>
              <w:t xml:space="preserve"> de pe toate benzile sau racletele prezente în coteț, după utilizarea sistemului de îndepărtare a găinațului, 2 × 150 g de materii fecale amestecate în mod natural, care s-au acumulat pe raclete sau pe dispozitivele de curățare a benzilor. Cu toate acestea, pentru cotețele cu baterii care nu sunt prevăzute cu raclete sau benzi cu dejecții, se colectează 2 × 150 g de materii fecale proaspete amestecate din 60 de amplasamente diferite din partea de jos a bateriilor, din fosele pentru dejecții.</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În cotețele cu baterii în care nu se acumulează o cantitate suficientă de materii fecale pe raclete sau pe dispozitivele de curățare de la capătul de evacuare al benzilor, se utilizează patru sau mai multe tampoane umede din material textil cu o suprafață de cel puțin 900 cm</w:t>
            </w:r>
            <w:r w:rsidRPr="009A6223">
              <w:rPr>
                <w:rFonts w:hint="eastAsia"/>
                <w:bCs/>
                <w:shd w:val="clear" w:color="auto" w:fill="FFFFFF"/>
                <w:vertAlign w:val="superscript"/>
                <w:lang w:val="ro-RO" w:eastAsia="ro-RO"/>
              </w:rPr>
              <w:t>2</w:t>
            </w:r>
            <w:r w:rsidRPr="009A6223">
              <w:rPr>
                <w:rFonts w:hint="eastAsia"/>
                <w:bCs/>
                <w:shd w:val="clear" w:color="auto" w:fill="FFFFFF"/>
                <w:lang w:val="ro-RO" w:eastAsia="ro-RO"/>
              </w:rPr>
              <w:t> pe tampon pentru a efectua prelevarea de pe o suprafață cât mai mare la capătul de evacuare al tuturor benzilor accesibile după ce au fost utilizate, având grijă ca fiecare tampon să fie acoperit pe ambele părți cu materii fecale provenite de pe benzi și de pe raclete sau de pe dispozitivele de curățare.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(b) În hambare sau în clădirile aflate în aer liber, se utilizează două perechi de huse pentru cizme sau de șosete.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lastRenderedPageBreak/>
              <w:t>Husele pentru cizme utilizate trebuie să fie suficient de absorbante pentru a absorbi umiditatea. Suprafața husei pentru cizme este umectată cu ajutorul unui diluant corespunzător.</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Probele trebuie să fie prelevate în timp ce se merge prin adăpost utilizând un traseu care produce probe reprezentative pentru toate părțile adăpostului sau ale sectorului respectiv. Această metodă include zonele acoperite cu litieră și zonele cu grilaj de șipci, cu condiția să nu fie periculos să se meargă pe șipci, dar nu include zone din afara clădirii, în cazul efectivelor cu acces la exterior. Prelevarea de probe trebuie să acopere toate planșetele din fiecare coteț. După terminarea prelevării de probe în sectorul ales, husele se scot cu grijă de pe cizme, astfel încât materialul aderent să nu se desprindă.</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În cotețele pe mai multe rânduri sau în cele în aer liber, unde cea mai mare parte a materiilor fecale este evacuată din coteț cu ajutorul unor benzi de evacuare, se utilizează o pereche de huse pentru cizme, cu care se merge prin zonele acoperite cu așternut, și cel puțin o a doua pereche de tampoane umede din material textil, cu care se efectuează prelevarea de pe toate benzile de evacuare accesibile, în conformitate cu litera (a) al doilea paragraf.</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Cele două probe pot fi amestecate pentru a forma o singură probă pentru testare.</w:t>
            </w:r>
          </w:p>
          <w:p w:rsidR="009A6223" w:rsidRPr="009A6223" w:rsidRDefault="00C7590D" w:rsidP="009A6223">
            <w:pPr>
              <w:shd w:val="clear" w:color="auto" w:fill="FFFFFF"/>
              <w:ind w:firstLine="0"/>
              <w:rPr>
                <w:b/>
                <w:bCs/>
                <w:shd w:val="clear" w:color="auto" w:fill="FFFFFF"/>
                <w:lang w:val="ro-RO" w:eastAsia="ro-RO"/>
              </w:rPr>
            </w:pPr>
            <w:hyperlink r:id="rId8" w:tooltip="32011R0517" w:history="1">
              <w:r w:rsidR="009A6223" w:rsidRPr="009A6223">
                <w:rPr>
                  <w:rStyle w:val="Hyperlink"/>
                  <w:rFonts w:hint="eastAsia"/>
                  <w:b/>
                  <w:bCs/>
                  <w:shd w:val="clear" w:color="auto" w:fill="FFFFFF"/>
                  <w:lang w:val="ro-RO" w:eastAsia="ro-RO"/>
                </w:rPr>
                <w:t>▼B</w:t>
              </w:r>
            </w:hyperlink>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2.2.2.    </w:t>
            </w:r>
            <w:r w:rsidRPr="009A6223">
              <w:rPr>
                <w:rFonts w:hint="eastAsia"/>
                <w:b/>
                <w:bCs/>
                <w:i/>
                <w:iCs/>
                <w:shd w:val="clear" w:color="auto" w:fill="FFFFFF"/>
                <w:lang w:val="ro-RO" w:eastAsia="ro-RO"/>
              </w:rPr>
              <w:t>Prelevarea de probe efectuată de autoritatea competentă</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Pe lângă probele menționate la punctul 2.2.1, cel puțin o probă trebuie să fie prelevată utilizând protocolul de prelevare. Este oportun să se </w:t>
            </w:r>
            <w:proofErr w:type="spellStart"/>
            <w:r w:rsidRPr="009A6223">
              <w:rPr>
                <w:rFonts w:hint="eastAsia"/>
                <w:bCs/>
                <w:shd w:val="clear" w:color="auto" w:fill="FFFFFF"/>
                <w:lang w:val="ro-RO" w:eastAsia="ro-RO"/>
              </w:rPr>
              <w:t>preleveze</w:t>
            </w:r>
            <w:proofErr w:type="spellEnd"/>
            <w:r w:rsidRPr="009A6223">
              <w:rPr>
                <w:rFonts w:hint="eastAsia"/>
                <w:bCs/>
                <w:shd w:val="clear" w:color="auto" w:fill="FFFFFF"/>
                <w:lang w:val="ro-RO" w:eastAsia="ro-RO"/>
              </w:rPr>
              <w:t xml:space="preserve"> alte probe pentru a se asigura reprezentativitatea prelevării de probe, în cazul în care este solicitată de repartiția sau dimensiunea efectivului.</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În ceea ce privește prelevarea de probe menționată la punctul 2.1 literele (b), (c), (d) și (e), autoritatea competentă se asigură, prin efectuarea de teste suplimentare, și anume teste în laborator și/sau controale documentare, după caz, că rezultatele analizelor pentru depistarea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xml:space="preserve"> la păsări nu sunt afectate prin utilizarea de </w:t>
            </w:r>
            <w:proofErr w:type="spellStart"/>
            <w:r w:rsidRPr="009A6223">
              <w:rPr>
                <w:rFonts w:hint="eastAsia"/>
                <w:bCs/>
                <w:shd w:val="clear" w:color="auto" w:fill="FFFFFF"/>
                <w:lang w:val="ro-RO" w:eastAsia="ro-RO"/>
              </w:rPr>
              <w:t>antimicrobiene</w:t>
            </w:r>
            <w:proofErr w:type="spellEnd"/>
            <w:r w:rsidRPr="009A6223">
              <w:rPr>
                <w:rFonts w:hint="eastAsia"/>
                <w:bCs/>
                <w:shd w:val="clear" w:color="auto" w:fill="FFFFFF"/>
                <w:lang w:val="ro-RO" w:eastAsia="ro-RO"/>
              </w:rPr>
              <w:t xml:space="preserve"> în efectivele de animale.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lastRenderedPageBreak/>
              <w:t>Atunci când nu se depistează prezența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și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 xml:space="preserve">, ci prezența de </w:t>
            </w:r>
            <w:proofErr w:type="spellStart"/>
            <w:r w:rsidRPr="009A6223">
              <w:rPr>
                <w:rFonts w:hint="eastAsia"/>
                <w:bCs/>
                <w:shd w:val="clear" w:color="auto" w:fill="FFFFFF"/>
                <w:lang w:val="ro-RO" w:eastAsia="ro-RO"/>
              </w:rPr>
              <w:t>antimicrobiene</w:t>
            </w:r>
            <w:proofErr w:type="spellEnd"/>
            <w:r w:rsidRPr="009A6223">
              <w:rPr>
                <w:rFonts w:hint="eastAsia"/>
                <w:bCs/>
                <w:shd w:val="clear" w:color="auto" w:fill="FFFFFF"/>
                <w:lang w:val="ro-RO" w:eastAsia="ro-RO"/>
              </w:rPr>
              <w:t xml:space="preserve"> sau a unor efecte bacteriostatice, efectivul de găini ouătoare este considerat un efectiv infectat în sensul obiectivului UE.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Autoritatea competentă poate decide să permită înlocuirea unei probe de fecale sau a unei perechi de huse pentru cizme printr-o probă de praf de 100 g prelevată din mai multe locuri din tot adăpostul de pe suprafețe pe care praful este așezat în mod vizibil. Ca alternativă, trebuie folosite unul sau mai multe tampoane umede de material textil, formând, în total, o suprafață de cel puțin 900 cm</w:t>
            </w:r>
            <w:r w:rsidRPr="009A6223">
              <w:rPr>
                <w:rFonts w:hint="eastAsia"/>
                <w:bCs/>
                <w:shd w:val="clear" w:color="auto" w:fill="FFFFFF"/>
                <w:vertAlign w:val="superscript"/>
                <w:lang w:val="ro-RO" w:eastAsia="ro-RO"/>
              </w:rPr>
              <w:t>2</w:t>
            </w:r>
            <w:r w:rsidRPr="009A6223">
              <w:rPr>
                <w:rFonts w:hint="eastAsia"/>
                <w:bCs/>
                <w:shd w:val="clear" w:color="auto" w:fill="FFFFFF"/>
                <w:lang w:val="ro-RO" w:eastAsia="ro-RO"/>
              </w:rPr>
              <w:t> pentru a colecta praful de pe mai multe suprafețe din tot adăpostul, asigurându-se că fiecare tampon este bine acoperit cu praf pe ambele părți.</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Autoritatea competentă poate decide să crească numărul minim de probe pentru a asigura reprezentativitatea prelevării de probe într-o evaluarea de la caz la caz a parametrilor epidemiologici, și anume condițiile de </w:t>
            </w:r>
            <w:proofErr w:type="spellStart"/>
            <w:r w:rsidRPr="009A6223">
              <w:rPr>
                <w:rFonts w:hint="eastAsia"/>
                <w:bCs/>
                <w:shd w:val="clear" w:color="auto" w:fill="FFFFFF"/>
                <w:lang w:val="ro-RO" w:eastAsia="ro-RO"/>
              </w:rPr>
              <w:t>biosecuritate</w:t>
            </w:r>
            <w:proofErr w:type="spellEnd"/>
            <w:r w:rsidRPr="009A6223">
              <w:rPr>
                <w:rFonts w:hint="eastAsia"/>
                <w:bCs/>
                <w:shd w:val="clear" w:color="auto" w:fill="FFFFFF"/>
                <w:lang w:val="ro-RO" w:eastAsia="ro-RO"/>
              </w:rPr>
              <w:t>, distribuția și dimensiunea efectivului sau alte condiții relevante.</w:t>
            </w:r>
          </w:p>
          <w:p w:rsidR="005670B0" w:rsidRPr="009A6223" w:rsidRDefault="005670B0" w:rsidP="009A6223">
            <w:pPr>
              <w:shd w:val="clear" w:color="auto" w:fill="FFFFFF"/>
              <w:ind w:firstLine="0"/>
              <w:rPr>
                <w:bCs/>
                <w:shd w:val="clear" w:color="auto" w:fill="FFFFFF"/>
                <w:lang w:val="ro-RO" w:eastAsia="ro-RO"/>
              </w:rPr>
            </w:pP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3.   EXAMINAREA PROBELOR</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3.1.    Transportul și pregătirea probelor</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Probele se expediază, de preferință, prin poșta rapidă sau curierat la laboratoarele menționate la articolele 11 și 12 din Regulamentul (CE) nr. 2160/2003, în termen de 24 de ore de la prelevare. Dacă nu sunt trimise în 24 de ore, acestea trebuie refrigerate. Probele pot fi transportate la temperatura ambiantă, cu condiția ca temperatura să nu fie excesivă (peste 25 °C) și să nu fie expuse la lumina solară. În laboratoare, probele se păstrează refrigerate până în momentul examinării, care trebuie începută în termen de 48 de ore de la primire și în termen de patru zile de la prelevare.</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Atunci când prelevarea este efectuată de autoritatea competentă, trebuie făcute preparate separate pentru husele pentru cizme și praful sau tamponul de material textil pentru praf, dar, atunci când este efectuată de operatorii din sectorul alimentar, diferitele tipuri de probe pot face obiectul unui test unic.</w:t>
            </w:r>
          </w:p>
          <w:p w:rsidR="005670B0" w:rsidRDefault="005670B0" w:rsidP="009A6223">
            <w:pPr>
              <w:shd w:val="clear" w:color="auto" w:fill="FFFFFF"/>
              <w:ind w:firstLine="0"/>
              <w:rPr>
                <w:bCs/>
                <w:shd w:val="clear" w:color="auto" w:fill="FFFFFF"/>
                <w:lang w:val="ro-RO" w:eastAsia="ro-RO"/>
              </w:rPr>
            </w:pPr>
          </w:p>
          <w:p w:rsidR="005670B0" w:rsidRDefault="005670B0" w:rsidP="009A6223">
            <w:pPr>
              <w:shd w:val="clear" w:color="auto" w:fill="FFFFFF"/>
              <w:ind w:firstLine="0"/>
              <w:rPr>
                <w:bCs/>
                <w:shd w:val="clear" w:color="auto" w:fill="FFFFFF"/>
                <w:lang w:val="ro-RO" w:eastAsia="ro-RO"/>
              </w:rPr>
            </w:pPr>
          </w:p>
          <w:p w:rsidR="005670B0" w:rsidRPr="009A6223" w:rsidRDefault="005670B0" w:rsidP="009A6223">
            <w:pPr>
              <w:shd w:val="clear" w:color="auto" w:fill="FFFFFF"/>
              <w:ind w:firstLine="0"/>
              <w:rPr>
                <w:bCs/>
                <w:shd w:val="clear" w:color="auto" w:fill="FFFFFF"/>
                <w:lang w:val="ro-RO" w:eastAsia="ro-RO"/>
              </w:rPr>
            </w:pP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3.1.1.    </w:t>
            </w:r>
            <w:r w:rsidRPr="009A6223">
              <w:rPr>
                <w:rFonts w:hint="eastAsia"/>
                <w:b/>
                <w:bCs/>
                <w:i/>
                <w:iCs/>
                <w:shd w:val="clear" w:color="auto" w:fill="FFFFFF"/>
                <w:lang w:val="ro-RO" w:eastAsia="ro-RO"/>
              </w:rPr>
              <w:t>Probe de huse pentru cizme și de tampoane din material textil</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(a) Cele două perechi de huse pentru cizme (sau șosete) sau tampoane pentru praf se despachetează cu grijă, astfel încât să nu se desprindă materiile fecale aderente, acestea sunt adunate și puse în 225 ml de apă </w:t>
            </w:r>
            <w:proofErr w:type="spellStart"/>
            <w:r w:rsidRPr="009A6223">
              <w:rPr>
                <w:rFonts w:hint="eastAsia"/>
                <w:bCs/>
                <w:shd w:val="clear" w:color="auto" w:fill="FFFFFF"/>
                <w:lang w:val="ro-RO" w:eastAsia="ro-RO"/>
              </w:rPr>
              <w:t>peptonată</w:t>
            </w:r>
            <w:proofErr w:type="spellEnd"/>
            <w:r w:rsidRPr="009A6223">
              <w:rPr>
                <w:rFonts w:hint="eastAsia"/>
                <w:bCs/>
                <w:shd w:val="clear" w:color="auto" w:fill="FFFFFF"/>
                <w:lang w:val="ro-RO" w:eastAsia="ro-RO"/>
              </w:rPr>
              <w:t xml:space="preserve"> tamponată (APT), încălzită în prealabil la temperatura mediului ambiant, sau cei 225 ml de diluant trebuie să se adauge direct celor două perechi de huse pentru cizme în recipientul lor, astfel cum a fost primit de laborator. Husele pentru cizme/șosete sau tamponul din material textil sunt scufundate complet în APT pentru a adăuga suficient lichid liber în jurul probei pentru migrarea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din probă și, prin urmare, poate fi adăugată mai multă APT dacă este necesar.</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(b) Proba se învârtește pentru saturarea completă și se continuă cultura prin utilizarea metodei de depistare prevăzută la punctul 3.2.</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3.1.2.    </w:t>
            </w:r>
            <w:r w:rsidRPr="009A6223">
              <w:rPr>
                <w:rFonts w:hint="eastAsia"/>
                <w:b/>
                <w:bCs/>
                <w:i/>
                <w:iCs/>
                <w:shd w:val="clear" w:color="auto" w:fill="FFFFFF"/>
                <w:lang w:val="ro-RO" w:eastAsia="ro-RO"/>
              </w:rPr>
              <w:t>Alte probe de materii fecale și de praf</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(a) Probele de materii fecale sunt adunate și amestecate cu grijă, iar un subeșantion de 25 g se </w:t>
            </w:r>
            <w:proofErr w:type="spellStart"/>
            <w:r w:rsidRPr="009A6223">
              <w:rPr>
                <w:rFonts w:hint="eastAsia"/>
                <w:bCs/>
                <w:shd w:val="clear" w:color="auto" w:fill="FFFFFF"/>
                <w:lang w:val="ro-RO" w:eastAsia="ro-RO"/>
              </w:rPr>
              <w:t>prelevează</w:t>
            </w:r>
            <w:proofErr w:type="spellEnd"/>
            <w:r w:rsidRPr="009A6223">
              <w:rPr>
                <w:rFonts w:hint="eastAsia"/>
                <w:bCs/>
                <w:shd w:val="clear" w:color="auto" w:fill="FFFFFF"/>
                <w:lang w:val="ro-RO" w:eastAsia="ro-RO"/>
              </w:rPr>
              <w:t xml:space="preserve"> în vederea culturii.</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(b) Subeșantionul de 25 g (sau 50 ml de suspensie care conține 25 de grame de probă inițială) este imersat în 225 ml de apă </w:t>
            </w:r>
            <w:proofErr w:type="spellStart"/>
            <w:r w:rsidRPr="009A6223">
              <w:rPr>
                <w:rFonts w:hint="eastAsia"/>
                <w:bCs/>
                <w:shd w:val="clear" w:color="auto" w:fill="FFFFFF"/>
                <w:lang w:val="ro-RO" w:eastAsia="ro-RO"/>
              </w:rPr>
              <w:t>peptonată</w:t>
            </w:r>
            <w:proofErr w:type="spellEnd"/>
            <w:r w:rsidRPr="009A6223">
              <w:rPr>
                <w:rFonts w:hint="eastAsia"/>
                <w:bCs/>
                <w:shd w:val="clear" w:color="auto" w:fill="FFFFFF"/>
                <w:lang w:val="ro-RO" w:eastAsia="ro-RO"/>
              </w:rPr>
              <w:t xml:space="preserve"> tamponată încălzită în prealabil la temperatura mediului ambiant.</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(c) Se continuă cultura probei prin utilizarea metodei de depistare prevăzute la punctul 3.2.</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În cazul în care standardele ISO pentru prepararea probelor relevante în vederea detectării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sunt aprobate, acestea se aplică și le înlocuiesc pe cele prevăzute la punctele 3.1.1 și 3.1.2.</w:t>
            </w:r>
          </w:p>
          <w:p w:rsidR="009A6223" w:rsidRPr="009A6223" w:rsidRDefault="00C7590D" w:rsidP="009A6223">
            <w:pPr>
              <w:shd w:val="clear" w:color="auto" w:fill="FFFFFF"/>
              <w:ind w:firstLine="0"/>
              <w:rPr>
                <w:b/>
                <w:bCs/>
                <w:shd w:val="clear" w:color="auto" w:fill="FFFFFF"/>
                <w:lang w:val="ro-RO" w:eastAsia="ro-RO"/>
              </w:rPr>
            </w:pPr>
            <w:hyperlink r:id="rId9" w:tooltip="32019R0268: INSERTED" w:history="1">
              <w:r w:rsidR="009A6223" w:rsidRPr="009A6223">
                <w:rPr>
                  <w:rStyle w:val="Hyperlink"/>
                  <w:rFonts w:hint="eastAsia"/>
                  <w:b/>
                  <w:bCs/>
                  <w:shd w:val="clear" w:color="auto" w:fill="FFFFFF"/>
                  <w:lang w:val="ro-RO" w:eastAsia="ro-RO"/>
                </w:rPr>
                <w:t>▼M1</w:t>
              </w:r>
            </w:hyperlink>
          </w:p>
          <w:tbl>
            <w:tblPr>
              <w:tblW w:w="5000" w:type="pct"/>
              <w:shd w:val="clear" w:color="auto" w:fill="FFFFFF"/>
              <w:tblLayout w:type="fixed"/>
              <w:tblCellMar>
                <w:left w:w="0" w:type="dxa"/>
                <w:right w:w="0" w:type="dxa"/>
              </w:tblCellMar>
              <w:tblLook w:val="04A0" w:firstRow="1" w:lastRow="0" w:firstColumn="1" w:lastColumn="0" w:noHBand="0" w:noVBand="1"/>
            </w:tblPr>
            <w:tblGrid>
              <w:gridCol w:w="289"/>
              <w:gridCol w:w="4735"/>
            </w:tblGrid>
            <w:tr w:rsidR="009A6223" w:rsidRPr="009A6223" w:rsidTr="009A6223">
              <w:tc>
                <w:tcPr>
                  <w:tcW w:w="526" w:type="dxa"/>
                  <w:shd w:val="clear" w:color="auto" w:fill="FFFFFF"/>
                  <w:hideMark/>
                </w:tcPr>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3.1.3.</w:t>
                  </w:r>
                </w:p>
              </w:tc>
              <w:tc>
                <w:tcPr>
                  <w:tcW w:w="8880" w:type="dxa"/>
                  <w:shd w:val="clear" w:color="auto" w:fill="FFFFFF"/>
                  <w:hideMark/>
                </w:tcPr>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În cazul colectării cu ajutorul tampoanelor din material textil, în conformitate cu punctul 2.2.1 litera (a) al doilea paragraf, probele sunt amestecate în conformitate cu punctul 3.1.1.</w:t>
                  </w:r>
                </w:p>
              </w:tc>
            </w:tr>
          </w:tbl>
          <w:p w:rsidR="009A6223" w:rsidRPr="009A6223" w:rsidRDefault="00C7590D" w:rsidP="009A6223">
            <w:pPr>
              <w:shd w:val="clear" w:color="auto" w:fill="FFFFFF"/>
              <w:ind w:firstLine="0"/>
              <w:rPr>
                <w:b/>
                <w:bCs/>
                <w:shd w:val="clear" w:color="auto" w:fill="FFFFFF"/>
                <w:lang w:val="ro-RO" w:eastAsia="ro-RO"/>
              </w:rPr>
            </w:pPr>
            <w:hyperlink r:id="rId10" w:tooltip="32011R0517" w:history="1">
              <w:r w:rsidR="009A6223" w:rsidRPr="009A6223">
                <w:rPr>
                  <w:rStyle w:val="Hyperlink"/>
                  <w:rFonts w:hint="eastAsia"/>
                  <w:b/>
                  <w:bCs/>
                  <w:shd w:val="clear" w:color="auto" w:fill="FFFFFF"/>
                  <w:lang w:val="ro-RO" w:eastAsia="ro-RO"/>
                </w:rPr>
                <w:t>▼B</w:t>
              </w:r>
            </w:hyperlink>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3.2.    Metoda de depistare</w:t>
            </w:r>
          </w:p>
          <w:p w:rsidR="009A6223" w:rsidRPr="009A6223" w:rsidRDefault="00C7590D" w:rsidP="009A6223">
            <w:pPr>
              <w:shd w:val="clear" w:color="auto" w:fill="FFFFFF"/>
              <w:ind w:firstLine="0"/>
              <w:rPr>
                <w:b/>
                <w:bCs/>
                <w:shd w:val="clear" w:color="auto" w:fill="FFFFFF"/>
                <w:lang w:val="ro-RO" w:eastAsia="ro-RO"/>
              </w:rPr>
            </w:pPr>
            <w:hyperlink r:id="rId11" w:tooltip="32019R0268: REPLACED" w:history="1">
              <w:r w:rsidR="009A6223" w:rsidRPr="009A6223">
                <w:rPr>
                  <w:rStyle w:val="Hyperlink"/>
                  <w:rFonts w:hint="eastAsia"/>
                  <w:b/>
                  <w:bCs/>
                  <w:shd w:val="clear" w:color="auto" w:fill="FFFFFF"/>
                  <w:lang w:val="ro-RO" w:eastAsia="ro-RO"/>
                </w:rPr>
                <w:t>▼M1</w:t>
              </w:r>
            </w:hyperlink>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Depistarea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w:t>
            </w:r>
            <w:proofErr w:type="spellStart"/>
            <w:r w:rsidRPr="009A6223">
              <w:rPr>
                <w:rFonts w:hint="eastAsia"/>
                <w:bCs/>
                <w:shd w:val="clear" w:color="auto" w:fill="FFFFFF"/>
                <w:lang w:val="ro-RO" w:eastAsia="ro-RO"/>
              </w:rPr>
              <w:t>spp</w:t>
            </w:r>
            <w:proofErr w:type="spellEnd"/>
            <w:r w:rsidRPr="009A6223">
              <w:rPr>
                <w:rFonts w:hint="eastAsia"/>
                <w:bCs/>
                <w:shd w:val="clear" w:color="auto" w:fill="FFFFFF"/>
                <w:lang w:val="ro-RO" w:eastAsia="ro-RO"/>
              </w:rPr>
              <w:t>. se efectuează în conformitate cu standardul EN ISO 6579-1.</w:t>
            </w:r>
          </w:p>
          <w:p w:rsidR="009A6223" w:rsidRPr="009A6223" w:rsidRDefault="00C7590D" w:rsidP="009A6223">
            <w:pPr>
              <w:shd w:val="clear" w:color="auto" w:fill="FFFFFF"/>
              <w:ind w:firstLine="0"/>
              <w:rPr>
                <w:b/>
                <w:bCs/>
                <w:shd w:val="clear" w:color="auto" w:fill="FFFFFF"/>
                <w:lang w:val="ro-RO" w:eastAsia="ro-RO"/>
              </w:rPr>
            </w:pPr>
            <w:hyperlink r:id="rId12" w:tooltip="32011R0517" w:history="1">
              <w:r w:rsidR="009A6223" w:rsidRPr="009A6223">
                <w:rPr>
                  <w:rStyle w:val="Hyperlink"/>
                  <w:rFonts w:hint="eastAsia"/>
                  <w:b/>
                  <w:bCs/>
                  <w:shd w:val="clear" w:color="auto" w:fill="FFFFFF"/>
                  <w:lang w:val="ro-RO" w:eastAsia="ro-RO"/>
                </w:rPr>
                <w:t>▼B</w:t>
              </w:r>
            </w:hyperlink>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După incubare, probele în APT nu trebuie scuturate, învârtite sau agitate în alt fel.</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3.3.    </w:t>
            </w:r>
            <w:proofErr w:type="spellStart"/>
            <w:r w:rsidRPr="009A6223">
              <w:rPr>
                <w:rFonts w:hint="eastAsia"/>
                <w:b/>
                <w:bCs/>
                <w:shd w:val="clear" w:color="auto" w:fill="FFFFFF"/>
                <w:lang w:val="ro-RO" w:eastAsia="ro-RO"/>
              </w:rPr>
              <w:t>Serotipizarea</w:t>
            </w:r>
            <w:proofErr w:type="spellEnd"/>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Cel puțin un izolat din fiecare probă pozitivă prelevată de autoritățile competente trebuie </w:t>
            </w:r>
            <w:proofErr w:type="spellStart"/>
            <w:r w:rsidRPr="009A6223">
              <w:rPr>
                <w:rFonts w:hint="eastAsia"/>
                <w:bCs/>
                <w:shd w:val="clear" w:color="auto" w:fill="FFFFFF"/>
                <w:lang w:val="ro-RO" w:eastAsia="ro-RO"/>
              </w:rPr>
              <w:t>serotipizat</w:t>
            </w:r>
            <w:proofErr w:type="spellEnd"/>
            <w:r w:rsidRPr="009A6223">
              <w:rPr>
                <w:rFonts w:hint="eastAsia"/>
                <w:bCs/>
                <w:shd w:val="clear" w:color="auto" w:fill="FFFFFF"/>
                <w:lang w:val="ro-RO" w:eastAsia="ro-RO"/>
              </w:rPr>
              <w:t xml:space="preserve">, în conformitate cu clasificarea </w:t>
            </w:r>
            <w:proofErr w:type="spellStart"/>
            <w:r w:rsidRPr="009A6223">
              <w:rPr>
                <w:rFonts w:hint="eastAsia"/>
                <w:bCs/>
                <w:shd w:val="clear" w:color="auto" w:fill="FFFFFF"/>
                <w:lang w:val="ro-RO" w:eastAsia="ro-RO"/>
              </w:rPr>
              <w:t>Kaufmann</w:t>
            </w:r>
            <w:proofErr w:type="spellEnd"/>
            <w:r w:rsidRPr="009A6223">
              <w:rPr>
                <w:rFonts w:hint="eastAsia"/>
                <w:bCs/>
                <w:shd w:val="clear" w:color="auto" w:fill="FFFFFF"/>
                <w:lang w:val="ro-RO" w:eastAsia="ro-RO"/>
              </w:rPr>
              <w:t>-White-</w:t>
            </w:r>
            <w:proofErr w:type="spellStart"/>
            <w:r w:rsidRPr="009A6223">
              <w:rPr>
                <w:rFonts w:hint="eastAsia"/>
                <w:bCs/>
                <w:shd w:val="clear" w:color="auto" w:fill="FFFFFF"/>
                <w:lang w:val="ro-RO" w:eastAsia="ro-RO"/>
              </w:rPr>
              <w:t>LeMinor</w:t>
            </w:r>
            <w:proofErr w:type="spellEnd"/>
            <w:r w:rsidRPr="009A6223">
              <w:rPr>
                <w:rFonts w:hint="eastAsia"/>
                <w:bCs/>
                <w:shd w:val="clear" w:color="auto" w:fill="FFFFFF"/>
                <w:lang w:val="ro-RO" w:eastAsia="ro-RO"/>
              </w:rPr>
              <w:t xml:space="preserve">. În cazul izolaților prelevați de operatorii din sectorul alimentar, trebuie efectuată cel puțin </w:t>
            </w:r>
            <w:proofErr w:type="spellStart"/>
            <w:r w:rsidRPr="009A6223">
              <w:rPr>
                <w:rFonts w:hint="eastAsia"/>
                <w:bCs/>
                <w:shd w:val="clear" w:color="auto" w:fill="FFFFFF"/>
                <w:lang w:val="ro-RO" w:eastAsia="ro-RO"/>
              </w:rPr>
              <w:t>serotipizarea</w:t>
            </w:r>
            <w:proofErr w:type="spellEnd"/>
            <w:r w:rsidRPr="009A6223">
              <w:rPr>
                <w:rFonts w:hint="eastAsia"/>
                <w:bCs/>
                <w:shd w:val="clear" w:color="auto" w:fill="FFFFFF"/>
                <w:lang w:val="ro-RO" w:eastAsia="ro-RO"/>
              </w:rPr>
              <w:t xml:space="preserve"> pentru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și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w:t>
            </w:r>
          </w:p>
          <w:p w:rsidR="009A6223" w:rsidRPr="009A6223" w:rsidRDefault="00C7590D" w:rsidP="009A6223">
            <w:pPr>
              <w:shd w:val="clear" w:color="auto" w:fill="FFFFFF"/>
              <w:ind w:firstLine="0"/>
              <w:rPr>
                <w:b/>
                <w:bCs/>
                <w:shd w:val="clear" w:color="auto" w:fill="FFFFFF"/>
                <w:lang w:val="ro-RO" w:eastAsia="ro-RO"/>
              </w:rPr>
            </w:pPr>
            <w:hyperlink r:id="rId13" w:tooltip="32019R0268: REPLACED" w:history="1">
              <w:r w:rsidR="009A6223" w:rsidRPr="009A6223">
                <w:rPr>
                  <w:rStyle w:val="Hyperlink"/>
                  <w:rFonts w:hint="eastAsia"/>
                  <w:b/>
                  <w:bCs/>
                  <w:shd w:val="clear" w:color="auto" w:fill="FFFFFF"/>
                  <w:lang w:val="ro-RO" w:eastAsia="ro-RO"/>
                </w:rPr>
                <w:t>▼M1</w:t>
              </w:r>
            </w:hyperlink>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3.4.    Metode alternative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Se pot utiliza metode alternative în locul metodelor de depistare și </w:t>
            </w:r>
            <w:proofErr w:type="spellStart"/>
            <w:r w:rsidRPr="009A6223">
              <w:rPr>
                <w:rFonts w:hint="eastAsia"/>
                <w:bCs/>
                <w:shd w:val="clear" w:color="auto" w:fill="FFFFFF"/>
                <w:lang w:val="ro-RO" w:eastAsia="ro-RO"/>
              </w:rPr>
              <w:t>serotipizarea</w:t>
            </w:r>
            <w:proofErr w:type="spellEnd"/>
            <w:r w:rsidRPr="009A6223">
              <w:rPr>
                <w:rFonts w:hint="eastAsia"/>
                <w:bCs/>
                <w:shd w:val="clear" w:color="auto" w:fill="FFFFFF"/>
                <w:lang w:val="ro-RO" w:eastAsia="ro-RO"/>
              </w:rPr>
              <w:t xml:space="preserve"> prevăzute la punctele 3.1, 3.2 și 3.3 din prezenta anexă, dacă acestea sunt validate în conformitate cu standardul EN ISO 16140-2 (pentru metodele alternative de depistare).</w:t>
            </w:r>
          </w:p>
          <w:p w:rsidR="009A6223" w:rsidRPr="009A6223" w:rsidRDefault="00C7590D" w:rsidP="009A6223">
            <w:pPr>
              <w:shd w:val="clear" w:color="auto" w:fill="FFFFFF"/>
              <w:ind w:firstLine="0"/>
              <w:rPr>
                <w:b/>
                <w:bCs/>
                <w:shd w:val="clear" w:color="auto" w:fill="FFFFFF"/>
                <w:lang w:val="ro-RO" w:eastAsia="ro-RO"/>
              </w:rPr>
            </w:pPr>
            <w:hyperlink r:id="rId14" w:tooltip="32011R0517" w:history="1">
              <w:r w:rsidR="009A6223" w:rsidRPr="009A6223">
                <w:rPr>
                  <w:rStyle w:val="Hyperlink"/>
                  <w:rFonts w:hint="eastAsia"/>
                  <w:b/>
                  <w:bCs/>
                  <w:shd w:val="clear" w:color="auto" w:fill="FFFFFF"/>
                  <w:lang w:val="ro-RO" w:eastAsia="ro-RO"/>
                </w:rPr>
                <w:t>▼B</w:t>
              </w:r>
            </w:hyperlink>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 xml:space="preserve">3.5.    Teste de rezistență </w:t>
            </w:r>
            <w:proofErr w:type="spellStart"/>
            <w:r w:rsidRPr="009A6223">
              <w:rPr>
                <w:rFonts w:hint="eastAsia"/>
                <w:b/>
                <w:bCs/>
                <w:shd w:val="clear" w:color="auto" w:fill="FFFFFF"/>
                <w:lang w:val="ro-RO" w:eastAsia="ro-RO"/>
              </w:rPr>
              <w:t>antimicrobiană</w:t>
            </w:r>
            <w:proofErr w:type="spellEnd"/>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Izolații fac obiectul unor teste de rezistență </w:t>
            </w:r>
            <w:proofErr w:type="spellStart"/>
            <w:r w:rsidRPr="009A6223">
              <w:rPr>
                <w:rFonts w:hint="eastAsia"/>
                <w:bCs/>
                <w:shd w:val="clear" w:color="auto" w:fill="FFFFFF"/>
                <w:lang w:val="ro-RO" w:eastAsia="ro-RO"/>
              </w:rPr>
              <w:t>antimicrobiană</w:t>
            </w:r>
            <w:proofErr w:type="spellEnd"/>
            <w:r w:rsidRPr="009A6223">
              <w:rPr>
                <w:rFonts w:hint="eastAsia"/>
                <w:bCs/>
                <w:shd w:val="clear" w:color="auto" w:fill="FFFFFF"/>
                <w:lang w:val="ro-RO" w:eastAsia="ro-RO"/>
              </w:rPr>
              <w:t xml:space="preserve"> în conformitate cu articolul 2 din Decizia 2007/407/CE a Comisiei (</w:t>
            </w:r>
            <w:hyperlink r:id="rId15" w:anchor="E0001" w:history="1">
              <w:r w:rsidRPr="009A6223">
                <w:rPr>
                  <w:rStyle w:val="Hyperlink"/>
                  <w:rFonts w:hint="eastAsia"/>
                  <w:bCs/>
                  <w:shd w:val="clear" w:color="auto" w:fill="FFFFFF"/>
                  <w:lang w:val="ro-RO" w:eastAsia="ro-RO"/>
                </w:rPr>
                <w:t> </w:t>
              </w:r>
              <w:r w:rsidRPr="009A6223">
                <w:rPr>
                  <w:rStyle w:val="Hyperlink"/>
                  <w:rFonts w:hint="eastAsia"/>
                  <w:bCs/>
                  <w:shd w:val="clear" w:color="auto" w:fill="FFFFFF"/>
                  <w:vertAlign w:val="superscript"/>
                  <w:lang w:val="ro-RO" w:eastAsia="ro-RO"/>
                </w:rPr>
                <w:t>1</w:t>
              </w:r>
              <w:r w:rsidRPr="009A6223">
                <w:rPr>
                  <w:rStyle w:val="Hyperlink"/>
                  <w:rFonts w:hint="eastAsia"/>
                  <w:bCs/>
                  <w:shd w:val="clear" w:color="auto" w:fill="FFFFFF"/>
                  <w:lang w:val="ro-RO" w:eastAsia="ro-RO"/>
                </w:rPr>
                <w:t> </w:t>
              </w:r>
            </w:hyperlink>
            <w:r w:rsidRPr="009A6223">
              <w:rPr>
                <w:rFonts w:hint="eastAsia"/>
                <w:bCs/>
                <w:shd w:val="clear" w:color="auto" w:fill="FFFFFF"/>
                <w:lang w:val="ro-RO" w:eastAsia="ro-RO"/>
              </w:rPr>
              <w:t>).</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3.6.    Depozitarea tulpinilor</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Autoritatea competentă se asigură că cel puțin o tulpină izolată de </w:t>
            </w:r>
            <w:proofErr w:type="spellStart"/>
            <w:r w:rsidRPr="009A6223">
              <w:rPr>
                <w:rFonts w:hint="eastAsia"/>
                <w:bCs/>
                <w:shd w:val="clear" w:color="auto" w:fill="FFFFFF"/>
                <w:lang w:val="ro-RO" w:eastAsia="ro-RO"/>
              </w:rPr>
              <w:t>serotipuri</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xml:space="preserve"> relevante pe adăpost și pe an, rezultată din prelevarea de probe în cadrul controalelor oficiale, este depozitată pentru o posibilă </w:t>
            </w:r>
            <w:proofErr w:type="spellStart"/>
            <w:r w:rsidRPr="009A6223">
              <w:rPr>
                <w:rFonts w:hint="eastAsia"/>
                <w:bCs/>
                <w:shd w:val="clear" w:color="auto" w:fill="FFFFFF"/>
                <w:lang w:val="ro-RO" w:eastAsia="ro-RO"/>
              </w:rPr>
              <w:t>lizotipie</w:t>
            </w:r>
            <w:proofErr w:type="spellEnd"/>
            <w:r w:rsidRPr="009A6223">
              <w:rPr>
                <w:rFonts w:hint="eastAsia"/>
                <w:bCs/>
                <w:shd w:val="clear" w:color="auto" w:fill="FFFFFF"/>
                <w:lang w:val="ro-RO" w:eastAsia="ro-RO"/>
              </w:rPr>
              <w:t xml:space="preserve"> sau antibiogramă ulterioară utilizând metodele uzuale de recoltare a culturilor, care trebuie să garanteze integritatea tulpinilor timp de cel puțin doi ani.</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În cazul în care autoritatea competentă decide astfel, izolatele rezultate din prelevarea de probe realizată de operatorii din sectorul alimentar sunt, de asemenea, depozitate în acest scop.</w:t>
            </w:r>
          </w:p>
          <w:p w:rsidR="00704C99" w:rsidRPr="009A6223" w:rsidRDefault="00704C99" w:rsidP="009A6223">
            <w:pPr>
              <w:shd w:val="clear" w:color="auto" w:fill="FFFFFF"/>
              <w:ind w:firstLine="0"/>
              <w:rPr>
                <w:bCs/>
                <w:shd w:val="clear" w:color="auto" w:fill="FFFFFF"/>
                <w:lang w:val="ro-RO" w:eastAsia="ro-RO"/>
              </w:rPr>
            </w:pP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4.   REZULTATE ȘI RAPORTARE</w:t>
            </w: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4.1.    Un efectiv de găini ouătoare este considerat pozitiv în sensul verificării realizării obiectivului UE: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lastRenderedPageBreak/>
              <w:t xml:space="preserve">(a) în cazul în care se depistează prezența </w:t>
            </w:r>
            <w:proofErr w:type="spellStart"/>
            <w:r w:rsidRPr="009A6223">
              <w:rPr>
                <w:rFonts w:hint="eastAsia"/>
                <w:bCs/>
                <w:shd w:val="clear" w:color="auto" w:fill="FFFFFF"/>
                <w:lang w:val="ro-RO" w:eastAsia="ro-RO"/>
              </w:rPr>
              <w:t>serotipurilor</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xml:space="preserve"> relevante (cu excepția tulpinilor vaccinale) în una sau mai multe probe prelevate de la efectiv, chiar dacă </w:t>
            </w:r>
            <w:proofErr w:type="spellStart"/>
            <w:r w:rsidRPr="009A6223">
              <w:rPr>
                <w:rFonts w:hint="eastAsia"/>
                <w:bCs/>
                <w:shd w:val="clear" w:color="auto" w:fill="FFFFFF"/>
                <w:lang w:val="ro-RO" w:eastAsia="ro-RO"/>
              </w:rPr>
              <w:t>serotipul</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relevant este depistat doar în proba de praf sau tamponul pentru praf; sau</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(b) în cazul în care agenți </w:t>
            </w:r>
            <w:proofErr w:type="spellStart"/>
            <w:r w:rsidRPr="009A6223">
              <w:rPr>
                <w:rFonts w:hint="eastAsia"/>
                <w:bCs/>
                <w:shd w:val="clear" w:color="auto" w:fill="FFFFFF"/>
                <w:lang w:val="ro-RO" w:eastAsia="ro-RO"/>
              </w:rPr>
              <w:t>antimicrobieni</w:t>
            </w:r>
            <w:proofErr w:type="spellEnd"/>
            <w:r w:rsidRPr="009A6223">
              <w:rPr>
                <w:rFonts w:hint="eastAsia"/>
                <w:bCs/>
                <w:shd w:val="clear" w:color="auto" w:fill="FFFFFF"/>
                <w:lang w:val="ro-RO" w:eastAsia="ro-RO"/>
              </w:rPr>
              <w:t xml:space="preserve"> sau bacteriostatice au fost depistați în efectiv.</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Această normă nu se aplică în cazurile excepționale descrise la punctul 4 din anexa II D la Regulamentul (CE) nr. 2160/2003, atunci când rezultatul pozitiv inițial pentru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nu a fost confirmat de protocolul de prelevare a probelor respectiv.</w:t>
            </w:r>
          </w:p>
          <w:p w:rsidR="00704C99" w:rsidRDefault="00704C99" w:rsidP="009A6223">
            <w:pPr>
              <w:shd w:val="clear" w:color="auto" w:fill="FFFFFF"/>
              <w:ind w:firstLine="0"/>
              <w:rPr>
                <w:bCs/>
                <w:shd w:val="clear" w:color="auto" w:fill="FFFFFF"/>
                <w:lang w:val="ro-RO" w:eastAsia="ro-RO"/>
              </w:rPr>
            </w:pPr>
          </w:p>
          <w:p w:rsidR="00704C99" w:rsidRDefault="00704C99" w:rsidP="009A6223">
            <w:pPr>
              <w:shd w:val="clear" w:color="auto" w:fill="FFFFFF"/>
              <w:ind w:firstLine="0"/>
              <w:rPr>
                <w:bCs/>
                <w:shd w:val="clear" w:color="auto" w:fill="FFFFFF"/>
                <w:lang w:val="ro-RO" w:eastAsia="ro-RO"/>
              </w:rPr>
            </w:pPr>
          </w:p>
          <w:p w:rsidR="00704C99" w:rsidRDefault="00704C99" w:rsidP="009A6223">
            <w:pPr>
              <w:shd w:val="clear" w:color="auto" w:fill="FFFFFF"/>
              <w:ind w:firstLine="0"/>
              <w:rPr>
                <w:bCs/>
                <w:shd w:val="clear" w:color="auto" w:fill="FFFFFF"/>
                <w:lang w:val="ro-RO" w:eastAsia="ro-RO"/>
              </w:rPr>
            </w:pPr>
          </w:p>
          <w:p w:rsidR="00704C99" w:rsidRPr="009A6223" w:rsidRDefault="00704C99" w:rsidP="009A6223">
            <w:pPr>
              <w:shd w:val="clear" w:color="auto" w:fill="FFFFFF"/>
              <w:ind w:firstLine="0"/>
              <w:rPr>
                <w:bCs/>
                <w:shd w:val="clear" w:color="auto" w:fill="FFFFFF"/>
                <w:lang w:val="ro-RO" w:eastAsia="ro-RO"/>
              </w:rPr>
            </w:pP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4.2.    Un efectiv de găini ouătoare pozitiv se numără doar o dată, indiferent:</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(a) de câte ori </w:t>
            </w:r>
            <w:proofErr w:type="spellStart"/>
            <w:r w:rsidRPr="009A6223">
              <w:rPr>
                <w:rFonts w:hint="eastAsia"/>
                <w:bCs/>
                <w:shd w:val="clear" w:color="auto" w:fill="FFFFFF"/>
                <w:lang w:val="ro-RO" w:eastAsia="ro-RO"/>
              </w:rPr>
              <w:t>serotipul</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relevant a fost depistat în acest efectiv în timpul perioadei de producție;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sau</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(b) dacă prelevarea de probe a fost efectuată la inițiativa operatorului din sectorul alimentar sau a autorității competente.</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Cu toate acestea, în cazul în care prelevarea de probe în timpul perioadei de producție se desfășoară de-a lungul a doi ani calendaristici, rezultatul fiecărui an trebuie raportat separat.</w:t>
            </w:r>
          </w:p>
          <w:p w:rsidR="00704C99" w:rsidRPr="009A6223" w:rsidRDefault="00704C99" w:rsidP="009A6223">
            <w:pPr>
              <w:shd w:val="clear" w:color="auto" w:fill="FFFFFF"/>
              <w:ind w:firstLine="0"/>
              <w:rPr>
                <w:bCs/>
                <w:shd w:val="clear" w:color="auto" w:fill="FFFFFF"/>
                <w:lang w:val="ro-RO" w:eastAsia="ro-RO"/>
              </w:rPr>
            </w:pPr>
          </w:p>
          <w:p w:rsidR="009A6223" w:rsidRPr="009A6223" w:rsidRDefault="009A6223" w:rsidP="009A6223">
            <w:pPr>
              <w:shd w:val="clear" w:color="auto" w:fill="FFFFFF"/>
              <w:ind w:firstLine="0"/>
              <w:rPr>
                <w:b/>
                <w:bCs/>
                <w:shd w:val="clear" w:color="auto" w:fill="FFFFFF"/>
                <w:lang w:val="ro-RO" w:eastAsia="ro-RO"/>
              </w:rPr>
            </w:pPr>
            <w:r w:rsidRPr="009A6223">
              <w:rPr>
                <w:rFonts w:hint="eastAsia"/>
                <w:b/>
                <w:bCs/>
                <w:shd w:val="clear" w:color="auto" w:fill="FFFFFF"/>
                <w:lang w:val="ro-RO" w:eastAsia="ro-RO"/>
              </w:rPr>
              <w:t>4.3.    Raportarea include: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(a) numărul total de efective de găini ouătoare adulte care au fost testate cel puțin o dată în timpul anului de raportare;</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(b) rezultatele testelor, inclusiv:</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(i) numărul total de efective de găini ouătoare declarate pozitive cu orice </w:t>
            </w:r>
            <w:proofErr w:type="spellStart"/>
            <w:r w:rsidRPr="009A6223">
              <w:rPr>
                <w:rFonts w:hint="eastAsia"/>
                <w:bCs/>
                <w:shd w:val="clear" w:color="auto" w:fill="FFFFFF"/>
                <w:lang w:val="ro-RO" w:eastAsia="ro-RO"/>
              </w:rPr>
              <w:t>serotip</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în statul membru;</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(ii) numărul total de efective de găini ouătoare declarate pozitive cel puțin o dată cu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enteritidis</w:t>
            </w:r>
            <w:proofErr w:type="spellEnd"/>
            <w:r w:rsidRPr="009A6223">
              <w:rPr>
                <w:rFonts w:hint="eastAsia"/>
                <w:bCs/>
                <w:shd w:val="clear" w:color="auto" w:fill="FFFFFF"/>
                <w:lang w:val="ro-RO" w:eastAsia="ro-RO"/>
              </w:rPr>
              <w:t> și </w:t>
            </w:r>
            <w:r w:rsidRPr="009A6223">
              <w:rPr>
                <w:rFonts w:hint="eastAsia"/>
                <w:bCs/>
                <w:i/>
                <w:iCs/>
                <w:shd w:val="clear" w:color="auto" w:fill="FFFFFF"/>
                <w:lang w:val="ro-RO" w:eastAsia="ro-RO"/>
              </w:rPr>
              <w:t xml:space="preserve">Salmonella </w:t>
            </w:r>
            <w:proofErr w:type="spellStart"/>
            <w:r w:rsidRPr="009A6223">
              <w:rPr>
                <w:rFonts w:hint="eastAsia"/>
                <w:bCs/>
                <w:i/>
                <w:iCs/>
                <w:shd w:val="clear" w:color="auto" w:fill="FFFFFF"/>
                <w:lang w:val="ro-RO" w:eastAsia="ro-RO"/>
              </w:rPr>
              <w:t>typhimurium</w:t>
            </w:r>
            <w:proofErr w:type="spellEnd"/>
            <w:r w:rsidRPr="009A6223">
              <w:rPr>
                <w:rFonts w:hint="eastAsia"/>
                <w:bCs/>
                <w:shd w:val="clear" w:color="auto" w:fill="FFFFFF"/>
                <w:lang w:val="ro-RO" w:eastAsia="ro-RO"/>
              </w:rPr>
              <w:t>;</w:t>
            </w: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 xml:space="preserve">(iii) numărul de efective de găini ouătoare declarate pozitive pentru fiecare </w:t>
            </w:r>
            <w:proofErr w:type="spellStart"/>
            <w:r w:rsidRPr="009A6223">
              <w:rPr>
                <w:rFonts w:hint="eastAsia"/>
                <w:bCs/>
                <w:shd w:val="clear" w:color="auto" w:fill="FFFFFF"/>
                <w:lang w:val="ro-RO" w:eastAsia="ro-RO"/>
              </w:rPr>
              <w:t>serotip</w:t>
            </w:r>
            <w:proofErr w:type="spellEnd"/>
            <w:r w:rsidRPr="009A6223">
              <w:rPr>
                <w:rFonts w:hint="eastAsia"/>
                <w:bCs/>
                <w:shd w:val="clear" w:color="auto" w:fill="FFFFFF"/>
                <w:lang w:val="ro-RO" w:eastAsia="ro-RO"/>
              </w:rPr>
              <w:t xml:space="preserve">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xml:space="preserve"> sau pentru un </w:t>
            </w:r>
            <w:proofErr w:type="spellStart"/>
            <w:r w:rsidRPr="009A6223">
              <w:rPr>
                <w:rFonts w:hint="eastAsia"/>
                <w:bCs/>
                <w:shd w:val="clear" w:color="auto" w:fill="FFFFFF"/>
                <w:lang w:val="ro-RO" w:eastAsia="ro-RO"/>
              </w:rPr>
              <w:t>serotip</w:t>
            </w:r>
            <w:proofErr w:type="spellEnd"/>
            <w:r w:rsidRPr="009A6223">
              <w:rPr>
                <w:rFonts w:hint="eastAsia"/>
                <w:bCs/>
                <w:shd w:val="clear" w:color="auto" w:fill="FFFFFF"/>
                <w:lang w:val="ro-RO" w:eastAsia="ro-RO"/>
              </w:rPr>
              <w:t xml:space="preserve"> nespecificat de </w:t>
            </w:r>
            <w:r w:rsidRPr="009A6223">
              <w:rPr>
                <w:rFonts w:hint="eastAsia"/>
                <w:bCs/>
                <w:i/>
                <w:iCs/>
                <w:shd w:val="clear" w:color="auto" w:fill="FFFFFF"/>
                <w:lang w:val="ro-RO" w:eastAsia="ro-RO"/>
              </w:rPr>
              <w:t>Salmonella</w:t>
            </w:r>
            <w:r w:rsidRPr="009A6223">
              <w:rPr>
                <w:rFonts w:hint="eastAsia"/>
                <w:bCs/>
                <w:shd w:val="clear" w:color="auto" w:fill="FFFFFF"/>
                <w:lang w:val="ro-RO" w:eastAsia="ro-RO"/>
              </w:rPr>
              <w:t xml:space="preserve"> (izolate care nu pot fi tipizate sau care nu sunt </w:t>
            </w:r>
            <w:proofErr w:type="spellStart"/>
            <w:r w:rsidRPr="009A6223">
              <w:rPr>
                <w:rFonts w:hint="eastAsia"/>
                <w:bCs/>
                <w:shd w:val="clear" w:color="auto" w:fill="FFFFFF"/>
                <w:lang w:val="ro-RO" w:eastAsia="ro-RO"/>
              </w:rPr>
              <w:t>serotipizate</w:t>
            </w:r>
            <w:proofErr w:type="spellEnd"/>
            <w:r w:rsidRPr="009A6223">
              <w:rPr>
                <w:rFonts w:hint="eastAsia"/>
                <w:bCs/>
                <w:shd w:val="clear" w:color="auto" w:fill="FFFFFF"/>
                <w:lang w:val="ro-RO" w:eastAsia="ro-RO"/>
              </w:rPr>
              <w:t>);</w:t>
            </w:r>
          </w:p>
          <w:p w:rsid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lastRenderedPageBreak/>
              <w:t>(c) explicații privind rezultatele, în special cazurile excepționale sau orice schimbări substanțiale în ceea ce privește numărul de efective testate și/sau declarate pozitive.</w:t>
            </w:r>
          </w:p>
          <w:p w:rsidR="00974188" w:rsidRPr="009A6223" w:rsidRDefault="00974188" w:rsidP="009A6223">
            <w:pPr>
              <w:shd w:val="clear" w:color="auto" w:fill="FFFFFF"/>
              <w:ind w:firstLine="0"/>
              <w:rPr>
                <w:bCs/>
                <w:shd w:val="clear" w:color="auto" w:fill="FFFFFF"/>
                <w:lang w:val="ro-RO" w:eastAsia="ro-RO"/>
              </w:rPr>
            </w:pPr>
          </w:p>
          <w:p w:rsidR="009A6223" w:rsidRPr="009A6223" w:rsidRDefault="009A6223" w:rsidP="009A6223">
            <w:pPr>
              <w:shd w:val="clear" w:color="auto" w:fill="FFFFFF"/>
              <w:ind w:firstLine="0"/>
              <w:rPr>
                <w:bCs/>
                <w:shd w:val="clear" w:color="auto" w:fill="FFFFFF"/>
                <w:lang w:val="ro-RO" w:eastAsia="ro-RO"/>
              </w:rPr>
            </w:pPr>
            <w:r w:rsidRPr="009A6223">
              <w:rPr>
                <w:rFonts w:hint="eastAsia"/>
                <w:bCs/>
                <w:shd w:val="clear" w:color="auto" w:fill="FFFFFF"/>
                <w:lang w:val="ro-RO" w:eastAsia="ro-RO"/>
              </w:rPr>
              <w:t>Rezultatele și orice informație suplimentară relevantă se comunică în cadrul raportului privind tendințele și cauzele menționat la articolul 9 alineatul (1) din Directiva 2003/99/CE.</w:t>
            </w:r>
          </w:p>
          <w:p w:rsidR="009A6223" w:rsidRPr="003D55E2" w:rsidRDefault="009A6223" w:rsidP="0006201F">
            <w:pPr>
              <w:shd w:val="clear" w:color="auto" w:fill="FFFFFF"/>
              <w:ind w:firstLine="0"/>
              <w:rPr>
                <w:bCs/>
                <w:shd w:val="clear" w:color="auto" w:fill="FFFFFF"/>
                <w:lang w:val="ro-RO" w:eastAsia="ro-RO"/>
              </w:rPr>
            </w:pPr>
          </w:p>
        </w:tc>
        <w:tc>
          <w:tcPr>
            <w:tcW w:w="5387" w:type="dxa"/>
            <w:tcBorders>
              <w:top w:val="single" w:sz="4" w:space="0" w:color="auto"/>
              <w:left w:val="single" w:sz="4" w:space="0" w:color="auto"/>
              <w:bottom w:val="single" w:sz="4" w:space="0" w:color="auto"/>
              <w:right w:val="single" w:sz="4" w:space="0" w:color="auto"/>
            </w:tcBorders>
          </w:tcPr>
          <w:p w:rsidR="002E21AA" w:rsidRPr="002E21AA" w:rsidRDefault="002E21AA" w:rsidP="002E21AA">
            <w:pPr>
              <w:ind w:firstLine="0"/>
              <w:rPr>
                <w:bCs/>
                <w:lang w:val="ro-MD"/>
              </w:rPr>
            </w:pPr>
            <w:r w:rsidRPr="002E21AA">
              <w:rPr>
                <w:b/>
                <w:bCs/>
                <w:lang w:val="ro-MD"/>
              </w:rPr>
              <w:lastRenderedPageBreak/>
              <w:t>3.</w:t>
            </w:r>
            <w:r w:rsidRPr="002E21AA">
              <w:rPr>
                <w:bCs/>
                <w:lang w:val="ro-MD"/>
              </w:rPr>
              <w:t xml:space="preserve"> Cadrul de prelevare de probe cuprinde toate efectivele de găini ouătoare adulte din specia </w:t>
            </w:r>
            <w:proofErr w:type="spellStart"/>
            <w:r w:rsidRPr="002E21AA">
              <w:rPr>
                <w:bCs/>
                <w:lang w:val="ro-MD"/>
              </w:rPr>
              <w:t>Gallus</w:t>
            </w:r>
            <w:proofErr w:type="spellEnd"/>
            <w:r w:rsidRPr="002E21AA">
              <w:rPr>
                <w:bCs/>
                <w:lang w:val="ro-MD"/>
              </w:rPr>
              <w:t xml:space="preserve"> </w:t>
            </w:r>
            <w:proofErr w:type="spellStart"/>
            <w:r w:rsidRPr="002E21AA">
              <w:rPr>
                <w:bCs/>
                <w:lang w:val="ro-MD"/>
              </w:rPr>
              <w:t>gallus</w:t>
            </w:r>
            <w:proofErr w:type="spellEnd"/>
            <w:r w:rsidRPr="002E21AA">
              <w:rPr>
                <w:bCs/>
                <w:lang w:val="ro-MD"/>
              </w:rPr>
              <w:t xml:space="preserve"> (în continuare - </w:t>
            </w:r>
            <w:r w:rsidRPr="002E21AA">
              <w:rPr>
                <w:bCs/>
                <w:i/>
                <w:lang w:val="ro-MD"/>
              </w:rPr>
              <w:t xml:space="preserve">efective </w:t>
            </w:r>
            <w:r w:rsidRPr="002E21AA">
              <w:rPr>
                <w:bCs/>
                <w:i/>
                <w:lang w:val="ro-MD"/>
              </w:rPr>
              <w:lastRenderedPageBreak/>
              <w:t>de găini ouătoare</w:t>
            </w:r>
            <w:r w:rsidRPr="002E21AA">
              <w:rPr>
                <w:bCs/>
                <w:lang w:val="ro-MD"/>
              </w:rPr>
              <w:t xml:space="preserve">) din cadrul programelor naționale de control menționate la pct. 16-18 din Norma sanitară veterinară privind controlul salmonelei și al altor agenți </w:t>
            </w:r>
            <w:proofErr w:type="spellStart"/>
            <w:r w:rsidRPr="002E21AA">
              <w:rPr>
                <w:bCs/>
                <w:lang w:val="ro-MD"/>
              </w:rPr>
              <w:t>zoonotici</w:t>
            </w:r>
            <w:proofErr w:type="spellEnd"/>
            <w:r w:rsidRPr="002E21AA">
              <w:rPr>
                <w:bCs/>
                <w:lang w:val="ro-MD"/>
              </w:rPr>
              <w:t xml:space="preserve"> specifici, prezenți în rețeaua alimentară (anexa nr. 1), aprobată prin  Hotărârea Guvernului nr. 398/2012 pentru aprobarea unor norme sanitar-veterinare privind controlul și reducerea prevalenței </w:t>
            </w:r>
            <w:proofErr w:type="spellStart"/>
            <w:r w:rsidRPr="002E21AA">
              <w:rPr>
                <w:bCs/>
                <w:lang w:val="ro-MD"/>
              </w:rPr>
              <w:t>salmonelelor</w:t>
            </w:r>
            <w:proofErr w:type="spellEnd"/>
            <w:r w:rsidRPr="002E21AA">
              <w:rPr>
                <w:bCs/>
                <w:lang w:val="ro-MD"/>
              </w:rPr>
              <w:t xml:space="preserve"> în efectivele de animale.</w:t>
            </w:r>
          </w:p>
          <w:p w:rsidR="00BF78A3" w:rsidRPr="00BF78A3" w:rsidRDefault="00BF78A3" w:rsidP="00BF78A3">
            <w:pPr>
              <w:ind w:firstLine="0"/>
              <w:rPr>
                <w:lang w:val="ro-MD"/>
              </w:rPr>
            </w:pPr>
          </w:p>
          <w:p w:rsidR="00FF2534" w:rsidRPr="00FF2534" w:rsidRDefault="00FF2534" w:rsidP="00FF2534">
            <w:pPr>
              <w:ind w:firstLine="0"/>
              <w:rPr>
                <w:b/>
                <w:lang w:val="ro-MD"/>
              </w:rPr>
            </w:pPr>
          </w:p>
          <w:p w:rsidR="00FF2534" w:rsidRPr="00FF2534" w:rsidRDefault="00FF2534" w:rsidP="005670B0">
            <w:pPr>
              <w:ind w:firstLine="0"/>
              <w:jc w:val="center"/>
              <w:rPr>
                <w:lang w:val="ro-MD"/>
              </w:rPr>
            </w:pPr>
            <w:r w:rsidRPr="00FF2534">
              <w:rPr>
                <w:b/>
                <w:lang w:val="ro-MD"/>
              </w:rPr>
              <w:t>Capitolul II</w:t>
            </w:r>
          </w:p>
          <w:p w:rsidR="00B67F82" w:rsidRPr="00B67F82" w:rsidRDefault="00B67F82" w:rsidP="00B67F82">
            <w:pPr>
              <w:ind w:firstLine="0"/>
              <w:jc w:val="center"/>
              <w:rPr>
                <w:b/>
                <w:lang w:val="ro-MD"/>
              </w:rPr>
            </w:pPr>
            <w:r w:rsidRPr="00B67F82">
              <w:rPr>
                <w:b/>
                <w:lang w:val="ro-MD"/>
              </w:rPr>
              <w:t xml:space="preserve">Program de teste necesar pentru verificarea realizării obiectivului național de reducere a salmonella </w:t>
            </w:r>
            <w:proofErr w:type="spellStart"/>
            <w:r w:rsidRPr="00B67F82">
              <w:rPr>
                <w:b/>
                <w:lang w:val="ro-MD"/>
              </w:rPr>
              <w:t>enteritidis</w:t>
            </w:r>
            <w:proofErr w:type="spellEnd"/>
            <w:r w:rsidRPr="00B67F82">
              <w:rPr>
                <w:b/>
                <w:lang w:val="ro-MD"/>
              </w:rPr>
              <w:t xml:space="preserve"> și salmonella </w:t>
            </w:r>
            <w:proofErr w:type="spellStart"/>
            <w:r w:rsidRPr="00B67F82">
              <w:rPr>
                <w:b/>
                <w:lang w:val="ro-MD"/>
              </w:rPr>
              <w:t>typhimurium</w:t>
            </w:r>
            <w:proofErr w:type="spellEnd"/>
            <w:r w:rsidRPr="00B67F82">
              <w:rPr>
                <w:b/>
                <w:lang w:val="ro-MD"/>
              </w:rPr>
              <w:t xml:space="preserve"> la găinile ouătoare adulte </w:t>
            </w:r>
          </w:p>
          <w:p w:rsidR="00B67F82" w:rsidRPr="00B67F82" w:rsidRDefault="00B67F82" w:rsidP="00B67F82">
            <w:pPr>
              <w:ind w:firstLine="0"/>
              <w:jc w:val="center"/>
              <w:rPr>
                <w:b/>
                <w:lang w:val="ro-MD"/>
              </w:rPr>
            </w:pPr>
            <w:r w:rsidRPr="00B67F82">
              <w:rPr>
                <w:b/>
                <w:lang w:val="ro-MD"/>
              </w:rPr>
              <w:t xml:space="preserve">din specia GALLUS </w:t>
            </w:r>
            <w:proofErr w:type="spellStart"/>
            <w:r w:rsidRPr="00B67F82">
              <w:rPr>
                <w:b/>
                <w:lang w:val="ro-MD"/>
              </w:rPr>
              <w:t>GALLUS</w:t>
            </w:r>
            <w:proofErr w:type="spellEnd"/>
          </w:p>
          <w:p w:rsidR="00B67F82" w:rsidRPr="00B67F82" w:rsidRDefault="00B67F82" w:rsidP="00B67F82">
            <w:pPr>
              <w:ind w:firstLine="0"/>
              <w:jc w:val="center"/>
              <w:rPr>
                <w:b/>
                <w:lang w:val="ro-MD"/>
              </w:rPr>
            </w:pPr>
          </w:p>
          <w:p w:rsidR="00B67F82" w:rsidRPr="00B67F82" w:rsidRDefault="00B67F82" w:rsidP="00B67F82">
            <w:pPr>
              <w:ind w:firstLine="0"/>
              <w:jc w:val="center"/>
              <w:rPr>
                <w:b/>
                <w:lang w:val="ro-MD"/>
              </w:rPr>
            </w:pPr>
            <w:r w:rsidRPr="00B67F82">
              <w:rPr>
                <w:b/>
                <w:lang w:val="ro-MD"/>
              </w:rPr>
              <w:t>Secțiunea 1</w:t>
            </w:r>
          </w:p>
          <w:p w:rsidR="00B67F82" w:rsidRPr="00B67F82" w:rsidRDefault="00B67F82" w:rsidP="00B67F82">
            <w:pPr>
              <w:ind w:firstLine="0"/>
              <w:jc w:val="center"/>
              <w:rPr>
                <w:b/>
                <w:lang w:val="ro-MD"/>
              </w:rPr>
            </w:pPr>
            <w:r w:rsidRPr="00B67F82">
              <w:rPr>
                <w:b/>
                <w:lang w:val="ro-MD"/>
              </w:rPr>
              <w:t>Monitorizarea efectivelor de găini ouătoare</w:t>
            </w:r>
          </w:p>
          <w:p w:rsidR="00004FC1" w:rsidRPr="00004FC1" w:rsidRDefault="00FF2534" w:rsidP="00004FC1">
            <w:pPr>
              <w:ind w:firstLine="0"/>
              <w:rPr>
                <w:lang w:val="ro-MD"/>
              </w:rPr>
            </w:pPr>
            <w:r w:rsidRPr="00FF2534">
              <w:rPr>
                <w:b/>
                <w:lang w:val="ro-MD"/>
              </w:rPr>
              <w:t>4.</w:t>
            </w:r>
            <w:r w:rsidRPr="00FF2534">
              <w:rPr>
                <w:lang w:val="ro-MD"/>
              </w:rPr>
              <w:t xml:space="preserve"> </w:t>
            </w:r>
            <w:r w:rsidR="00004FC1" w:rsidRPr="00004FC1">
              <w:rPr>
                <w:lang w:val="ro-MD"/>
              </w:rPr>
              <w:t>Frecvența și statutul prelevării de probe. Efectivele de găini ouătoare fac obiectul unei prelevări de probe la inițiativa operatorului din sectorul alimentar și a autorității competente.</w:t>
            </w:r>
          </w:p>
          <w:p w:rsidR="00004FC1" w:rsidRPr="00004FC1" w:rsidRDefault="00004FC1" w:rsidP="00004FC1">
            <w:pPr>
              <w:ind w:firstLine="0"/>
              <w:rPr>
                <w:lang w:val="ro-MD"/>
              </w:rPr>
            </w:pPr>
            <w:r w:rsidRPr="00004FC1">
              <w:rPr>
                <w:b/>
                <w:lang w:val="ro-MD"/>
              </w:rPr>
              <w:t xml:space="preserve">5. </w:t>
            </w:r>
            <w:r w:rsidRPr="00004FC1">
              <w:rPr>
                <w:lang w:val="ro-MD"/>
              </w:rPr>
              <w:t>Prelevarea de probe la inițiativa operatorului din sectorul alimentar are loc cel puțin la fiecare cincisprezece săptămâni. Prima prelevare de probe se efectuează atunci când efectivele ating vârsta de 24 +/– 2 săptămâni.</w:t>
            </w:r>
          </w:p>
          <w:p w:rsidR="00004FC1" w:rsidRPr="00004FC1" w:rsidRDefault="00004FC1" w:rsidP="00004FC1">
            <w:pPr>
              <w:ind w:firstLine="0"/>
              <w:rPr>
                <w:lang w:val="ro-MD"/>
              </w:rPr>
            </w:pPr>
            <w:r w:rsidRPr="00004FC1">
              <w:rPr>
                <w:b/>
                <w:lang w:val="ro-MD"/>
              </w:rPr>
              <w:t>5.</w:t>
            </w:r>
            <w:r w:rsidRPr="00004FC1">
              <w:rPr>
                <w:lang w:val="ro-MD"/>
              </w:rPr>
              <w:t xml:space="preserve"> Prelevarea de probe la inițiativa operatorului din sectorul alimentar are loc cel puțin la fiecare cincisprezece săptămâni. Prima prelevare de probe se efectuează atunci când efectivele ating vârsta de 24 +/– 2 săptămâni.</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6.</w:t>
            </w:r>
            <w:r w:rsidRPr="00004FC1">
              <w:rPr>
                <w:lang w:val="ro-MD"/>
              </w:rPr>
              <w:t xml:space="preserve"> Autoritatea competentă prelevă probe cel puțin:</w:t>
            </w:r>
          </w:p>
          <w:p w:rsidR="00004FC1" w:rsidRPr="00004FC1" w:rsidRDefault="00004FC1" w:rsidP="00004FC1">
            <w:pPr>
              <w:ind w:firstLine="0"/>
              <w:rPr>
                <w:lang w:val="ro-MD"/>
              </w:rPr>
            </w:pPr>
            <w:r w:rsidRPr="00004FC1">
              <w:rPr>
                <w:lang w:val="ro-MD"/>
              </w:rPr>
              <w:t>1) într-un efectiv de animale anual din fiecare exploatație care conține cel puțin 1000 de păsări;</w:t>
            </w:r>
          </w:p>
          <w:p w:rsidR="00004FC1" w:rsidRPr="00004FC1" w:rsidRDefault="00004FC1" w:rsidP="00004FC1">
            <w:pPr>
              <w:ind w:firstLine="0"/>
              <w:rPr>
                <w:lang w:val="ro-MD"/>
              </w:rPr>
            </w:pPr>
            <w:r w:rsidRPr="00004FC1">
              <w:rPr>
                <w:lang w:val="ro-MD"/>
              </w:rPr>
              <w:t>2) atunci când animalele au atins vârsta de 24 +/– 2 săptămâni, în efectivele de găini ouătoare păstrate în clădiri în care efectivul de animale precedent a fost infectat cu Salmonella în cauză;</w:t>
            </w:r>
          </w:p>
          <w:p w:rsidR="00004FC1" w:rsidRPr="00004FC1" w:rsidRDefault="00004FC1" w:rsidP="00004FC1">
            <w:pPr>
              <w:ind w:firstLine="0"/>
              <w:rPr>
                <w:lang w:val="ro-MD"/>
              </w:rPr>
            </w:pPr>
            <w:r w:rsidRPr="00004FC1">
              <w:rPr>
                <w:lang w:val="ro-MD"/>
              </w:rPr>
              <w:t xml:space="preserve">3) în orice caz în care se suspectează o infecție cu Salmonella, atunci când se investighează focare de boli cu transmitere prin alimente, în conformitate cu pct. 20 - 24 din Regulamentului privind monitorizarea zoonozelor și a agenților </w:t>
            </w:r>
            <w:proofErr w:type="spellStart"/>
            <w:r w:rsidRPr="00004FC1">
              <w:rPr>
                <w:lang w:val="ro-MD"/>
              </w:rPr>
              <w:t>zoonotici</w:t>
            </w:r>
            <w:proofErr w:type="spellEnd"/>
            <w:r w:rsidRPr="00004FC1">
              <w:rPr>
                <w:lang w:val="ro-MD"/>
              </w:rPr>
              <w:t xml:space="preserve">, aprobat </w:t>
            </w:r>
            <w:r w:rsidRPr="00004FC1">
              <w:rPr>
                <w:lang w:val="ro-MD"/>
              </w:rPr>
              <w:lastRenderedPageBreak/>
              <w:t xml:space="preserve">prin Hotărârea Guvernului nr. 264/2011 sau în orice cazuri în care autoritatea competentă consideră adecvat, utilizând protocolul privind prelevarea de probe prevăzut în punctul 54 subpunctul 2) din Norma sanitară veterinară privind controlul salmonelei și al altor agenți </w:t>
            </w:r>
            <w:proofErr w:type="spellStart"/>
            <w:r w:rsidRPr="00004FC1">
              <w:rPr>
                <w:lang w:val="ro-MD"/>
              </w:rPr>
              <w:t>zoonotici</w:t>
            </w:r>
            <w:proofErr w:type="spellEnd"/>
            <w:r w:rsidRPr="00004FC1">
              <w:rPr>
                <w:lang w:val="ro-MD"/>
              </w:rPr>
              <w:t xml:space="preserve"> specifici, prezenți în rețeaua alimentară (anexa nr. 1), aprobată prin  Hotărârea Guvernului nr. 398/2012 pentru aprobarea unor norme sanitar-veterinare privind controlul și reducerea prevalenței </w:t>
            </w:r>
            <w:proofErr w:type="spellStart"/>
            <w:r w:rsidRPr="00004FC1">
              <w:rPr>
                <w:lang w:val="ro-MD"/>
              </w:rPr>
              <w:t>salmonelelor</w:t>
            </w:r>
            <w:proofErr w:type="spellEnd"/>
            <w:r w:rsidRPr="00004FC1">
              <w:rPr>
                <w:lang w:val="ro-MD"/>
              </w:rPr>
              <w:t xml:space="preserve"> în efectivele de animale;</w:t>
            </w:r>
          </w:p>
          <w:p w:rsidR="00004FC1" w:rsidRPr="00004FC1" w:rsidRDefault="00004FC1" w:rsidP="00004FC1">
            <w:pPr>
              <w:ind w:firstLine="0"/>
              <w:rPr>
                <w:lang w:val="ro-MD"/>
              </w:rPr>
            </w:pPr>
            <w:r w:rsidRPr="00004FC1">
              <w:rPr>
                <w:lang w:val="ro-MD"/>
              </w:rPr>
              <w:t xml:space="preserve">4) în toate celelalte efective de găini ouătoare din exploatație, în cazul în care se depistează prezența de Salmonella </w:t>
            </w:r>
            <w:proofErr w:type="spellStart"/>
            <w:r w:rsidRPr="00004FC1">
              <w:rPr>
                <w:lang w:val="ro-MD"/>
              </w:rPr>
              <w:t>Enteritidis</w:t>
            </w:r>
            <w:proofErr w:type="spellEnd"/>
            <w:r w:rsidRPr="00004FC1">
              <w:rPr>
                <w:lang w:val="ro-MD"/>
              </w:rPr>
              <w:t xml:space="preserve"> sau Salmonella </w:t>
            </w:r>
            <w:proofErr w:type="spellStart"/>
            <w:r w:rsidRPr="00004FC1">
              <w:rPr>
                <w:lang w:val="ro-MD"/>
              </w:rPr>
              <w:t>Typhimurium</w:t>
            </w:r>
            <w:proofErr w:type="spellEnd"/>
            <w:r w:rsidRPr="00004FC1">
              <w:rPr>
                <w:lang w:val="ro-MD"/>
              </w:rPr>
              <w:t xml:space="preserve"> în unul dintre efectivele de găini ouătoare din exploatație;</w:t>
            </w:r>
          </w:p>
          <w:p w:rsidR="00004FC1" w:rsidRPr="00004FC1" w:rsidRDefault="00004FC1" w:rsidP="00004FC1">
            <w:pPr>
              <w:ind w:firstLine="0"/>
              <w:rPr>
                <w:lang w:val="ro-MD"/>
              </w:rPr>
            </w:pPr>
            <w:r w:rsidRPr="00004FC1">
              <w:rPr>
                <w:lang w:val="ro-MD"/>
              </w:rPr>
              <w:t>5) în cazurile în care autoritatea competentă consideră necesară prelevarea de probe, aceasta poate înlocui prelevarea efectuată la inițiativa operatorului din sectorul alimentar.</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7.</w:t>
            </w:r>
            <w:r w:rsidRPr="00004FC1">
              <w:rPr>
                <w:lang w:val="ro-MD"/>
              </w:rPr>
              <w:t xml:space="preserve"> Protocol de prelevare a probelor. Pentru a maximiza sensibilitatea prelevării de probe și pentru a asigura aplicarea corectă a protocolului de prelevare a probelor, autoritatea competentă sau operatorul din sectorul alimentar se asigură că probele sunt prelevate de persoane calificate.</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8.</w:t>
            </w:r>
            <w:r w:rsidRPr="00004FC1">
              <w:rPr>
                <w:lang w:val="ro-MD"/>
              </w:rPr>
              <w:t xml:space="preserve"> Prelevarea de probe efectuată de operatorul din sectorul alimentar:</w:t>
            </w:r>
          </w:p>
          <w:p w:rsidR="00004FC1" w:rsidRPr="00004FC1" w:rsidRDefault="00004FC1" w:rsidP="00004FC1">
            <w:pPr>
              <w:ind w:firstLine="0"/>
              <w:rPr>
                <w:lang w:val="ro-MD"/>
              </w:rPr>
            </w:pPr>
            <w:r w:rsidRPr="00004FC1">
              <w:rPr>
                <w:lang w:val="ro-MD"/>
              </w:rPr>
              <w:t xml:space="preserve">1) pentru efectivele păstrate în baterii, este necesar să se </w:t>
            </w:r>
            <w:proofErr w:type="spellStart"/>
            <w:r w:rsidRPr="00004FC1">
              <w:rPr>
                <w:lang w:val="ro-MD"/>
              </w:rPr>
              <w:t>preleveze</w:t>
            </w:r>
            <w:proofErr w:type="spellEnd"/>
            <w:r w:rsidRPr="00004FC1">
              <w:rPr>
                <w:lang w:val="ro-MD"/>
              </w:rPr>
              <w:t xml:space="preserve"> de pe toate benzile sau racletele prezente în coteț, după utilizarea sistemului de îndepărtare a găinațului, 2 × 150 g de materii fecale amestecate în mod natural, care s-au acumulat pe raclete sau pe dispozitivele de curățare a benzilor. Cu toate acestea, pentru cotețele cu baterii care nu sunt prevăzute cu raclete sau benzi cu dejecții, se colectează 2 × 150 g de materii fecale proaspete amestecate din 60 de amplasamente diferite din partea de jos a bateriilor, din fosele pentru dejecții. În cotețele cu baterii în care nu se acumulează o cantitate suficientă de materii fecale pe raclete sau pe dispozitivele de curățare de la capătul de evacuare al benzilor, se utilizează patru sau mai multe tampoane umede din material textil cu o suprafață de cel puțin 900 cm</w:t>
            </w:r>
            <w:r w:rsidRPr="00004FC1">
              <w:rPr>
                <w:vertAlign w:val="superscript"/>
                <w:lang w:val="ro-MD"/>
              </w:rPr>
              <w:t>2</w:t>
            </w:r>
            <w:r w:rsidRPr="00004FC1">
              <w:rPr>
                <w:lang w:val="ro-MD"/>
              </w:rPr>
              <w:t xml:space="preserve"> pe tampon pentru a efectua prelevarea de pe o suprafață cât mai mare la capătul de evacuare al tuturor benzilor accesibile după ce au </w:t>
            </w:r>
            <w:r w:rsidRPr="00004FC1">
              <w:rPr>
                <w:lang w:val="ro-MD"/>
              </w:rPr>
              <w:lastRenderedPageBreak/>
              <w:t>fost utilizate, având grijă ca fiecare tampon să fie acoperit pe ambele părți cu materii fecale provenite de pe benzi și de pe raclete sau de pe dispozitivele de curățare.</w:t>
            </w:r>
          </w:p>
          <w:p w:rsidR="00004FC1" w:rsidRPr="00004FC1" w:rsidRDefault="00004FC1" w:rsidP="00004FC1">
            <w:pPr>
              <w:ind w:firstLine="0"/>
              <w:rPr>
                <w:lang w:val="ro-MD"/>
              </w:rPr>
            </w:pPr>
            <w:r w:rsidRPr="00004FC1">
              <w:rPr>
                <w:lang w:val="ro-MD"/>
              </w:rPr>
              <w:t>2) în hambare sau în clădirile aflate în aer liber, se utilizează două perechi de huse pentru cizme sau de șosete.</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9.</w:t>
            </w:r>
            <w:r w:rsidRPr="00004FC1">
              <w:rPr>
                <w:lang w:val="ro-MD"/>
              </w:rPr>
              <w:t xml:space="preserve"> Husele pentru cizme utilizate trebuie să fie suficient de absorbante pentru a absorbi umiditatea. Suprafața husei pentru cizme este umectată cu ajutorul unui diluant corespunzător.</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10.</w:t>
            </w:r>
            <w:r w:rsidRPr="00004FC1">
              <w:rPr>
                <w:lang w:val="ro-MD"/>
              </w:rPr>
              <w:t xml:space="preserve"> Probele trebuie să fie prelevate în timp ce se merge prin adăpost utilizând un traseu care produce probe reprezentative pentru toate părțile adăpostului sau ale sectorului respectiv. Această metodă include zonele acoperite cu litieră și zonele cu grilaj de șipci, cu condiția să nu fie periculos să se meargă pe șipci, dar nu include zone din afara clădirii, în cazul efectivelor cu acces la exterior. Prelevarea de probe trebuie să acopere toate planșetele din fiecare coteț. După terminarea prelevării de probe în sectorul ales, husele se scot cu grijă de pe cizme, astfel încât materialul aderent să nu se desprindă.</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11.</w:t>
            </w:r>
            <w:r w:rsidRPr="00004FC1">
              <w:rPr>
                <w:lang w:val="ro-MD"/>
              </w:rPr>
              <w:t xml:space="preserve"> În cotețele pe mai multe rânduri sau în cele în aer liber, unde cea mai mare parte a materiilor fecale este evacuată din coteț cu ajutorul unor benzi de evacuare, se utilizează o pereche de huse pentru cizme, cu care se merge prin zonele acoperite cu așternut, și cel puțin o a doua pereche de tampoane umede din material textil, cu care se efectuează prelevarea de pe toate benzile de evacuare accesibile, în conformitate cu punctul 8 subpunctul 1).</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12.</w:t>
            </w:r>
            <w:r w:rsidRPr="00004FC1">
              <w:rPr>
                <w:lang w:val="ro-MD"/>
              </w:rPr>
              <w:t xml:space="preserve"> Cele două probe pot fi amestecate pentru a forma o singură probă pentru testare.</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13.</w:t>
            </w:r>
            <w:r w:rsidRPr="00004FC1">
              <w:rPr>
                <w:lang w:val="ro-MD"/>
              </w:rPr>
              <w:t xml:space="preserve"> Prelevarea de probe efectuată de autoritatea competentă. Pe lângă probele menționate la pct. 8, cel puțin o probă trebuie să fie prelevată utilizând protocolul de prelevare. Este oportun să se </w:t>
            </w:r>
            <w:proofErr w:type="spellStart"/>
            <w:r w:rsidRPr="00004FC1">
              <w:rPr>
                <w:lang w:val="ro-MD"/>
              </w:rPr>
              <w:t>preleveze</w:t>
            </w:r>
            <w:proofErr w:type="spellEnd"/>
            <w:r w:rsidRPr="00004FC1">
              <w:rPr>
                <w:lang w:val="ro-MD"/>
              </w:rPr>
              <w:t xml:space="preserve"> alte probe pentru a se asigura reprezentativitatea prelevării de probe, în cazul în care este solicitată de repartiția sau dimensiunea efectivului.</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lastRenderedPageBreak/>
              <w:t>14.</w:t>
            </w:r>
            <w:r w:rsidRPr="00004FC1">
              <w:rPr>
                <w:lang w:val="ro-MD"/>
              </w:rPr>
              <w:t xml:space="preserve"> În ceea ce privește prelevarea de probe menționată la punctul 6 subpunctul 2) - 5), autoritatea competentă se asigură, prin efectuarea de teste suplimentare, și anume teste în laborator și/sau controale documentare, după caz, că rezultatele analizelor pentru depistarea Salmonella la păsări nu sunt afectate prin utilizarea de </w:t>
            </w:r>
            <w:proofErr w:type="spellStart"/>
            <w:r w:rsidRPr="00004FC1">
              <w:rPr>
                <w:lang w:val="ro-MD"/>
              </w:rPr>
              <w:t>antimicrobiene</w:t>
            </w:r>
            <w:proofErr w:type="spellEnd"/>
            <w:r w:rsidRPr="00004FC1">
              <w:rPr>
                <w:lang w:val="ro-MD"/>
              </w:rPr>
              <w:t xml:space="preserve"> în efectivele de animale.</w:t>
            </w:r>
          </w:p>
          <w:p w:rsidR="00FF2534" w:rsidRPr="00FF2534" w:rsidRDefault="00FF2534" w:rsidP="00FF2534">
            <w:pPr>
              <w:ind w:firstLine="0"/>
              <w:rPr>
                <w:lang w:val="ro-MD"/>
              </w:rPr>
            </w:pPr>
          </w:p>
          <w:p w:rsidR="00004FC1" w:rsidRPr="00004FC1" w:rsidRDefault="00FF2534" w:rsidP="00004FC1">
            <w:pPr>
              <w:ind w:firstLine="0"/>
              <w:rPr>
                <w:lang w:val="ro-MD"/>
              </w:rPr>
            </w:pPr>
            <w:r w:rsidRPr="00FF2534">
              <w:rPr>
                <w:b/>
                <w:lang w:val="ro-MD"/>
              </w:rPr>
              <w:t>15.</w:t>
            </w:r>
            <w:r w:rsidRPr="00FF2534">
              <w:rPr>
                <w:lang w:val="ro-MD"/>
              </w:rPr>
              <w:t xml:space="preserve"> </w:t>
            </w:r>
            <w:r w:rsidR="00004FC1" w:rsidRPr="00004FC1">
              <w:rPr>
                <w:lang w:val="ro-MD"/>
              </w:rPr>
              <w:t xml:space="preserve">Atunci când nu se depistează prezența Salmonella </w:t>
            </w:r>
            <w:proofErr w:type="spellStart"/>
            <w:r w:rsidR="00004FC1" w:rsidRPr="00004FC1">
              <w:rPr>
                <w:lang w:val="ro-MD"/>
              </w:rPr>
              <w:t>Enteritidis</w:t>
            </w:r>
            <w:proofErr w:type="spellEnd"/>
            <w:r w:rsidR="00004FC1" w:rsidRPr="00004FC1">
              <w:rPr>
                <w:lang w:val="ro-MD"/>
              </w:rPr>
              <w:t xml:space="preserve"> și Salmonella </w:t>
            </w:r>
            <w:proofErr w:type="spellStart"/>
            <w:r w:rsidR="00004FC1" w:rsidRPr="00004FC1">
              <w:rPr>
                <w:lang w:val="ro-MD"/>
              </w:rPr>
              <w:t>Typhimurium</w:t>
            </w:r>
            <w:proofErr w:type="spellEnd"/>
            <w:r w:rsidR="00004FC1" w:rsidRPr="00004FC1">
              <w:rPr>
                <w:lang w:val="ro-MD"/>
              </w:rPr>
              <w:t xml:space="preserve">, ci prezența de </w:t>
            </w:r>
            <w:proofErr w:type="spellStart"/>
            <w:r w:rsidR="00004FC1" w:rsidRPr="00004FC1">
              <w:rPr>
                <w:lang w:val="ro-MD"/>
              </w:rPr>
              <w:t>antimicrobiene</w:t>
            </w:r>
            <w:proofErr w:type="spellEnd"/>
            <w:r w:rsidR="00004FC1" w:rsidRPr="00004FC1">
              <w:rPr>
                <w:lang w:val="ro-MD"/>
              </w:rPr>
              <w:t xml:space="preserve"> sau a unor efecte bacteriostatice, efectivul de găini ouătoare este considerat un efectiv infectat în sensul obiectivului național.</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16.</w:t>
            </w:r>
            <w:r w:rsidRPr="00004FC1">
              <w:rPr>
                <w:lang w:val="ro-MD"/>
              </w:rPr>
              <w:t xml:space="preserve"> Autoritatea competentă decide să permită înlocuirea unei probe de fecale sau a unei perechi de huse pentru cizme printr-o probă de praf de 100 g prelevată din mai multe locuri din tot adăpostul de pe suprafețe pe care praful este așezat în mod vizibil. Ca alternativă, trebuie folosite unul sau mai multe tampoane umede de material textil, formând, în total, o suprafață de cel puțin 900 cm</w:t>
            </w:r>
            <w:r w:rsidRPr="00004FC1">
              <w:rPr>
                <w:vertAlign w:val="superscript"/>
                <w:lang w:val="ro-MD"/>
              </w:rPr>
              <w:t>2</w:t>
            </w:r>
            <w:r w:rsidRPr="00004FC1">
              <w:rPr>
                <w:lang w:val="ro-MD"/>
              </w:rPr>
              <w:t xml:space="preserve"> pentru a colecta praful de pe mai multe suprafețe din tot adăpostul, asigurându-se că fiecare tampon este bine acoperit cu praf pe ambele părți.</w:t>
            </w:r>
          </w:p>
          <w:p w:rsidR="00004FC1" w:rsidRPr="00004FC1" w:rsidRDefault="00004FC1" w:rsidP="00004FC1">
            <w:pPr>
              <w:ind w:firstLine="0"/>
              <w:rPr>
                <w:b/>
                <w:lang w:val="ro-MD"/>
              </w:rPr>
            </w:pPr>
          </w:p>
          <w:p w:rsidR="00FF2534" w:rsidRPr="00FF2534" w:rsidRDefault="00004FC1" w:rsidP="00004FC1">
            <w:pPr>
              <w:ind w:firstLine="0"/>
              <w:rPr>
                <w:lang w:val="ro-MD"/>
              </w:rPr>
            </w:pPr>
            <w:r w:rsidRPr="00004FC1">
              <w:rPr>
                <w:b/>
                <w:lang w:val="ro-MD"/>
              </w:rPr>
              <w:t>17.</w:t>
            </w:r>
            <w:r w:rsidRPr="00004FC1">
              <w:rPr>
                <w:lang w:val="ro-MD"/>
              </w:rPr>
              <w:t xml:space="preserve"> Autoritatea competentă decide să crească numărul minim de probe pentru a asigura reprezentativitatea prelevării de probe într-o evaluarea de la caz la caz a parametrilor epidemiologici, și anume condițiile de </w:t>
            </w:r>
            <w:proofErr w:type="spellStart"/>
            <w:r w:rsidRPr="00004FC1">
              <w:rPr>
                <w:lang w:val="ro-MD"/>
              </w:rPr>
              <w:t>biosecuritate</w:t>
            </w:r>
            <w:proofErr w:type="spellEnd"/>
            <w:r w:rsidRPr="00004FC1">
              <w:rPr>
                <w:lang w:val="ro-MD"/>
              </w:rPr>
              <w:t>, distribuția și dimensiunea efectivului sau alte condiții relevante</w:t>
            </w:r>
            <w:r w:rsidR="00FF2534" w:rsidRPr="00FF2534">
              <w:rPr>
                <w:lang w:val="ro-MD"/>
              </w:rPr>
              <w:t>.</w:t>
            </w:r>
          </w:p>
          <w:p w:rsidR="00FF2534" w:rsidRPr="00FF2534" w:rsidRDefault="00FF2534" w:rsidP="00FF2534">
            <w:pPr>
              <w:ind w:firstLine="0"/>
              <w:rPr>
                <w:lang w:val="ro-MD"/>
              </w:rPr>
            </w:pPr>
          </w:p>
          <w:p w:rsidR="00FF2534" w:rsidRPr="00FF2534" w:rsidRDefault="00FF2534" w:rsidP="005670B0">
            <w:pPr>
              <w:ind w:firstLine="0"/>
              <w:jc w:val="center"/>
              <w:rPr>
                <w:b/>
                <w:lang w:val="ro-MD"/>
              </w:rPr>
            </w:pPr>
            <w:r w:rsidRPr="00FF2534">
              <w:rPr>
                <w:b/>
                <w:lang w:val="ro-MD"/>
              </w:rPr>
              <w:t>Secțiunea 2-a</w:t>
            </w:r>
          </w:p>
          <w:p w:rsidR="00FF2534" w:rsidRPr="00FF2534" w:rsidRDefault="00FF2534" w:rsidP="005670B0">
            <w:pPr>
              <w:ind w:firstLine="0"/>
              <w:jc w:val="center"/>
              <w:rPr>
                <w:b/>
                <w:lang w:val="ro-MD"/>
              </w:rPr>
            </w:pPr>
            <w:r w:rsidRPr="00FF2534">
              <w:rPr>
                <w:b/>
                <w:lang w:val="ro-MD"/>
              </w:rPr>
              <w:t>Examinarea probelor</w:t>
            </w:r>
          </w:p>
          <w:p w:rsidR="00FF2534" w:rsidRPr="00FF2534" w:rsidRDefault="00FF2534" w:rsidP="00FF2534">
            <w:pPr>
              <w:ind w:firstLine="0"/>
              <w:rPr>
                <w:b/>
                <w:lang w:val="ro-MD"/>
              </w:rPr>
            </w:pPr>
          </w:p>
          <w:p w:rsidR="00004FC1" w:rsidRPr="00004FC1" w:rsidRDefault="00FF2534" w:rsidP="00004FC1">
            <w:pPr>
              <w:ind w:firstLine="0"/>
              <w:rPr>
                <w:lang w:val="ro-MD"/>
              </w:rPr>
            </w:pPr>
            <w:r w:rsidRPr="00FF2534">
              <w:rPr>
                <w:b/>
                <w:lang w:val="ro-MD"/>
              </w:rPr>
              <w:t>18.</w:t>
            </w:r>
            <w:r w:rsidRPr="00FF2534">
              <w:rPr>
                <w:lang w:val="ro-MD"/>
              </w:rPr>
              <w:t xml:space="preserve"> </w:t>
            </w:r>
            <w:r w:rsidR="00004FC1" w:rsidRPr="00004FC1">
              <w:rPr>
                <w:lang w:val="ro-MD"/>
              </w:rPr>
              <w:t xml:space="preserve">Transportul și pregătirea probelor. Probele se expediază, de preferință, prin poșta rapidă sau curierat la laboratoarele menționate la pct. 30-36 din </w:t>
            </w:r>
            <w:r w:rsidR="00004FC1" w:rsidRPr="00004FC1">
              <w:t xml:space="preserve">Norma </w:t>
            </w:r>
            <w:r w:rsidR="00004FC1" w:rsidRPr="00004FC1">
              <w:rPr>
                <w:lang w:val="ro-MD"/>
              </w:rPr>
              <w:t xml:space="preserve">sanitară veterinară privind controlul salmonelei și al altor agenți </w:t>
            </w:r>
            <w:proofErr w:type="spellStart"/>
            <w:r w:rsidR="00004FC1" w:rsidRPr="00004FC1">
              <w:rPr>
                <w:lang w:val="ro-MD"/>
              </w:rPr>
              <w:t>zoonotici</w:t>
            </w:r>
            <w:proofErr w:type="spellEnd"/>
            <w:r w:rsidR="00004FC1" w:rsidRPr="00004FC1">
              <w:rPr>
                <w:lang w:val="ro-MD"/>
              </w:rPr>
              <w:t xml:space="preserve"> specifici, prezenți în rețeaua alimentară (anexa nr. 1), în termen de 24 de ore de la prelevare. Dacă nu sunt trimise în 24 de ore, acestea trebuie refrigerate. Probele pot fi transportate la temperatura ambiantă, cu condiția ca temperatura să nu fie excesivă (peste 25°C) și să </w:t>
            </w:r>
            <w:r w:rsidR="00004FC1" w:rsidRPr="00004FC1">
              <w:rPr>
                <w:lang w:val="ro-MD"/>
              </w:rPr>
              <w:lastRenderedPageBreak/>
              <w:t>nu fie expuse la lumina solară. În laboratoare, probele se păstrează refrigerate până în momentul examinării, care trebuie începută în termen de 48 de ore de la primire și în termen de patru zile de la prelevare.</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19.</w:t>
            </w:r>
            <w:r w:rsidRPr="00004FC1">
              <w:rPr>
                <w:lang w:val="ro-MD"/>
              </w:rPr>
              <w:t xml:space="preserve"> Atunci când prelevarea este efectuată de autoritatea competentă, trebuie făcute preparate separate pentru husele pentru cizme și praful sau tamponul de material textil pentru praf, dar, atunci când este efectuată de operatorii din sectorul alimentar, diferitele tipuri de probe pot face obiectul unui test unic.</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20.</w:t>
            </w:r>
            <w:r w:rsidRPr="00004FC1">
              <w:rPr>
                <w:lang w:val="ro-MD"/>
              </w:rPr>
              <w:t xml:space="preserve"> Probe de huse pentru cizme și de tampoane din material textil</w:t>
            </w:r>
          </w:p>
          <w:p w:rsidR="00004FC1" w:rsidRPr="00004FC1" w:rsidRDefault="00004FC1" w:rsidP="00004FC1">
            <w:pPr>
              <w:ind w:firstLine="0"/>
              <w:rPr>
                <w:lang w:val="ro-MD"/>
              </w:rPr>
            </w:pPr>
            <w:r w:rsidRPr="00004FC1">
              <w:rPr>
                <w:lang w:val="ro-MD"/>
              </w:rPr>
              <w:t xml:space="preserve">1) cele două perechi de huse pentru cizme (sau șosete) sau tampoane pentru praf se despachetează cu grijă, astfel încât să nu se desprindă materiile fecale aderente, acestea sunt adunate și puse în 225 ml de apă </w:t>
            </w:r>
            <w:proofErr w:type="spellStart"/>
            <w:r w:rsidRPr="00004FC1">
              <w:rPr>
                <w:lang w:val="ro-MD"/>
              </w:rPr>
              <w:t>peptonată</w:t>
            </w:r>
            <w:proofErr w:type="spellEnd"/>
            <w:r w:rsidRPr="00004FC1">
              <w:rPr>
                <w:lang w:val="ro-MD"/>
              </w:rPr>
              <w:t xml:space="preserve"> tamponată (APT), încălzită în prealabil la temperatura mediului ambiant, sau cei 225 ml de diluant trebuie să se adauge direct celor două perechi de huse pentru cizme în recipientul lor, astfel cum a fost primit de laborator. Husele pentru cizme/șosete sau tamponul din material textil sunt scufundate complet în APT pentru a adăuga suficient lichid liber în jurul probei pentru migrarea Salmonella din probă și, prin urmare, poate fi adăugată mai multă APT dacă este necesar.</w:t>
            </w:r>
          </w:p>
          <w:p w:rsidR="00004FC1" w:rsidRPr="00004FC1" w:rsidRDefault="00004FC1" w:rsidP="00004FC1">
            <w:pPr>
              <w:ind w:firstLine="0"/>
              <w:rPr>
                <w:lang w:val="ro-MD"/>
              </w:rPr>
            </w:pPr>
            <w:r w:rsidRPr="00004FC1">
              <w:rPr>
                <w:lang w:val="ro-MD"/>
              </w:rPr>
              <w:t>2) proba se învârtește pentru saturarea completă și se continuă cultura prin utilizarea metodei de depistare prevăzută la pct. 23.</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21.</w:t>
            </w:r>
            <w:r w:rsidRPr="00004FC1">
              <w:rPr>
                <w:lang w:val="ro-MD"/>
              </w:rPr>
              <w:t xml:space="preserve"> Alte probe de materii fecale și de praf:</w:t>
            </w:r>
          </w:p>
          <w:p w:rsidR="00004FC1" w:rsidRPr="00004FC1" w:rsidRDefault="00004FC1" w:rsidP="00004FC1">
            <w:pPr>
              <w:ind w:firstLine="0"/>
              <w:rPr>
                <w:lang w:val="ro-MD"/>
              </w:rPr>
            </w:pPr>
            <w:r w:rsidRPr="00004FC1">
              <w:rPr>
                <w:lang w:val="ro-MD"/>
              </w:rPr>
              <w:t xml:space="preserve">1) probele de materii fecale sunt adunate și amestecate cu grijă, iar un subeșantion de 25 g se </w:t>
            </w:r>
            <w:proofErr w:type="spellStart"/>
            <w:r w:rsidRPr="00004FC1">
              <w:rPr>
                <w:lang w:val="ro-MD"/>
              </w:rPr>
              <w:t>prelevează</w:t>
            </w:r>
            <w:proofErr w:type="spellEnd"/>
            <w:r w:rsidRPr="00004FC1">
              <w:rPr>
                <w:lang w:val="ro-MD"/>
              </w:rPr>
              <w:t xml:space="preserve"> în vederea culturii.</w:t>
            </w:r>
          </w:p>
          <w:p w:rsidR="00004FC1" w:rsidRPr="00004FC1" w:rsidRDefault="00004FC1" w:rsidP="00004FC1">
            <w:pPr>
              <w:ind w:firstLine="0"/>
              <w:rPr>
                <w:lang w:val="ro-MD"/>
              </w:rPr>
            </w:pPr>
            <w:r w:rsidRPr="00004FC1">
              <w:rPr>
                <w:lang w:val="ro-MD"/>
              </w:rPr>
              <w:t xml:space="preserve">2) subeșantionul de 25 g (sau 50 ml de suspensie care conține 25 de grame de probă inițială) este imersat în 225 ml de apă </w:t>
            </w:r>
            <w:proofErr w:type="spellStart"/>
            <w:r w:rsidRPr="00004FC1">
              <w:rPr>
                <w:lang w:val="ro-MD"/>
              </w:rPr>
              <w:t>peptonată</w:t>
            </w:r>
            <w:proofErr w:type="spellEnd"/>
            <w:r w:rsidRPr="00004FC1">
              <w:rPr>
                <w:lang w:val="ro-MD"/>
              </w:rPr>
              <w:t xml:space="preserve"> tamponată încălzită în prealabil la temperatura mediului ambiant.</w:t>
            </w:r>
          </w:p>
          <w:p w:rsidR="00004FC1" w:rsidRPr="00004FC1" w:rsidRDefault="00004FC1" w:rsidP="00004FC1">
            <w:pPr>
              <w:ind w:firstLine="0"/>
              <w:rPr>
                <w:lang w:val="ro-MD"/>
              </w:rPr>
            </w:pPr>
            <w:r w:rsidRPr="00004FC1">
              <w:rPr>
                <w:lang w:val="ro-MD"/>
              </w:rPr>
              <w:t>3) se continuă cultura probei prin utilizarea metodei de depistare prevăzute la pct. 24.</w:t>
            </w:r>
          </w:p>
          <w:p w:rsidR="00004FC1" w:rsidRPr="00004FC1" w:rsidRDefault="00004FC1" w:rsidP="00004FC1">
            <w:pPr>
              <w:ind w:firstLine="0"/>
              <w:rPr>
                <w:lang w:val="ro-MD"/>
              </w:rPr>
            </w:pPr>
            <w:r w:rsidRPr="00004FC1">
              <w:rPr>
                <w:b/>
                <w:lang w:val="ro-MD"/>
              </w:rPr>
              <w:lastRenderedPageBreak/>
              <w:t>22.</w:t>
            </w:r>
            <w:r w:rsidRPr="00004FC1">
              <w:rPr>
                <w:lang w:val="ro-MD"/>
              </w:rPr>
              <w:t xml:space="preserve"> În cazul în care standardele ISO pentru prepararea probelor relevante în vederea detectării Salmonella sunt aprobate, acestea se aplică și le înlocuiesc pe cele prevăzute la pct. 20 și 21.</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23.</w:t>
            </w:r>
            <w:r w:rsidRPr="00004FC1">
              <w:rPr>
                <w:lang w:val="ro-MD"/>
              </w:rPr>
              <w:t xml:space="preserve"> În cazul colectării cu ajutorul tampoanelor din material textil, în conformitate cu punctul 8 subpunctul 1), probele sunt amestecate în conformitate cu pct. 20.</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24.</w:t>
            </w:r>
            <w:r w:rsidRPr="00004FC1">
              <w:rPr>
                <w:lang w:val="ro-MD"/>
              </w:rPr>
              <w:t xml:space="preserve"> Metoda de depistare. Depistarea Salmonella </w:t>
            </w:r>
            <w:proofErr w:type="spellStart"/>
            <w:r w:rsidRPr="00004FC1">
              <w:rPr>
                <w:lang w:val="ro-MD"/>
              </w:rPr>
              <w:t>spp</w:t>
            </w:r>
            <w:proofErr w:type="spellEnd"/>
            <w:r w:rsidRPr="00004FC1">
              <w:rPr>
                <w:lang w:val="ro-MD"/>
              </w:rPr>
              <w:t xml:space="preserve">. se efectuează în conformitate cu standardul </w:t>
            </w:r>
            <w:r w:rsidRPr="00004FC1">
              <w:rPr>
                <w:i/>
                <w:lang w:val="ro-MD"/>
              </w:rPr>
              <w:t>SM EN ISO</w:t>
            </w:r>
            <w:r w:rsidRPr="00004FC1">
              <w:rPr>
                <w:lang w:val="ro-MD"/>
              </w:rPr>
              <w:t>. După incubare, probele în APT nu trebuie scuturate, învârtite sau agitate în alt fel.</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25.</w:t>
            </w:r>
            <w:r w:rsidRPr="00004FC1">
              <w:rPr>
                <w:lang w:val="ro-MD"/>
              </w:rPr>
              <w:t xml:space="preserve"> </w:t>
            </w:r>
            <w:proofErr w:type="spellStart"/>
            <w:r w:rsidRPr="00004FC1">
              <w:rPr>
                <w:lang w:val="ro-MD"/>
              </w:rPr>
              <w:t>Serotipizarea</w:t>
            </w:r>
            <w:proofErr w:type="spellEnd"/>
            <w:r w:rsidRPr="00004FC1">
              <w:rPr>
                <w:lang w:val="ro-MD"/>
              </w:rPr>
              <w:t xml:space="preserve">. Cel puțin un izolat din fiecare probă pozitivă prelevată de autoritățile competente trebuie </w:t>
            </w:r>
            <w:proofErr w:type="spellStart"/>
            <w:r w:rsidRPr="00004FC1">
              <w:rPr>
                <w:lang w:val="ro-MD"/>
              </w:rPr>
              <w:t>serotipizat</w:t>
            </w:r>
            <w:proofErr w:type="spellEnd"/>
            <w:r w:rsidRPr="00004FC1">
              <w:rPr>
                <w:lang w:val="ro-MD"/>
              </w:rPr>
              <w:t xml:space="preserve">, în conformitate cu clasificarea </w:t>
            </w:r>
            <w:r w:rsidRPr="00004FC1">
              <w:rPr>
                <w:lang w:val="ro-RO"/>
              </w:rPr>
              <w:t>White-</w:t>
            </w:r>
            <w:proofErr w:type="spellStart"/>
            <w:r w:rsidRPr="00004FC1">
              <w:rPr>
                <w:lang w:val="ro-RO"/>
              </w:rPr>
              <w:t>Kauffmann</w:t>
            </w:r>
            <w:proofErr w:type="spellEnd"/>
            <w:r w:rsidRPr="00004FC1">
              <w:t xml:space="preserve"> </w:t>
            </w:r>
            <w:r w:rsidRPr="00004FC1">
              <w:rPr>
                <w:lang w:val="ro-RO"/>
              </w:rPr>
              <w:t>-</w:t>
            </w:r>
            <w:proofErr w:type="spellStart"/>
            <w:r w:rsidRPr="00004FC1">
              <w:rPr>
                <w:lang w:val="ro-RO"/>
              </w:rPr>
              <w:t>LeMinor</w:t>
            </w:r>
            <w:proofErr w:type="spellEnd"/>
            <w:r w:rsidRPr="00004FC1">
              <w:rPr>
                <w:lang w:val="ro-MD"/>
              </w:rPr>
              <w:t xml:space="preserve">. În cazul izolaților prelevați de operatorii din sectorul alimentar, trebuie efectuată cel puțin </w:t>
            </w:r>
            <w:proofErr w:type="spellStart"/>
            <w:r w:rsidRPr="00004FC1">
              <w:rPr>
                <w:lang w:val="ro-MD"/>
              </w:rPr>
              <w:t>serotipizarea</w:t>
            </w:r>
            <w:proofErr w:type="spellEnd"/>
            <w:r w:rsidRPr="00004FC1">
              <w:rPr>
                <w:lang w:val="ro-MD"/>
              </w:rPr>
              <w:t xml:space="preserve"> pentru Salmonella </w:t>
            </w:r>
            <w:proofErr w:type="spellStart"/>
            <w:r w:rsidRPr="00004FC1">
              <w:rPr>
                <w:lang w:val="ro-MD"/>
              </w:rPr>
              <w:t>Enteritidis</w:t>
            </w:r>
            <w:proofErr w:type="spellEnd"/>
            <w:r w:rsidRPr="00004FC1">
              <w:rPr>
                <w:lang w:val="ro-MD"/>
              </w:rPr>
              <w:t xml:space="preserve"> și Salmonella </w:t>
            </w:r>
            <w:proofErr w:type="spellStart"/>
            <w:r w:rsidRPr="00004FC1">
              <w:rPr>
                <w:lang w:val="ro-MD"/>
              </w:rPr>
              <w:t>Typhimurium</w:t>
            </w:r>
            <w:proofErr w:type="spellEnd"/>
            <w:r w:rsidRPr="00004FC1">
              <w:rPr>
                <w:lang w:val="ro-MD"/>
              </w:rPr>
              <w:t>.</w:t>
            </w:r>
          </w:p>
          <w:p w:rsidR="00004FC1" w:rsidRPr="00004FC1" w:rsidRDefault="00004FC1" w:rsidP="00004FC1">
            <w:pPr>
              <w:ind w:firstLine="0"/>
              <w:rPr>
                <w:lang w:val="ro-MD"/>
              </w:rPr>
            </w:pPr>
          </w:p>
          <w:p w:rsidR="00004FC1" w:rsidRPr="00004FC1" w:rsidRDefault="00004FC1" w:rsidP="00004FC1">
            <w:pPr>
              <w:ind w:firstLine="0"/>
              <w:rPr>
                <w:lang w:val="ro-MD"/>
              </w:rPr>
            </w:pPr>
            <w:r w:rsidRPr="00004FC1">
              <w:rPr>
                <w:b/>
                <w:lang w:val="ro-MD"/>
              </w:rPr>
              <w:t>26.</w:t>
            </w:r>
            <w:r w:rsidRPr="00004FC1">
              <w:rPr>
                <w:lang w:val="ro-MD"/>
              </w:rPr>
              <w:t xml:space="preserve"> Metode alternative. Se pot utiliza metode alternative în locul metodelor de depistare și </w:t>
            </w:r>
            <w:proofErr w:type="spellStart"/>
            <w:r w:rsidRPr="00004FC1">
              <w:rPr>
                <w:lang w:val="ro-MD"/>
              </w:rPr>
              <w:t>serotipizarea</w:t>
            </w:r>
            <w:proofErr w:type="spellEnd"/>
            <w:r w:rsidRPr="00004FC1">
              <w:rPr>
                <w:lang w:val="ro-MD"/>
              </w:rPr>
              <w:t xml:space="preserve"> prevăzute la pct. 18, 24 și 25, dacă acestea sunt validate în conformitate cu standardul </w:t>
            </w:r>
            <w:r w:rsidRPr="00004FC1">
              <w:rPr>
                <w:i/>
                <w:lang w:val="ro-MD"/>
              </w:rPr>
              <w:t>SM EN ISO</w:t>
            </w:r>
            <w:r w:rsidRPr="00004FC1">
              <w:rPr>
                <w:lang w:val="ro-MD"/>
              </w:rPr>
              <w:t xml:space="preserve"> (pentru metodele alternative de depistare).</w:t>
            </w:r>
          </w:p>
          <w:p w:rsidR="00004FC1" w:rsidRPr="00004FC1" w:rsidRDefault="00004FC1" w:rsidP="00004FC1">
            <w:pPr>
              <w:ind w:firstLine="0"/>
              <w:rPr>
                <w:lang w:val="ro-MD"/>
              </w:rPr>
            </w:pPr>
          </w:p>
          <w:p w:rsidR="00004FC1" w:rsidRPr="00004FC1" w:rsidRDefault="00004FC1" w:rsidP="00004FC1">
            <w:pPr>
              <w:ind w:firstLine="0"/>
              <w:rPr>
                <w:lang w:val="ro-RO"/>
              </w:rPr>
            </w:pPr>
            <w:r w:rsidRPr="00004FC1">
              <w:rPr>
                <w:b/>
                <w:bCs/>
                <w:lang w:val="ro-RO"/>
              </w:rPr>
              <w:t>27.</w:t>
            </w:r>
            <w:r w:rsidRPr="00004FC1">
              <w:rPr>
                <w:bCs/>
                <w:lang w:val="ro-RO"/>
              </w:rPr>
              <w:t xml:space="preserve"> </w:t>
            </w:r>
            <w:r w:rsidRPr="00004FC1">
              <w:rPr>
                <w:rFonts w:hint="eastAsia"/>
                <w:bCs/>
                <w:lang w:val="ro-RO"/>
              </w:rPr>
              <w:t xml:space="preserve">Teste de rezistență </w:t>
            </w:r>
            <w:proofErr w:type="spellStart"/>
            <w:r w:rsidRPr="00004FC1">
              <w:rPr>
                <w:rFonts w:hint="eastAsia"/>
                <w:bCs/>
                <w:lang w:val="ro-RO"/>
              </w:rPr>
              <w:t>antimicrobiană</w:t>
            </w:r>
            <w:proofErr w:type="spellEnd"/>
            <w:r w:rsidRPr="00004FC1">
              <w:rPr>
                <w:bCs/>
                <w:lang w:val="ro-RO"/>
              </w:rPr>
              <w:t xml:space="preserve">. </w:t>
            </w:r>
            <w:r w:rsidRPr="00004FC1">
              <w:rPr>
                <w:rFonts w:hint="eastAsia"/>
                <w:lang w:val="ro-RO"/>
              </w:rPr>
              <w:t xml:space="preserve">Izolații fac obiectul unor teste de rezistență </w:t>
            </w:r>
            <w:proofErr w:type="spellStart"/>
            <w:r w:rsidRPr="00004FC1">
              <w:rPr>
                <w:rFonts w:hint="eastAsia"/>
                <w:lang w:val="ro-RO"/>
              </w:rPr>
              <w:t>antimicrobiană</w:t>
            </w:r>
            <w:proofErr w:type="spellEnd"/>
            <w:r w:rsidRPr="00004FC1">
              <w:rPr>
                <w:rFonts w:hint="eastAsia"/>
                <w:lang w:val="ro-RO"/>
              </w:rPr>
              <w:t xml:space="preserve"> în conformitate cu art</w:t>
            </w:r>
            <w:r w:rsidRPr="00004FC1">
              <w:rPr>
                <w:lang w:val="ro-RO"/>
              </w:rPr>
              <w:t>. 4 alin. (2) și (4)</w:t>
            </w:r>
            <w:r w:rsidRPr="00004FC1">
              <w:rPr>
                <w:rFonts w:hint="eastAsia"/>
                <w:lang w:val="ro-RO"/>
              </w:rPr>
              <w:t xml:space="preserve"> din </w:t>
            </w:r>
            <w:r w:rsidRPr="00004FC1">
              <w:rPr>
                <w:lang w:val="ro-RO"/>
              </w:rPr>
              <w:t>Legea nr. 221 /2007 privind activitatea sanitar-veterinară.</w:t>
            </w:r>
          </w:p>
          <w:p w:rsidR="00004FC1" w:rsidRPr="00004FC1" w:rsidRDefault="00004FC1" w:rsidP="00004FC1">
            <w:pPr>
              <w:ind w:firstLine="0"/>
              <w:rPr>
                <w:bCs/>
                <w:lang w:val="ro-RO"/>
              </w:rPr>
            </w:pPr>
          </w:p>
          <w:p w:rsidR="00004FC1" w:rsidRPr="00004FC1" w:rsidRDefault="00004FC1" w:rsidP="00004FC1">
            <w:pPr>
              <w:ind w:firstLine="0"/>
              <w:rPr>
                <w:bCs/>
                <w:lang w:val="ro-RO"/>
              </w:rPr>
            </w:pPr>
            <w:r w:rsidRPr="00004FC1">
              <w:rPr>
                <w:b/>
                <w:bCs/>
                <w:lang w:val="ro-RO"/>
              </w:rPr>
              <w:t>28</w:t>
            </w:r>
            <w:r w:rsidRPr="00004FC1">
              <w:rPr>
                <w:rFonts w:hint="eastAsia"/>
                <w:b/>
                <w:bCs/>
                <w:lang w:val="ro-RO"/>
              </w:rPr>
              <w:t>.</w:t>
            </w:r>
            <w:r w:rsidRPr="00004FC1">
              <w:rPr>
                <w:rFonts w:hint="eastAsia"/>
                <w:bCs/>
                <w:lang w:val="ro-RO"/>
              </w:rPr>
              <w:t xml:space="preserve"> </w:t>
            </w:r>
            <w:r w:rsidRPr="00004FC1">
              <w:rPr>
                <w:bCs/>
                <w:lang w:val="ro-RO"/>
              </w:rPr>
              <w:t>La d</w:t>
            </w:r>
            <w:r w:rsidRPr="00004FC1">
              <w:rPr>
                <w:rFonts w:hint="eastAsia"/>
                <w:bCs/>
                <w:lang w:val="ro-RO"/>
              </w:rPr>
              <w:t>epozitarea tulpinilor</w:t>
            </w:r>
            <w:r w:rsidRPr="00004FC1">
              <w:rPr>
                <w:bCs/>
                <w:lang w:val="ro-RO"/>
              </w:rPr>
              <w:t xml:space="preserve"> </w:t>
            </w:r>
            <w:r w:rsidRPr="00004FC1">
              <w:rPr>
                <w:lang w:val="ro-RO"/>
              </w:rPr>
              <w:t>a</w:t>
            </w:r>
            <w:r w:rsidRPr="00004FC1">
              <w:rPr>
                <w:rFonts w:hint="eastAsia"/>
                <w:lang w:val="ro-RO"/>
              </w:rPr>
              <w:t xml:space="preserve">utoritatea competentă se asigură că cel puțin o tulpină izolată de </w:t>
            </w:r>
            <w:proofErr w:type="spellStart"/>
            <w:r w:rsidRPr="00004FC1">
              <w:rPr>
                <w:rFonts w:hint="eastAsia"/>
                <w:lang w:val="ro-RO"/>
              </w:rPr>
              <w:t>serotipuri</w:t>
            </w:r>
            <w:proofErr w:type="spellEnd"/>
            <w:r w:rsidRPr="00004FC1">
              <w:rPr>
                <w:rFonts w:hint="eastAsia"/>
                <w:lang w:val="ro-RO"/>
              </w:rPr>
              <w:t xml:space="preserve"> de </w:t>
            </w:r>
            <w:r w:rsidRPr="00004FC1">
              <w:rPr>
                <w:rFonts w:hint="eastAsia"/>
                <w:i/>
                <w:iCs/>
                <w:lang w:val="ro-RO"/>
              </w:rPr>
              <w:t>Salmonella</w:t>
            </w:r>
            <w:r w:rsidRPr="00004FC1">
              <w:rPr>
                <w:rFonts w:hint="eastAsia"/>
                <w:lang w:val="ro-RO"/>
              </w:rPr>
              <w:t xml:space="preserve"> relevante pe adăpost și pe an, rezultată din prelevarea de probe în cadrul controalelor oficiale, este depozitată pentru o posibilă </w:t>
            </w:r>
            <w:proofErr w:type="spellStart"/>
            <w:r w:rsidRPr="00004FC1">
              <w:rPr>
                <w:rFonts w:hint="eastAsia"/>
                <w:lang w:val="ro-RO"/>
              </w:rPr>
              <w:t>lizotipie</w:t>
            </w:r>
            <w:proofErr w:type="spellEnd"/>
            <w:r w:rsidRPr="00004FC1">
              <w:rPr>
                <w:rFonts w:hint="eastAsia"/>
                <w:lang w:val="ro-RO"/>
              </w:rPr>
              <w:t xml:space="preserve"> sau antibiogramă ulterioară utilizând metodele uzuale de recoltare a culturilor, care trebuie să garanteze integritatea tulpinilor timp de cel puțin doi ani.</w:t>
            </w:r>
          </w:p>
          <w:p w:rsidR="00FF2534" w:rsidRPr="00FF2534" w:rsidRDefault="00004FC1" w:rsidP="00004FC1">
            <w:pPr>
              <w:ind w:firstLine="0"/>
              <w:rPr>
                <w:lang w:val="ro-RO"/>
              </w:rPr>
            </w:pPr>
            <w:r w:rsidRPr="00004FC1">
              <w:rPr>
                <w:b/>
                <w:lang w:val="ro-RO"/>
              </w:rPr>
              <w:lastRenderedPageBreak/>
              <w:t>29.</w:t>
            </w:r>
            <w:r w:rsidRPr="00004FC1">
              <w:rPr>
                <w:lang w:val="ro-RO"/>
              </w:rPr>
              <w:t xml:space="preserve"> </w:t>
            </w:r>
            <w:r w:rsidRPr="00004FC1">
              <w:rPr>
                <w:rFonts w:hint="eastAsia"/>
                <w:lang w:val="ro-RO"/>
              </w:rPr>
              <w:t>În cazul în care autoritatea competentă decide astfel, izolatele rezultate din prelevarea de probe realizată de operatorii din sectorul alimentar sunt, de asemenea, depozitate în acest scop</w:t>
            </w:r>
            <w:r w:rsidR="00FF2534" w:rsidRPr="00FF2534">
              <w:rPr>
                <w:rFonts w:hint="eastAsia"/>
                <w:lang w:val="ro-RO"/>
              </w:rPr>
              <w:t>.</w:t>
            </w:r>
          </w:p>
          <w:p w:rsidR="00FF2534" w:rsidRPr="00FF2534" w:rsidRDefault="00FF2534" w:rsidP="00FF2534">
            <w:pPr>
              <w:ind w:firstLine="0"/>
              <w:rPr>
                <w:lang w:val="ro-RO"/>
              </w:rPr>
            </w:pPr>
          </w:p>
          <w:p w:rsidR="00C7590D" w:rsidRDefault="00C7590D" w:rsidP="00704C99">
            <w:pPr>
              <w:ind w:firstLine="0"/>
              <w:jc w:val="center"/>
              <w:rPr>
                <w:b/>
                <w:lang w:val="ro-MD"/>
              </w:rPr>
            </w:pPr>
          </w:p>
          <w:p w:rsidR="00C7590D" w:rsidRDefault="00C7590D" w:rsidP="00704C99">
            <w:pPr>
              <w:ind w:firstLine="0"/>
              <w:jc w:val="center"/>
              <w:rPr>
                <w:b/>
                <w:lang w:val="ro-MD"/>
              </w:rPr>
            </w:pPr>
          </w:p>
          <w:p w:rsidR="00C7590D" w:rsidRDefault="00C7590D" w:rsidP="00704C99">
            <w:pPr>
              <w:ind w:firstLine="0"/>
              <w:jc w:val="center"/>
              <w:rPr>
                <w:b/>
                <w:lang w:val="ro-MD"/>
              </w:rPr>
            </w:pPr>
          </w:p>
          <w:p w:rsidR="00C7590D" w:rsidRDefault="00C7590D" w:rsidP="00704C99">
            <w:pPr>
              <w:ind w:firstLine="0"/>
              <w:jc w:val="center"/>
              <w:rPr>
                <w:b/>
                <w:lang w:val="ro-MD"/>
              </w:rPr>
            </w:pPr>
          </w:p>
          <w:p w:rsidR="00C7590D" w:rsidRDefault="00C7590D" w:rsidP="00704C99">
            <w:pPr>
              <w:ind w:firstLine="0"/>
              <w:jc w:val="center"/>
              <w:rPr>
                <w:b/>
                <w:lang w:val="ro-MD"/>
              </w:rPr>
            </w:pPr>
          </w:p>
          <w:p w:rsidR="00C7590D" w:rsidRDefault="00C7590D" w:rsidP="00704C99">
            <w:pPr>
              <w:ind w:firstLine="0"/>
              <w:jc w:val="center"/>
              <w:rPr>
                <w:b/>
                <w:lang w:val="ro-MD"/>
              </w:rPr>
            </w:pPr>
          </w:p>
          <w:p w:rsidR="00C7590D" w:rsidRDefault="00C7590D" w:rsidP="00704C99">
            <w:pPr>
              <w:ind w:firstLine="0"/>
              <w:jc w:val="center"/>
              <w:rPr>
                <w:b/>
                <w:lang w:val="ro-MD"/>
              </w:rPr>
            </w:pPr>
          </w:p>
          <w:p w:rsidR="00C7590D" w:rsidRDefault="00C7590D" w:rsidP="00704C99">
            <w:pPr>
              <w:ind w:firstLine="0"/>
              <w:jc w:val="center"/>
              <w:rPr>
                <w:b/>
                <w:lang w:val="ro-MD"/>
              </w:rPr>
            </w:pPr>
          </w:p>
          <w:p w:rsidR="00C7590D" w:rsidRDefault="00C7590D" w:rsidP="00704C99">
            <w:pPr>
              <w:ind w:firstLine="0"/>
              <w:jc w:val="center"/>
              <w:rPr>
                <w:b/>
                <w:lang w:val="ro-MD"/>
              </w:rPr>
            </w:pPr>
          </w:p>
          <w:p w:rsidR="00C7590D" w:rsidRDefault="00C7590D" w:rsidP="00704C99">
            <w:pPr>
              <w:ind w:firstLine="0"/>
              <w:jc w:val="center"/>
              <w:rPr>
                <w:b/>
                <w:lang w:val="ro-MD"/>
              </w:rPr>
            </w:pPr>
          </w:p>
          <w:p w:rsidR="00C7590D" w:rsidRDefault="00C7590D" w:rsidP="00704C99">
            <w:pPr>
              <w:ind w:firstLine="0"/>
              <w:jc w:val="center"/>
              <w:rPr>
                <w:b/>
                <w:lang w:val="ro-MD"/>
              </w:rPr>
            </w:pPr>
          </w:p>
          <w:p w:rsidR="00FF2534" w:rsidRPr="00FF2534" w:rsidRDefault="00FF2534" w:rsidP="00704C99">
            <w:pPr>
              <w:ind w:firstLine="0"/>
              <w:jc w:val="center"/>
              <w:rPr>
                <w:b/>
                <w:lang w:val="ro-MD"/>
              </w:rPr>
            </w:pPr>
            <w:r w:rsidRPr="00FF2534">
              <w:rPr>
                <w:b/>
                <w:lang w:val="ro-MD"/>
              </w:rPr>
              <w:t>Secțiunea 3-a</w:t>
            </w:r>
          </w:p>
          <w:p w:rsidR="00FF2534" w:rsidRPr="00FF2534" w:rsidRDefault="00FF2534" w:rsidP="00704C99">
            <w:pPr>
              <w:ind w:firstLine="0"/>
              <w:jc w:val="center"/>
              <w:rPr>
                <w:b/>
                <w:lang w:val="ro-MD"/>
              </w:rPr>
            </w:pPr>
            <w:r w:rsidRPr="00FF2534">
              <w:rPr>
                <w:b/>
                <w:lang w:val="ro-MD"/>
              </w:rPr>
              <w:t>Rezultate și raportare</w:t>
            </w:r>
          </w:p>
          <w:p w:rsidR="00FF2534" w:rsidRPr="00FF2534" w:rsidRDefault="00FF2534" w:rsidP="00FF2534">
            <w:pPr>
              <w:ind w:firstLine="0"/>
              <w:rPr>
                <w:b/>
                <w:lang w:val="ro-MD"/>
              </w:rPr>
            </w:pPr>
          </w:p>
          <w:p w:rsidR="00C7590D" w:rsidRPr="00C7590D" w:rsidRDefault="00FF2534" w:rsidP="00C7590D">
            <w:pPr>
              <w:ind w:firstLine="0"/>
              <w:rPr>
                <w:lang w:val="ro-MD"/>
              </w:rPr>
            </w:pPr>
            <w:r w:rsidRPr="00FF2534">
              <w:rPr>
                <w:b/>
                <w:lang w:val="ro-MD"/>
              </w:rPr>
              <w:t>30.</w:t>
            </w:r>
            <w:r w:rsidRPr="00FF2534">
              <w:rPr>
                <w:lang w:val="ro-MD"/>
              </w:rPr>
              <w:t xml:space="preserve"> </w:t>
            </w:r>
            <w:r w:rsidR="00C7590D" w:rsidRPr="00C7590D">
              <w:rPr>
                <w:lang w:val="ro-MD"/>
              </w:rPr>
              <w:t>Un efectiv de găini ouătoare este considerat pozitiv în sensul verificării realizării obiectivului național:</w:t>
            </w:r>
          </w:p>
          <w:p w:rsidR="00C7590D" w:rsidRPr="00C7590D" w:rsidRDefault="00C7590D" w:rsidP="00C7590D">
            <w:pPr>
              <w:ind w:firstLine="0"/>
              <w:rPr>
                <w:lang w:val="ro-MD"/>
              </w:rPr>
            </w:pPr>
            <w:r w:rsidRPr="00C7590D">
              <w:rPr>
                <w:lang w:val="ro-MD"/>
              </w:rPr>
              <w:t xml:space="preserve">1) în cazul în care se depistează prezența </w:t>
            </w:r>
            <w:proofErr w:type="spellStart"/>
            <w:r w:rsidRPr="00C7590D">
              <w:rPr>
                <w:lang w:val="ro-MD"/>
              </w:rPr>
              <w:t>serotipurilor</w:t>
            </w:r>
            <w:proofErr w:type="spellEnd"/>
            <w:r w:rsidRPr="00C7590D">
              <w:rPr>
                <w:lang w:val="ro-MD"/>
              </w:rPr>
              <w:t xml:space="preserve"> de Salmonella relevante (cu excepția tulpinilor vaccinale) în una sau mai multe probe prelevate de la efectiv, chiar dacă </w:t>
            </w:r>
            <w:proofErr w:type="spellStart"/>
            <w:r w:rsidRPr="00C7590D">
              <w:rPr>
                <w:lang w:val="ro-MD"/>
              </w:rPr>
              <w:t>serotipul</w:t>
            </w:r>
            <w:proofErr w:type="spellEnd"/>
            <w:r w:rsidRPr="00C7590D">
              <w:rPr>
                <w:lang w:val="ro-MD"/>
              </w:rPr>
              <w:t xml:space="preserve"> de Salmonella relevant este depistat doar în proba de praf sau tamponul pentru praf; sau</w:t>
            </w:r>
          </w:p>
          <w:p w:rsidR="00C7590D" w:rsidRPr="00C7590D" w:rsidRDefault="00C7590D" w:rsidP="00C7590D">
            <w:pPr>
              <w:ind w:firstLine="0"/>
              <w:rPr>
                <w:lang w:val="ro-MD"/>
              </w:rPr>
            </w:pPr>
            <w:r w:rsidRPr="00C7590D">
              <w:rPr>
                <w:lang w:val="ro-MD"/>
              </w:rPr>
              <w:t xml:space="preserve">2) în cazul în care agenți </w:t>
            </w:r>
            <w:proofErr w:type="spellStart"/>
            <w:r w:rsidRPr="00C7590D">
              <w:rPr>
                <w:lang w:val="ro-MD"/>
              </w:rPr>
              <w:t>antimicrobieni</w:t>
            </w:r>
            <w:proofErr w:type="spellEnd"/>
            <w:r w:rsidRPr="00C7590D">
              <w:rPr>
                <w:lang w:val="ro-MD"/>
              </w:rPr>
              <w:t xml:space="preserve"> sau bacteriostatice au fost depistați în efectiv. Această normă nu se aplică în cazurile excepționale descrise la pct. 54 din la Norma sanitară veterinară privind controlul salmonelei și al altor agenți </w:t>
            </w:r>
            <w:proofErr w:type="spellStart"/>
            <w:r w:rsidRPr="00C7590D">
              <w:rPr>
                <w:lang w:val="ro-MD"/>
              </w:rPr>
              <w:t>zoonotici</w:t>
            </w:r>
            <w:proofErr w:type="spellEnd"/>
            <w:r w:rsidRPr="00C7590D">
              <w:rPr>
                <w:lang w:val="ro-MD"/>
              </w:rPr>
              <w:t xml:space="preserve"> specifici, prezenți în rețeaua alimentară (anexa nr. 1), aprobată prin  Hotărârea Guvernului nr. 398/2012 pentru aprobarea unor norme sanitar-veterinare privind controlul și reducerea prevalenței </w:t>
            </w:r>
            <w:proofErr w:type="spellStart"/>
            <w:r w:rsidRPr="00C7590D">
              <w:rPr>
                <w:lang w:val="ro-MD"/>
              </w:rPr>
              <w:t>salmonelelor</w:t>
            </w:r>
            <w:proofErr w:type="spellEnd"/>
            <w:r w:rsidRPr="00C7590D">
              <w:rPr>
                <w:lang w:val="ro-MD"/>
              </w:rPr>
              <w:t xml:space="preserve"> în efectivele de animale, atunci când rezultatul pozitiv inițial pentru Salmonella nu a fost confirmat de protocolul de prelevare a probelor respectiv.</w:t>
            </w:r>
          </w:p>
          <w:p w:rsidR="00C7590D" w:rsidRPr="00C7590D" w:rsidRDefault="00C7590D" w:rsidP="00C7590D">
            <w:pPr>
              <w:ind w:firstLine="0"/>
              <w:rPr>
                <w:lang w:val="ro-MD"/>
              </w:rPr>
            </w:pPr>
          </w:p>
          <w:p w:rsidR="00C7590D" w:rsidRPr="00C7590D" w:rsidRDefault="00C7590D" w:rsidP="00C7590D">
            <w:pPr>
              <w:ind w:firstLine="0"/>
              <w:rPr>
                <w:lang w:val="ro-MD"/>
              </w:rPr>
            </w:pPr>
            <w:r w:rsidRPr="00C7590D">
              <w:rPr>
                <w:b/>
                <w:lang w:val="ro-MD"/>
              </w:rPr>
              <w:t>31.</w:t>
            </w:r>
            <w:r w:rsidRPr="00C7590D">
              <w:rPr>
                <w:lang w:val="ro-MD"/>
              </w:rPr>
              <w:t xml:space="preserve"> Un efectiv de găini ouătoare pozitiv se numără doar o dată, indiferent:</w:t>
            </w:r>
          </w:p>
          <w:p w:rsidR="00C7590D" w:rsidRPr="00C7590D" w:rsidRDefault="00C7590D" w:rsidP="00C7590D">
            <w:pPr>
              <w:ind w:firstLine="0"/>
              <w:rPr>
                <w:lang w:val="ro-MD"/>
              </w:rPr>
            </w:pPr>
            <w:r w:rsidRPr="00C7590D">
              <w:rPr>
                <w:lang w:val="ro-MD"/>
              </w:rPr>
              <w:lastRenderedPageBreak/>
              <w:t xml:space="preserve">1) de câte ori </w:t>
            </w:r>
            <w:proofErr w:type="spellStart"/>
            <w:r w:rsidRPr="00C7590D">
              <w:rPr>
                <w:lang w:val="ro-MD"/>
              </w:rPr>
              <w:t>serotipul</w:t>
            </w:r>
            <w:proofErr w:type="spellEnd"/>
            <w:r w:rsidRPr="00C7590D">
              <w:rPr>
                <w:lang w:val="ro-MD"/>
              </w:rPr>
              <w:t xml:space="preserve"> de Salmonella relevant a fost depistat în acest efectiv în timpul perioadei de producție; sau</w:t>
            </w:r>
          </w:p>
          <w:p w:rsidR="00C7590D" w:rsidRPr="00C7590D" w:rsidRDefault="00C7590D" w:rsidP="00C7590D">
            <w:pPr>
              <w:ind w:firstLine="0"/>
              <w:rPr>
                <w:lang w:val="ro-MD"/>
              </w:rPr>
            </w:pPr>
            <w:r w:rsidRPr="00C7590D">
              <w:rPr>
                <w:lang w:val="ro-MD"/>
              </w:rPr>
              <w:t xml:space="preserve">2) dacă prelevarea de probe a fost efectuată la inițiativa operatorului din sectorul alimentar sau a autorității competente. </w:t>
            </w:r>
          </w:p>
          <w:p w:rsidR="00C7590D" w:rsidRPr="00C7590D" w:rsidRDefault="00C7590D" w:rsidP="00C7590D">
            <w:pPr>
              <w:ind w:firstLine="0"/>
              <w:rPr>
                <w:lang w:val="ro-MD"/>
              </w:rPr>
            </w:pPr>
            <w:r w:rsidRPr="00C7590D">
              <w:rPr>
                <w:b/>
                <w:lang w:val="ro-MD"/>
              </w:rPr>
              <w:t>32.</w:t>
            </w:r>
            <w:r w:rsidRPr="00C7590D">
              <w:rPr>
                <w:lang w:val="ro-MD"/>
              </w:rPr>
              <w:t xml:space="preserve"> Cu toate acestea, în cazul în care prelevarea de probe în timpul perioadei de producție se desfășoară de-a lungul a doi ani calendaristici, rezultatul fiecărui an trebuie raportat separat.</w:t>
            </w:r>
          </w:p>
          <w:p w:rsidR="00C7590D" w:rsidRPr="00C7590D" w:rsidRDefault="00C7590D" w:rsidP="00C7590D">
            <w:pPr>
              <w:ind w:firstLine="0"/>
              <w:rPr>
                <w:lang w:val="ro-MD"/>
              </w:rPr>
            </w:pPr>
          </w:p>
          <w:p w:rsidR="00C7590D" w:rsidRPr="00C7590D" w:rsidRDefault="00C7590D" w:rsidP="00C7590D">
            <w:pPr>
              <w:ind w:firstLine="0"/>
              <w:rPr>
                <w:lang w:val="ro-MD"/>
              </w:rPr>
            </w:pPr>
            <w:r w:rsidRPr="00C7590D">
              <w:rPr>
                <w:b/>
                <w:lang w:val="ro-MD"/>
              </w:rPr>
              <w:t>33.</w:t>
            </w:r>
            <w:r w:rsidRPr="00C7590D">
              <w:rPr>
                <w:lang w:val="ro-MD"/>
              </w:rPr>
              <w:t xml:space="preserve"> Raportarea include:</w:t>
            </w:r>
          </w:p>
          <w:p w:rsidR="00C7590D" w:rsidRPr="00C7590D" w:rsidRDefault="00C7590D" w:rsidP="00C7590D">
            <w:pPr>
              <w:ind w:firstLine="0"/>
              <w:rPr>
                <w:lang w:val="ro-MD"/>
              </w:rPr>
            </w:pPr>
            <w:r w:rsidRPr="00C7590D">
              <w:rPr>
                <w:lang w:val="ro-MD"/>
              </w:rPr>
              <w:t>1) numărul total de efective de găini ouătoare adulte care au fost testate cel puțin o dată în timpul anului de raportare;</w:t>
            </w:r>
          </w:p>
          <w:p w:rsidR="00C7590D" w:rsidRPr="00C7590D" w:rsidRDefault="00C7590D" w:rsidP="00C7590D">
            <w:pPr>
              <w:ind w:firstLine="0"/>
              <w:rPr>
                <w:lang w:val="ro-MD"/>
              </w:rPr>
            </w:pPr>
            <w:r w:rsidRPr="00C7590D">
              <w:rPr>
                <w:lang w:val="ro-MD"/>
              </w:rPr>
              <w:t>2) rezultatele testelor, inclusiv:</w:t>
            </w:r>
          </w:p>
          <w:p w:rsidR="00C7590D" w:rsidRPr="00C7590D" w:rsidRDefault="00C7590D" w:rsidP="00C7590D">
            <w:pPr>
              <w:ind w:firstLine="0"/>
              <w:rPr>
                <w:lang w:val="ro-MD"/>
              </w:rPr>
            </w:pPr>
            <w:r w:rsidRPr="00C7590D">
              <w:rPr>
                <w:lang w:val="ro-MD"/>
              </w:rPr>
              <w:t xml:space="preserve">a) numărul total de efective de găini ouătoare declarate pozitive cu orice </w:t>
            </w:r>
            <w:proofErr w:type="spellStart"/>
            <w:r w:rsidRPr="00C7590D">
              <w:rPr>
                <w:lang w:val="ro-MD"/>
              </w:rPr>
              <w:t>serotip</w:t>
            </w:r>
            <w:proofErr w:type="spellEnd"/>
            <w:r w:rsidRPr="00C7590D">
              <w:rPr>
                <w:lang w:val="ro-MD"/>
              </w:rPr>
              <w:t xml:space="preserve"> de Salmonella;</w:t>
            </w:r>
          </w:p>
          <w:p w:rsidR="00C7590D" w:rsidRPr="00C7590D" w:rsidRDefault="00C7590D" w:rsidP="00C7590D">
            <w:pPr>
              <w:ind w:firstLine="0"/>
              <w:rPr>
                <w:lang w:val="ro-MD"/>
              </w:rPr>
            </w:pPr>
            <w:r w:rsidRPr="00C7590D">
              <w:rPr>
                <w:lang w:val="ro-MD"/>
              </w:rPr>
              <w:t xml:space="preserve">b) numărul total de efective de găini ouătoare declarate pozitive cel puțin o dată cu Salmonella </w:t>
            </w:r>
            <w:proofErr w:type="spellStart"/>
            <w:r w:rsidRPr="00C7590D">
              <w:rPr>
                <w:lang w:val="ro-MD"/>
              </w:rPr>
              <w:t>Enteritidis</w:t>
            </w:r>
            <w:proofErr w:type="spellEnd"/>
            <w:r w:rsidRPr="00C7590D">
              <w:rPr>
                <w:lang w:val="ro-MD"/>
              </w:rPr>
              <w:t xml:space="preserve"> și Salmonella </w:t>
            </w:r>
            <w:proofErr w:type="spellStart"/>
            <w:r w:rsidRPr="00C7590D">
              <w:rPr>
                <w:lang w:val="ro-MD"/>
              </w:rPr>
              <w:t>Typhimurium</w:t>
            </w:r>
            <w:proofErr w:type="spellEnd"/>
            <w:r w:rsidRPr="00C7590D">
              <w:rPr>
                <w:lang w:val="ro-MD"/>
              </w:rPr>
              <w:t>;</w:t>
            </w:r>
          </w:p>
          <w:p w:rsidR="00C7590D" w:rsidRPr="00C7590D" w:rsidRDefault="00C7590D" w:rsidP="00C7590D">
            <w:pPr>
              <w:ind w:firstLine="0"/>
              <w:rPr>
                <w:lang w:val="ro-MD"/>
              </w:rPr>
            </w:pPr>
            <w:r w:rsidRPr="00C7590D">
              <w:rPr>
                <w:lang w:val="ro-MD"/>
              </w:rPr>
              <w:t xml:space="preserve">c) numărul de efective de găini ouătoare declarate pozitive pentru fiecare </w:t>
            </w:r>
            <w:proofErr w:type="spellStart"/>
            <w:r w:rsidRPr="00C7590D">
              <w:rPr>
                <w:lang w:val="ro-MD"/>
              </w:rPr>
              <w:t>serotip</w:t>
            </w:r>
            <w:proofErr w:type="spellEnd"/>
            <w:r w:rsidRPr="00C7590D">
              <w:rPr>
                <w:lang w:val="ro-MD"/>
              </w:rPr>
              <w:t xml:space="preserve"> de Salmonella sau pentru un </w:t>
            </w:r>
            <w:proofErr w:type="spellStart"/>
            <w:r w:rsidRPr="00C7590D">
              <w:rPr>
                <w:lang w:val="ro-MD"/>
              </w:rPr>
              <w:t>serotip</w:t>
            </w:r>
            <w:proofErr w:type="spellEnd"/>
            <w:r w:rsidRPr="00C7590D">
              <w:rPr>
                <w:lang w:val="ro-MD"/>
              </w:rPr>
              <w:t xml:space="preserve"> nespecificat de Salmonella (izolate care nu pot fi tipizate sau care nu sunt </w:t>
            </w:r>
            <w:proofErr w:type="spellStart"/>
            <w:r w:rsidRPr="00C7590D">
              <w:rPr>
                <w:lang w:val="ro-MD"/>
              </w:rPr>
              <w:t>serotipizate</w:t>
            </w:r>
            <w:proofErr w:type="spellEnd"/>
            <w:r w:rsidRPr="00C7590D">
              <w:rPr>
                <w:lang w:val="ro-MD"/>
              </w:rPr>
              <w:t>);</w:t>
            </w:r>
          </w:p>
          <w:p w:rsidR="00C7590D" w:rsidRPr="00C7590D" w:rsidRDefault="00C7590D" w:rsidP="00C7590D">
            <w:pPr>
              <w:ind w:firstLine="0"/>
              <w:rPr>
                <w:lang w:val="ro-MD"/>
              </w:rPr>
            </w:pPr>
            <w:r w:rsidRPr="00C7590D">
              <w:rPr>
                <w:lang w:val="ro-MD"/>
              </w:rPr>
              <w:t xml:space="preserve">3) explicații privind rezultatele, în special cazurile excepționale sau orice schimbări substanțiale în ceea ce privește numărul de efective testate și/sau declarate pozitive. </w:t>
            </w:r>
          </w:p>
          <w:p w:rsidR="00FF2534" w:rsidRPr="00FF2534" w:rsidRDefault="00C7590D" w:rsidP="00C7590D">
            <w:pPr>
              <w:ind w:firstLine="0"/>
              <w:rPr>
                <w:lang w:val="ro-RO"/>
              </w:rPr>
            </w:pPr>
            <w:r w:rsidRPr="00C7590D">
              <w:rPr>
                <w:b/>
                <w:lang w:val="ro-MD"/>
              </w:rPr>
              <w:t>34.</w:t>
            </w:r>
            <w:r w:rsidRPr="00C7590D">
              <w:rPr>
                <w:lang w:val="ro-MD"/>
              </w:rPr>
              <w:t xml:space="preserve"> Rezultatele și orice informație suplimentară relevantă se comunică în cadrul raportului privind tendințele și cauzele menționat </w:t>
            </w:r>
            <w:r w:rsidRPr="00C7590D">
              <w:rPr>
                <w:rFonts w:hint="eastAsia"/>
                <w:lang w:val="ro-RO"/>
              </w:rPr>
              <w:t>la</w:t>
            </w:r>
            <w:r w:rsidRPr="00C7590D">
              <w:rPr>
                <w:lang w:val="ro-RO"/>
              </w:rPr>
              <w:t xml:space="preserve"> pct. 25-29 </w:t>
            </w:r>
            <w:r w:rsidRPr="00C7590D">
              <w:rPr>
                <w:lang w:val="ro-MD"/>
              </w:rPr>
              <w:t xml:space="preserve">din Regulamentului privind monitorizarea zoonozelor și a agenților </w:t>
            </w:r>
            <w:proofErr w:type="spellStart"/>
            <w:r w:rsidRPr="00C7590D">
              <w:rPr>
                <w:lang w:val="ro-MD"/>
              </w:rPr>
              <w:t>zoonotici</w:t>
            </w:r>
            <w:proofErr w:type="spellEnd"/>
            <w:r w:rsidRPr="00C7590D">
              <w:rPr>
                <w:lang w:val="ro-MD"/>
              </w:rPr>
              <w:t>, aprobat prin Hotărârea Guvernului nr. 264/2011</w:t>
            </w:r>
            <w:bookmarkStart w:id="0" w:name="_GoBack"/>
            <w:bookmarkEnd w:id="0"/>
            <w:r w:rsidR="00FF2534" w:rsidRPr="00FF2534">
              <w:rPr>
                <w:lang w:val="ro-MD"/>
              </w:rPr>
              <w:t>.</w:t>
            </w:r>
          </w:p>
          <w:p w:rsidR="009A6223" w:rsidRPr="00FF2534" w:rsidRDefault="009A6223" w:rsidP="00FF2534">
            <w:pPr>
              <w:ind w:firstLine="0"/>
              <w:rPr>
                <w:lang w:val="ro-RO"/>
              </w:rPr>
            </w:pPr>
          </w:p>
        </w:tc>
        <w:tc>
          <w:tcPr>
            <w:tcW w:w="1275" w:type="dxa"/>
            <w:tcBorders>
              <w:top w:val="single" w:sz="4" w:space="0" w:color="auto"/>
              <w:left w:val="single" w:sz="4" w:space="0" w:color="auto"/>
              <w:bottom w:val="single" w:sz="4" w:space="0" w:color="auto"/>
              <w:right w:val="single" w:sz="4" w:space="0" w:color="auto"/>
            </w:tcBorders>
          </w:tcPr>
          <w:p w:rsidR="009A6223" w:rsidRDefault="005C641E" w:rsidP="009511B0">
            <w:pPr>
              <w:ind w:firstLine="0"/>
              <w:jc w:val="center"/>
              <w:rPr>
                <w:b/>
                <w:lang w:val="ro-MD"/>
              </w:rPr>
            </w:pPr>
            <w:r>
              <w:rPr>
                <w:b/>
                <w:lang w:val="ro-MD"/>
              </w:rPr>
              <w:lastRenderedPageBreak/>
              <w:t>Compatibil</w:t>
            </w:r>
          </w:p>
        </w:tc>
        <w:tc>
          <w:tcPr>
            <w:tcW w:w="2123" w:type="dxa"/>
            <w:tcBorders>
              <w:top w:val="single" w:sz="4" w:space="0" w:color="auto"/>
              <w:left w:val="single" w:sz="4" w:space="0" w:color="auto"/>
              <w:bottom w:val="single" w:sz="4" w:space="0" w:color="auto"/>
              <w:right w:val="single" w:sz="4" w:space="0" w:color="auto"/>
            </w:tcBorders>
          </w:tcPr>
          <w:p w:rsidR="009A6223" w:rsidRPr="00D538C1" w:rsidRDefault="009A6223" w:rsidP="00113981">
            <w:pPr>
              <w:ind w:firstLine="0"/>
              <w:jc w:val="center"/>
              <w:rPr>
                <w:b/>
                <w:lang w:val="ro-MD"/>
              </w:rPr>
            </w:pPr>
          </w:p>
        </w:tc>
      </w:tr>
      <w:tr w:rsidR="00E500CE" w:rsidRPr="006A0462" w:rsidTr="00A12E97">
        <w:trPr>
          <w:trHeight w:val="218"/>
          <w:jc w:val="center"/>
        </w:trPr>
        <w:tc>
          <w:tcPr>
            <w:tcW w:w="5240" w:type="dxa"/>
            <w:tcBorders>
              <w:top w:val="single" w:sz="4" w:space="0" w:color="auto"/>
              <w:left w:val="single" w:sz="4" w:space="0" w:color="auto"/>
              <w:bottom w:val="single" w:sz="4" w:space="0" w:color="auto"/>
              <w:right w:val="single" w:sz="4" w:space="0" w:color="auto"/>
            </w:tcBorders>
          </w:tcPr>
          <w:p w:rsidR="00E500CE" w:rsidRPr="003D55E2" w:rsidRDefault="00E500CE" w:rsidP="0006201F">
            <w:pPr>
              <w:shd w:val="clear" w:color="auto" w:fill="FFFFFF"/>
              <w:ind w:firstLine="0"/>
              <w:rPr>
                <w:bCs/>
                <w:shd w:val="clear" w:color="auto" w:fill="FFFFFF"/>
                <w:lang w:val="ro-RO" w:eastAsia="ro-RO"/>
              </w:rPr>
            </w:pPr>
          </w:p>
        </w:tc>
        <w:tc>
          <w:tcPr>
            <w:tcW w:w="5387" w:type="dxa"/>
            <w:tcBorders>
              <w:top w:val="single" w:sz="4" w:space="0" w:color="auto"/>
              <w:left w:val="single" w:sz="4" w:space="0" w:color="auto"/>
              <w:bottom w:val="single" w:sz="4" w:space="0" w:color="auto"/>
              <w:right w:val="single" w:sz="4" w:space="0" w:color="auto"/>
            </w:tcBorders>
          </w:tcPr>
          <w:p w:rsidR="00690150" w:rsidRPr="000C1D10" w:rsidRDefault="00690150" w:rsidP="005138FC">
            <w:pPr>
              <w:ind w:firstLine="0"/>
              <w:rPr>
                <w:lang w:val="ro-RO"/>
              </w:rPr>
            </w:pPr>
          </w:p>
        </w:tc>
        <w:tc>
          <w:tcPr>
            <w:tcW w:w="1275" w:type="dxa"/>
            <w:tcBorders>
              <w:top w:val="single" w:sz="4" w:space="0" w:color="auto"/>
              <w:left w:val="single" w:sz="4" w:space="0" w:color="auto"/>
              <w:bottom w:val="single" w:sz="4" w:space="0" w:color="auto"/>
              <w:right w:val="single" w:sz="4" w:space="0" w:color="auto"/>
            </w:tcBorders>
          </w:tcPr>
          <w:p w:rsidR="00E500CE" w:rsidRPr="00D538C1" w:rsidRDefault="00E500CE" w:rsidP="009511B0">
            <w:pPr>
              <w:ind w:firstLine="0"/>
              <w:jc w:val="center"/>
              <w:rPr>
                <w:b/>
                <w:lang w:val="ro-MD"/>
              </w:rPr>
            </w:pPr>
          </w:p>
        </w:tc>
        <w:tc>
          <w:tcPr>
            <w:tcW w:w="2123" w:type="dxa"/>
            <w:tcBorders>
              <w:top w:val="single" w:sz="4" w:space="0" w:color="auto"/>
              <w:left w:val="single" w:sz="4" w:space="0" w:color="auto"/>
              <w:bottom w:val="single" w:sz="4" w:space="0" w:color="auto"/>
              <w:right w:val="single" w:sz="4" w:space="0" w:color="auto"/>
            </w:tcBorders>
          </w:tcPr>
          <w:p w:rsidR="00E500CE" w:rsidRPr="00D538C1" w:rsidRDefault="00E500CE" w:rsidP="00113981">
            <w:pPr>
              <w:ind w:firstLine="0"/>
              <w:jc w:val="center"/>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04FC1"/>
    <w:rsid w:val="00016331"/>
    <w:rsid w:val="00033AE8"/>
    <w:rsid w:val="00035457"/>
    <w:rsid w:val="0004233C"/>
    <w:rsid w:val="000520B2"/>
    <w:rsid w:val="000555FC"/>
    <w:rsid w:val="0006201F"/>
    <w:rsid w:val="00063577"/>
    <w:rsid w:val="0006581F"/>
    <w:rsid w:val="000807E3"/>
    <w:rsid w:val="000860A4"/>
    <w:rsid w:val="00091D11"/>
    <w:rsid w:val="0009460F"/>
    <w:rsid w:val="0009792B"/>
    <w:rsid w:val="000A0711"/>
    <w:rsid w:val="000A4273"/>
    <w:rsid w:val="000B4471"/>
    <w:rsid w:val="000C0267"/>
    <w:rsid w:val="000C0365"/>
    <w:rsid w:val="000C1D10"/>
    <w:rsid w:val="000D2E18"/>
    <w:rsid w:val="000E228E"/>
    <w:rsid w:val="000E5CD8"/>
    <w:rsid w:val="000E5FDA"/>
    <w:rsid w:val="0010739F"/>
    <w:rsid w:val="00113981"/>
    <w:rsid w:val="0012730A"/>
    <w:rsid w:val="00143929"/>
    <w:rsid w:val="0014416C"/>
    <w:rsid w:val="00153D1F"/>
    <w:rsid w:val="00154209"/>
    <w:rsid w:val="0017279B"/>
    <w:rsid w:val="00172C90"/>
    <w:rsid w:val="0019749D"/>
    <w:rsid w:val="001A1670"/>
    <w:rsid w:val="001A3836"/>
    <w:rsid w:val="001A3B2F"/>
    <w:rsid w:val="001A776B"/>
    <w:rsid w:val="001B0E69"/>
    <w:rsid w:val="001B5F07"/>
    <w:rsid w:val="001E7BC1"/>
    <w:rsid w:val="001F0E97"/>
    <w:rsid w:val="001F11A9"/>
    <w:rsid w:val="001F1E9F"/>
    <w:rsid w:val="00210F3C"/>
    <w:rsid w:val="00221F64"/>
    <w:rsid w:val="00222052"/>
    <w:rsid w:val="00225C82"/>
    <w:rsid w:val="00226021"/>
    <w:rsid w:val="00232145"/>
    <w:rsid w:val="00252732"/>
    <w:rsid w:val="00252B00"/>
    <w:rsid w:val="0025724E"/>
    <w:rsid w:val="002633E7"/>
    <w:rsid w:val="002A4643"/>
    <w:rsid w:val="002A7688"/>
    <w:rsid w:val="002A7CC1"/>
    <w:rsid w:val="002D15A9"/>
    <w:rsid w:val="002E21AA"/>
    <w:rsid w:val="002E2DB7"/>
    <w:rsid w:val="002E6E75"/>
    <w:rsid w:val="002F5AB0"/>
    <w:rsid w:val="00306668"/>
    <w:rsid w:val="00322A49"/>
    <w:rsid w:val="00323D88"/>
    <w:rsid w:val="00335E48"/>
    <w:rsid w:val="0034523A"/>
    <w:rsid w:val="0036214A"/>
    <w:rsid w:val="00363368"/>
    <w:rsid w:val="00367582"/>
    <w:rsid w:val="00372319"/>
    <w:rsid w:val="0037580A"/>
    <w:rsid w:val="0038220D"/>
    <w:rsid w:val="00383F4E"/>
    <w:rsid w:val="00387055"/>
    <w:rsid w:val="003A23F5"/>
    <w:rsid w:val="003A3B3F"/>
    <w:rsid w:val="003B5E25"/>
    <w:rsid w:val="003C1D31"/>
    <w:rsid w:val="003D3ABE"/>
    <w:rsid w:val="003D55E2"/>
    <w:rsid w:val="003D6AE3"/>
    <w:rsid w:val="003E2FE1"/>
    <w:rsid w:val="00405094"/>
    <w:rsid w:val="00421B50"/>
    <w:rsid w:val="0042215E"/>
    <w:rsid w:val="004317F6"/>
    <w:rsid w:val="00434613"/>
    <w:rsid w:val="00440D3D"/>
    <w:rsid w:val="00444FE3"/>
    <w:rsid w:val="004617E6"/>
    <w:rsid w:val="00472E24"/>
    <w:rsid w:val="004763AA"/>
    <w:rsid w:val="00476A47"/>
    <w:rsid w:val="004847DB"/>
    <w:rsid w:val="004A42E3"/>
    <w:rsid w:val="004A62D9"/>
    <w:rsid w:val="004B1C3D"/>
    <w:rsid w:val="004B3A63"/>
    <w:rsid w:val="004C6C6E"/>
    <w:rsid w:val="004C6EA9"/>
    <w:rsid w:val="004D49A3"/>
    <w:rsid w:val="004E542F"/>
    <w:rsid w:val="00512BA1"/>
    <w:rsid w:val="005138FC"/>
    <w:rsid w:val="0052130C"/>
    <w:rsid w:val="00522EC8"/>
    <w:rsid w:val="00524ACE"/>
    <w:rsid w:val="00527DAF"/>
    <w:rsid w:val="00532998"/>
    <w:rsid w:val="00537DD2"/>
    <w:rsid w:val="005406AE"/>
    <w:rsid w:val="00561BA1"/>
    <w:rsid w:val="005670B0"/>
    <w:rsid w:val="00570659"/>
    <w:rsid w:val="00580AD5"/>
    <w:rsid w:val="005856C7"/>
    <w:rsid w:val="00595B99"/>
    <w:rsid w:val="005962DC"/>
    <w:rsid w:val="005A77E9"/>
    <w:rsid w:val="005B3B2F"/>
    <w:rsid w:val="005B4081"/>
    <w:rsid w:val="005B57F6"/>
    <w:rsid w:val="005C641E"/>
    <w:rsid w:val="005E02B2"/>
    <w:rsid w:val="005E3AF0"/>
    <w:rsid w:val="00600DED"/>
    <w:rsid w:val="006028DF"/>
    <w:rsid w:val="006140AC"/>
    <w:rsid w:val="00631D1B"/>
    <w:rsid w:val="006417EA"/>
    <w:rsid w:val="00641FD3"/>
    <w:rsid w:val="006424E4"/>
    <w:rsid w:val="00645ABA"/>
    <w:rsid w:val="00666E44"/>
    <w:rsid w:val="00674323"/>
    <w:rsid w:val="00676A9E"/>
    <w:rsid w:val="0068354E"/>
    <w:rsid w:val="00690150"/>
    <w:rsid w:val="006B4551"/>
    <w:rsid w:val="006C3CB9"/>
    <w:rsid w:val="006D1C7A"/>
    <w:rsid w:val="006D70B5"/>
    <w:rsid w:val="006D7956"/>
    <w:rsid w:val="006E084C"/>
    <w:rsid w:val="006E69F1"/>
    <w:rsid w:val="006F3186"/>
    <w:rsid w:val="00704C99"/>
    <w:rsid w:val="0071149D"/>
    <w:rsid w:val="00716A1C"/>
    <w:rsid w:val="00722F49"/>
    <w:rsid w:val="0074084A"/>
    <w:rsid w:val="00754730"/>
    <w:rsid w:val="00754F35"/>
    <w:rsid w:val="00754FA2"/>
    <w:rsid w:val="00755A02"/>
    <w:rsid w:val="0076444A"/>
    <w:rsid w:val="007671BE"/>
    <w:rsid w:val="00771E09"/>
    <w:rsid w:val="007942DA"/>
    <w:rsid w:val="007B2017"/>
    <w:rsid w:val="007B2741"/>
    <w:rsid w:val="007C5632"/>
    <w:rsid w:val="007D4CF1"/>
    <w:rsid w:val="007F1D23"/>
    <w:rsid w:val="007F668F"/>
    <w:rsid w:val="00801FEF"/>
    <w:rsid w:val="0082118A"/>
    <w:rsid w:val="00842AC9"/>
    <w:rsid w:val="00853202"/>
    <w:rsid w:val="008621CE"/>
    <w:rsid w:val="008622F5"/>
    <w:rsid w:val="008631B8"/>
    <w:rsid w:val="00864E6A"/>
    <w:rsid w:val="00866621"/>
    <w:rsid w:val="0087183F"/>
    <w:rsid w:val="008817EE"/>
    <w:rsid w:val="008C374E"/>
    <w:rsid w:val="008D2E0E"/>
    <w:rsid w:val="008E2934"/>
    <w:rsid w:val="008E2D20"/>
    <w:rsid w:val="00901604"/>
    <w:rsid w:val="00901A93"/>
    <w:rsid w:val="009155C3"/>
    <w:rsid w:val="00916294"/>
    <w:rsid w:val="00932A0A"/>
    <w:rsid w:val="009511B0"/>
    <w:rsid w:val="00953B78"/>
    <w:rsid w:val="00974188"/>
    <w:rsid w:val="00981349"/>
    <w:rsid w:val="00986057"/>
    <w:rsid w:val="009A1DC8"/>
    <w:rsid w:val="009A2FEF"/>
    <w:rsid w:val="009A6223"/>
    <w:rsid w:val="009C0987"/>
    <w:rsid w:val="009C43E5"/>
    <w:rsid w:val="009D1778"/>
    <w:rsid w:val="009D68F9"/>
    <w:rsid w:val="00A0205A"/>
    <w:rsid w:val="00A12E97"/>
    <w:rsid w:val="00A201D8"/>
    <w:rsid w:val="00A37AE1"/>
    <w:rsid w:val="00A41279"/>
    <w:rsid w:val="00A50F6E"/>
    <w:rsid w:val="00A50FFA"/>
    <w:rsid w:val="00A67302"/>
    <w:rsid w:val="00A77426"/>
    <w:rsid w:val="00A7797D"/>
    <w:rsid w:val="00A86E69"/>
    <w:rsid w:val="00A9680C"/>
    <w:rsid w:val="00A976D7"/>
    <w:rsid w:val="00AB5C6A"/>
    <w:rsid w:val="00AC1BAE"/>
    <w:rsid w:val="00AC3BB9"/>
    <w:rsid w:val="00AD1272"/>
    <w:rsid w:val="00AE1371"/>
    <w:rsid w:val="00AE423F"/>
    <w:rsid w:val="00AF7166"/>
    <w:rsid w:val="00B057F4"/>
    <w:rsid w:val="00B2634D"/>
    <w:rsid w:val="00B6064E"/>
    <w:rsid w:val="00B6103E"/>
    <w:rsid w:val="00B67F82"/>
    <w:rsid w:val="00B72946"/>
    <w:rsid w:val="00B92D55"/>
    <w:rsid w:val="00B95F01"/>
    <w:rsid w:val="00BA10D1"/>
    <w:rsid w:val="00BA1134"/>
    <w:rsid w:val="00BA6757"/>
    <w:rsid w:val="00BF78A3"/>
    <w:rsid w:val="00C478E5"/>
    <w:rsid w:val="00C505ED"/>
    <w:rsid w:val="00C66EA0"/>
    <w:rsid w:val="00C722DB"/>
    <w:rsid w:val="00C7590D"/>
    <w:rsid w:val="00C95735"/>
    <w:rsid w:val="00CA3360"/>
    <w:rsid w:val="00CB61CB"/>
    <w:rsid w:val="00CB7DC6"/>
    <w:rsid w:val="00CC6A96"/>
    <w:rsid w:val="00CC7F87"/>
    <w:rsid w:val="00CD12BF"/>
    <w:rsid w:val="00CD1352"/>
    <w:rsid w:val="00CD5BD7"/>
    <w:rsid w:val="00CD6789"/>
    <w:rsid w:val="00CF033C"/>
    <w:rsid w:val="00CF0929"/>
    <w:rsid w:val="00CF496D"/>
    <w:rsid w:val="00D06E7B"/>
    <w:rsid w:val="00D07D9D"/>
    <w:rsid w:val="00D10A0C"/>
    <w:rsid w:val="00D21650"/>
    <w:rsid w:val="00D22FFC"/>
    <w:rsid w:val="00D379BB"/>
    <w:rsid w:val="00D5286E"/>
    <w:rsid w:val="00D538C1"/>
    <w:rsid w:val="00D54386"/>
    <w:rsid w:val="00D61AF0"/>
    <w:rsid w:val="00D728FF"/>
    <w:rsid w:val="00D926DC"/>
    <w:rsid w:val="00D93AA9"/>
    <w:rsid w:val="00D94F9E"/>
    <w:rsid w:val="00DB1101"/>
    <w:rsid w:val="00DC35BF"/>
    <w:rsid w:val="00DE04AF"/>
    <w:rsid w:val="00DE2476"/>
    <w:rsid w:val="00DE3D94"/>
    <w:rsid w:val="00DF4FF0"/>
    <w:rsid w:val="00DF6333"/>
    <w:rsid w:val="00DF7750"/>
    <w:rsid w:val="00E01169"/>
    <w:rsid w:val="00E12E97"/>
    <w:rsid w:val="00E1356D"/>
    <w:rsid w:val="00E246F1"/>
    <w:rsid w:val="00E412AE"/>
    <w:rsid w:val="00E500CE"/>
    <w:rsid w:val="00E53561"/>
    <w:rsid w:val="00E87E4E"/>
    <w:rsid w:val="00E91EEE"/>
    <w:rsid w:val="00EB0C1A"/>
    <w:rsid w:val="00EB5146"/>
    <w:rsid w:val="00EC1D97"/>
    <w:rsid w:val="00EC7C33"/>
    <w:rsid w:val="00ED0C14"/>
    <w:rsid w:val="00EE40C2"/>
    <w:rsid w:val="00EE5E41"/>
    <w:rsid w:val="00EF171D"/>
    <w:rsid w:val="00F22859"/>
    <w:rsid w:val="00F344D7"/>
    <w:rsid w:val="00F34AEF"/>
    <w:rsid w:val="00F4086D"/>
    <w:rsid w:val="00F45774"/>
    <w:rsid w:val="00F53DBF"/>
    <w:rsid w:val="00F63B26"/>
    <w:rsid w:val="00F769B4"/>
    <w:rsid w:val="00F829CF"/>
    <w:rsid w:val="00F923B6"/>
    <w:rsid w:val="00F9614E"/>
    <w:rsid w:val="00FA23E3"/>
    <w:rsid w:val="00FC5055"/>
    <w:rsid w:val="00FC6EE6"/>
    <w:rsid w:val="00FF253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0A"/>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250435352">
      <w:bodyDiv w:val="1"/>
      <w:marLeft w:val="0"/>
      <w:marRight w:val="0"/>
      <w:marTop w:val="0"/>
      <w:marBottom w:val="0"/>
      <w:divBdr>
        <w:top w:val="none" w:sz="0" w:space="0" w:color="auto"/>
        <w:left w:val="none" w:sz="0" w:space="0" w:color="auto"/>
        <w:bottom w:val="none" w:sz="0" w:space="0" w:color="auto"/>
        <w:right w:val="none" w:sz="0" w:space="0" w:color="auto"/>
      </w:divBdr>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0456">
      <w:bodyDiv w:val="1"/>
      <w:marLeft w:val="0"/>
      <w:marRight w:val="0"/>
      <w:marTop w:val="0"/>
      <w:marBottom w:val="0"/>
      <w:divBdr>
        <w:top w:val="none" w:sz="0" w:space="0" w:color="auto"/>
        <w:left w:val="none" w:sz="0" w:space="0" w:color="auto"/>
        <w:bottom w:val="none" w:sz="0" w:space="0" w:color="auto"/>
        <w:right w:val="none" w:sz="0" w:space="0" w:color="auto"/>
      </w:divBdr>
      <w:divsChild>
        <w:div w:id="932514421">
          <w:marLeft w:val="480"/>
          <w:marRight w:val="0"/>
          <w:marTop w:val="0"/>
          <w:marBottom w:val="0"/>
          <w:divBdr>
            <w:top w:val="none" w:sz="0" w:space="0" w:color="auto"/>
            <w:left w:val="none" w:sz="0" w:space="0" w:color="auto"/>
            <w:bottom w:val="none" w:sz="0" w:space="0" w:color="auto"/>
            <w:right w:val="none" w:sz="0" w:space="0" w:color="auto"/>
          </w:divBdr>
        </w:div>
      </w:divsChild>
    </w:div>
    <w:div w:id="938026192">
      <w:bodyDiv w:val="1"/>
      <w:marLeft w:val="0"/>
      <w:marRight w:val="0"/>
      <w:marTop w:val="0"/>
      <w:marBottom w:val="0"/>
      <w:divBdr>
        <w:top w:val="none" w:sz="0" w:space="0" w:color="auto"/>
        <w:left w:val="none" w:sz="0" w:space="0" w:color="auto"/>
        <w:bottom w:val="none" w:sz="0" w:space="0" w:color="auto"/>
        <w:right w:val="none" w:sz="0" w:space="0" w:color="auto"/>
      </w:divBdr>
      <w:divsChild>
        <w:div w:id="1888030651">
          <w:marLeft w:val="600"/>
          <w:marRight w:val="0"/>
          <w:marTop w:val="0"/>
          <w:marBottom w:val="0"/>
          <w:divBdr>
            <w:top w:val="none" w:sz="0" w:space="0" w:color="auto"/>
            <w:left w:val="none" w:sz="0" w:space="0" w:color="auto"/>
            <w:bottom w:val="none" w:sz="0" w:space="0" w:color="auto"/>
            <w:right w:val="none" w:sz="0" w:space="0" w:color="auto"/>
          </w:divBdr>
        </w:div>
        <w:div w:id="1940217615">
          <w:marLeft w:val="600"/>
          <w:marRight w:val="0"/>
          <w:marTop w:val="0"/>
          <w:marBottom w:val="0"/>
          <w:divBdr>
            <w:top w:val="none" w:sz="0" w:space="0" w:color="auto"/>
            <w:left w:val="none" w:sz="0" w:space="0" w:color="auto"/>
            <w:bottom w:val="none" w:sz="0" w:space="0" w:color="auto"/>
            <w:right w:val="none" w:sz="0" w:space="0" w:color="auto"/>
          </w:divBdr>
        </w:div>
        <w:div w:id="1639843861">
          <w:marLeft w:val="720"/>
          <w:marRight w:val="0"/>
          <w:marTop w:val="0"/>
          <w:marBottom w:val="0"/>
          <w:divBdr>
            <w:top w:val="none" w:sz="0" w:space="0" w:color="auto"/>
            <w:left w:val="none" w:sz="0" w:space="0" w:color="auto"/>
            <w:bottom w:val="none" w:sz="0" w:space="0" w:color="auto"/>
            <w:right w:val="none" w:sz="0" w:space="0" w:color="auto"/>
          </w:divBdr>
        </w:div>
        <w:div w:id="172230224">
          <w:marLeft w:val="840"/>
          <w:marRight w:val="0"/>
          <w:marTop w:val="0"/>
          <w:marBottom w:val="0"/>
          <w:divBdr>
            <w:top w:val="none" w:sz="0" w:space="0" w:color="auto"/>
            <w:left w:val="none" w:sz="0" w:space="0" w:color="auto"/>
            <w:bottom w:val="none" w:sz="0" w:space="0" w:color="auto"/>
            <w:right w:val="none" w:sz="0" w:space="0" w:color="auto"/>
          </w:divBdr>
        </w:div>
        <w:div w:id="762804678">
          <w:marLeft w:val="720"/>
          <w:marRight w:val="0"/>
          <w:marTop w:val="0"/>
          <w:marBottom w:val="0"/>
          <w:divBdr>
            <w:top w:val="none" w:sz="0" w:space="0" w:color="auto"/>
            <w:left w:val="none" w:sz="0" w:space="0" w:color="auto"/>
            <w:bottom w:val="none" w:sz="0" w:space="0" w:color="auto"/>
            <w:right w:val="none" w:sz="0" w:space="0" w:color="auto"/>
          </w:divBdr>
        </w:div>
        <w:div w:id="1303343490">
          <w:marLeft w:val="600"/>
          <w:marRight w:val="0"/>
          <w:marTop w:val="0"/>
          <w:marBottom w:val="0"/>
          <w:divBdr>
            <w:top w:val="none" w:sz="0" w:space="0" w:color="auto"/>
            <w:left w:val="none" w:sz="0" w:space="0" w:color="auto"/>
            <w:bottom w:val="none" w:sz="0" w:space="0" w:color="auto"/>
            <w:right w:val="none" w:sz="0" w:space="0" w:color="auto"/>
          </w:divBdr>
        </w:div>
      </w:divsChild>
    </w:div>
    <w:div w:id="946355913">
      <w:bodyDiv w:val="1"/>
      <w:marLeft w:val="0"/>
      <w:marRight w:val="0"/>
      <w:marTop w:val="0"/>
      <w:marBottom w:val="0"/>
      <w:divBdr>
        <w:top w:val="none" w:sz="0" w:space="0" w:color="auto"/>
        <w:left w:val="none" w:sz="0" w:space="0" w:color="auto"/>
        <w:bottom w:val="none" w:sz="0" w:space="0" w:color="auto"/>
        <w:right w:val="none" w:sz="0" w:space="0" w:color="auto"/>
      </w:divBdr>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536188072">
      <w:bodyDiv w:val="1"/>
      <w:marLeft w:val="0"/>
      <w:marRight w:val="0"/>
      <w:marTop w:val="0"/>
      <w:marBottom w:val="0"/>
      <w:divBdr>
        <w:top w:val="none" w:sz="0" w:space="0" w:color="auto"/>
        <w:left w:val="none" w:sz="0" w:space="0" w:color="auto"/>
        <w:bottom w:val="none" w:sz="0" w:space="0" w:color="auto"/>
        <w:right w:val="none" w:sz="0" w:space="0" w:color="auto"/>
      </w:divBdr>
      <w:divsChild>
        <w:div w:id="1705252412">
          <w:marLeft w:val="600"/>
          <w:marRight w:val="0"/>
          <w:marTop w:val="0"/>
          <w:marBottom w:val="0"/>
          <w:divBdr>
            <w:top w:val="none" w:sz="0" w:space="0" w:color="auto"/>
            <w:left w:val="none" w:sz="0" w:space="0" w:color="auto"/>
            <w:bottom w:val="none" w:sz="0" w:space="0" w:color="auto"/>
            <w:right w:val="none" w:sz="0" w:space="0" w:color="auto"/>
          </w:divBdr>
        </w:div>
        <w:div w:id="317266019">
          <w:marLeft w:val="600"/>
          <w:marRight w:val="0"/>
          <w:marTop w:val="0"/>
          <w:marBottom w:val="0"/>
          <w:divBdr>
            <w:top w:val="none" w:sz="0" w:space="0" w:color="auto"/>
            <w:left w:val="none" w:sz="0" w:space="0" w:color="auto"/>
            <w:bottom w:val="none" w:sz="0" w:space="0" w:color="auto"/>
            <w:right w:val="none" w:sz="0" w:space="0" w:color="auto"/>
          </w:divBdr>
        </w:div>
        <w:div w:id="221674235">
          <w:marLeft w:val="600"/>
          <w:marRight w:val="0"/>
          <w:marTop w:val="0"/>
          <w:marBottom w:val="0"/>
          <w:divBdr>
            <w:top w:val="none" w:sz="0" w:space="0" w:color="auto"/>
            <w:left w:val="none" w:sz="0" w:space="0" w:color="auto"/>
            <w:bottom w:val="none" w:sz="0" w:space="0" w:color="auto"/>
            <w:right w:val="none" w:sz="0" w:space="0" w:color="auto"/>
          </w:divBdr>
        </w:div>
        <w:div w:id="531185594">
          <w:marLeft w:val="600"/>
          <w:marRight w:val="0"/>
          <w:marTop w:val="0"/>
          <w:marBottom w:val="0"/>
          <w:divBdr>
            <w:top w:val="none" w:sz="0" w:space="0" w:color="auto"/>
            <w:left w:val="none" w:sz="0" w:space="0" w:color="auto"/>
            <w:bottom w:val="none" w:sz="0" w:space="0" w:color="auto"/>
            <w:right w:val="none" w:sz="0" w:space="0" w:color="auto"/>
          </w:divBdr>
        </w:div>
        <w:div w:id="1336614448">
          <w:marLeft w:val="600"/>
          <w:marRight w:val="0"/>
          <w:marTop w:val="0"/>
          <w:marBottom w:val="0"/>
          <w:divBdr>
            <w:top w:val="none" w:sz="0" w:space="0" w:color="auto"/>
            <w:left w:val="none" w:sz="0" w:space="0" w:color="auto"/>
            <w:bottom w:val="none" w:sz="0" w:space="0" w:color="auto"/>
            <w:right w:val="none" w:sz="0" w:space="0" w:color="auto"/>
          </w:divBdr>
        </w:div>
        <w:div w:id="578633661">
          <w:marLeft w:val="600"/>
          <w:marRight w:val="0"/>
          <w:marTop w:val="0"/>
          <w:marBottom w:val="0"/>
          <w:divBdr>
            <w:top w:val="none" w:sz="0" w:space="0" w:color="auto"/>
            <w:left w:val="none" w:sz="0" w:space="0" w:color="auto"/>
            <w:bottom w:val="none" w:sz="0" w:space="0" w:color="auto"/>
            <w:right w:val="none" w:sz="0" w:space="0" w:color="auto"/>
          </w:divBdr>
        </w:div>
        <w:div w:id="1500316452">
          <w:marLeft w:val="600"/>
          <w:marRight w:val="0"/>
          <w:marTop w:val="0"/>
          <w:marBottom w:val="0"/>
          <w:divBdr>
            <w:top w:val="none" w:sz="0" w:space="0" w:color="auto"/>
            <w:left w:val="none" w:sz="0" w:space="0" w:color="auto"/>
            <w:bottom w:val="none" w:sz="0" w:space="0" w:color="auto"/>
            <w:right w:val="none" w:sz="0" w:space="0" w:color="auto"/>
          </w:divBdr>
        </w:div>
        <w:div w:id="82842176">
          <w:marLeft w:val="600"/>
          <w:marRight w:val="0"/>
          <w:marTop w:val="0"/>
          <w:marBottom w:val="0"/>
          <w:divBdr>
            <w:top w:val="none" w:sz="0" w:space="0" w:color="auto"/>
            <w:left w:val="none" w:sz="0" w:space="0" w:color="auto"/>
            <w:bottom w:val="none" w:sz="0" w:space="0" w:color="auto"/>
            <w:right w:val="none" w:sz="0" w:space="0" w:color="auto"/>
          </w:divBdr>
        </w:div>
        <w:div w:id="469596467">
          <w:marLeft w:val="600"/>
          <w:marRight w:val="0"/>
          <w:marTop w:val="0"/>
          <w:marBottom w:val="0"/>
          <w:divBdr>
            <w:top w:val="none" w:sz="0" w:space="0" w:color="auto"/>
            <w:left w:val="none" w:sz="0" w:space="0" w:color="auto"/>
            <w:bottom w:val="none" w:sz="0" w:space="0" w:color="auto"/>
            <w:right w:val="none" w:sz="0" w:space="0" w:color="auto"/>
          </w:divBdr>
        </w:div>
        <w:div w:id="1211186327">
          <w:marLeft w:val="600"/>
          <w:marRight w:val="0"/>
          <w:marTop w:val="0"/>
          <w:marBottom w:val="0"/>
          <w:divBdr>
            <w:top w:val="none" w:sz="0" w:space="0" w:color="auto"/>
            <w:left w:val="none" w:sz="0" w:space="0" w:color="auto"/>
            <w:bottom w:val="none" w:sz="0" w:space="0" w:color="auto"/>
            <w:right w:val="none" w:sz="0" w:space="0" w:color="auto"/>
          </w:divBdr>
        </w:div>
        <w:div w:id="332220955">
          <w:marLeft w:val="600"/>
          <w:marRight w:val="0"/>
          <w:marTop w:val="0"/>
          <w:marBottom w:val="0"/>
          <w:divBdr>
            <w:top w:val="none" w:sz="0" w:space="0" w:color="auto"/>
            <w:left w:val="none" w:sz="0" w:space="0" w:color="auto"/>
            <w:bottom w:val="none" w:sz="0" w:space="0" w:color="auto"/>
            <w:right w:val="none" w:sz="0" w:space="0" w:color="auto"/>
          </w:divBdr>
        </w:div>
        <w:div w:id="2058627517">
          <w:marLeft w:val="600"/>
          <w:marRight w:val="0"/>
          <w:marTop w:val="0"/>
          <w:marBottom w:val="0"/>
          <w:divBdr>
            <w:top w:val="none" w:sz="0" w:space="0" w:color="auto"/>
            <w:left w:val="none" w:sz="0" w:space="0" w:color="auto"/>
            <w:bottom w:val="none" w:sz="0" w:space="0" w:color="auto"/>
            <w:right w:val="none" w:sz="0" w:space="0" w:color="auto"/>
          </w:divBdr>
        </w:div>
        <w:div w:id="10883854">
          <w:marLeft w:val="600"/>
          <w:marRight w:val="0"/>
          <w:marTop w:val="0"/>
          <w:marBottom w:val="0"/>
          <w:divBdr>
            <w:top w:val="none" w:sz="0" w:space="0" w:color="auto"/>
            <w:left w:val="none" w:sz="0" w:space="0" w:color="auto"/>
            <w:bottom w:val="none" w:sz="0" w:space="0" w:color="auto"/>
            <w:right w:val="none" w:sz="0" w:space="0" w:color="auto"/>
          </w:divBdr>
        </w:div>
        <w:div w:id="2127237341">
          <w:marLeft w:val="600"/>
          <w:marRight w:val="0"/>
          <w:marTop w:val="0"/>
          <w:marBottom w:val="0"/>
          <w:divBdr>
            <w:top w:val="none" w:sz="0" w:space="0" w:color="auto"/>
            <w:left w:val="none" w:sz="0" w:space="0" w:color="auto"/>
            <w:bottom w:val="none" w:sz="0" w:space="0" w:color="auto"/>
            <w:right w:val="none" w:sz="0" w:space="0" w:color="auto"/>
          </w:divBdr>
        </w:div>
        <w:div w:id="2009597987">
          <w:marLeft w:val="600"/>
          <w:marRight w:val="0"/>
          <w:marTop w:val="0"/>
          <w:marBottom w:val="0"/>
          <w:divBdr>
            <w:top w:val="none" w:sz="0" w:space="0" w:color="auto"/>
            <w:left w:val="none" w:sz="0" w:space="0" w:color="auto"/>
            <w:bottom w:val="none" w:sz="0" w:space="0" w:color="auto"/>
            <w:right w:val="none" w:sz="0" w:space="0" w:color="auto"/>
          </w:divBdr>
        </w:div>
        <w:div w:id="1040281756">
          <w:marLeft w:val="600"/>
          <w:marRight w:val="0"/>
          <w:marTop w:val="0"/>
          <w:marBottom w:val="0"/>
          <w:divBdr>
            <w:top w:val="none" w:sz="0" w:space="0" w:color="auto"/>
            <w:left w:val="none" w:sz="0" w:space="0" w:color="auto"/>
            <w:bottom w:val="none" w:sz="0" w:space="0" w:color="auto"/>
            <w:right w:val="none" w:sz="0" w:space="0" w:color="auto"/>
          </w:divBdr>
        </w:div>
        <w:div w:id="664630877">
          <w:marLeft w:val="600"/>
          <w:marRight w:val="0"/>
          <w:marTop w:val="0"/>
          <w:marBottom w:val="0"/>
          <w:divBdr>
            <w:top w:val="none" w:sz="0" w:space="0" w:color="auto"/>
            <w:left w:val="none" w:sz="0" w:space="0" w:color="auto"/>
            <w:bottom w:val="none" w:sz="0" w:space="0" w:color="auto"/>
            <w:right w:val="none" w:sz="0" w:space="0" w:color="auto"/>
          </w:divBdr>
        </w:div>
        <w:div w:id="1921677702">
          <w:marLeft w:val="600"/>
          <w:marRight w:val="0"/>
          <w:marTop w:val="0"/>
          <w:marBottom w:val="0"/>
          <w:divBdr>
            <w:top w:val="none" w:sz="0" w:space="0" w:color="auto"/>
            <w:left w:val="none" w:sz="0" w:space="0" w:color="auto"/>
            <w:bottom w:val="none" w:sz="0" w:space="0" w:color="auto"/>
            <w:right w:val="none" w:sz="0" w:space="0" w:color="auto"/>
          </w:divBdr>
        </w:div>
        <w:div w:id="584609378">
          <w:marLeft w:val="600"/>
          <w:marRight w:val="0"/>
          <w:marTop w:val="0"/>
          <w:marBottom w:val="0"/>
          <w:divBdr>
            <w:top w:val="none" w:sz="0" w:space="0" w:color="auto"/>
            <w:left w:val="none" w:sz="0" w:space="0" w:color="auto"/>
            <w:bottom w:val="none" w:sz="0" w:space="0" w:color="auto"/>
            <w:right w:val="none" w:sz="0" w:space="0" w:color="auto"/>
          </w:divBdr>
        </w:div>
        <w:div w:id="1445225364">
          <w:marLeft w:val="720"/>
          <w:marRight w:val="0"/>
          <w:marTop w:val="0"/>
          <w:marBottom w:val="0"/>
          <w:divBdr>
            <w:top w:val="none" w:sz="0" w:space="0" w:color="auto"/>
            <w:left w:val="none" w:sz="0" w:space="0" w:color="auto"/>
            <w:bottom w:val="none" w:sz="0" w:space="0" w:color="auto"/>
            <w:right w:val="none" w:sz="0" w:space="0" w:color="auto"/>
          </w:divBdr>
        </w:div>
        <w:div w:id="976227942">
          <w:marLeft w:val="840"/>
          <w:marRight w:val="0"/>
          <w:marTop w:val="0"/>
          <w:marBottom w:val="0"/>
          <w:divBdr>
            <w:top w:val="none" w:sz="0" w:space="0" w:color="auto"/>
            <w:left w:val="none" w:sz="0" w:space="0" w:color="auto"/>
            <w:bottom w:val="none" w:sz="0" w:space="0" w:color="auto"/>
            <w:right w:val="none" w:sz="0" w:space="0" w:color="auto"/>
          </w:divBdr>
        </w:div>
        <w:div w:id="1882277965">
          <w:marLeft w:val="600"/>
          <w:marRight w:val="0"/>
          <w:marTop w:val="0"/>
          <w:marBottom w:val="0"/>
          <w:divBdr>
            <w:top w:val="none" w:sz="0" w:space="0" w:color="auto"/>
            <w:left w:val="none" w:sz="0" w:space="0" w:color="auto"/>
            <w:bottom w:val="none" w:sz="0" w:space="0" w:color="auto"/>
            <w:right w:val="none" w:sz="0" w:space="0" w:color="auto"/>
          </w:divBdr>
        </w:div>
      </w:divsChild>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797063760">
      <w:bodyDiv w:val="1"/>
      <w:marLeft w:val="0"/>
      <w:marRight w:val="0"/>
      <w:marTop w:val="0"/>
      <w:marBottom w:val="0"/>
      <w:divBdr>
        <w:top w:val="none" w:sz="0" w:space="0" w:color="auto"/>
        <w:left w:val="none" w:sz="0" w:space="0" w:color="auto"/>
        <w:bottom w:val="none" w:sz="0" w:space="0" w:color="auto"/>
        <w:right w:val="none" w:sz="0" w:space="0" w:color="auto"/>
      </w:divBdr>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82611">
      <w:bodyDiv w:val="1"/>
      <w:marLeft w:val="0"/>
      <w:marRight w:val="0"/>
      <w:marTop w:val="0"/>
      <w:marBottom w:val="0"/>
      <w:divBdr>
        <w:top w:val="none" w:sz="0" w:space="0" w:color="auto"/>
        <w:left w:val="none" w:sz="0" w:space="0" w:color="auto"/>
        <w:bottom w:val="none" w:sz="0" w:space="0" w:color="auto"/>
        <w:right w:val="none" w:sz="0" w:space="0" w:color="auto"/>
      </w:divBdr>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11R0517" TargetMode="External"/><Relationship Id="rId13" Type="http://schemas.openxmlformats.org/officeDocument/2006/relationships/hyperlink" Target="https://eur-lex.europa.eu/legal-content/RO/AUTO/?uri=celex:32019R0268" TargetMode="External"/><Relationship Id="rId3" Type="http://schemas.openxmlformats.org/officeDocument/2006/relationships/webSettings" Target="webSettings.xml"/><Relationship Id="rId7" Type="http://schemas.openxmlformats.org/officeDocument/2006/relationships/hyperlink" Target="https://eur-lex.europa.eu/legal-content/RO/AUTO/?uri=celex:32019R0268" TargetMode="External"/><Relationship Id="rId12" Type="http://schemas.openxmlformats.org/officeDocument/2006/relationships/hyperlink" Target="https://eur-lex.europa.eu/legal-content/RO/AUTO/?uri=celex:32011R051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ur-lex.europa.eu/legal-content/RO/AUTO/?uri=celex:32011R0517R%2801%29" TargetMode="External"/><Relationship Id="rId11" Type="http://schemas.openxmlformats.org/officeDocument/2006/relationships/hyperlink" Target="https://eur-lex.europa.eu/legal-content/RO/AUTO/?uri=celex:32019R0268" TargetMode="External"/><Relationship Id="rId5" Type="http://schemas.openxmlformats.org/officeDocument/2006/relationships/hyperlink" Target="https://eur-lex.europa.eu/legal-content/RO/AUTO/?uri=celex:32011R0517R%2801%29" TargetMode="External"/><Relationship Id="rId15" Type="http://schemas.openxmlformats.org/officeDocument/2006/relationships/hyperlink" Target="https://eur-lex.europa.eu/legal-content/RO/TXT/?uri=CELEX%3A02011R0517-20190310&amp;qid=1766044202031" TargetMode="External"/><Relationship Id="rId10" Type="http://schemas.openxmlformats.org/officeDocument/2006/relationships/hyperlink" Target="https://eur-lex.europa.eu/legal-content/RO/AUTO/?uri=celex:32011R0517" TargetMode="External"/><Relationship Id="rId4" Type="http://schemas.openxmlformats.org/officeDocument/2006/relationships/hyperlink" Target="https://eur-lex.europa.eu/legal-content/RO/AUTO/?uri=celex:32011R0517R%2801%29" TargetMode="External"/><Relationship Id="rId9" Type="http://schemas.openxmlformats.org/officeDocument/2006/relationships/hyperlink" Target="https://eur-lex.europa.eu/legal-content/RO/AUTO/?uri=celex:32019R0268" TargetMode="External"/><Relationship Id="rId14" Type="http://schemas.openxmlformats.org/officeDocument/2006/relationships/hyperlink" Target="https://eur-lex.europa.eu/legal-content/RO/AUTO/?uri=celex:32011R051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12</Pages>
  <Words>5689</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90</cp:revision>
  <dcterms:created xsi:type="dcterms:W3CDTF">2025-09-01T12:24:00Z</dcterms:created>
  <dcterms:modified xsi:type="dcterms:W3CDTF">2026-03-09T11:42:00Z</dcterms:modified>
</cp:coreProperties>
</file>