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946" w:rsidRDefault="00B72946" w:rsidP="00B72946">
      <w:pPr>
        <w:jc w:val="center"/>
        <w:rPr>
          <w:rFonts w:asciiTheme="majorBidi" w:hAnsiTheme="majorBidi" w:cstheme="majorBidi"/>
          <w:b/>
          <w:noProof/>
          <w:sz w:val="22"/>
          <w:szCs w:val="22"/>
          <w:lang w:val="ro-MD"/>
        </w:rPr>
      </w:pPr>
      <w:r>
        <w:rPr>
          <w:rFonts w:asciiTheme="majorBidi" w:hAnsiTheme="majorBidi" w:cstheme="majorBidi"/>
          <w:b/>
          <w:noProof/>
          <w:sz w:val="22"/>
          <w:szCs w:val="22"/>
          <w:lang w:val="ro-MD"/>
        </w:rPr>
        <w:t>TABEL DE CONCORDANȚĂ</w:t>
      </w:r>
    </w:p>
    <w:p w:rsidR="00B72946" w:rsidRDefault="00B72946" w:rsidP="00B72946">
      <w:pPr>
        <w:jc w:val="center"/>
        <w:rPr>
          <w:rFonts w:asciiTheme="majorBidi" w:hAnsiTheme="majorBidi" w:cstheme="majorBidi"/>
          <w:b/>
          <w:noProof/>
          <w:sz w:val="22"/>
          <w:szCs w:val="22"/>
          <w:lang w:val="ro-MD"/>
        </w:rPr>
      </w:pPr>
    </w:p>
    <w:p w:rsidR="00D87163" w:rsidRPr="00D87163" w:rsidRDefault="008D2E0E" w:rsidP="00D87163">
      <w:pPr>
        <w:jc w:val="center"/>
        <w:rPr>
          <w:rStyle w:val="FontStyle11"/>
          <w:noProof/>
          <w:sz w:val="22"/>
          <w:szCs w:val="22"/>
          <w:lang w:val="ro-RO" w:eastAsia="ro-RO"/>
        </w:rPr>
      </w:pPr>
      <w:r w:rsidRPr="008D2E0E">
        <w:rPr>
          <w:rStyle w:val="FontStyle11"/>
          <w:noProof/>
          <w:sz w:val="22"/>
          <w:szCs w:val="22"/>
          <w:lang w:val="ro-RO" w:eastAsia="ro-RO"/>
        </w:rPr>
        <w:t xml:space="preserve">pentru aprobarea </w:t>
      </w:r>
      <w:r w:rsidR="00D87163" w:rsidRPr="00D87163">
        <w:rPr>
          <w:rStyle w:val="FontStyle11"/>
          <w:noProof/>
          <w:sz w:val="22"/>
          <w:szCs w:val="22"/>
          <w:lang w:val="ro-RO" w:eastAsia="ro-RO"/>
        </w:rPr>
        <w:t>Recomandării</w:t>
      </w:r>
      <w:r w:rsidR="00D87163">
        <w:rPr>
          <w:rStyle w:val="FontStyle11"/>
          <w:noProof/>
          <w:sz w:val="22"/>
          <w:szCs w:val="22"/>
          <w:lang w:val="ro-RO" w:eastAsia="ro-RO"/>
        </w:rPr>
        <w:t xml:space="preserve"> </w:t>
      </w:r>
      <w:r w:rsidR="00D87163" w:rsidRPr="00D87163">
        <w:rPr>
          <w:rStyle w:val="FontStyle11"/>
          <w:noProof/>
          <w:sz w:val="22"/>
          <w:szCs w:val="22"/>
          <w:lang w:val="ro-RO" w:eastAsia="ro-RO"/>
        </w:rPr>
        <w:t>privind monitorizarea și reducerea prezenței contaminanților (micotoxine, metale grele și</w:t>
      </w:r>
    </w:p>
    <w:p w:rsidR="00B72946" w:rsidRPr="00D87163" w:rsidRDefault="00D87163" w:rsidP="00D87163">
      <w:pPr>
        <w:jc w:val="center"/>
        <w:rPr>
          <w:b/>
          <w:bCs/>
          <w:noProof/>
          <w:spacing w:val="10"/>
          <w:sz w:val="22"/>
          <w:szCs w:val="22"/>
          <w:lang w:val="ro-RO" w:eastAsia="ro-RO"/>
        </w:rPr>
      </w:pPr>
      <w:r w:rsidRPr="00D87163">
        <w:rPr>
          <w:rStyle w:val="FontStyle11"/>
          <w:noProof/>
          <w:sz w:val="22"/>
          <w:szCs w:val="22"/>
          <w:lang w:val="ro-RO" w:eastAsia="ro-RO"/>
        </w:rPr>
        <w:t>poluanți organici persistenți) în produsele</w:t>
      </w:r>
      <w:r>
        <w:rPr>
          <w:rStyle w:val="FontStyle11"/>
          <w:noProof/>
          <w:sz w:val="22"/>
          <w:szCs w:val="22"/>
          <w:lang w:val="ro-RO" w:eastAsia="ro-RO"/>
        </w:rPr>
        <w:t xml:space="preserve"> </w:t>
      </w:r>
      <w:r w:rsidRPr="00D87163">
        <w:rPr>
          <w:rStyle w:val="FontStyle11"/>
          <w:noProof/>
          <w:sz w:val="22"/>
          <w:szCs w:val="22"/>
          <w:lang w:val="ro-RO" w:eastAsia="ro-RO"/>
        </w:rPr>
        <w:t>destinate hranei animalelor</w:t>
      </w:r>
    </w:p>
    <w:tbl>
      <w:tblPr>
        <w:tblW w:w="14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3604"/>
      </w:tblGrid>
      <w:tr w:rsidR="00B72946" w:rsidTr="00113981">
        <w:trPr>
          <w:jc w:val="center"/>
        </w:trPr>
        <w:tc>
          <w:tcPr>
            <w:tcW w:w="150" w:type="pct"/>
            <w:tcBorders>
              <w:top w:val="single" w:sz="4" w:space="0" w:color="auto"/>
              <w:left w:val="single" w:sz="4" w:space="0" w:color="auto"/>
              <w:bottom w:val="single" w:sz="4" w:space="0" w:color="auto"/>
              <w:right w:val="single" w:sz="4" w:space="0" w:color="auto"/>
            </w:tcBorders>
            <w:hideMark/>
          </w:tcPr>
          <w:p w:rsidR="00B72946" w:rsidRDefault="00B72946" w:rsidP="00113981">
            <w:pPr>
              <w:spacing w:line="256" w:lineRule="auto"/>
              <w:ind w:firstLine="0"/>
              <w:jc w:val="left"/>
              <w:rPr>
                <w:b/>
                <w:lang w:val="ro-MD"/>
              </w:rPr>
            </w:pPr>
            <w:r>
              <w:rPr>
                <w:b/>
                <w:lang w:val="ro-MD"/>
              </w:rPr>
              <w:t>1</w:t>
            </w:r>
          </w:p>
        </w:tc>
        <w:tc>
          <w:tcPr>
            <w:tcW w:w="4850" w:type="pct"/>
            <w:tcBorders>
              <w:top w:val="single" w:sz="4" w:space="0" w:color="auto"/>
              <w:left w:val="single" w:sz="4" w:space="0" w:color="auto"/>
              <w:bottom w:val="single" w:sz="4" w:space="0" w:color="auto"/>
              <w:right w:val="single" w:sz="4" w:space="0" w:color="auto"/>
            </w:tcBorders>
            <w:hideMark/>
          </w:tcPr>
          <w:p w:rsidR="00B72946" w:rsidRPr="004763AA" w:rsidRDefault="00A12CFA" w:rsidP="000C0365">
            <w:pPr>
              <w:spacing w:line="256" w:lineRule="auto"/>
              <w:ind w:firstLine="0"/>
              <w:rPr>
                <w:b/>
                <w:lang w:val="ro-MD"/>
              </w:rPr>
            </w:pPr>
            <w:r w:rsidRPr="00A12CFA">
              <w:rPr>
                <w:b/>
                <w:bCs/>
                <w:shd w:val="clear" w:color="auto" w:fill="FFFFFF"/>
                <w:lang w:val="ro-MD"/>
              </w:rPr>
              <w:t>Recomandarea (UE) 2016/1110 a Comisiei din 28 iunie 2016 privind monitorizarea prezenței nichelului în hrana pentru animale, CELEX: 32016H1110, publicat în Jurnalul Oficial al Uniunii Europene L 183, din 8 iulie 2016.</w:t>
            </w:r>
          </w:p>
        </w:tc>
      </w:tr>
      <w:tr w:rsidR="00B72946" w:rsidTr="00113981">
        <w:trPr>
          <w:jc w:val="center"/>
        </w:trPr>
        <w:tc>
          <w:tcPr>
            <w:tcW w:w="150" w:type="pct"/>
            <w:tcBorders>
              <w:top w:val="single" w:sz="4" w:space="0" w:color="auto"/>
              <w:left w:val="single" w:sz="4" w:space="0" w:color="auto"/>
              <w:bottom w:val="single" w:sz="4" w:space="0" w:color="auto"/>
              <w:right w:val="single" w:sz="4" w:space="0" w:color="auto"/>
            </w:tcBorders>
            <w:hideMark/>
          </w:tcPr>
          <w:p w:rsidR="00B72946" w:rsidRDefault="00B72946" w:rsidP="00113981">
            <w:pPr>
              <w:spacing w:line="256" w:lineRule="auto"/>
              <w:ind w:firstLine="0"/>
              <w:rPr>
                <w:b/>
                <w:lang w:val="ro-MD"/>
              </w:rPr>
            </w:pPr>
            <w:r>
              <w:rPr>
                <w:b/>
                <w:lang w:val="ro-MD"/>
              </w:rPr>
              <w:t>2</w:t>
            </w:r>
          </w:p>
        </w:tc>
        <w:tc>
          <w:tcPr>
            <w:tcW w:w="4850" w:type="pct"/>
            <w:tcBorders>
              <w:top w:val="single" w:sz="4" w:space="0" w:color="auto"/>
              <w:left w:val="single" w:sz="4" w:space="0" w:color="auto"/>
              <w:bottom w:val="single" w:sz="4" w:space="0" w:color="auto"/>
              <w:right w:val="single" w:sz="4" w:space="0" w:color="auto"/>
            </w:tcBorders>
            <w:hideMark/>
          </w:tcPr>
          <w:p w:rsidR="00B72946" w:rsidRPr="00AC1BAE" w:rsidRDefault="00D87163" w:rsidP="00AC1BAE">
            <w:pPr>
              <w:shd w:val="clear" w:color="auto" w:fill="FFFFFF"/>
              <w:spacing w:line="256" w:lineRule="auto"/>
              <w:ind w:firstLine="0"/>
              <w:rPr>
                <w:b/>
                <w:lang w:val="ro-MD"/>
              </w:rPr>
            </w:pPr>
            <w:r w:rsidRPr="00D87163">
              <w:rPr>
                <w:b/>
                <w:lang w:val="ro-MD"/>
              </w:rPr>
              <w:t>Recomandare privind monitorizarea prezenței nichelului în hrana pentru animale</w:t>
            </w:r>
          </w:p>
        </w:tc>
      </w:tr>
      <w:tr w:rsidR="00B72946" w:rsidRPr="006A0462" w:rsidTr="00113981">
        <w:trPr>
          <w:jc w:val="center"/>
        </w:trPr>
        <w:tc>
          <w:tcPr>
            <w:tcW w:w="1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spacing w:line="256" w:lineRule="auto"/>
              <w:ind w:firstLine="0"/>
              <w:rPr>
                <w:b/>
                <w:lang w:val="ro-MD"/>
              </w:rPr>
            </w:pPr>
            <w:r w:rsidRPr="006A0462">
              <w:rPr>
                <w:b/>
                <w:lang w:val="ro-MD"/>
              </w:rPr>
              <w:t>3</w:t>
            </w:r>
          </w:p>
        </w:tc>
        <w:tc>
          <w:tcPr>
            <w:tcW w:w="48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2D4E4F">
            <w:pPr>
              <w:spacing w:line="256" w:lineRule="auto"/>
              <w:ind w:firstLine="0"/>
              <w:rPr>
                <w:b/>
                <w:lang w:val="ro-MD"/>
              </w:rPr>
            </w:pPr>
            <w:r w:rsidRPr="006A0462">
              <w:rPr>
                <w:b/>
                <w:lang w:val="ro-MD"/>
              </w:rPr>
              <w:t xml:space="preserve">Gradul general de </w:t>
            </w:r>
            <w:r w:rsidRPr="00D07D9D">
              <w:rPr>
                <w:b/>
                <w:lang w:val="ro-MD"/>
              </w:rPr>
              <w:t xml:space="preserve">compatibilitate </w:t>
            </w:r>
            <w:r w:rsidR="00BA1134" w:rsidRPr="00D07D9D">
              <w:rPr>
                <w:b/>
                <w:lang w:val="ro-MD"/>
              </w:rPr>
              <w:t>–</w:t>
            </w:r>
            <w:r w:rsidRPr="00D07D9D">
              <w:rPr>
                <w:b/>
                <w:lang w:val="ro-MD"/>
              </w:rPr>
              <w:t>compatibil</w:t>
            </w:r>
            <w:r w:rsidR="00BA1134" w:rsidRPr="00D07D9D">
              <w:rPr>
                <w:b/>
                <w:lang w:val="ro-MD"/>
              </w:rPr>
              <w:t xml:space="preserve"> </w:t>
            </w:r>
          </w:p>
        </w:tc>
      </w:tr>
      <w:tr w:rsidR="00B72946" w:rsidRPr="006A0462" w:rsidTr="00113981">
        <w:trPr>
          <w:jc w:val="center"/>
        </w:trPr>
        <w:tc>
          <w:tcPr>
            <w:tcW w:w="1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spacing w:line="256" w:lineRule="auto"/>
              <w:ind w:firstLine="0"/>
              <w:rPr>
                <w:b/>
                <w:lang w:val="ro-MD"/>
              </w:rPr>
            </w:pPr>
            <w:r w:rsidRPr="006A0462">
              <w:rPr>
                <w:b/>
                <w:lang w:val="ro-MD"/>
              </w:rPr>
              <w:t>4</w:t>
            </w:r>
          </w:p>
        </w:tc>
        <w:tc>
          <w:tcPr>
            <w:tcW w:w="48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spacing w:line="256" w:lineRule="auto"/>
              <w:ind w:firstLine="0"/>
              <w:rPr>
                <w:b/>
                <w:lang w:val="ro-RO"/>
              </w:rPr>
            </w:pPr>
            <w:r w:rsidRPr="006A0462">
              <w:rPr>
                <w:b/>
                <w:lang w:val="ro-MD"/>
              </w:rPr>
              <w:t xml:space="preserve">Autoritatea/persoana responsabilă MAIA / </w:t>
            </w:r>
            <w:proofErr w:type="spellStart"/>
            <w:r w:rsidRPr="006A0462">
              <w:rPr>
                <w:b/>
                <w:lang w:val="ro-MD"/>
              </w:rPr>
              <w:t>Antohiev</w:t>
            </w:r>
            <w:proofErr w:type="spellEnd"/>
            <w:r w:rsidRPr="006A0462">
              <w:rPr>
                <w:b/>
                <w:lang w:val="ro-MD"/>
              </w:rPr>
              <w:t xml:space="preserve"> Tatiana</w:t>
            </w:r>
          </w:p>
        </w:tc>
      </w:tr>
      <w:tr w:rsidR="00B72946" w:rsidRPr="006A0462" w:rsidTr="00113981">
        <w:trPr>
          <w:jc w:val="center"/>
        </w:trPr>
        <w:tc>
          <w:tcPr>
            <w:tcW w:w="1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spacing w:line="256" w:lineRule="auto"/>
              <w:ind w:firstLine="0"/>
              <w:rPr>
                <w:b/>
                <w:lang w:val="ro-MD"/>
              </w:rPr>
            </w:pPr>
            <w:r w:rsidRPr="006A0462">
              <w:rPr>
                <w:b/>
                <w:lang w:val="ro-MD"/>
              </w:rPr>
              <w:t>5</w:t>
            </w:r>
          </w:p>
        </w:tc>
        <w:tc>
          <w:tcPr>
            <w:tcW w:w="48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spacing w:line="256" w:lineRule="auto"/>
              <w:ind w:firstLine="0"/>
              <w:rPr>
                <w:b/>
                <w:lang w:val="ro-MD"/>
              </w:rPr>
            </w:pPr>
            <w:r w:rsidRPr="006A0462">
              <w:rPr>
                <w:b/>
                <w:lang w:val="ro-MD"/>
              </w:rPr>
              <w:t>Da</w:t>
            </w:r>
            <w:r w:rsidR="004B3A63">
              <w:rPr>
                <w:b/>
                <w:lang w:val="ro-MD"/>
              </w:rPr>
              <w:t>ta întocmirii/actualizării -2025</w:t>
            </w:r>
          </w:p>
        </w:tc>
      </w:tr>
    </w:tbl>
    <w:tbl>
      <w:tblPr>
        <w:tblStyle w:val="TableGrid1"/>
        <w:tblW w:w="14025" w:type="dxa"/>
        <w:jc w:val="center"/>
        <w:tblLayout w:type="fixed"/>
        <w:tblLook w:val="04A0" w:firstRow="1" w:lastRow="0" w:firstColumn="1" w:lastColumn="0" w:noHBand="0" w:noVBand="1"/>
      </w:tblPr>
      <w:tblGrid>
        <w:gridCol w:w="5240"/>
        <w:gridCol w:w="5670"/>
        <w:gridCol w:w="1559"/>
        <w:gridCol w:w="1556"/>
      </w:tblGrid>
      <w:tr w:rsidR="00B72946" w:rsidRPr="006A0462" w:rsidTr="00EC1D97">
        <w:trPr>
          <w:trHeight w:val="698"/>
          <w:jc w:val="center"/>
        </w:trPr>
        <w:tc>
          <w:tcPr>
            <w:tcW w:w="5240"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center"/>
              <w:rPr>
                <w:b/>
                <w:lang w:val="ro-MD"/>
              </w:rPr>
            </w:pPr>
            <w:r w:rsidRPr="006A0462">
              <w:rPr>
                <w:b/>
                <w:lang w:val="ro-MD"/>
              </w:rPr>
              <w:t>Actul Uniunii Europene</w:t>
            </w:r>
          </w:p>
        </w:tc>
        <w:tc>
          <w:tcPr>
            <w:tcW w:w="5670"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center"/>
              <w:rPr>
                <w:b/>
                <w:lang w:val="ro-MD"/>
              </w:rPr>
            </w:pPr>
            <w:r w:rsidRPr="006A0462">
              <w:rPr>
                <w:b/>
                <w:lang w:val="ro-MD"/>
              </w:rPr>
              <w:t>Proiectul de act normativ național</w:t>
            </w:r>
          </w:p>
        </w:tc>
        <w:tc>
          <w:tcPr>
            <w:tcW w:w="1559"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center"/>
              <w:rPr>
                <w:b/>
                <w:lang w:val="ro-MD"/>
              </w:rPr>
            </w:pPr>
            <w:r w:rsidRPr="006A0462">
              <w:rPr>
                <w:b/>
                <w:lang w:val="ro-MD"/>
              </w:rPr>
              <w:t>Gradul de compatibilitate</w:t>
            </w:r>
          </w:p>
        </w:tc>
        <w:tc>
          <w:tcPr>
            <w:tcW w:w="1556"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center"/>
              <w:rPr>
                <w:b/>
                <w:lang w:val="ro-MD"/>
              </w:rPr>
            </w:pPr>
            <w:r w:rsidRPr="006A0462">
              <w:rPr>
                <w:b/>
                <w:lang w:val="ro-MD"/>
              </w:rPr>
              <w:t>Observații</w:t>
            </w:r>
          </w:p>
        </w:tc>
      </w:tr>
      <w:tr w:rsidR="00B72946" w:rsidRPr="006A0462" w:rsidTr="00EC1D97">
        <w:trPr>
          <w:trHeight w:val="218"/>
          <w:jc w:val="center"/>
        </w:trPr>
        <w:tc>
          <w:tcPr>
            <w:tcW w:w="5240"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left"/>
              <w:rPr>
                <w:b/>
                <w:lang w:val="ro-MD"/>
              </w:rPr>
            </w:pPr>
            <w:r w:rsidRPr="006A0462">
              <w:rPr>
                <w:b/>
                <w:lang w:val="ro-MD"/>
              </w:rPr>
              <w:t>6</w:t>
            </w:r>
          </w:p>
        </w:tc>
        <w:tc>
          <w:tcPr>
            <w:tcW w:w="5670"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left"/>
              <w:rPr>
                <w:b/>
                <w:lang w:val="ro-MD"/>
              </w:rPr>
            </w:pPr>
            <w:r w:rsidRPr="006A0462">
              <w:rPr>
                <w:b/>
                <w:lang w:val="ro-MD"/>
              </w:rPr>
              <w:t>7</w:t>
            </w:r>
          </w:p>
        </w:tc>
        <w:tc>
          <w:tcPr>
            <w:tcW w:w="1559"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left"/>
              <w:rPr>
                <w:b/>
                <w:lang w:val="ro-MD"/>
              </w:rPr>
            </w:pPr>
            <w:r w:rsidRPr="006A0462">
              <w:rPr>
                <w:b/>
                <w:lang w:val="ro-MD"/>
              </w:rPr>
              <w:t>8</w:t>
            </w:r>
          </w:p>
        </w:tc>
        <w:tc>
          <w:tcPr>
            <w:tcW w:w="1556"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left"/>
              <w:rPr>
                <w:b/>
                <w:lang w:val="ro-MD"/>
              </w:rPr>
            </w:pPr>
            <w:r w:rsidRPr="006A0462">
              <w:rPr>
                <w:b/>
                <w:lang w:val="ro-MD"/>
              </w:rPr>
              <w:t>9</w:t>
            </w:r>
          </w:p>
        </w:tc>
      </w:tr>
      <w:tr w:rsidR="00B72946" w:rsidRPr="006A0462" w:rsidTr="002725E1">
        <w:trPr>
          <w:trHeight w:val="223"/>
          <w:jc w:val="center"/>
        </w:trPr>
        <w:tc>
          <w:tcPr>
            <w:tcW w:w="5240" w:type="dxa"/>
            <w:tcBorders>
              <w:top w:val="single" w:sz="4" w:space="0" w:color="auto"/>
              <w:left w:val="single" w:sz="4" w:space="0" w:color="auto"/>
              <w:bottom w:val="single" w:sz="4" w:space="0" w:color="auto"/>
              <w:right w:val="single" w:sz="4" w:space="0" w:color="auto"/>
            </w:tcBorders>
            <w:hideMark/>
          </w:tcPr>
          <w:p w:rsidR="006E574E" w:rsidRPr="006E574E" w:rsidRDefault="009D40F6" w:rsidP="006E574E">
            <w:pPr>
              <w:shd w:val="clear" w:color="auto" w:fill="FFFFFF"/>
              <w:ind w:firstLine="0"/>
              <w:rPr>
                <w:bCs/>
                <w:shd w:val="clear" w:color="auto" w:fill="FFFFFF"/>
                <w:lang w:val="ro-RO" w:eastAsia="ro-RO"/>
              </w:rPr>
            </w:pPr>
            <w:r w:rsidRPr="0006201F">
              <w:rPr>
                <w:bCs/>
                <w:shd w:val="clear" w:color="auto" w:fill="FFFFFF"/>
                <w:lang w:val="ro-RO" w:eastAsia="ro-RO"/>
              </w:rPr>
              <w:t xml:space="preserve"> </w:t>
            </w:r>
            <w:r w:rsidR="006E574E" w:rsidRPr="006E574E">
              <w:rPr>
                <w:bCs/>
                <w:shd w:val="clear" w:color="auto" w:fill="FFFFFF"/>
                <w:lang w:val="ro-RO" w:eastAsia="ro-RO"/>
              </w:rPr>
              <w:t>COMISIA EUROPEANĂ,</w:t>
            </w:r>
          </w:p>
          <w:p w:rsidR="006E574E" w:rsidRPr="006E574E" w:rsidRDefault="006E574E" w:rsidP="006E574E">
            <w:pPr>
              <w:shd w:val="clear" w:color="auto" w:fill="FFFFFF"/>
              <w:ind w:firstLine="0"/>
              <w:rPr>
                <w:bCs/>
                <w:shd w:val="clear" w:color="auto" w:fill="FFFFFF"/>
                <w:lang w:val="ro-RO" w:eastAsia="ro-RO"/>
              </w:rPr>
            </w:pPr>
            <w:r w:rsidRPr="006E574E">
              <w:rPr>
                <w:bCs/>
                <w:shd w:val="clear" w:color="auto" w:fill="FFFFFF"/>
                <w:lang w:val="ro-RO" w:eastAsia="ro-RO"/>
              </w:rPr>
              <w:t>având în vedere Tratatul privind funcționarea Uniunii Europene, în special articolul 292,</w:t>
            </w:r>
          </w:p>
          <w:p w:rsidR="006E574E" w:rsidRPr="006E574E" w:rsidRDefault="006E574E" w:rsidP="006E574E">
            <w:pPr>
              <w:shd w:val="clear" w:color="auto" w:fill="FFFFFF"/>
              <w:ind w:firstLine="0"/>
              <w:rPr>
                <w:bCs/>
                <w:shd w:val="clear" w:color="auto" w:fill="FFFFFF"/>
                <w:lang w:val="ro-RO" w:eastAsia="ro-RO"/>
              </w:rPr>
            </w:pPr>
            <w:r w:rsidRPr="006E574E">
              <w:rPr>
                <w:bCs/>
                <w:shd w:val="clear" w:color="auto" w:fill="FFFFFF"/>
                <w:lang w:val="ro-RO" w:eastAsia="ro-RO"/>
              </w:rPr>
              <w:t>întrucât:</w:t>
            </w:r>
          </w:p>
          <w:p w:rsidR="006E574E" w:rsidRDefault="00FA1222" w:rsidP="006E574E">
            <w:pPr>
              <w:shd w:val="clear" w:color="auto" w:fill="FFFFFF"/>
              <w:ind w:firstLine="0"/>
              <w:rPr>
                <w:bCs/>
                <w:shd w:val="clear" w:color="auto" w:fill="FFFFFF"/>
                <w:lang w:val="ro-RO" w:eastAsia="ro-RO"/>
              </w:rPr>
            </w:pPr>
            <w:r>
              <w:rPr>
                <w:bCs/>
                <w:shd w:val="clear" w:color="auto" w:fill="FFFFFF"/>
                <w:lang w:val="ro-RO" w:eastAsia="ro-RO"/>
              </w:rPr>
              <w:t>(1)</w:t>
            </w:r>
            <w:r w:rsidR="006E574E" w:rsidRPr="006E574E">
              <w:rPr>
                <w:bCs/>
                <w:shd w:val="clear" w:color="auto" w:fill="FFFFFF"/>
                <w:lang w:val="ro-RO" w:eastAsia="ro-RO"/>
              </w:rPr>
              <w:t>Prezența nichelului (Ni) în hrana pentru animale poate apărea atât din surse naturale, cât și antropice. În plus, anumite materii prime destinate hranei pentru animale conțin nichel metalic, deoarece acesta este utilizat drept catalizator în procesul de producție.</w:t>
            </w:r>
          </w:p>
          <w:p w:rsidR="00F41EF5" w:rsidRDefault="00F41EF5" w:rsidP="006E574E">
            <w:pPr>
              <w:shd w:val="clear" w:color="auto" w:fill="FFFFFF"/>
              <w:ind w:firstLine="0"/>
              <w:rPr>
                <w:bCs/>
                <w:shd w:val="clear" w:color="auto" w:fill="FFFFFF"/>
                <w:lang w:val="ro-RO" w:eastAsia="ro-RO"/>
              </w:rPr>
            </w:pPr>
          </w:p>
          <w:p w:rsidR="00F41EF5" w:rsidRDefault="00F41EF5" w:rsidP="006E574E">
            <w:pPr>
              <w:shd w:val="clear" w:color="auto" w:fill="FFFFFF"/>
              <w:ind w:firstLine="0"/>
              <w:rPr>
                <w:bCs/>
                <w:shd w:val="clear" w:color="auto" w:fill="FFFFFF"/>
                <w:lang w:val="ro-RO" w:eastAsia="ro-RO"/>
              </w:rPr>
            </w:pPr>
          </w:p>
          <w:p w:rsidR="00F41EF5" w:rsidRDefault="00F41EF5" w:rsidP="006E574E">
            <w:pPr>
              <w:shd w:val="clear" w:color="auto" w:fill="FFFFFF"/>
              <w:ind w:firstLine="0"/>
              <w:rPr>
                <w:bCs/>
                <w:shd w:val="clear" w:color="auto" w:fill="FFFFFF"/>
                <w:lang w:val="ro-RO" w:eastAsia="ro-RO"/>
              </w:rPr>
            </w:pPr>
          </w:p>
          <w:p w:rsidR="00F41EF5" w:rsidRDefault="00F41EF5" w:rsidP="006E574E">
            <w:pPr>
              <w:shd w:val="clear" w:color="auto" w:fill="FFFFFF"/>
              <w:ind w:firstLine="0"/>
              <w:rPr>
                <w:bCs/>
                <w:shd w:val="clear" w:color="auto" w:fill="FFFFFF"/>
                <w:lang w:val="ro-RO" w:eastAsia="ro-RO"/>
              </w:rPr>
            </w:pPr>
          </w:p>
          <w:p w:rsidR="00F41EF5" w:rsidRDefault="00F41EF5" w:rsidP="006E574E">
            <w:pPr>
              <w:shd w:val="clear" w:color="auto" w:fill="FFFFFF"/>
              <w:ind w:firstLine="0"/>
              <w:rPr>
                <w:bCs/>
                <w:shd w:val="clear" w:color="auto" w:fill="FFFFFF"/>
                <w:lang w:val="ro-RO" w:eastAsia="ro-RO"/>
              </w:rPr>
            </w:pPr>
          </w:p>
          <w:p w:rsidR="00F41EF5" w:rsidRDefault="00F41EF5" w:rsidP="006E574E">
            <w:pPr>
              <w:shd w:val="clear" w:color="auto" w:fill="FFFFFF"/>
              <w:ind w:firstLine="0"/>
              <w:rPr>
                <w:bCs/>
                <w:shd w:val="clear" w:color="auto" w:fill="FFFFFF"/>
                <w:lang w:val="ro-RO" w:eastAsia="ro-RO"/>
              </w:rPr>
            </w:pPr>
          </w:p>
          <w:p w:rsidR="00F41EF5" w:rsidRPr="006E574E" w:rsidRDefault="00F41EF5" w:rsidP="006E574E">
            <w:pPr>
              <w:shd w:val="clear" w:color="auto" w:fill="FFFFFF"/>
              <w:ind w:firstLine="0"/>
              <w:rPr>
                <w:bCs/>
                <w:shd w:val="clear" w:color="auto" w:fill="FFFFFF"/>
                <w:lang w:val="ro-RO" w:eastAsia="ro-RO"/>
              </w:rPr>
            </w:pPr>
          </w:p>
          <w:p w:rsidR="006E574E" w:rsidRDefault="00FA1222" w:rsidP="006E574E">
            <w:pPr>
              <w:shd w:val="clear" w:color="auto" w:fill="FFFFFF"/>
              <w:ind w:firstLine="0"/>
              <w:rPr>
                <w:bCs/>
                <w:shd w:val="clear" w:color="auto" w:fill="FFFFFF"/>
                <w:lang w:val="ro-RO" w:eastAsia="ro-RO"/>
              </w:rPr>
            </w:pPr>
            <w:r>
              <w:rPr>
                <w:bCs/>
                <w:shd w:val="clear" w:color="auto" w:fill="FFFFFF"/>
                <w:lang w:val="ro-RO" w:eastAsia="ro-RO"/>
              </w:rPr>
              <w:t>(2)</w:t>
            </w:r>
            <w:r w:rsidR="006E574E" w:rsidRPr="006E574E">
              <w:rPr>
                <w:bCs/>
                <w:shd w:val="clear" w:color="auto" w:fill="FFFFFF"/>
                <w:lang w:val="ro-RO" w:eastAsia="ro-RO"/>
              </w:rPr>
              <w:t>Grupul științific pentru contaminanții din lanțul alimentar (CONTAM) din cadrul Autorității Europene pentru Siguranța Alimentară (EFSA) a adoptat un aviz științific privind riscurile pe care le implică prezența Ni în hrana pentru animale pentru sănătatea animală și pentru cea publică, precum și pentru mediu (1).</w:t>
            </w:r>
          </w:p>
          <w:p w:rsidR="00AE7D18" w:rsidRDefault="00AE7D18" w:rsidP="006E574E">
            <w:pPr>
              <w:shd w:val="clear" w:color="auto" w:fill="FFFFFF"/>
              <w:ind w:firstLine="0"/>
              <w:rPr>
                <w:bCs/>
                <w:shd w:val="clear" w:color="auto" w:fill="FFFFFF"/>
                <w:lang w:val="ro-RO" w:eastAsia="ro-RO"/>
              </w:rPr>
            </w:pPr>
          </w:p>
          <w:p w:rsidR="00AE7D18" w:rsidRPr="006E574E" w:rsidRDefault="00AE7D18" w:rsidP="006E574E">
            <w:pPr>
              <w:shd w:val="clear" w:color="auto" w:fill="FFFFFF"/>
              <w:ind w:firstLine="0"/>
              <w:rPr>
                <w:bCs/>
                <w:shd w:val="clear" w:color="auto" w:fill="FFFFFF"/>
                <w:lang w:val="ro-RO" w:eastAsia="ro-RO"/>
              </w:rPr>
            </w:pPr>
          </w:p>
          <w:p w:rsidR="006E574E" w:rsidRPr="006E574E" w:rsidRDefault="00FA1222" w:rsidP="006E574E">
            <w:pPr>
              <w:shd w:val="clear" w:color="auto" w:fill="FFFFFF"/>
              <w:ind w:firstLine="0"/>
              <w:rPr>
                <w:bCs/>
                <w:shd w:val="clear" w:color="auto" w:fill="FFFFFF"/>
                <w:lang w:val="ro-RO" w:eastAsia="ro-RO"/>
              </w:rPr>
            </w:pPr>
            <w:r>
              <w:rPr>
                <w:bCs/>
                <w:shd w:val="clear" w:color="auto" w:fill="FFFFFF"/>
                <w:lang w:val="ro-RO" w:eastAsia="ro-RO"/>
              </w:rPr>
              <w:lastRenderedPageBreak/>
              <w:t>(3)</w:t>
            </w:r>
            <w:r w:rsidR="006E574E" w:rsidRPr="006E574E">
              <w:rPr>
                <w:bCs/>
                <w:shd w:val="clear" w:color="auto" w:fill="FFFFFF"/>
                <w:lang w:val="ro-RO" w:eastAsia="ro-RO"/>
              </w:rPr>
              <w:t>Grupul CONTAM a concluzionat că este puțin probabil ca Ni din hrana pentru bovine, porcine, iepuri, rațe, pește, câini, pui, cai, ovine, caprine și pisici să aibă un impact negativ. În ceea ce privește evaluarea riscurilor pentru sănătatea umană cauzate de prezența Ni în alimente de origine animală, Grupul CONTAM a concluzionat că, pentru populația medie, nivelurile actuale de expunere cronică la Ni, luând în considerare numai produsele alimentare de origine animală, ar putea fi periculoase în rândul populației tinere. În ceea ce privește expunerea acută prin alimentație, grupul CONTAM a concluzionat că persoanele sensibile la nichel sunt, de asemenea, expuse riscului de a dezvolta reacții cutanate sub formă de erupții eczematoase prin consumul de alimente de origine animală. Prin urmare, contribuția alimentelor de origine animală la expunerea oamenilor la Ni prin alimentație nu ar trebui să fie subestimată, în special în ceea ce privește clasele de vârstă cu un grad ridicat de expunere la Ni prin alimentație. Cu toate acestea, conform datelor disponibile nu s-au putut stabili ratele de transfer din hrana pentru animale la produsele alimentare de origine animală.</w:t>
            </w:r>
          </w:p>
          <w:p w:rsidR="006E574E" w:rsidRDefault="00FA1222" w:rsidP="006E574E">
            <w:pPr>
              <w:shd w:val="clear" w:color="auto" w:fill="FFFFFF"/>
              <w:ind w:firstLine="0"/>
              <w:rPr>
                <w:bCs/>
                <w:shd w:val="clear" w:color="auto" w:fill="FFFFFF"/>
                <w:lang w:val="ro-RO" w:eastAsia="ro-RO"/>
              </w:rPr>
            </w:pPr>
            <w:r>
              <w:rPr>
                <w:bCs/>
                <w:shd w:val="clear" w:color="auto" w:fill="FFFFFF"/>
                <w:lang w:val="ro-RO" w:eastAsia="ro-RO"/>
              </w:rPr>
              <w:t>(4)</w:t>
            </w:r>
            <w:r w:rsidR="006E574E" w:rsidRPr="006E574E">
              <w:rPr>
                <w:bCs/>
                <w:shd w:val="clear" w:color="auto" w:fill="FFFFFF"/>
                <w:lang w:val="ro-RO" w:eastAsia="ro-RO"/>
              </w:rPr>
              <w:t>S-a constatat că datele privind prezența Ni în hrana pentru animale care au fost utilizate în avizul științific al EFSA provin, în principal, dintr-un stat membru și, prin urmare, nu sunt neapărat reprezentative pentru prezența Ni în hrana pentru animale în UE.</w:t>
            </w:r>
          </w:p>
          <w:p w:rsidR="00AE7D18" w:rsidRDefault="00AE7D18" w:rsidP="006E574E">
            <w:pPr>
              <w:shd w:val="clear" w:color="auto" w:fill="FFFFFF"/>
              <w:ind w:firstLine="0"/>
              <w:rPr>
                <w:bCs/>
                <w:shd w:val="clear" w:color="auto" w:fill="FFFFFF"/>
                <w:lang w:val="ro-RO" w:eastAsia="ro-RO"/>
              </w:rPr>
            </w:pPr>
          </w:p>
          <w:p w:rsidR="00EA3B7A" w:rsidRDefault="00EA3B7A" w:rsidP="006E574E">
            <w:pPr>
              <w:shd w:val="clear" w:color="auto" w:fill="FFFFFF"/>
              <w:ind w:firstLine="0"/>
              <w:rPr>
                <w:bCs/>
                <w:shd w:val="clear" w:color="auto" w:fill="FFFFFF"/>
                <w:lang w:val="ro-RO" w:eastAsia="ro-RO"/>
              </w:rPr>
            </w:pPr>
          </w:p>
          <w:p w:rsidR="006E574E" w:rsidRPr="006E574E" w:rsidRDefault="00FA1222" w:rsidP="006E574E">
            <w:pPr>
              <w:shd w:val="clear" w:color="auto" w:fill="FFFFFF"/>
              <w:ind w:firstLine="0"/>
              <w:rPr>
                <w:bCs/>
                <w:shd w:val="clear" w:color="auto" w:fill="FFFFFF"/>
                <w:lang w:val="ro-RO" w:eastAsia="ro-RO"/>
              </w:rPr>
            </w:pPr>
            <w:r>
              <w:rPr>
                <w:bCs/>
                <w:shd w:val="clear" w:color="auto" w:fill="FFFFFF"/>
                <w:lang w:val="ro-RO" w:eastAsia="ro-RO"/>
              </w:rPr>
              <w:t>(5)</w:t>
            </w:r>
            <w:r w:rsidR="006E574E" w:rsidRPr="006E574E">
              <w:rPr>
                <w:bCs/>
                <w:shd w:val="clear" w:color="auto" w:fill="FFFFFF"/>
                <w:lang w:val="ro-RO" w:eastAsia="ro-RO"/>
              </w:rPr>
              <w:t>Prin urmare, este necesar să se monitorizeze prezența Ni în hrana pentru animale la nivelul întregii UE înainte de a se lua în considerare stabilirea unor niveluri maxime de Ni în hrana pentru animale sau orice alte măsuri de gestionare a riscurilor necesare pentru a asigura un nivel ridicat de protecție a sănătății umane și animale,</w:t>
            </w:r>
          </w:p>
          <w:p w:rsidR="006E574E" w:rsidRPr="006E574E" w:rsidRDefault="006E574E" w:rsidP="006E574E">
            <w:pPr>
              <w:shd w:val="clear" w:color="auto" w:fill="FFFFFF"/>
              <w:ind w:firstLine="0"/>
              <w:rPr>
                <w:bCs/>
                <w:shd w:val="clear" w:color="auto" w:fill="FFFFFF"/>
                <w:lang w:val="ro-RO" w:eastAsia="ro-RO"/>
              </w:rPr>
            </w:pPr>
            <w:r w:rsidRPr="006E574E">
              <w:rPr>
                <w:bCs/>
                <w:shd w:val="clear" w:color="auto" w:fill="FFFFFF"/>
                <w:lang w:val="ro-RO" w:eastAsia="ro-RO"/>
              </w:rPr>
              <w:t>ADOPTĂ PREZENTA RECOMANDARE:</w:t>
            </w:r>
          </w:p>
          <w:p w:rsidR="006E574E" w:rsidRPr="006E574E" w:rsidRDefault="006E574E" w:rsidP="006E574E">
            <w:pPr>
              <w:shd w:val="clear" w:color="auto" w:fill="FFFFFF"/>
              <w:ind w:firstLine="0"/>
              <w:rPr>
                <w:bCs/>
                <w:shd w:val="clear" w:color="auto" w:fill="FFFFFF"/>
                <w:lang w:val="ro-RO" w:eastAsia="ro-RO"/>
              </w:rPr>
            </w:pPr>
            <w:r w:rsidRPr="006E574E">
              <w:rPr>
                <w:bCs/>
                <w:shd w:val="clear" w:color="auto" w:fill="FFFFFF"/>
                <w:lang w:val="ro-RO" w:eastAsia="ro-RO"/>
              </w:rPr>
              <w:t>1.Ar trebui ca statele membre, cu implicarea activă a operatorilor din sectorul hranei pentru animale, să monitorizeze prezența Ni în hrana pentru animale.</w:t>
            </w:r>
          </w:p>
          <w:p w:rsidR="006E574E" w:rsidRDefault="00FA1222" w:rsidP="006E574E">
            <w:pPr>
              <w:shd w:val="clear" w:color="auto" w:fill="FFFFFF"/>
              <w:ind w:firstLine="0"/>
              <w:rPr>
                <w:bCs/>
                <w:shd w:val="clear" w:color="auto" w:fill="FFFFFF"/>
                <w:lang w:val="ro-RO" w:eastAsia="ro-RO"/>
              </w:rPr>
            </w:pPr>
            <w:r>
              <w:rPr>
                <w:bCs/>
                <w:shd w:val="clear" w:color="auto" w:fill="FFFFFF"/>
                <w:lang w:val="ro-RO" w:eastAsia="ro-RO"/>
              </w:rPr>
              <w:t>2.</w:t>
            </w:r>
            <w:r w:rsidR="006E574E" w:rsidRPr="006E574E">
              <w:rPr>
                <w:bCs/>
                <w:shd w:val="clear" w:color="auto" w:fill="FFFFFF"/>
                <w:lang w:val="ro-RO" w:eastAsia="ro-RO"/>
              </w:rPr>
              <w:t xml:space="preserve">Pentru a se asigura faptul că probele sunt reprezentative pentru lotul care face obiectul prelevării, statele membre ar </w:t>
            </w:r>
            <w:r w:rsidR="006E574E" w:rsidRPr="006E574E">
              <w:rPr>
                <w:bCs/>
                <w:shd w:val="clear" w:color="auto" w:fill="FFFFFF"/>
                <w:lang w:val="ro-RO" w:eastAsia="ro-RO"/>
              </w:rPr>
              <w:lastRenderedPageBreak/>
              <w:t>trebui să urmeze procedura de prelevare de probe prevăzută în Regulamentul (CE) nr. 152/2009 al Comisiei (2).</w:t>
            </w:r>
          </w:p>
          <w:p w:rsidR="00EA3B7A" w:rsidRPr="006E574E" w:rsidRDefault="00EA3B7A" w:rsidP="006E574E">
            <w:pPr>
              <w:shd w:val="clear" w:color="auto" w:fill="FFFFFF"/>
              <w:ind w:firstLine="0"/>
              <w:rPr>
                <w:bCs/>
                <w:shd w:val="clear" w:color="auto" w:fill="FFFFFF"/>
                <w:lang w:val="ro-RO" w:eastAsia="ro-RO"/>
              </w:rPr>
            </w:pPr>
          </w:p>
          <w:p w:rsidR="006E574E" w:rsidRPr="006E574E" w:rsidRDefault="006E574E" w:rsidP="006E574E">
            <w:pPr>
              <w:shd w:val="clear" w:color="auto" w:fill="FFFFFF"/>
              <w:ind w:firstLine="0"/>
              <w:rPr>
                <w:bCs/>
                <w:shd w:val="clear" w:color="auto" w:fill="FFFFFF"/>
                <w:lang w:val="ro-RO" w:eastAsia="ro-RO"/>
              </w:rPr>
            </w:pPr>
            <w:r w:rsidRPr="006E574E">
              <w:rPr>
                <w:bCs/>
                <w:shd w:val="clear" w:color="auto" w:fill="FFFFFF"/>
                <w:lang w:val="ro-RO" w:eastAsia="ro-RO"/>
              </w:rPr>
              <w:t xml:space="preserve">3.Statele membre ar trebui să se asigure că rezultatele analizelor sunt comunicate cu regularitate către EFSA și cel târziu până la 31 octombrie 2017, în formatul EFSA de transmitere a datelor, în conformitate cu cerințele orientărilor EFSA privind descrierea standard a probelor (Standard </w:t>
            </w:r>
            <w:proofErr w:type="spellStart"/>
            <w:r w:rsidRPr="006E574E">
              <w:rPr>
                <w:bCs/>
                <w:shd w:val="clear" w:color="auto" w:fill="FFFFFF"/>
                <w:lang w:val="ro-RO" w:eastAsia="ro-RO"/>
              </w:rPr>
              <w:t>Sample</w:t>
            </w:r>
            <w:proofErr w:type="spellEnd"/>
            <w:r w:rsidRPr="006E574E">
              <w:rPr>
                <w:bCs/>
                <w:shd w:val="clear" w:color="auto" w:fill="FFFFFF"/>
                <w:lang w:val="ro-RO" w:eastAsia="ro-RO"/>
              </w:rPr>
              <w:t xml:space="preserve"> </w:t>
            </w:r>
            <w:proofErr w:type="spellStart"/>
            <w:r w:rsidRPr="006E574E">
              <w:rPr>
                <w:bCs/>
                <w:shd w:val="clear" w:color="auto" w:fill="FFFFFF"/>
                <w:lang w:val="ro-RO" w:eastAsia="ro-RO"/>
              </w:rPr>
              <w:t>Description</w:t>
            </w:r>
            <w:proofErr w:type="spellEnd"/>
            <w:r w:rsidRPr="006E574E">
              <w:rPr>
                <w:bCs/>
                <w:shd w:val="clear" w:color="auto" w:fill="FFFFFF"/>
                <w:lang w:val="ro-RO" w:eastAsia="ro-RO"/>
              </w:rPr>
              <w:t xml:space="preserve"> – SSD) pentru alimente și furaje (3) și cu cerințele specifice suplimentare de raportare ale EFSA.</w:t>
            </w:r>
          </w:p>
          <w:p w:rsidR="00B72946" w:rsidRPr="003D55E2" w:rsidRDefault="006E574E" w:rsidP="006E574E">
            <w:pPr>
              <w:shd w:val="clear" w:color="auto" w:fill="FFFFFF"/>
              <w:ind w:firstLine="0"/>
              <w:rPr>
                <w:bCs/>
                <w:shd w:val="clear" w:color="auto" w:fill="FFFFFF"/>
                <w:lang w:val="ro-RO" w:eastAsia="ro-RO"/>
              </w:rPr>
            </w:pPr>
            <w:r w:rsidRPr="006E574E">
              <w:rPr>
                <w:bCs/>
                <w:shd w:val="clear" w:color="auto" w:fill="FFFFFF"/>
                <w:lang w:val="ro-RO" w:eastAsia="ro-RO"/>
              </w:rPr>
              <w:t>Adoptată la Bruxelles, 28 iunie 2016.</w:t>
            </w:r>
          </w:p>
        </w:tc>
        <w:tc>
          <w:tcPr>
            <w:tcW w:w="5670" w:type="dxa"/>
            <w:tcBorders>
              <w:top w:val="single" w:sz="4" w:space="0" w:color="auto"/>
              <w:left w:val="single" w:sz="4" w:space="0" w:color="auto"/>
              <w:bottom w:val="single" w:sz="4" w:space="0" w:color="auto"/>
              <w:right w:val="single" w:sz="4" w:space="0" w:color="auto"/>
            </w:tcBorders>
          </w:tcPr>
          <w:p w:rsidR="00D87163" w:rsidRDefault="00D87163" w:rsidP="00D87163">
            <w:pPr>
              <w:ind w:firstLine="0"/>
              <w:rPr>
                <w:lang w:val="ro-RO"/>
              </w:rPr>
            </w:pPr>
          </w:p>
          <w:p w:rsidR="00D87163" w:rsidRPr="00D87163" w:rsidRDefault="00D87163" w:rsidP="00D87163">
            <w:pPr>
              <w:ind w:firstLine="0"/>
              <w:rPr>
                <w:lang w:val="ro-RO"/>
              </w:rPr>
            </w:pPr>
            <w:r w:rsidRPr="00D87163">
              <w:rPr>
                <w:lang w:val="ro-RO"/>
              </w:rPr>
              <w:t>1. Având în vedere prevederile din Legea nr. 221/2007 privind activitatea sanitară veterinară, în special art. 36 alin. 3 și 6, întrucât:</w:t>
            </w:r>
          </w:p>
          <w:p w:rsidR="00D87163" w:rsidRPr="00D87163" w:rsidRDefault="00D87163" w:rsidP="00D87163">
            <w:pPr>
              <w:ind w:firstLine="0"/>
              <w:rPr>
                <w:lang w:val="ro-RO"/>
              </w:rPr>
            </w:pPr>
            <w:r w:rsidRPr="00D87163">
              <w:rPr>
                <w:lang w:val="ro-RO"/>
              </w:rPr>
              <w:t>1.1. prezența nichelului (Ni) în hrana pentru animale poate apărea atât din surse naturale, cât și antropice. În plus, anumite materii prime destinate hranei pentru animale conțin nichel metalic, deoarece acesta este utilizat drept catalizator în procesul de producție;</w:t>
            </w:r>
          </w:p>
          <w:p w:rsidR="00D87163" w:rsidRPr="00D87163" w:rsidRDefault="00D87163" w:rsidP="00D87163">
            <w:pPr>
              <w:ind w:firstLine="0"/>
              <w:rPr>
                <w:lang w:val="ro-RO"/>
              </w:rPr>
            </w:pPr>
            <w:r w:rsidRPr="00D87163">
              <w:rPr>
                <w:lang w:val="ro-RO"/>
              </w:rPr>
              <w:t>1.2. conform evaluărilor Grupului științific pentru contaminanții din lanțul alimentar (CONTAM) din cadrul Autorității Europene pentru Siguranța Alimentară (EFSA), deși riscul pentru sănătatea animală cauzat de Ni în furaje este minim, există o preocupare privind expunerea umană. Se evidențiază un risc potențial pentru populația tânără și pentru persoanele cu sensibilitate la nichel, motiv pentru care contribuția alimentelor de origine animală la expunerea totală nu trebuie subestimată în cadrul monitorizării siguranței alimentare;</w:t>
            </w: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4B5BF6" w:rsidRDefault="004B5BF6" w:rsidP="00D87163">
            <w:pPr>
              <w:ind w:firstLine="0"/>
              <w:rPr>
                <w:lang w:val="ro-RO"/>
              </w:rPr>
            </w:pPr>
          </w:p>
          <w:p w:rsidR="004B5BF6" w:rsidRDefault="004B5BF6" w:rsidP="00D87163">
            <w:pPr>
              <w:ind w:firstLine="0"/>
              <w:rPr>
                <w:lang w:val="ro-RO"/>
              </w:rPr>
            </w:pPr>
          </w:p>
          <w:p w:rsidR="004B5BF6" w:rsidRDefault="004B5BF6" w:rsidP="00D87163">
            <w:pPr>
              <w:ind w:firstLine="0"/>
              <w:rPr>
                <w:lang w:val="ro-RO"/>
              </w:rPr>
            </w:pPr>
          </w:p>
          <w:p w:rsidR="004B5BF6" w:rsidRDefault="004B5BF6" w:rsidP="00D87163">
            <w:pPr>
              <w:ind w:firstLine="0"/>
              <w:rPr>
                <w:lang w:val="ro-RO"/>
              </w:rPr>
            </w:pPr>
          </w:p>
          <w:p w:rsidR="004B5BF6" w:rsidRDefault="004B5BF6" w:rsidP="00D87163">
            <w:pPr>
              <w:ind w:firstLine="0"/>
              <w:rPr>
                <w:lang w:val="ro-RO"/>
              </w:rPr>
            </w:pPr>
          </w:p>
          <w:p w:rsidR="004B5BF6" w:rsidRDefault="004B5BF6" w:rsidP="00D87163">
            <w:pPr>
              <w:ind w:firstLine="0"/>
              <w:rPr>
                <w:lang w:val="ro-RO"/>
              </w:rPr>
            </w:pPr>
          </w:p>
          <w:p w:rsidR="004B5BF6" w:rsidRDefault="004B5BF6" w:rsidP="00D87163">
            <w:pPr>
              <w:ind w:firstLine="0"/>
              <w:rPr>
                <w:lang w:val="ro-RO"/>
              </w:rPr>
            </w:pPr>
          </w:p>
          <w:p w:rsidR="004B5BF6" w:rsidRDefault="004B5BF6" w:rsidP="00D87163">
            <w:pPr>
              <w:ind w:firstLine="0"/>
              <w:rPr>
                <w:lang w:val="ro-RO"/>
              </w:rPr>
            </w:pPr>
          </w:p>
          <w:p w:rsidR="004B5BF6" w:rsidRDefault="004B5BF6" w:rsidP="00D87163">
            <w:pPr>
              <w:ind w:firstLine="0"/>
              <w:rPr>
                <w:lang w:val="ro-RO"/>
              </w:rPr>
            </w:pPr>
          </w:p>
          <w:p w:rsidR="004B5BF6" w:rsidRDefault="004B5BF6" w:rsidP="00D87163">
            <w:pPr>
              <w:ind w:firstLine="0"/>
              <w:rPr>
                <w:lang w:val="ro-RO"/>
              </w:rPr>
            </w:pPr>
          </w:p>
          <w:p w:rsidR="004B5BF6" w:rsidRDefault="004B5BF6" w:rsidP="00D87163">
            <w:pPr>
              <w:ind w:firstLine="0"/>
              <w:rPr>
                <w:lang w:val="ro-RO"/>
              </w:rPr>
            </w:pPr>
          </w:p>
          <w:p w:rsidR="007F134E" w:rsidRPr="00EA3B7A" w:rsidRDefault="00D87163" w:rsidP="00D87163">
            <w:pPr>
              <w:ind w:firstLine="0"/>
            </w:pPr>
            <w:r w:rsidRPr="00D87163">
              <w:rPr>
                <w:lang w:val="ro-RO"/>
              </w:rPr>
              <w:t>1.3. s-a constatat că datele actuale privind prezența nichelului (Ni) în hrana pentru animale, utilizate în evaluările europene, provin dintr-un număr limitat de regiuni și nu reflectă neapărat specificul pedoclimatic al Republicii Moldova. Având în vedere că nivelul de Ni din furaje este strâns legat de compoziția solului local, este necesară o monitorizare națională pentru a stabili date reprezentative pentru teritoriul Republicii Moldova;</w:t>
            </w:r>
          </w:p>
          <w:p w:rsidR="00D87163" w:rsidRPr="00D87163" w:rsidRDefault="00D87163" w:rsidP="00D87163">
            <w:pPr>
              <w:ind w:firstLine="0"/>
              <w:rPr>
                <w:lang w:val="ro-RO"/>
              </w:rPr>
            </w:pPr>
            <w:r w:rsidRPr="00D87163">
              <w:rPr>
                <w:lang w:val="ro-RO"/>
              </w:rPr>
              <w:t>1.4. prin urmare, este necesar să se monitorizeze prezența Ni în hrana pentru animale la nivelul întregii UE înainte de a se lua în considerare stabilirea unor niveluri maxime de Ni în hrana pentru animale sau orice alte măsuri de gestionare a riscurilor necesare pentru a asigura un nivel ridicat de protecție a sănătății umane și animale.</w:t>
            </w:r>
          </w:p>
          <w:p w:rsidR="007F134E" w:rsidRDefault="007F134E" w:rsidP="00D87163">
            <w:pPr>
              <w:ind w:firstLine="0"/>
              <w:rPr>
                <w:lang w:val="ro-RO"/>
              </w:rPr>
            </w:pPr>
          </w:p>
          <w:p w:rsidR="00D87163" w:rsidRPr="00D87163" w:rsidRDefault="00D87163" w:rsidP="00D87163">
            <w:pPr>
              <w:ind w:firstLine="0"/>
              <w:rPr>
                <w:lang w:val="ro-RO"/>
              </w:rPr>
            </w:pPr>
            <w:r w:rsidRPr="00D87163">
              <w:rPr>
                <w:lang w:val="ro-RO"/>
              </w:rPr>
              <w:t>2. Adoptă prezenta Recomandare:</w:t>
            </w:r>
          </w:p>
          <w:p w:rsidR="00D87163" w:rsidRPr="00D87163" w:rsidRDefault="00D87163" w:rsidP="00D87163">
            <w:pPr>
              <w:ind w:firstLine="0"/>
              <w:rPr>
                <w:lang w:val="ro-RO"/>
              </w:rPr>
            </w:pPr>
            <w:r w:rsidRPr="00D87163">
              <w:rPr>
                <w:lang w:val="ro-RO"/>
              </w:rPr>
              <w:t>2.1. ar trebui ca autoritatea competentă, cu implicarea activă a operatorilor din domeniul hranei pentru animale, să monitorizeze prezența Ni în hrana pentru animale.</w:t>
            </w:r>
          </w:p>
          <w:p w:rsidR="00D87163" w:rsidRPr="00D87163" w:rsidRDefault="00D87163" w:rsidP="00D87163">
            <w:pPr>
              <w:ind w:firstLine="0"/>
              <w:rPr>
                <w:lang w:val="ro-RO"/>
              </w:rPr>
            </w:pPr>
            <w:r w:rsidRPr="00D87163">
              <w:rPr>
                <w:lang w:val="ro-RO"/>
              </w:rPr>
              <w:t xml:space="preserve">2.2. pentru a se asigura faptul că probele sunt reprezentative pentru lotul care face obiectul prelevării, autoritatea competentă ar trebui să </w:t>
            </w:r>
            <w:r w:rsidRPr="00D87163">
              <w:rPr>
                <w:lang w:val="ro-RO"/>
              </w:rPr>
              <w:lastRenderedPageBreak/>
              <w:t xml:space="preserve">urmeze procedura de prelevare </w:t>
            </w:r>
            <w:r w:rsidR="00EA3B7A">
              <w:rPr>
                <w:lang w:val="ro-RO"/>
              </w:rPr>
              <w:t xml:space="preserve"> </w:t>
            </w:r>
            <w:r w:rsidRPr="00D87163">
              <w:rPr>
                <w:lang w:val="ro-RO"/>
              </w:rPr>
              <w:t>de probe prevăzută în anexa nr.3 la Metode de analiză pentru controlul nutrețurilor. aprobate prin Hotărârea Guvernului nr. 686/2012;</w:t>
            </w:r>
          </w:p>
          <w:p w:rsidR="00D87163" w:rsidRPr="00D87163" w:rsidRDefault="00D87163" w:rsidP="00D87163">
            <w:pPr>
              <w:ind w:firstLine="0"/>
              <w:rPr>
                <w:lang w:val="ro-RO"/>
              </w:rPr>
            </w:pPr>
            <w:r w:rsidRPr="00D87163">
              <w:rPr>
                <w:lang w:val="ro-RO"/>
              </w:rPr>
              <w:t xml:space="preserve">2.3. autoritatea competentă ar trebui să se asigure că rezultatele analizelor sunt comunicate cu regularitate către EFSA și alte instituții relevante, în conformitate cu angajamentele de stat candidat la UE. Raportarea datelor se va face periodic (anual), utilizând formate standardizate compatibile cu sistemul Standard </w:t>
            </w:r>
            <w:proofErr w:type="spellStart"/>
            <w:r w:rsidRPr="00D87163">
              <w:rPr>
                <w:lang w:val="ro-RO"/>
              </w:rPr>
              <w:t>Sample</w:t>
            </w:r>
            <w:proofErr w:type="spellEnd"/>
            <w:r w:rsidRPr="00D87163">
              <w:rPr>
                <w:lang w:val="ro-RO"/>
              </w:rPr>
              <w:t xml:space="preserve"> </w:t>
            </w:r>
            <w:proofErr w:type="spellStart"/>
            <w:r w:rsidRPr="00D87163">
              <w:rPr>
                <w:lang w:val="ro-RO"/>
              </w:rPr>
              <w:t>Description</w:t>
            </w:r>
            <w:proofErr w:type="spellEnd"/>
            <w:r w:rsidRPr="00D87163">
              <w:rPr>
                <w:lang w:val="ro-RO"/>
              </w:rPr>
              <w:t xml:space="preserve"> (SSD), pentru a asigura recunoașterea datelor moldovenești la nivel european. Termenele de raportare vor fi corelate cu Programul Național de Monitorizare a Reziduurilor, aprobat anual prin ordin al Directorului General al autorității competente.</w:t>
            </w:r>
          </w:p>
          <w:p w:rsidR="00363368" w:rsidRPr="006A0462" w:rsidRDefault="00363368" w:rsidP="00CD5BD7">
            <w:pPr>
              <w:ind w:firstLine="0"/>
              <w:rPr>
                <w:b/>
                <w:lang w:val="ro-RO"/>
              </w:rPr>
            </w:pPr>
          </w:p>
        </w:tc>
        <w:tc>
          <w:tcPr>
            <w:tcW w:w="1559" w:type="dxa"/>
            <w:tcBorders>
              <w:top w:val="single" w:sz="4" w:space="0" w:color="auto"/>
              <w:left w:val="single" w:sz="4" w:space="0" w:color="auto"/>
              <w:bottom w:val="single" w:sz="4" w:space="0" w:color="auto"/>
              <w:right w:val="single" w:sz="4" w:space="0" w:color="auto"/>
            </w:tcBorders>
          </w:tcPr>
          <w:p w:rsidR="00B72946" w:rsidRDefault="007D31E8" w:rsidP="009511B0">
            <w:pPr>
              <w:ind w:firstLine="0"/>
              <w:jc w:val="center"/>
              <w:rPr>
                <w:b/>
                <w:lang w:val="ro-MD"/>
              </w:rPr>
            </w:pPr>
            <w:r>
              <w:rPr>
                <w:b/>
                <w:lang w:val="ro-MD"/>
              </w:rPr>
              <w:lastRenderedPageBreak/>
              <w:t>C</w:t>
            </w:r>
            <w:r w:rsidR="001F1E9F">
              <w:rPr>
                <w:b/>
                <w:lang w:val="ro-MD"/>
              </w:rPr>
              <w:t>ompatibil</w:t>
            </w: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902611" w:rsidP="009511B0">
            <w:pPr>
              <w:ind w:firstLine="0"/>
              <w:jc w:val="center"/>
              <w:rPr>
                <w:b/>
                <w:lang w:val="ro-MD"/>
              </w:rPr>
            </w:pPr>
            <w:r>
              <w:rPr>
                <w:b/>
                <w:lang w:val="ro-MD"/>
              </w:rPr>
              <w:t>Ne transpus.</w:t>
            </w: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r>
              <w:rPr>
                <w:b/>
                <w:lang w:val="ro-MD"/>
              </w:rPr>
              <w:t>C</w:t>
            </w:r>
            <w:r>
              <w:rPr>
                <w:b/>
                <w:lang w:val="ro-MD"/>
              </w:rPr>
              <w:t>ompatibil</w:t>
            </w: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r>
              <w:rPr>
                <w:b/>
                <w:lang w:val="ro-MD"/>
              </w:rPr>
              <w:t>C</w:t>
            </w:r>
            <w:r>
              <w:rPr>
                <w:b/>
                <w:lang w:val="ro-MD"/>
              </w:rPr>
              <w:t>ompatibil</w:t>
            </w: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r>
              <w:rPr>
                <w:b/>
                <w:lang w:val="ro-MD"/>
              </w:rPr>
              <w:t>C</w:t>
            </w:r>
            <w:r>
              <w:rPr>
                <w:b/>
                <w:lang w:val="ro-MD"/>
              </w:rPr>
              <w:t>ompatibil</w:t>
            </w: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7D31E8">
            <w:pPr>
              <w:ind w:firstLine="0"/>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r>
              <w:rPr>
                <w:b/>
                <w:lang w:val="ro-MD"/>
              </w:rPr>
              <w:t>C</w:t>
            </w:r>
            <w:r>
              <w:rPr>
                <w:b/>
                <w:lang w:val="ro-MD"/>
              </w:rPr>
              <w:t>ompatibil</w:t>
            </w:r>
          </w:p>
          <w:p w:rsidR="007D31E8" w:rsidRPr="00D538C1" w:rsidRDefault="007D31E8" w:rsidP="009511B0">
            <w:pPr>
              <w:ind w:firstLine="0"/>
              <w:jc w:val="center"/>
              <w:rPr>
                <w:b/>
                <w:lang w:val="ro-MD"/>
              </w:rPr>
            </w:pPr>
          </w:p>
        </w:tc>
        <w:tc>
          <w:tcPr>
            <w:tcW w:w="1556" w:type="dxa"/>
            <w:tcBorders>
              <w:top w:val="single" w:sz="4" w:space="0" w:color="auto"/>
              <w:left w:val="single" w:sz="4" w:space="0" w:color="auto"/>
              <w:bottom w:val="single" w:sz="4" w:space="0" w:color="auto"/>
              <w:right w:val="single" w:sz="4" w:space="0" w:color="auto"/>
            </w:tcBorders>
          </w:tcPr>
          <w:p w:rsidR="00B72946" w:rsidRDefault="00B72946" w:rsidP="00113981">
            <w:pPr>
              <w:ind w:firstLine="0"/>
              <w:jc w:val="center"/>
              <w:rPr>
                <w:b/>
                <w:lang w:val="ro-MD"/>
              </w:rPr>
            </w:pPr>
          </w:p>
          <w:p w:rsidR="00902611" w:rsidRDefault="00902611" w:rsidP="00113981">
            <w:pPr>
              <w:ind w:firstLine="0"/>
              <w:jc w:val="center"/>
              <w:rPr>
                <w:b/>
                <w:lang w:val="ro-MD"/>
              </w:rPr>
            </w:pPr>
          </w:p>
          <w:p w:rsidR="00902611" w:rsidRDefault="00902611" w:rsidP="00113981">
            <w:pPr>
              <w:ind w:firstLine="0"/>
              <w:jc w:val="center"/>
              <w:rPr>
                <w:b/>
                <w:lang w:val="ro-MD"/>
              </w:rPr>
            </w:pPr>
          </w:p>
          <w:p w:rsidR="00902611" w:rsidRDefault="00902611" w:rsidP="00113981">
            <w:pPr>
              <w:ind w:firstLine="0"/>
              <w:jc w:val="center"/>
              <w:rPr>
                <w:b/>
                <w:lang w:val="ro-MD"/>
              </w:rPr>
            </w:pPr>
          </w:p>
          <w:p w:rsidR="00902611" w:rsidRDefault="00902611" w:rsidP="00113981">
            <w:pPr>
              <w:ind w:firstLine="0"/>
              <w:jc w:val="center"/>
              <w:rPr>
                <w:b/>
                <w:lang w:val="ro-MD"/>
              </w:rPr>
            </w:pPr>
          </w:p>
          <w:p w:rsidR="00902611" w:rsidRDefault="00902611" w:rsidP="00113981">
            <w:pPr>
              <w:ind w:firstLine="0"/>
              <w:jc w:val="center"/>
              <w:rPr>
                <w:b/>
                <w:lang w:val="ro-MD"/>
              </w:rPr>
            </w:pPr>
          </w:p>
          <w:p w:rsidR="00902611" w:rsidRDefault="00902611" w:rsidP="00113981">
            <w:pPr>
              <w:ind w:firstLine="0"/>
              <w:jc w:val="center"/>
              <w:rPr>
                <w:b/>
                <w:lang w:val="ro-MD"/>
              </w:rPr>
            </w:pPr>
          </w:p>
          <w:p w:rsidR="00902611" w:rsidRDefault="00902611" w:rsidP="00113981">
            <w:pPr>
              <w:ind w:firstLine="0"/>
              <w:jc w:val="center"/>
              <w:rPr>
                <w:b/>
                <w:lang w:val="ro-MD"/>
              </w:rPr>
            </w:pPr>
          </w:p>
          <w:p w:rsidR="00902611" w:rsidRDefault="00902611" w:rsidP="00113981">
            <w:pPr>
              <w:ind w:firstLine="0"/>
              <w:jc w:val="center"/>
              <w:rPr>
                <w:b/>
                <w:lang w:val="ro-MD"/>
              </w:rPr>
            </w:pPr>
          </w:p>
          <w:p w:rsidR="00902611" w:rsidRDefault="00902611" w:rsidP="00113981">
            <w:pPr>
              <w:ind w:firstLine="0"/>
              <w:jc w:val="center"/>
              <w:rPr>
                <w:b/>
                <w:lang w:val="ro-MD"/>
              </w:rPr>
            </w:pPr>
          </w:p>
          <w:p w:rsidR="00902611" w:rsidRDefault="00902611" w:rsidP="00113981">
            <w:pPr>
              <w:ind w:firstLine="0"/>
              <w:jc w:val="center"/>
              <w:rPr>
                <w:b/>
                <w:lang w:val="ro-MD"/>
              </w:rPr>
            </w:pPr>
          </w:p>
          <w:p w:rsidR="00902611" w:rsidRDefault="00902611" w:rsidP="00113981">
            <w:pPr>
              <w:ind w:firstLine="0"/>
              <w:jc w:val="center"/>
              <w:rPr>
                <w:b/>
                <w:lang w:val="ro-MD"/>
              </w:rPr>
            </w:pPr>
          </w:p>
          <w:p w:rsidR="00902611" w:rsidRDefault="00902611" w:rsidP="00113981">
            <w:pPr>
              <w:ind w:firstLine="0"/>
              <w:jc w:val="center"/>
              <w:rPr>
                <w:b/>
                <w:lang w:val="ro-MD"/>
              </w:rPr>
            </w:pPr>
          </w:p>
          <w:p w:rsidR="00902611" w:rsidRDefault="00902611" w:rsidP="00113981">
            <w:pPr>
              <w:ind w:firstLine="0"/>
              <w:jc w:val="center"/>
              <w:rPr>
                <w:b/>
                <w:lang w:val="ro-MD"/>
              </w:rPr>
            </w:pPr>
          </w:p>
          <w:p w:rsidR="00902611" w:rsidRDefault="00902611" w:rsidP="00113981">
            <w:pPr>
              <w:ind w:firstLine="0"/>
              <w:jc w:val="center"/>
              <w:rPr>
                <w:b/>
                <w:lang w:val="ro-MD"/>
              </w:rPr>
            </w:pPr>
          </w:p>
          <w:p w:rsidR="00902611" w:rsidRDefault="00902611" w:rsidP="00113981">
            <w:pPr>
              <w:ind w:firstLine="0"/>
              <w:jc w:val="center"/>
              <w:rPr>
                <w:b/>
                <w:lang w:val="ro-MD"/>
              </w:rPr>
            </w:pPr>
          </w:p>
          <w:p w:rsidR="00902611" w:rsidRPr="00CA6B9D" w:rsidRDefault="00CA6B9D" w:rsidP="00113981">
            <w:pPr>
              <w:ind w:firstLine="0"/>
              <w:jc w:val="center"/>
              <w:rPr>
                <w:b/>
                <w:lang w:val="ro-MD"/>
              </w:rPr>
            </w:pPr>
            <w:r w:rsidRPr="00CA6B9D">
              <w:rPr>
                <w:lang w:val="ro-MD"/>
              </w:rPr>
              <w:t xml:space="preserve">În Republica Moldova, nu există o singură organizație care să oglindească identic structura și independența </w:t>
            </w:r>
            <w:r w:rsidRPr="00CA6B9D">
              <w:rPr>
                <w:b/>
                <w:bCs/>
                <w:lang w:val="ro-MD"/>
              </w:rPr>
              <w:t xml:space="preserve">Grupului </w:t>
            </w:r>
            <w:r w:rsidRPr="00CA6B9D">
              <w:rPr>
                <w:b/>
                <w:bCs/>
                <w:lang w:val="ro-MD"/>
              </w:rPr>
              <w:lastRenderedPageBreak/>
              <w:t>CONTAM</w:t>
            </w:r>
            <w:r w:rsidRPr="00CA6B9D">
              <w:rPr>
                <w:lang w:val="ro-MD"/>
              </w:rPr>
              <w:t xml:space="preserve"> din cadrul EFSA, însă funcțiile acestuia sunt partajate între</w:t>
            </w:r>
            <w:r w:rsidRPr="00CA6B9D">
              <w:rPr>
                <w:lang w:val="ro-MD"/>
              </w:rPr>
              <w:t xml:space="preserve"> (ANSA</w:t>
            </w:r>
            <w:bookmarkStart w:id="0" w:name="_GoBack"/>
            <w:bookmarkEnd w:id="0"/>
            <w:r w:rsidRPr="00CA6B9D">
              <w:rPr>
                <w:lang w:val="ro-MD"/>
              </w:rPr>
              <w:t>/ANSP)</w:t>
            </w:r>
          </w:p>
        </w:tc>
      </w:tr>
      <w:tr w:rsidR="00E500CE" w:rsidRPr="006A0462" w:rsidTr="00EC1D97">
        <w:trPr>
          <w:trHeight w:val="218"/>
          <w:jc w:val="center"/>
        </w:trPr>
        <w:tc>
          <w:tcPr>
            <w:tcW w:w="5240" w:type="dxa"/>
            <w:tcBorders>
              <w:top w:val="single" w:sz="4" w:space="0" w:color="auto"/>
              <w:left w:val="single" w:sz="4" w:space="0" w:color="auto"/>
              <w:bottom w:val="single" w:sz="4" w:space="0" w:color="auto"/>
              <w:right w:val="single" w:sz="4" w:space="0" w:color="auto"/>
            </w:tcBorders>
          </w:tcPr>
          <w:p w:rsidR="00E500CE" w:rsidRPr="003D55E2" w:rsidRDefault="00E500CE" w:rsidP="0006201F">
            <w:pPr>
              <w:shd w:val="clear" w:color="auto" w:fill="FFFFFF"/>
              <w:ind w:firstLine="0"/>
              <w:rPr>
                <w:bCs/>
                <w:shd w:val="clear" w:color="auto" w:fill="FFFFFF"/>
                <w:lang w:val="ro-RO" w:eastAsia="ro-RO"/>
              </w:rPr>
            </w:pPr>
          </w:p>
        </w:tc>
        <w:tc>
          <w:tcPr>
            <w:tcW w:w="5670" w:type="dxa"/>
            <w:tcBorders>
              <w:top w:val="single" w:sz="4" w:space="0" w:color="auto"/>
              <w:left w:val="single" w:sz="4" w:space="0" w:color="auto"/>
              <w:bottom w:val="single" w:sz="4" w:space="0" w:color="auto"/>
              <w:right w:val="single" w:sz="4" w:space="0" w:color="auto"/>
            </w:tcBorders>
          </w:tcPr>
          <w:p w:rsidR="00690150" w:rsidRPr="000C1D10" w:rsidRDefault="00690150" w:rsidP="005138FC">
            <w:pPr>
              <w:ind w:firstLine="0"/>
              <w:rPr>
                <w:lang w:val="ro-RO"/>
              </w:rPr>
            </w:pPr>
          </w:p>
        </w:tc>
        <w:tc>
          <w:tcPr>
            <w:tcW w:w="1559" w:type="dxa"/>
            <w:tcBorders>
              <w:top w:val="single" w:sz="4" w:space="0" w:color="auto"/>
              <w:left w:val="single" w:sz="4" w:space="0" w:color="auto"/>
              <w:bottom w:val="single" w:sz="4" w:space="0" w:color="auto"/>
              <w:right w:val="single" w:sz="4" w:space="0" w:color="auto"/>
            </w:tcBorders>
          </w:tcPr>
          <w:p w:rsidR="00E500CE" w:rsidRPr="00D538C1" w:rsidRDefault="00E500CE" w:rsidP="009511B0">
            <w:pPr>
              <w:ind w:firstLine="0"/>
              <w:jc w:val="center"/>
              <w:rPr>
                <w:b/>
                <w:lang w:val="ro-MD"/>
              </w:rPr>
            </w:pPr>
          </w:p>
        </w:tc>
        <w:tc>
          <w:tcPr>
            <w:tcW w:w="1556" w:type="dxa"/>
            <w:tcBorders>
              <w:top w:val="single" w:sz="4" w:space="0" w:color="auto"/>
              <w:left w:val="single" w:sz="4" w:space="0" w:color="auto"/>
              <w:bottom w:val="single" w:sz="4" w:space="0" w:color="auto"/>
              <w:right w:val="single" w:sz="4" w:space="0" w:color="auto"/>
            </w:tcBorders>
          </w:tcPr>
          <w:p w:rsidR="00E500CE" w:rsidRPr="00D538C1" w:rsidRDefault="00E500CE" w:rsidP="00113981">
            <w:pPr>
              <w:ind w:firstLine="0"/>
              <w:jc w:val="center"/>
              <w:rPr>
                <w:b/>
                <w:lang w:val="ro-MD"/>
              </w:rPr>
            </w:pPr>
          </w:p>
        </w:tc>
      </w:tr>
      <w:tr w:rsidR="00E500CE" w:rsidRPr="006A0462" w:rsidTr="00EC1D97">
        <w:trPr>
          <w:trHeight w:val="218"/>
          <w:jc w:val="center"/>
        </w:trPr>
        <w:tc>
          <w:tcPr>
            <w:tcW w:w="5240" w:type="dxa"/>
            <w:tcBorders>
              <w:top w:val="single" w:sz="4" w:space="0" w:color="auto"/>
              <w:left w:val="single" w:sz="4" w:space="0" w:color="auto"/>
              <w:bottom w:val="single" w:sz="4" w:space="0" w:color="auto"/>
              <w:right w:val="single" w:sz="4" w:space="0" w:color="auto"/>
            </w:tcBorders>
          </w:tcPr>
          <w:p w:rsidR="00DF4FF0" w:rsidRPr="00AF7166" w:rsidRDefault="00DF4FF0" w:rsidP="00232145">
            <w:pPr>
              <w:shd w:val="clear" w:color="auto" w:fill="FFFFFF"/>
              <w:ind w:firstLine="0"/>
              <w:rPr>
                <w:bCs/>
                <w:shd w:val="clear" w:color="auto" w:fill="FFFFFF"/>
                <w:lang w:val="ro-RO" w:eastAsia="ro-RO"/>
              </w:rPr>
            </w:pPr>
          </w:p>
        </w:tc>
        <w:tc>
          <w:tcPr>
            <w:tcW w:w="5670" w:type="dxa"/>
            <w:tcBorders>
              <w:top w:val="single" w:sz="4" w:space="0" w:color="auto"/>
              <w:left w:val="single" w:sz="4" w:space="0" w:color="auto"/>
              <w:bottom w:val="single" w:sz="4" w:space="0" w:color="auto"/>
              <w:right w:val="single" w:sz="4" w:space="0" w:color="auto"/>
            </w:tcBorders>
          </w:tcPr>
          <w:p w:rsidR="0071149D" w:rsidRPr="000E5CD8" w:rsidRDefault="0071149D" w:rsidP="00A9680C">
            <w:pPr>
              <w:ind w:firstLine="0"/>
              <w:rPr>
                <w:b/>
                <w:lang w:val="ro-MD"/>
              </w:rPr>
            </w:pPr>
          </w:p>
        </w:tc>
        <w:tc>
          <w:tcPr>
            <w:tcW w:w="1559" w:type="dxa"/>
            <w:tcBorders>
              <w:top w:val="single" w:sz="4" w:space="0" w:color="auto"/>
              <w:left w:val="single" w:sz="4" w:space="0" w:color="auto"/>
              <w:bottom w:val="single" w:sz="4" w:space="0" w:color="auto"/>
              <w:right w:val="single" w:sz="4" w:space="0" w:color="auto"/>
            </w:tcBorders>
          </w:tcPr>
          <w:p w:rsidR="00E500CE" w:rsidRPr="00D538C1" w:rsidRDefault="00E500CE" w:rsidP="00113981">
            <w:pPr>
              <w:ind w:firstLine="0"/>
              <w:jc w:val="center"/>
              <w:rPr>
                <w:b/>
                <w:lang w:val="ro-MD"/>
              </w:rPr>
            </w:pPr>
          </w:p>
        </w:tc>
        <w:tc>
          <w:tcPr>
            <w:tcW w:w="1556" w:type="dxa"/>
            <w:tcBorders>
              <w:top w:val="single" w:sz="4" w:space="0" w:color="auto"/>
              <w:left w:val="single" w:sz="4" w:space="0" w:color="auto"/>
              <w:bottom w:val="single" w:sz="4" w:space="0" w:color="auto"/>
              <w:right w:val="single" w:sz="4" w:space="0" w:color="auto"/>
            </w:tcBorders>
          </w:tcPr>
          <w:p w:rsidR="00E500CE" w:rsidRPr="00D538C1" w:rsidRDefault="00E500CE" w:rsidP="00113981">
            <w:pPr>
              <w:ind w:firstLine="0"/>
              <w:jc w:val="center"/>
              <w:rPr>
                <w:b/>
                <w:lang w:val="ro-MD"/>
              </w:rPr>
            </w:pPr>
          </w:p>
        </w:tc>
      </w:tr>
      <w:tr w:rsidR="00E500CE" w:rsidRPr="006A0462" w:rsidTr="00EC1D97">
        <w:trPr>
          <w:trHeight w:val="218"/>
          <w:jc w:val="center"/>
        </w:trPr>
        <w:tc>
          <w:tcPr>
            <w:tcW w:w="5240" w:type="dxa"/>
            <w:tcBorders>
              <w:top w:val="single" w:sz="4" w:space="0" w:color="auto"/>
              <w:left w:val="single" w:sz="4" w:space="0" w:color="auto"/>
              <w:bottom w:val="single" w:sz="4" w:space="0" w:color="auto"/>
              <w:right w:val="single" w:sz="4" w:space="0" w:color="auto"/>
            </w:tcBorders>
          </w:tcPr>
          <w:p w:rsidR="00E500CE" w:rsidRPr="00B2634D" w:rsidRDefault="00E500CE" w:rsidP="00232145">
            <w:pPr>
              <w:shd w:val="clear" w:color="auto" w:fill="FFFFFF"/>
              <w:ind w:firstLine="0"/>
              <w:rPr>
                <w:bCs/>
                <w:shd w:val="clear" w:color="auto" w:fill="FFFFFF"/>
                <w:lang w:val="ro-RO" w:eastAsia="ro-RO"/>
              </w:rPr>
            </w:pPr>
          </w:p>
        </w:tc>
        <w:tc>
          <w:tcPr>
            <w:tcW w:w="5670" w:type="dxa"/>
            <w:tcBorders>
              <w:top w:val="single" w:sz="4" w:space="0" w:color="auto"/>
              <w:left w:val="single" w:sz="4" w:space="0" w:color="auto"/>
              <w:bottom w:val="single" w:sz="4" w:space="0" w:color="auto"/>
              <w:right w:val="single" w:sz="4" w:space="0" w:color="auto"/>
            </w:tcBorders>
          </w:tcPr>
          <w:p w:rsidR="00C71B21" w:rsidRPr="00580AD5" w:rsidRDefault="00C71B21" w:rsidP="00C63855">
            <w:pPr>
              <w:ind w:firstLine="0"/>
              <w:rPr>
                <w:b/>
                <w:lang w:val="ro-RO"/>
              </w:rPr>
            </w:pPr>
          </w:p>
        </w:tc>
        <w:tc>
          <w:tcPr>
            <w:tcW w:w="1559" w:type="dxa"/>
            <w:tcBorders>
              <w:top w:val="single" w:sz="4" w:space="0" w:color="auto"/>
              <w:left w:val="single" w:sz="4" w:space="0" w:color="auto"/>
              <w:bottom w:val="single" w:sz="4" w:space="0" w:color="auto"/>
              <w:right w:val="single" w:sz="4" w:space="0" w:color="auto"/>
            </w:tcBorders>
          </w:tcPr>
          <w:p w:rsidR="00E500CE" w:rsidRPr="006A0462" w:rsidRDefault="00E500CE" w:rsidP="001B476D">
            <w:pPr>
              <w:ind w:firstLine="0"/>
              <w:jc w:val="center"/>
              <w:rPr>
                <w:b/>
                <w:lang w:val="ro-MD"/>
              </w:rPr>
            </w:pPr>
          </w:p>
        </w:tc>
        <w:tc>
          <w:tcPr>
            <w:tcW w:w="1556" w:type="dxa"/>
            <w:tcBorders>
              <w:top w:val="single" w:sz="4" w:space="0" w:color="auto"/>
              <w:left w:val="single" w:sz="4" w:space="0" w:color="auto"/>
              <w:bottom w:val="single" w:sz="4" w:space="0" w:color="auto"/>
              <w:right w:val="single" w:sz="4" w:space="0" w:color="auto"/>
            </w:tcBorders>
          </w:tcPr>
          <w:p w:rsidR="00E500CE" w:rsidRPr="006A0462" w:rsidRDefault="00E500CE" w:rsidP="00113981">
            <w:pPr>
              <w:ind w:firstLine="0"/>
              <w:jc w:val="center"/>
              <w:rPr>
                <w:b/>
                <w:lang w:val="ro-MD"/>
              </w:rPr>
            </w:pPr>
          </w:p>
        </w:tc>
      </w:tr>
      <w:tr w:rsidR="006E69F1" w:rsidRPr="006A0462" w:rsidTr="00EC1D97">
        <w:trPr>
          <w:trHeight w:val="218"/>
          <w:jc w:val="center"/>
        </w:trPr>
        <w:tc>
          <w:tcPr>
            <w:tcW w:w="5240" w:type="dxa"/>
            <w:tcBorders>
              <w:top w:val="single" w:sz="4" w:space="0" w:color="auto"/>
              <w:left w:val="single" w:sz="4" w:space="0" w:color="auto"/>
              <w:bottom w:val="single" w:sz="4" w:space="0" w:color="auto"/>
              <w:right w:val="single" w:sz="4" w:space="0" w:color="auto"/>
            </w:tcBorders>
          </w:tcPr>
          <w:p w:rsidR="00153D1F" w:rsidRPr="007C5632" w:rsidRDefault="00153D1F" w:rsidP="00232145">
            <w:pPr>
              <w:shd w:val="clear" w:color="auto" w:fill="FFFFFF"/>
              <w:ind w:firstLine="0"/>
              <w:rPr>
                <w:bCs/>
                <w:shd w:val="clear" w:color="auto" w:fill="FFFFFF"/>
                <w:lang w:val="ro-RO" w:eastAsia="ro-RO"/>
              </w:rPr>
            </w:pPr>
          </w:p>
        </w:tc>
        <w:tc>
          <w:tcPr>
            <w:tcW w:w="5670" w:type="dxa"/>
            <w:tcBorders>
              <w:top w:val="single" w:sz="4" w:space="0" w:color="auto"/>
              <w:left w:val="single" w:sz="4" w:space="0" w:color="auto"/>
              <w:bottom w:val="single" w:sz="4" w:space="0" w:color="auto"/>
              <w:right w:val="single" w:sz="4" w:space="0" w:color="auto"/>
            </w:tcBorders>
          </w:tcPr>
          <w:p w:rsidR="006E69F1" w:rsidRPr="006E69F1" w:rsidRDefault="006E69F1" w:rsidP="00F829CF">
            <w:pPr>
              <w:ind w:firstLine="0"/>
              <w:rPr>
                <w:lang w:val="ro-RO"/>
              </w:rPr>
            </w:pPr>
          </w:p>
        </w:tc>
        <w:tc>
          <w:tcPr>
            <w:tcW w:w="1559" w:type="dxa"/>
            <w:tcBorders>
              <w:top w:val="single" w:sz="4" w:space="0" w:color="auto"/>
              <w:left w:val="single" w:sz="4" w:space="0" w:color="auto"/>
              <w:bottom w:val="single" w:sz="4" w:space="0" w:color="auto"/>
              <w:right w:val="single" w:sz="4" w:space="0" w:color="auto"/>
            </w:tcBorders>
          </w:tcPr>
          <w:p w:rsidR="006E69F1" w:rsidRPr="006A0462" w:rsidRDefault="006E69F1" w:rsidP="00113981">
            <w:pPr>
              <w:ind w:firstLine="0"/>
              <w:jc w:val="center"/>
              <w:rPr>
                <w:b/>
                <w:lang w:val="ro-MD"/>
              </w:rPr>
            </w:pPr>
          </w:p>
        </w:tc>
        <w:tc>
          <w:tcPr>
            <w:tcW w:w="1556" w:type="dxa"/>
            <w:tcBorders>
              <w:top w:val="single" w:sz="4" w:space="0" w:color="auto"/>
              <w:left w:val="single" w:sz="4" w:space="0" w:color="auto"/>
              <w:bottom w:val="single" w:sz="4" w:space="0" w:color="auto"/>
              <w:right w:val="single" w:sz="4" w:space="0" w:color="auto"/>
            </w:tcBorders>
          </w:tcPr>
          <w:p w:rsidR="006E69F1" w:rsidRPr="006A0462" w:rsidRDefault="006E69F1" w:rsidP="00113981">
            <w:pPr>
              <w:ind w:firstLine="0"/>
              <w:jc w:val="center"/>
              <w:rPr>
                <w:b/>
                <w:lang w:val="ro-MD"/>
              </w:rPr>
            </w:pPr>
          </w:p>
        </w:tc>
      </w:tr>
      <w:tr w:rsidR="00E500CE" w:rsidRPr="006A0462" w:rsidTr="00EC1D97">
        <w:trPr>
          <w:trHeight w:val="218"/>
          <w:jc w:val="center"/>
        </w:trPr>
        <w:tc>
          <w:tcPr>
            <w:tcW w:w="5240" w:type="dxa"/>
            <w:tcBorders>
              <w:top w:val="single" w:sz="4" w:space="0" w:color="auto"/>
              <w:left w:val="single" w:sz="4" w:space="0" w:color="auto"/>
              <w:bottom w:val="single" w:sz="4" w:space="0" w:color="auto"/>
              <w:right w:val="single" w:sz="4" w:space="0" w:color="auto"/>
            </w:tcBorders>
          </w:tcPr>
          <w:p w:rsidR="00E500CE" w:rsidRPr="00722F49" w:rsidRDefault="00E500CE" w:rsidP="00232145">
            <w:pPr>
              <w:shd w:val="clear" w:color="auto" w:fill="FFFFFF"/>
              <w:ind w:firstLine="0"/>
              <w:jc w:val="left"/>
              <w:rPr>
                <w:rFonts w:ascii="inherit" w:hAnsi="inherit"/>
                <w:color w:val="000000"/>
                <w:lang w:val="ro-RO" w:eastAsia="ro-RO"/>
              </w:rPr>
            </w:pPr>
          </w:p>
        </w:tc>
        <w:tc>
          <w:tcPr>
            <w:tcW w:w="5670" w:type="dxa"/>
            <w:tcBorders>
              <w:top w:val="single" w:sz="4" w:space="0" w:color="auto"/>
              <w:left w:val="single" w:sz="4" w:space="0" w:color="auto"/>
              <w:bottom w:val="single" w:sz="4" w:space="0" w:color="auto"/>
              <w:right w:val="single" w:sz="4" w:space="0" w:color="auto"/>
            </w:tcBorders>
          </w:tcPr>
          <w:p w:rsidR="00E500CE" w:rsidRPr="00367582" w:rsidRDefault="00E500CE" w:rsidP="0019749D">
            <w:pPr>
              <w:ind w:firstLine="0"/>
              <w:rPr>
                <w:lang w:val="ro-RO"/>
              </w:rPr>
            </w:pPr>
          </w:p>
        </w:tc>
        <w:tc>
          <w:tcPr>
            <w:tcW w:w="1559" w:type="dxa"/>
            <w:tcBorders>
              <w:top w:val="single" w:sz="4" w:space="0" w:color="auto"/>
              <w:left w:val="single" w:sz="4" w:space="0" w:color="auto"/>
              <w:bottom w:val="single" w:sz="4" w:space="0" w:color="auto"/>
              <w:right w:val="single" w:sz="4" w:space="0" w:color="auto"/>
            </w:tcBorders>
          </w:tcPr>
          <w:p w:rsidR="00E500CE" w:rsidRPr="006A0462" w:rsidRDefault="00E500CE" w:rsidP="00113981">
            <w:pPr>
              <w:ind w:firstLine="0"/>
              <w:jc w:val="center"/>
              <w:rPr>
                <w:b/>
                <w:lang w:val="ro-MD"/>
              </w:rPr>
            </w:pPr>
          </w:p>
        </w:tc>
        <w:tc>
          <w:tcPr>
            <w:tcW w:w="1556" w:type="dxa"/>
            <w:tcBorders>
              <w:top w:val="single" w:sz="4" w:space="0" w:color="auto"/>
              <w:left w:val="single" w:sz="4" w:space="0" w:color="auto"/>
              <w:bottom w:val="single" w:sz="4" w:space="0" w:color="auto"/>
              <w:right w:val="single" w:sz="4" w:space="0" w:color="auto"/>
            </w:tcBorders>
          </w:tcPr>
          <w:p w:rsidR="00E500CE" w:rsidRPr="006A0462" w:rsidRDefault="00E500CE" w:rsidP="00113981">
            <w:pPr>
              <w:ind w:firstLine="0"/>
              <w:jc w:val="center"/>
              <w:rPr>
                <w:b/>
                <w:lang w:val="ro-MD"/>
              </w:rPr>
            </w:pPr>
          </w:p>
        </w:tc>
      </w:tr>
    </w:tbl>
    <w:p w:rsidR="007F668F" w:rsidRDefault="007F668F" w:rsidP="00EF171D">
      <w:pPr>
        <w:ind w:firstLine="0"/>
      </w:pPr>
    </w:p>
    <w:sectPr w:rsidR="007F668F" w:rsidSect="00B7294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inherit">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C6E"/>
    <w:rsid w:val="00001062"/>
    <w:rsid w:val="00016331"/>
    <w:rsid w:val="00033AE8"/>
    <w:rsid w:val="00035457"/>
    <w:rsid w:val="0004233C"/>
    <w:rsid w:val="000520B2"/>
    <w:rsid w:val="000555FC"/>
    <w:rsid w:val="0006201F"/>
    <w:rsid w:val="00063577"/>
    <w:rsid w:val="0006581F"/>
    <w:rsid w:val="000807E3"/>
    <w:rsid w:val="000860A4"/>
    <w:rsid w:val="0009460F"/>
    <w:rsid w:val="0009792B"/>
    <w:rsid w:val="000A0711"/>
    <w:rsid w:val="000A4273"/>
    <w:rsid w:val="000B4471"/>
    <w:rsid w:val="000C0267"/>
    <w:rsid w:val="000C0365"/>
    <w:rsid w:val="000C1D10"/>
    <w:rsid w:val="000D2E18"/>
    <w:rsid w:val="000E228E"/>
    <w:rsid w:val="000E5CD8"/>
    <w:rsid w:val="0010739F"/>
    <w:rsid w:val="00113981"/>
    <w:rsid w:val="0012730A"/>
    <w:rsid w:val="00143929"/>
    <w:rsid w:val="00153D1F"/>
    <w:rsid w:val="00154209"/>
    <w:rsid w:val="0017279B"/>
    <w:rsid w:val="00172C90"/>
    <w:rsid w:val="0019749D"/>
    <w:rsid w:val="001A1670"/>
    <w:rsid w:val="001A3836"/>
    <w:rsid w:val="001A3B2F"/>
    <w:rsid w:val="001A776B"/>
    <w:rsid w:val="001B0E69"/>
    <w:rsid w:val="001B476D"/>
    <w:rsid w:val="001B5F07"/>
    <w:rsid w:val="001E0119"/>
    <w:rsid w:val="001E7BC1"/>
    <w:rsid w:val="001F11A9"/>
    <w:rsid w:val="001F1E9F"/>
    <w:rsid w:val="00210F3C"/>
    <w:rsid w:val="00221F64"/>
    <w:rsid w:val="00222052"/>
    <w:rsid w:val="00225C82"/>
    <w:rsid w:val="00226021"/>
    <w:rsid w:val="00232145"/>
    <w:rsid w:val="00252732"/>
    <w:rsid w:val="00252B00"/>
    <w:rsid w:val="0025724E"/>
    <w:rsid w:val="002725E1"/>
    <w:rsid w:val="002A4643"/>
    <w:rsid w:val="002A7688"/>
    <w:rsid w:val="002A7CC1"/>
    <w:rsid w:val="002D4E4F"/>
    <w:rsid w:val="002E2DB7"/>
    <w:rsid w:val="002E6E75"/>
    <w:rsid w:val="00322A49"/>
    <w:rsid w:val="00323D88"/>
    <w:rsid w:val="0034523A"/>
    <w:rsid w:val="0036214A"/>
    <w:rsid w:val="00363368"/>
    <w:rsid w:val="00367582"/>
    <w:rsid w:val="00372319"/>
    <w:rsid w:val="0037580A"/>
    <w:rsid w:val="0038220D"/>
    <w:rsid w:val="00383F4E"/>
    <w:rsid w:val="00387055"/>
    <w:rsid w:val="003A23F5"/>
    <w:rsid w:val="003A3B3F"/>
    <w:rsid w:val="003B5E25"/>
    <w:rsid w:val="003D3ABE"/>
    <w:rsid w:val="003D55E2"/>
    <w:rsid w:val="003D6AE3"/>
    <w:rsid w:val="003E2FE1"/>
    <w:rsid w:val="00405094"/>
    <w:rsid w:val="00421B50"/>
    <w:rsid w:val="0042215E"/>
    <w:rsid w:val="004317F6"/>
    <w:rsid w:val="00444FE3"/>
    <w:rsid w:val="004617E6"/>
    <w:rsid w:val="00472E24"/>
    <w:rsid w:val="004763AA"/>
    <w:rsid w:val="00476A47"/>
    <w:rsid w:val="004847DB"/>
    <w:rsid w:val="004A42E3"/>
    <w:rsid w:val="004A62D9"/>
    <w:rsid w:val="004B1C3D"/>
    <w:rsid w:val="004B3A63"/>
    <w:rsid w:val="004B5BF6"/>
    <w:rsid w:val="004C6C6E"/>
    <w:rsid w:val="004C6EA9"/>
    <w:rsid w:val="004D49A3"/>
    <w:rsid w:val="004E542F"/>
    <w:rsid w:val="00512BA1"/>
    <w:rsid w:val="005138FC"/>
    <w:rsid w:val="0052130C"/>
    <w:rsid w:val="00522EC8"/>
    <w:rsid w:val="00524ACE"/>
    <w:rsid w:val="00527DAF"/>
    <w:rsid w:val="00532998"/>
    <w:rsid w:val="00537DD2"/>
    <w:rsid w:val="00570659"/>
    <w:rsid w:val="00580AD5"/>
    <w:rsid w:val="005856C7"/>
    <w:rsid w:val="005962DC"/>
    <w:rsid w:val="005A77E9"/>
    <w:rsid w:val="005B0CEE"/>
    <w:rsid w:val="005B3B2F"/>
    <w:rsid w:val="005B4081"/>
    <w:rsid w:val="005B57F6"/>
    <w:rsid w:val="005E02B2"/>
    <w:rsid w:val="005E3AF0"/>
    <w:rsid w:val="00600DED"/>
    <w:rsid w:val="006028DF"/>
    <w:rsid w:val="006140AC"/>
    <w:rsid w:val="00631D1B"/>
    <w:rsid w:val="006417EA"/>
    <w:rsid w:val="00641FD3"/>
    <w:rsid w:val="006424E4"/>
    <w:rsid w:val="00674323"/>
    <w:rsid w:val="00676A9E"/>
    <w:rsid w:val="0068354E"/>
    <w:rsid w:val="00690150"/>
    <w:rsid w:val="006B4551"/>
    <w:rsid w:val="006C3CB9"/>
    <w:rsid w:val="006D1C7A"/>
    <w:rsid w:val="006D70B5"/>
    <w:rsid w:val="006D7956"/>
    <w:rsid w:val="006E084C"/>
    <w:rsid w:val="006E574E"/>
    <w:rsid w:val="006E69F1"/>
    <w:rsid w:val="006F3186"/>
    <w:rsid w:val="0071149D"/>
    <w:rsid w:val="00716A1C"/>
    <w:rsid w:val="00722F49"/>
    <w:rsid w:val="00754730"/>
    <w:rsid w:val="00754F35"/>
    <w:rsid w:val="00754FA2"/>
    <w:rsid w:val="0076444A"/>
    <w:rsid w:val="007671BE"/>
    <w:rsid w:val="00771E09"/>
    <w:rsid w:val="007942DA"/>
    <w:rsid w:val="007B2017"/>
    <w:rsid w:val="007B2741"/>
    <w:rsid w:val="007C5632"/>
    <w:rsid w:val="007D31E8"/>
    <w:rsid w:val="007D4CF1"/>
    <w:rsid w:val="007F134E"/>
    <w:rsid w:val="007F1D23"/>
    <w:rsid w:val="007F668F"/>
    <w:rsid w:val="00801FEF"/>
    <w:rsid w:val="0082118A"/>
    <w:rsid w:val="00842AC9"/>
    <w:rsid w:val="00853202"/>
    <w:rsid w:val="008622F5"/>
    <w:rsid w:val="008631B8"/>
    <w:rsid w:val="00864E6A"/>
    <w:rsid w:val="00866621"/>
    <w:rsid w:val="0087183F"/>
    <w:rsid w:val="008817EE"/>
    <w:rsid w:val="008C374E"/>
    <w:rsid w:val="008D2E0E"/>
    <w:rsid w:val="008E2934"/>
    <w:rsid w:val="008E2D20"/>
    <w:rsid w:val="00901604"/>
    <w:rsid w:val="00901A93"/>
    <w:rsid w:val="00902611"/>
    <w:rsid w:val="009155C3"/>
    <w:rsid w:val="00916294"/>
    <w:rsid w:val="009511B0"/>
    <w:rsid w:val="00981349"/>
    <w:rsid w:val="0099073C"/>
    <w:rsid w:val="009A1DC8"/>
    <w:rsid w:val="009A2FEF"/>
    <w:rsid w:val="009C0987"/>
    <w:rsid w:val="009C43E5"/>
    <w:rsid w:val="009D1778"/>
    <w:rsid w:val="009D40F6"/>
    <w:rsid w:val="009D68F9"/>
    <w:rsid w:val="00A0205A"/>
    <w:rsid w:val="00A12CFA"/>
    <w:rsid w:val="00A37AE1"/>
    <w:rsid w:val="00A41279"/>
    <w:rsid w:val="00A50F6E"/>
    <w:rsid w:val="00A50FFA"/>
    <w:rsid w:val="00A67302"/>
    <w:rsid w:val="00A77426"/>
    <w:rsid w:val="00A7797D"/>
    <w:rsid w:val="00A86E69"/>
    <w:rsid w:val="00A9680C"/>
    <w:rsid w:val="00A976D7"/>
    <w:rsid w:val="00AB5C6A"/>
    <w:rsid w:val="00AC1BAE"/>
    <w:rsid w:val="00AC3BB9"/>
    <w:rsid w:val="00AD1272"/>
    <w:rsid w:val="00AE1371"/>
    <w:rsid w:val="00AE423F"/>
    <w:rsid w:val="00AE7D18"/>
    <w:rsid w:val="00AF7166"/>
    <w:rsid w:val="00B057F4"/>
    <w:rsid w:val="00B2634D"/>
    <w:rsid w:val="00B6064E"/>
    <w:rsid w:val="00B6103E"/>
    <w:rsid w:val="00B72946"/>
    <w:rsid w:val="00B92D55"/>
    <w:rsid w:val="00B95F01"/>
    <w:rsid w:val="00BA10D1"/>
    <w:rsid w:val="00BA1134"/>
    <w:rsid w:val="00BA6757"/>
    <w:rsid w:val="00C253F0"/>
    <w:rsid w:val="00C478E5"/>
    <w:rsid w:val="00C505ED"/>
    <w:rsid w:val="00C63855"/>
    <w:rsid w:val="00C66EA0"/>
    <w:rsid w:val="00C71B21"/>
    <w:rsid w:val="00C722DB"/>
    <w:rsid w:val="00C95735"/>
    <w:rsid w:val="00CA6B9D"/>
    <w:rsid w:val="00CB61CB"/>
    <w:rsid w:val="00CB7DC6"/>
    <w:rsid w:val="00CC6A96"/>
    <w:rsid w:val="00CC7F87"/>
    <w:rsid w:val="00CD12BF"/>
    <w:rsid w:val="00CD5BD7"/>
    <w:rsid w:val="00CD6789"/>
    <w:rsid w:val="00CF033C"/>
    <w:rsid w:val="00CF0929"/>
    <w:rsid w:val="00CF496D"/>
    <w:rsid w:val="00D06E7B"/>
    <w:rsid w:val="00D07D9D"/>
    <w:rsid w:val="00D21650"/>
    <w:rsid w:val="00D22FFC"/>
    <w:rsid w:val="00D379BB"/>
    <w:rsid w:val="00D5286E"/>
    <w:rsid w:val="00D538C1"/>
    <w:rsid w:val="00D54386"/>
    <w:rsid w:val="00D61AF0"/>
    <w:rsid w:val="00D728FF"/>
    <w:rsid w:val="00D87163"/>
    <w:rsid w:val="00D926DC"/>
    <w:rsid w:val="00D93AA9"/>
    <w:rsid w:val="00D94F9E"/>
    <w:rsid w:val="00DB1101"/>
    <w:rsid w:val="00DC35BF"/>
    <w:rsid w:val="00DD7715"/>
    <w:rsid w:val="00DE04AF"/>
    <w:rsid w:val="00DE2476"/>
    <w:rsid w:val="00DE3D94"/>
    <w:rsid w:val="00DF4FF0"/>
    <w:rsid w:val="00DF7750"/>
    <w:rsid w:val="00E12E97"/>
    <w:rsid w:val="00E1356D"/>
    <w:rsid w:val="00E246F1"/>
    <w:rsid w:val="00E412AE"/>
    <w:rsid w:val="00E500CE"/>
    <w:rsid w:val="00E53561"/>
    <w:rsid w:val="00E81E4F"/>
    <w:rsid w:val="00E91EEE"/>
    <w:rsid w:val="00EA3B7A"/>
    <w:rsid w:val="00EB0C1A"/>
    <w:rsid w:val="00EB5146"/>
    <w:rsid w:val="00EC1D97"/>
    <w:rsid w:val="00ED0C14"/>
    <w:rsid w:val="00EE40C2"/>
    <w:rsid w:val="00EE5E41"/>
    <w:rsid w:val="00EF171D"/>
    <w:rsid w:val="00F22859"/>
    <w:rsid w:val="00F344D7"/>
    <w:rsid w:val="00F34AEF"/>
    <w:rsid w:val="00F4086D"/>
    <w:rsid w:val="00F41EF5"/>
    <w:rsid w:val="00F45774"/>
    <w:rsid w:val="00F53DBF"/>
    <w:rsid w:val="00F63B26"/>
    <w:rsid w:val="00F829CF"/>
    <w:rsid w:val="00F9614E"/>
    <w:rsid w:val="00FA1222"/>
    <w:rsid w:val="00FA23E3"/>
    <w:rsid w:val="00FC6EE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869F04-185E-42EA-BE06-7041767CE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80A"/>
    <w:pPr>
      <w:spacing w:after="0" w:line="240" w:lineRule="auto"/>
      <w:ind w:firstLine="720"/>
      <w:jc w:val="both"/>
    </w:pPr>
    <w:rPr>
      <w:rFonts w:ascii="Times New Roman" w:eastAsia="Times New Roman" w:hAnsi="Times New Roman" w:cs="Times New Roman"/>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1">
    <w:name w:val="Font Style11"/>
    <w:basedOn w:val="DefaultParagraphFont"/>
    <w:uiPriority w:val="99"/>
    <w:rsid w:val="00B72946"/>
    <w:rPr>
      <w:rFonts w:ascii="Times New Roman" w:hAnsi="Times New Roman" w:cs="Times New Roman" w:hint="default"/>
      <w:b/>
      <w:bCs/>
      <w:spacing w:val="10"/>
      <w:sz w:val="24"/>
      <w:szCs w:val="24"/>
    </w:rPr>
  </w:style>
  <w:style w:type="table" w:customStyle="1" w:styleId="TableGrid1">
    <w:name w:val="Table Grid1"/>
    <w:basedOn w:val="TableNormal"/>
    <w:rsid w:val="00B72946"/>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D12BF"/>
    <w:rPr>
      <w:color w:val="0563C1" w:themeColor="hyperlink"/>
      <w:u w:val="single"/>
    </w:rPr>
  </w:style>
  <w:style w:type="paragraph" w:customStyle="1" w:styleId="title-article-norm">
    <w:name w:val="title-article-norm"/>
    <w:basedOn w:val="Normal"/>
    <w:rsid w:val="00722F49"/>
    <w:pPr>
      <w:spacing w:before="100" w:beforeAutospacing="1" w:after="100" w:afterAutospacing="1"/>
      <w:ind w:firstLine="0"/>
      <w:jc w:val="left"/>
    </w:pPr>
    <w:rPr>
      <w:sz w:val="24"/>
      <w:szCs w:val="24"/>
      <w:lang w:val="ro-RO" w:eastAsia="ro-RO"/>
    </w:rPr>
  </w:style>
  <w:style w:type="paragraph" w:customStyle="1" w:styleId="stitle-article-norm">
    <w:name w:val="stitle-article-norm"/>
    <w:basedOn w:val="Normal"/>
    <w:rsid w:val="00722F49"/>
    <w:pPr>
      <w:spacing w:before="100" w:beforeAutospacing="1" w:after="100" w:afterAutospacing="1"/>
      <w:ind w:firstLine="0"/>
      <w:jc w:val="left"/>
    </w:pPr>
    <w:rPr>
      <w:sz w:val="24"/>
      <w:szCs w:val="24"/>
      <w:lang w:val="ro-RO" w:eastAsia="ro-RO"/>
    </w:rPr>
  </w:style>
  <w:style w:type="paragraph" w:customStyle="1" w:styleId="norm">
    <w:name w:val="norm"/>
    <w:basedOn w:val="Normal"/>
    <w:rsid w:val="00722F49"/>
    <w:pPr>
      <w:spacing w:before="100" w:beforeAutospacing="1" w:after="100" w:afterAutospacing="1"/>
      <w:ind w:firstLine="0"/>
      <w:jc w:val="left"/>
    </w:pPr>
    <w:rPr>
      <w:sz w:val="24"/>
      <w:szCs w:val="24"/>
      <w:lang w:val="ro-RO" w:eastAsia="ro-RO"/>
    </w:rPr>
  </w:style>
  <w:style w:type="character" w:customStyle="1" w:styleId="italics">
    <w:name w:val="italics"/>
    <w:basedOn w:val="DefaultParagraphFont"/>
    <w:rsid w:val="003D6AE3"/>
  </w:style>
  <w:style w:type="paragraph" w:styleId="ListParagraph">
    <w:name w:val="List Paragraph"/>
    <w:basedOn w:val="Normal"/>
    <w:uiPriority w:val="34"/>
    <w:qFormat/>
    <w:rsid w:val="00222052"/>
    <w:pPr>
      <w:spacing w:after="160" w:line="259" w:lineRule="auto"/>
      <w:ind w:left="720" w:firstLine="0"/>
      <w:contextualSpacing/>
      <w:jc w:val="left"/>
    </w:pPr>
    <w:rPr>
      <w:rFonts w:ascii="Calibri" w:eastAsia="Calibri" w:hAnsi="Calibri" w:cs="Calibri"/>
      <w:sz w:val="22"/>
      <w:szCs w:val="22"/>
      <w:lang w:val="ro-RO" w:eastAsia="ro-RO"/>
    </w:rPr>
  </w:style>
  <w:style w:type="paragraph" w:customStyle="1" w:styleId="oj-tbl-hdr">
    <w:name w:val="oj-tbl-hdr"/>
    <w:basedOn w:val="Normal"/>
    <w:rsid w:val="00DE04AF"/>
    <w:pPr>
      <w:spacing w:before="100" w:beforeAutospacing="1" w:after="100" w:afterAutospacing="1"/>
      <w:ind w:firstLine="0"/>
      <w:jc w:val="left"/>
    </w:pPr>
    <w:rPr>
      <w:sz w:val="24"/>
      <w:szCs w:val="24"/>
      <w:lang w:val="ro-RO" w:eastAsia="ro-RO"/>
    </w:rPr>
  </w:style>
  <w:style w:type="paragraph" w:customStyle="1" w:styleId="oj-tbl-txt">
    <w:name w:val="oj-tbl-txt"/>
    <w:basedOn w:val="Normal"/>
    <w:rsid w:val="00DE04AF"/>
    <w:pPr>
      <w:spacing w:before="100" w:beforeAutospacing="1" w:after="100" w:afterAutospacing="1"/>
      <w:ind w:firstLine="0"/>
      <w:jc w:val="left"/>
    </w:pPr>
    <w:rPr>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25430">
      <w:bodyDiv w:val="1"/>
      <w:marLeft w:val="0"/>
      <w:marRight w:val="0"/>
      <w:marTop w:val="0"/>
      <w:marBottom w:val="0"/>
      <w:divBdr>
        <w:top w:val="none" w:sz="0" w:space="0" w:color="auto"/>
        <w:left w:val="none" w:sz="0" w:space="0" w:color="auto"/>
        <w:bottom w:val="none" w:sz="0" w:space="0" w:color="auto"/>
        <w:right w:val="none" w:sz="0" w:space="0" w:color="auto"/>
      </w:divBdr>
      <w:divsChild>
        <w:div w:id="1875465076">
          <w:marLeft w:val="0"/>
          <w:marRight w:val="0"/>
          <w:marTop w:val="0"/>
          <w:marBottom w:val="0"/>
          <w:divBdr>
            <w:top w:val="none" w:sz="0" w:space="0" w:color="auto"/>
            <w:left w:val="none" w:sz="0" w:space="0" w:color="auto"/>
            <w:bottom w:val="none" w:sz="0" w:space="0" w:color="auto"/>
            <w:right w:val="none" w:sz="0" w:space="0" w:color="auto"/>
          </w:divBdr>
        </w:div>
        <w:div w:id="344405605">
          <w:marLeft w:val="0"/>
          <w:marRight w:val="0"/>
          <w:marTop w:val="0"/>
          <w:marBottom w:val="0"/>
          <w:divBdr>
            <w:top w:val="none" w:sz="0" w:space="0" w:color="auto"/>
            <w:left w:val="none" w:sz="0" w:space="0" w:color="auto"/>
            <w:bottom w:val="none" w:sz="0" w:space="0" w:color="auto"/>
            <w:right w:val="none" w:sz="0" w:space="0" w:color="auto"/>
          </w:divBdr>
        </w:div>
        <w:div w:id="870921550">
          <w:marLeft w:val="0"/>
          <w:marRight w:val="0"/>
          <w:marTop w:val="0"/>
          <w:marBottom w:val="0"/>
          <w:divBdr>
            <w:top w:val="none" w:sz="0" w:space="0" w:color="auto"/>
            <w:left w:val="none" w:sz="0" w:space="0" w:color="auto"/>
            <w:bottom w:val="none" w:sz="0" w:space="0" w:color="auto"/>
            <w:right w:val="none" w:sz="0" w:space="0" w:color="auto"/>
          </w:divBdr>
        </w:div>
      </w:divsChild>
    </w:div>
    <w:div w:id="98380779">
      <w:bodyDiv w:val="1"/>
      <w:marLeft w:val="0"/>
      <w:marRight w:val="0"/>
      <w:marTop w:val="0"/>
      <w:marBottom w:val="0"/>
      <w:divBdr>
        <w:top w:val="none" w:sz="0" w:space="0" w:color="auto"/>
        <w:left w:val="none" w:sz="0" w:space="0" w:color="auto"/>
        <w:bottom w:val="none" w:sz="0" w:space="0" w:color="auto"/>
        <w:right w:val="none" w:sz="0" w:space="0" w:color="auto"/>
      </w:divBdr>
      <w:divsChild>
        <w:div w:id="783693967">
          <w:marLeft w:val="0"/>
          <w:marRight w:val="0"/>
          <w:marTop w:val="0"/>
          <w:marBottom w:val="0"/>
          <w:divBdr>
            <w:top w:val="none" w:sz="0" w:space="0" w:color="auto"/>
            <w:left w:val="none" w:sz="0" w:space="0" w:color="auto"/>
            <w:bottom w:val="none" w:sz="0" w:space="0" w:color="auto"/>
            <w:right w:val="none" w:sz="0" w:space="0" w:color="auto"/>
          </w:divBdr>
          <w:divsChild>
            <w:div w:id="140194424">
              <w:marLeft w:val="0"/>
              <w:marRight w:val="0"/>
              <w:marTop w:val="0"/>
              <w:marBottom w:val="0"/>
              <w:divBdr>
                <w:top w:val="none" w:sz="0" w:space="0" w:color="auto"/>
                <w:left w:val="none" w:sz="0" w:space="0" w:color="auto"/>
                <w:bottom w:val="none" w:sz="0" w:space="0" w:color="auto"/>
                <w:right w:val="none" w:sz="0" w:space="0" w:color="auto"/>
              </w:divBdr>
            </w:div>
          </w:divsChild>
        </w:div>
        <w:div w:id="1620606658">
          <w:marLeft w:val="0"/>
          <w:marRight w:val="0"/>
          <w:marTop w:val="0"/>
          <w:marBottom w:val="0"/>
          <w:divBdr>
            <w:top w:val="none" w:sz="0" w:space="0" w:color="auto"/>
            <w:left w:val="none" w:sz="0" w:space="0" w:color="auto"/>
            <w:bottom w:val="none" w:sz="0" w:space="0" w:color="auto"/>
            <w:right w:val="none" w:sz="0" w:space="0" w:color="auto"/>
          </w:divBdr>
          <w:divsChild>
            <w:div w:id="180755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7102">
      <w:bodyDiv w:val="1"/>
      <w:marLeft w:val="0"/>
      <w:marRight w:val="0"/>
      <w:marTop w:val="0"/>
      <w:marBottom w:val="0"/>
      <w:divBdr>
        <w:top w:val="none" w:sz="0" w:space="0" w:color="auto"/>
        <w:left w:val="none" w:sz="0" w:space="0" w:color="auto"/>
        <w:bottom w:val="none" w:sz="0" w:space="0" w:color="auto"/>
        <w:right w:val="none" w:sz="0" w:space="0" w:color="auto"/>
      </w:divBdr>
    </w:div>
    <w:div w:id="521480349">
      <w:bodyDiv w:val="1"/>
      <w:marLeft w:val="0"/>
      <w:marRight w:val="0"/>
      <w:marTop w:val="0"/>
      <w:marBottom w:val="0"/>
      <w:divBdr>
        <w:top w:val="none" w:sz="0" w:space="0" w:color="auto"/>
        <w:left w:val="none" w:sz="0" w:space="0" w:color="auto"/>
        <w:bottom w:val="none" w:sz="0" w:space="0" w:color="auto"/>
        <w:right w:val="none" w:sz="0" w:space="0" w:color="auto"/>
      </w:divBdr>
    </w:div>
    <w:div w:id="613905189">
      <w:bodyDiv w:val="1"/>
      <w:marLeft w:val="0"/>
      <w:marRight w:val="0"/>
      <w:marTop w:val="0"/>
      <w:marBottom w:val="0"/>
      <w:divBdr>
        <w:top w:val="none" w:sz="0" w:space="0" w:color="auto"/>
        <w:left w:val="none" w:sz="0" w:space="0" w:color="auto"/>
        <w:bottom w:val="none" w:sz="0" w:space="0" w:color="auto"/>
        <w:right w:val="none" w:sz="0" w:space="0" w:color="auto"/>
      </w:divBdr>
    </w:div>
    <w:div w:id="631520186">
      <w:bodyDiv w:val="1"/>
      <w:marLeft w:val="0"/>
      <w:marRight w:val="0"/>
      <w:marTop w:val="0"/>
      <w:marBottom w:val="0"/>
      <w:divBdr>
        <w:top w:val="none" w:sz="0" w:space="0" w:color="auto"/>
        <w:left w:val="none" w:sz="0" w:space="0" w:color="auto"/>
        <w:bottom w:val="none" w:sz="0" w:space="0" w:color="auto"/>
        <w:right w:val="none" w:sz="0" w:space="0" w:color="auto"/>
      </w:divBdr>
    </w:div>
    <w:div w:id="687409691">
      <w:bodyDiv w:val="1"/>
      <w:marLeft w:val="0"/>
      <w:marRight w:val="0"/>
      <w:marTop w:val="0"/>
      <w:marBottom w:val="0"/>
      <w:divBdr>
        <w:top w:val="none" w:sz="0" w:space="0" w:color="auto"/>
        <w:left w:val="none" w:sz="0" w:space="0" w:color="auto"/>
        <w:bottom w:val="none" w:sz="0" w:space="0" w:color="auto"/>
        <w:right w:val="none" w:sz="0" w:space="0" w:color="auto"/>
      </w:divBdr>
      <w:divsChild>
        <w:div w:id="428433778">
          <w:marLeft w:val="0"/>
          <w:marRight w:val="0"/>
          <w:marTop w:val="0"/>
          <w:marBottom w:val="0"/>
          <w:divBdr>
            <w:top w:val="none" w:sz="0" w:space="0" w:color="auto"/>
            <w:left w:val="none" w:sz="0" w:space="0" w:color="auto"/>
            <w:bottom w:val="none" w:sz="0" w:space="0" w:color="auto"/>
            <w:right w:val="none" w:sz="0" w:space="0" w:color="auto"/>
          </w:divBdr>
        </w:div>
      </w:divsChild>
    </w:div>
    <w:div w:id="742919074">
      <w:bodyDiv w:val="1"/>
      <w:marLeft w:val="0"/>
      <w:marRight w:val="0"/>
      <w:marTop w:val="0"/>
      <w:marBottom w:val="0"/>
      <w:divBdr>
        <w:top w:val="none" w:sz="0" w:space="0" w:color="auto"/>
        <w:left w:val="none" w:sz="0" w:space="0" w:color="auto"/>
        <w:bottom w:val="none" w:sz="0" w:space="0" w:color="auto"/>
        <w:right w:val="none" w:sz="0" w:space="0" w:color="auto"/>
      </w:divBdr>
      <w:divsChild>
        <w:div w:id="628434264">
          <w:marLeft w:val="0"/>
          <w:marRight w:val="0"/>
          <w:marTop w:val="0"/>
          <w:marBottom w:val="0"/>
          <w:divBdr>
            <w:top w:val="none" w:sz="0" w:space="0" w:color="auto"/>
            <w:left w:val="none" w:sz="0" w:space="0" w:color="auto"/>
            <w:bottom w:val="none" w:sz="0" w:space="0" w:color="auto"/>
            <w:right w:val="none" w:sz="0" w:space="0" w:color="auto"/>
          </w:divBdr>
          <w:divsChild>
            <w:div w:id="826172023">
              <w:marLeft w:val="0"/>
              <w:marRight w:val="0"/>
              <w:marTop w:val="0"/>
              <w:marBottom w:val="0"/>
              <w:divBdr>
                <w:top w:val="none" w:sz="0" w:space="0" w:color="auto"/>
                <w:left w:val="none" w:sz="0" w:space="0" w:color="auto"/>
                <w:bottom w:val="none" w:sz="0" w:space="0" w:color="auto"/>
                <w:right w:val="none" w:sz="0" w:space="0" w:color="auto"/>
              </w:divBdr>
            </w:div>
          </w:divsChild>
        </w:div>
        <w:div w:id="1929727980">
          <w:marLeft w:val="0"/>
          <w:marRight w:val="0"/>
          <w:marTop w:val="0"/>
          <w:marBottom w:val="0"/>
          <w:divBdr>
            <w:top w:val="none" w:sz="0" w:space="0" w:color="auto"/>
            <w:left w:val="none" w:sz="0" w:space="0" w:color="auto"/>
            <w:bottom w:val="none" w:sz="0" w:space="0" w:color="auto"/>
            <w:right w:val="none" w:sz="0" w:space="0" w:color="auto"/>
          </w:divBdr>
          <w:divsChild>
            <w:div w:id="67430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56962">
      <w:bodyDiv w:val="1"/>
      <w:marLeft w:val="0"/>
      <w:marRight w:val="0"/>
      <w:marTop w:val="0"/>
      <w:marBottom w:val="0"/>
      <w:divBdr>
        <w:top w:val="none" w:sz="0" w:space="0" w:color="auto"/>
        <w:left w:val="none" w:sz="0" w:space="0" w:color="auto"/>
        <w:bottom w:val="none" w:sz="0" w:space="0" w:color="auto"/>
        <w:right w:val="none" w:sz="0" w:space="0" w:color="auto"/>
      </w:divBdr>
      <w:divsChild>
        <w:div w:id="1516723038">
          <w:marLeft w:val="0"/>
          <w:marRight w:val="0"/>
          <w:marTop w:val="0"/>
          <w:marBottom w:val="0"/>
          <w:divBdr>
            <w:top w:val="none" w:sz="0" w:space="0" w:color="auto"/>
            <w:left w:val="none" w:sz="0" w:space="0" w:color="auto"/>
            <w:bottom w:val="none" w:sz="0" w:space="0" w:color="auto"/>
            <w:right w:val="none" w:sz="0" w:space="0" w:color="auto"/>
          </w:divBdr>
          <w:divsChild>
            <w:div w:id="246428004">
              <w:marLeft w:val="0"/>
              <w:marRight w:val="0"/>
              <w:marTop w:val="0"/>
              <w:marBottom w:val="0"/>
              <w:divBdr>
                <w:top w:val="none" w:sz="0" w:space="0" w:color="auto"/>
                <w:left w:val="none" w:sz="0" w:space="0" w:color="auto"/>
                <w:bottom w:val="none" w:sz="0" w:space="0" w:color="auto"/>
                <w:right w:val="none" w:sz="0" w:space="0" w:color="auto"/>
              </w:divBdr>
            </w:div>
          </w:divsChild>
        </w:div>
        <w:div w:id="36126686">
          <w:marLeft w:val="0"/>
          <w:marRight w:val="0"/>
          <w:marTop w:val="0"/>
          <w:marBottom w:val="0"/>
          <w:divBdr>
            <w:top w:val="none" w:sz="0" w:space="0" w:color="auto"/>
            <w:left w:val="none" w:sz="0" w:space="0" w:color="auto"/>
            <w:bottom w:val="none" w:sz="0" w:space="0" w:color="auto"/>
            <w:right w:val="none" w:sz="0" w:space="0" w:color="auto"/>
          </w:divBdr>
          <w:divsChild>
            <w:div w:id="134396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22410">
      <w:bodyDiv w:val="1"/>
      <w:marLeft w:val="0"/>
      <w:marRight w:val="0"/>
      <w:marTop w:val="0"/>
      <w:marBottom w:val="0"/>
      <w:divBdr>
        <w:top w:val="none" w:sz="0" w:space="0" w:color="auto"/>
        <w:left w:val="none" w:sz="0" w:space="0" w:color="auto"/>
        <w:bottom w:val="none" w:sz="0" w:space="0" w:color="auto"/>
        <w:right w:val="none" w:sz="0" w:space="0" w:color="auto"/>
      </w:divBdr>
      <w:divsChild>
        <w:div w:id="1038434166">
          <w:marLeft w:val="0"/>
          <w:marRight w:val="0"/>
          <w:marTop w:val="0"/>
          <w:marBottom w:val="0"/>
          <w:divBdr>
            <w:top w:val="none" w:sz="0" w:space="0" w:color="auto"/>
            <w:left w:val="none" w:sz="0" w:space="0" w:color="auto"/>
            <w:bottom w:val="none" w:sz="0" w:space="0" w:color="auto"/>
            <w:right w:val="none" w:sz="0" w:space="0" w:color="auto"/>
          </w:divBdr>
        </w:div>
      </w:divsChild>
    </w:div>
    <w:div w:id="1067679733">
      <w:bodyDiv w:val="1"/>
      <w:marLeft w:val="0"/>
      <w:marRight w:val="0"/>
      <w:marTop w:val="0"/>
      <w:marBottom w:val="0"/>
      <w:divBdr>
        <w:top w:val="none" w:sz="0" w:space="0" w:color="auto"/>
        <w:left w:val="none" w:sz="0" w:space="0" w:color="auto"/>
        <w:bottom w:val="none" w:sz="0" w:space="0" w:color="auto"/>
        <w:right w:val="none" w:sz="0" w:space="0" w:color="auto"/>
      </w:divBdr>
    </w:div>
    <w:div w:id="1095202400">
      <w:bodyDiv w:val="1"/>
      <w:marLeft w:val="0"/>
      <w:marRight w:val="0"/>
      <w:marTop w:val="0"/>
      <w:marBottom w:val="0"/>
      <w:divBdr>
        <w:top w:val="none" w:sz="0" w:space="0" w:color="auto"/>
        <w:left w:val="none" w:sz="0" w:space="0" w:color="auto"/>
        <w:bottom w:val="none" w:sz="0" w:space="0" w:color="auto"/>
        <w:right w:val="none" w:sz="0" w:space="0" w:color="auto"/>
      </w:divBdr>
      <w:divsChild>
        <w:div w:id="1523395527">
          <w:marLeft w:val="0"/>
          <w:marRight w:val="0"/>
          <w:marTop w:val="0"/>
          <w:marBottom w:val="0"/>
          <w:divBdr>
            <w:top w:val="none" w:sz="0" w:space="0" w:color="auto"/>
            <w:left w:val="none" w:sz="0" w:space="0" w:color="auto"/>
            <w:bottom w:val="none" w:sz="0" w:space="0" w:color="auto"/>
            <w:right w:val="none" w:sz="0" w:space="0" w:color="auto"/>
          </w:divBdr>
          <w:divsChild>
            <w:div w:id="492180157">
              <w:marLeft w:val="0"/>
              <w:marRight w:val="0"/>
              <w:marTop w:val="0"/>
              <w:marBottom w:val="0"/>
              <w:divBdr>
                <w:top w:val="none" w:sz="0" w:space="0" w:color="auto"/>
                <w:left w:val="none" w:sz="0" w:space="0" w:color="auto"/>
                <w:bottom w:val="none" w:sz="0" w:space="0" w:color="auto"/>
                <w:right w:val="none" w:sz="0" w:space="0" w:color="auto"/>
              </w:divBdr>
            </w:div>
          </w:divsChild>
        </w:div>
        <w:div w:id="1708408641">
          <w:marLeft w:val="0"/>
          <w:marRight w:val="0"/>
          <w:marTop w:val="0"/>
          <w:marBottom w:val="0"/>
          <w:divBdr>
            <w:top w:val="none" w:sz="0" w:space="0" w:color="auto"/>
            <w:left w:val="none" w:sz="0" w:space="0" w:color="auto"/>
            <w:bottom w:val="none" w:sz="0" w:space="0" w:color="auto"/>
            <w:right w:val="none" w:sz="0" w:space="0" w:color="auto"/>
          </w:divBdr>
          <w:divsChild>
            <w:div w:id="11583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913691">
      <w:bodyDiv w:val="1"/>
      <w:marLeft w:val="0"/>
      <w:marRight w:val="0"/>
      <w:marTop w:val="0"/>
      <w:marBottom w:val="0"/>
      <w:divBdr>
        <w:top w:val="none" w:sz="0" w:space="0" w:color="auto"/>
        <w:left w:val="none" w:sz="0" w:space="0" w:color="auto"/>
        <w:bottom w:val="none" w:sz="0" w:space="0" w:color="auto"/>
        <w:right w:val="none" w:sz="0" w:space="0" w:color="auto"/>
      </w:divBdr>
    </w:div>
    <w:div w:id="1103720223">
      <w:bodyDiv w:val="1"/>
      <w:marLeft w:val="0"/>
      <w:marRight w:val="0"/>
      <w:marTop w:val="0"/>
      <w:marBottom w:val="0"/>
      <w:divBdr>
        <w:top w:val="none" w:sz="0" w:space="0" w:color="auto"/>
        <w:left w:val="none" w:sz="0" w:space="0" w:color="auto"/>
        <w:bottom w:val="none" w:sz="0" w:space="0" w:color="auto"/>
        <w:right w:val="none" w:sz="0" w:space="0" w:color="auto"/>
      </w:divBdr>
    </w:div>
    <w:div w:id="1150943985">
      <w:bodyDiv w:val="1"/>
      <w:marLeft w:val="0"/>
      <w:marRight w:val="0"/>
      <w:marTop w:val="0"/>
      <w:marBottom w:val="0"/>
      <w:divBdr>
        <w:top w:val="none" w:sz="0" w:space="0" w:color="auto"/>
        <w:left w:val="none" w:sz="0" w:space="0" w:color="auto"/>
        <w:bottom w:val="none" w:sz="0" w:space="0" w:color="auto"/>
        <w:right w:val="none" w:sz="0" w:space="0" w:color="auto"/>
      </w:divBdr>
    </w:div>
    <w:div w:id="1312370540">
      <w:bodyDiv w:val="1"/>
      <w:marLeft w:val="0"/>
      <w:marRight w:val="0"/>
      <w:marTop w:val="0"/>
      <w:marBottom w:val="0"/>
      <w:divBdr>
        <w:top w:val="none" w:sz="0" w:space="0" w:color="auto"/>
        <w:left w:val="none" w:sz="0" w:space="0" w:color="auto"/>
        <w:bottom w:val="none" w:sz="0" w:space="0" w:color="auto"/>
        <w:right w:val="none" w:sz="0" w:space="0" w:color="auto"/>
      </w:divBdr>
    </w:div>
    <w:div w:id="1317879456">
      <w:bodyDiv w:val="1"/>
      <w:marLeft w:val="0"/>
      <w:marRight w:val="0"/>
      <w:marTop w:val="0"/>
      <w:marBottom w:val="0"/>
      <w:divBdr>
        <w:top w:val="none" w:sz="0" w:space="0" w:color="auto"/>
        <w:left w:val="none" w:sz="0" w:space="0" w:color="auto"/>
        <w:bottom w:val="none" w:sz="0" w:space="0" w:color="auto"/>
        <w:right w:val="none" w:sz="0" w:space="0" w:color="auto"/>
      </w:divBdr>
    </w:div>
    <w:div w:id="1362633964">
      <w:bodyDiv w:val="1"/>
      <w:marLeft w:val="0"/>
      <w:marRight w:val="0"/>
      <w:marTop w:val="0"/>
      <w:marBottom w:val="0"/>
      <w:divBdr>
        <w:top w:val="none" w:sz="0" w:space="0" w:color="auto"/>
        <w:left w:val="none" w:sz="0" w:space="0" w:color="auto"/>
        <w:bottom w:val="none" w:sz="0" w:space="0" w:color="auto"/>
        <w:right w:val="none" w:sz="0" w:space="0" w:color="auto"/>
      </w:divBdr>
      <w:divsChild>
        <w:div w:id="1105611160">
          <w:marLeft w:val="0"/>
          <w:marRight w:val="0"/>
          <w:marTop w:val="0"/>
          <w:marBottom w:val="0"/>
          <w:divBdr>
            <w:top w:val="none" w:sz="0" w:space="0" w:color="auto"/>
            <w:left w:val="none" w:sz="0" w:space="0" w:color="auto"/>
            <w:bottom w:val="none" w:sz="0" w:space="0" w:color="auto"/>
            <w:right w:val="none" w:sz="0" w:space="0" w:color="auto"/>
          </w:divBdr>
          <w:divsChild>
            <w:div w:id="1324580545">
              <w:marLeft w:val="0"/>
              <w:marRight w:val="0"/>
              <w:marTop w:val="0"/>
              <w:marBottom w:val="0"/>
              <w:divBdr>
                <w:top w:val="none" w:sz="0" w:space="0" w:color="auto"/>
                <w:left w:val="none" w:sz="0" w:space="0" w:color="auto"/>
                <w:bottom w:val="none" w:sz="0" w:space="0" w:color="auto"/>
                <w:right w:val="none" w:sz="0" w:space="0" w:color="auto"/>
              </w:divBdr>
            </w:div>
            <w:div w:id="166486415">
              <w:marLeft w:val="0"/>
              <w:marRight w:val="0"/>
              <w:marTop w:val="0"/>
              <w:marBottom w:val="0"/>
              <w:divBdr>
                <w:top w:val="none" w:sz="0" w:space="0" w:color="auto"/>
                <w:left w:val="none" w:sz="0" w:space="0" w:color="auto"/>
                <w:bottom w:val="none" w:sz="0" w:space="0" w:color="auto"/>
                <w:right w:val="none" w:sz="0" w:space="0" w:color="auto"/>
              </w:divBdr>
            </w:div>
            <w:div w:id="309021639">
              <w:marLeft w:val="0"/>
              <w:marRight w:val="0"/>
              <w:marTop w:val="0"/>
              <w:marBottom w:val="0"/>
              <w:divBdr>
                <w:top w:val="none" w:sz="0" w:space="0" w:color="auto"/>
                <w:left w:val="none" w:sz="0" w:space="0" w:color="auto"/>
                <w:bottom w:val="none" w:sz="0" w:space="0" w:color="auto"/>
                <w:right w:val="none" w:sz="0" w:space="0" w:color="auto"/>
              </w:divBdr>
            </w:div>
            <w:div w:id="1466853402">
              <w:marLeft w:val="0"/>
              <w:marRight w:val="0"/>
              <w:marTop w:val="0"/>
              <w:marBottom w:val="0"/>
              <w:divBdr>
                <w:top w:val="none" w:sz="0" w:space="0" w:color="auto"/>
                <w:left w:val="none" w:sz="0" w:space="0" w:color="auto"/>
                <w:bottom w:val="none" w:sz="0" w:space="0" w:color="auto"/>
                <w:right w:val="none" w:sz="0" w:space="0" w:color="auto"/>
              </w:divBdr>
            </w:div>
          </w:divsChild>
        </w:div>
        <w:div w:id="404425345">
          <w:marLeft w:val="0"/>
          <w:marRight w:val="0"/>
          <w:marTop w:val="0"/>
          <w:marBottom w:val="0"/>
          <w:divBdr>
            <w:top w:val="none" w:sz="0" w:space="0" w:color="auto"/>
            <w:left w:val="none" w:sz="0" w:space="0" w:color="auto"/>
            <w:bottom w:val="none" w:sz="0" w:space="0" w:color="auto"/>
            <w:right w:val="none" w:sz="0" w:space="0" w:color="auto"/>
          </w:divBdr>
        </w:div>
        <w:div w:id="1278442537">
          <w:marLeft w:val="0"/>
          <w:marRight w:val="0"/>
          <w:marTop w:val="0"/>
          <w:marBottom w:val="0"/>
          <w:divBdr>
            <w:top w:val="none" w:sz="0" w:space="0" w:color="auto"/>
            <w:left w:val="none" w:sz="0" w:space="0" w:color="auto"/>
            <w:bottom w:val="none" w:sz="0" w:space="0" w:color="auto"/>
            <w:right w:val="none" w:sz="0" w:space="0" w:color="auto"/>
          </w:divBdr>
          <w:divsChild>
            <w:div w:id="2011129598">
              <w:marLeft w:val="810"/>
              <w:marRight w:val="810"/>
              <w:marTop w:val="360"/>
              <w:marBottom w:val="0"/>
              <w:divBdr>
                <w:top w:val="none" w:sz="0" w:space="0" w:color="auto"/>
                <w:left w:val="none" w:sz="0" w:space="0" w:color="auto"/>
                <w:bottom w:val="none" w:sz="0" w:space="0" w:color="auto"/>
                <w:right w:val="none" w:sz="0" w:space="0" w:color="auto"/>
              </w:divBdr>
            </w:div>
          </w:divsChild>
        </w:div>
      </w:divsChild>
    </w:div>
    <w:div w:id="1457022172">
      <w:bodyDiv w:val="1"/>
      <w:marLeft w:val="0"/>
      <w:marRight w:val="0"/>
      <w:marTop w:val="0"/>
      <w:marBottom w:val="0"/>
      <w:divBdr>
        <w:top w:val="none" w:sz="0" w:space="0" w:color="auto"/>
        <w:left w:val="none" w:sz="0" w:space="0" w:color="auto"/>
        <w:bottom w:val="none" w:sz="0" w:space="0" w:color="auto"/>
        <w:right w:val="none" w:sz="0" w:space="0" w:color="auto"/>
      </w:divBdr>
    </w:div>
    <w:div w:id="1652439580">
      <w:bodyDiv w:val="1"/>
      <w:marLeft w:val="0"/>
      <w:marRight w:val="0"/>
      <w:marTop w:val="0"/>
      <w:marBottom w:val="0"/>
      <w:divBdr>
        <w:top w:val="none" w:sz="0" w:space="0" w:color="auto"/>
        <w:left w:val="none" w:sz="0" w:space="0" w:color="auto"/>
        <w:bottom w:val="none" w:sz="0" w:space="0" w:color="auto"/>
        <w:right w:val="none" w:sz="0" w:space="0" w:color="auto"/>
      </w:divBdr>
    </w:div>
    <w:div w:id="1810709262">
      <w:bodyDiv w:val="1"/>
      <w:marLeft w:val="0"/>
      <w:marRight w:val="0"/>
      <w:marTop w:val="0"/>
      <w:marBottom w:val="0"/>
      <w:divBdr>
        <w:top w:val="none" w:sz="0" w:space="0" w:color="auto"/>
        <w:left w:val="none" w:sz="0" w:space="0" w:color="auto"/>
        <w:bottom w:val="none" w:sz="0" w:space="0" w:color="auto"/>
        <w:right w:val="none" w:sz="0" w:space="0" w:color="auto"/>
      </w:divBdr>
      <w:divsChild>
        <w:div w:id="1697460602">
          <w:marLeft w:val="0"/>
          <w:marRight w:val="0"/>
          <w:marTop w:val="0"/>
          <w:marBottom w:val="0"/>
          <w:divBdr>
            <w:top w:val="none" w:sz="0" w:space="0" w:color="auto"/>
            <w:left w:val="none" w:sz="0" w:space="0" w:color="auto"/>
            <w:bottom w:val="none" w:sz="0" w:space="0" w:color="auto"/>
            <w:right w:val="none" w:sz="0" w:space="0" w:color="auto"/>
          </w:divBdr>
          <w:divsChild>
            <w:div w:id="950741981">
              <w:marLeft w:val="0"/>
              <w:marRight w:val="0"/>
              <w:marTop w:val="0"/>
              <w:marBottom w:val="0"/>
              <w:divBdr>
                <w:top w:val="none" w:sz="0" w:space="0" w:color="auto"/>
                <w:left w:val="none" w:sz="0" w:space="0" w:color="auto"/>
                <w:bottom w:val="none" w:sz="0" w:space="0" w:color="auto"/>
                <w:right w:val="none" w:sz="0" w:space="0" w:color="auto"/>
              </w:divBdr>
            </w:div>
          </w:divsChild>
        </w:div>
        <w:div w:id="1273321577">
          <w:marLeft w:val="0"/>
          <w:marRight w:val="0"/>
          <w:marTop w:val="0"/>
          <w:marBottom w:val="0"/>
          <w:divBdr>
            <w:top w:val="none" w:sz="0" w:space="0" w:color="auto"/>
            <w:left w:val="none" w:sz="0" w:space="0" w:color="auto"/>
            <w:bottom w:val="none" w:sz="0" w:space="0" w:color="auto"/>
            <w:right w:val="none" w:sz="0" w:space="0" w:color="auto"/>
          </w:divBdr>
          <w:divsChild>
            <w:div w:id="1216431291">
              <w:marLeft w:val="0"/>
              <w:marRight w:val="0"/>
              <w:marTop w:val="0"/>
              <w:marBottom w:val="0"/>
              <w:divBdr>
                <w:top w:val="none" w:sz="0" w:space="0" w:color="auto"/>
                <w:left w:val="none" w:sz="0" w:space="0" w:color="auto"/>
                <w:bottom w:val="none" w:sz="0" w:space="0" w:color="auto"/>
                <w:right w:val="none" w:sz="0" w:space="0" w:color="auto"/>
              </w:divBdr>
              <w:divsChild>
                <w:div w:id="997612087">
                  <w:marLeft w:val="0"/>
                  <w:marRight w:val="0"/>
                  <w:marTop w:val="0"/>
                  <w:marBottom w:val="0"/>
                  <w:divBdr>
                    <w:top w:val="none" w:sz="0" w:space="0" w:color="auto"/>
                    <w:left w:val="none" w:sz="0" w:space="0" w:color="auto"/>
                    <w:bottom w:val="none" w:sz="0" w:space="0" w:color="auto"/>
                    <w:right w:val="none" w:sz="0" w:space="0" w:color="auto"/>
                  </w:divBdr>
                  <w:divsChild>
                    <w:div w:id="897134326">
                      <w:marLeft w:val="0"/>
                      <w:marRight w:val="0"/>
                      <w:marTop w:val="120"/>
                      <w:marBottom w:val="0"/>
                      <w:divBdr>
                        <w:top w:val="none" w:sz="0" w:space="0" w:color="auto"/>
                        <w:left w:val="none" w:sz="0" w:space="0" w:color="auto"/>
                        <w:bottom w:val="none" w:sz="0" w:space="0" w:color="auto"/>
                        <w:right w:val="none" w:sz="0" w:space="0" w:color="auto"/>
                      </w:divBdr>
                    </w:div>
                    <w:div w:id="780338338">
                      <w:marLeft w:val="0"/>
                      <w:marRight w:val="0"/>
                      <w:marTop w:val="0"/>
                      <w:marBottom w:val="0"/>
                      <w:divBdr>
                        <w:top w:val="none" w:sz="0" w:space="0" w:color="auto"/>
                        <w:left w:val="none" w:sz="0" w:space="0" w:color="auto"/>
                        <w:bottom w:val="none" w:sz="0" w:space="0" w:color="auto"/>
                        <w:right w:val="none" w:sz="0" w:space="0" w:color="auto"/>
                      </w:divBdr>
                      <w:divsChild>
                        <w:div w:id="54421748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27539426">
                  <w:marLeft w:val="0"/>
                  <w:marRight w:val="0"/>
                  <w:marTop w:val="0"/>
                  <w:marBottom w:val="0"/>
                  <w:divBdr>
                    <w:top w:val="none" w:sz="0" w:space="0" w:color="auto"/>
                    <w:left w:val="none" w:sz="0" w:space="0" w:color="auto"/>
                    <w:bottom w:val="none" w:sz="0" w:space="0" w:color="auto"/>
                    <w:right w:val="none" w:sz="0" w:space="0" w:color="auto"/>
                  </w:divBdr>
                  <w:divsChild>
                    <w:div w:id="186413473">
                      <w:marLeft w:val="0"/>
                      <w:marRight w:val="0"/>
                      <w:marTop w:val="120"/>
                      <w:marBottom w:val="0"/>
                      <w:divBdr>
                        <w:top w:val="none" w:sz="0" w:space="0" w:color="auto"/>
                        <w:left w:val="none" w:sz="0" w:space="0" w:color="auto"/>
                        <w:bottom w:val="none" w:sz="0" w:space="0" w:color="auto"/>
                        <w:right w:val="none" w:sz="0" w:space="0" w:color="auto"/>
                      </w:divBdr>
                    </w:div>
                    <w:div w:id="1209344358">
                      <w:marLeft w:val="0"/>
                      <w:marRight w:val="0"/>
                      <w:marTop w:val="0"/>
                      <w:marBottom w:val="0"/>
                      <w:divBdr>
                        <w:top w:val="none" w:sz="0" w:space="0" w:color="auto"/>
                        <w:left w:val="none" w:sz="0" w:space="0" w:color="auto"/>
                        <w:bottom w:val="none" w:sz="0" w:space="0" w:color="auto"/>
                        <w:right w:val="none" w:sz="0" w:space="0" w:color="auto"/>
                      </w:divBdr>
                      <w:divsChild>
                        <w:div w:id="172209802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46087559">
                  <w:marLeft w:val="0"/>
                  <w:marRight w:val="0"/>
                  <w:marTop w:val="0"/>
                  <w:marBottom w:val="0"/>
                  <w:divBdr>
                    <w:top w:val="none" w:sz="0" w:space="0" w:color="auto"/>
                    <w:left w:val="none" w:sz="0" w:space="0" w:color="auto"/>
                    <w:bottom w:val="none" w:sz="0" w:space="0" w:color="auto"/>
                    <w:right w:val="none" w:sz="0" w:space="0" w:color="auto"/>
                  </w:divBdr>
                  <w:divsChild>
                    <w:div w:id="1502626528">
                      <w:marLeft w:val="0"/>
                      <w:marRight w:val="0"/>
                      <w:marTop w:val="120"/>
                      <w:marBottom w:val="0"/>
                      <w:divBdr>
                        <w:top w:val="none" w:sz="0" w:space="0" w:color="auto"/>
                        <w:left w:val="none" w:sz="0" w:space="0" w:color="auto"/>
                        <w:bottom w:val="none" w:sz="0" w:space="0" w:color="auto"/>
                        <w:right w:val="none" w:sz="0" w:space="0" w:color="auto"/>
                      </w:divBdr>
                    </w:div>
                    <w:div w:id="1398748248">
                      <w:marLeft w:val="0"/>
                      <w:marRight w:val="0"/>
                      <w:marTop w:val="0"/>
                      <w:marBottom w:val="0"/>
                      <w:divBdr>
                        <w:top w:val="none" w:sz="0" w:space="0" w:color="auto"/>
                        <w:left w:val="none" w:sz="0" w:space="0" w:color="auto"/>
                        <w:bottom w:val="none" w:sz="0" w:space="0" w:color="auto"/>
                        <w:right w:val="none" w:sz="0" w:space="0" w:color="auto"/>
                      </w:divBdr>
                      <w:divsChild>
                        <w:div w:id="4805875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12846989">
                  <w:marLeft w:val="0"/>
                  <w:marRight w:val="0"/>
                  <w:marTop w:val="0"/>
                  <w:marBottom w:val="0"/>
                  <w:divBdr>
                    <w:top w:val="none" w:sz="0" w:space="0" w:color="auto"/>
                    <w:left w:val="none" w:sz="0" w:space="0" w:color="auto"/>
                    <w:bottom w:val="none" w:sz="0" w:space="0" w:color="auto"/>
                    <w:right w:val="none" w:sz="0" w:space="0" w:color="auto"/>
                  </w:divBdr>
                  <w:divsChild>
                    <w:div w:id="505096908">
                      <w:marLeft w:val="0"/>
                      <w:marRight w:val="0"/>
                      <w:marTop w:val="120"/>
                      <w:marBottom w:val="0"/>
                      <w:divBdr>
                        <w:top w:val="none" w:sz="0" w:space="0" w:color="auto"/>
                        <w:left w:val="none" w:sz="0" w:space="0" w:color="auto"/>
                        <w:bottom w:val="none" w:sz="0" w:space="0" w:color="auto"/>
                        <w:right w:val="none" w:sz="0" w:space="0" w:color="auto"/>
                      </w:divBdr>
                    </w:div>
                    <w:div w:id="1565335624">
                      <w:marLeft w:val="0"/>
                      <w:marRight w:val="0"/>
                      <w:marTop w:val="0"/>
                      <w:marBottom w:val="0"/>
                      <w:divBdr>
                        <w:top w:val="none" w:sz="0" w:space="0" w:color="auto"/>
                        <w:left w:val="none" w:sz="0" w:space="0" w:color="auto"/>
                        <w:bottom w:val="none" w:sz="0" w:space="0" w:color="auto"/>
                        <w:right w:val="none" w:sz="0" w:space="0" w:color="auto"/>
                      </w:divBdr>
                      <w:divsChild>
                        <w:div w:id="14413363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46828752">
          <w:marLeft w:val="0"/>
          <w:marRight w:val="0"/>
          <w:marTop w:val="0"/>
          <w:marBottom w:val="0"/>
          <w:divBdr>
            <w:top w:val="none" w:sz="0" w:space="0" w:color="auto"/>
            <w:left w:val="none" w:sz="0" w:space="0" w:color="auto"/>
            <w:bottom w:val="none" w:sz="0" w:space="0" w:color="auto"/>
            <w:right w:val="none" w:sz="0" w:space="0" w:color="auto"/>
          </w:divBdr>
          <w:divsChild>
            <w:div w:id="1230307512">
              <w:marLeft w:val="0"/>
              <w:marRight w:val="0"/>
              <w:marTop w:val="0"/>
              <w:marBottom w:val="0"/>
              <w:divBdr>
                <w:top w:val="none" w:sz="0" w:space="0" w:color="auto"/>
                <w:left w:val="none" w:sz="0" w:space="0" w:color="auto"/>
                <w:bottom w:val="none" w:sz="0" w:space="0" w:color="auto"/>
                <w:right w:val="none" w:sz="0" w:space="0" w:color="auto"/>
              </w:divBdr>
              <w:divsChild>
                <w:div w:id="1920288199">
                  <w:marLeft w:val="0"/>
                  <w:marRight w:val="0"/>
                  <w:marTop w:val="0"/>
                  <w:marBottom w:val="0"/>
                  <w:divBdr>
                    <w:top w:val="none" w:sz="0" w:space="0" w:color="auto"/>
                    <w:left w:val="none" w:sz="0" w:space="0" w:color="auto"/>
                    <w:bottom w:val="none" w:sz="0" w:space="0" w:color="auto"/>
                    <w:right w:val="none" w:sz="0" w:space="0" w:color="auto"/>
                  </w:divBdr>
                  <w:divsChild>
                    <w:div w:id="1390956583">
                      <w:marLeft w:val="0"/>
                      <w:marRight w:val="0"/>
                      <w:marTop w:val="120"/>
                      <w:marBottom w:val="0"/>
                      <w:divBdr>
                        <w:top w:val="none" w:sz="0" w:space="0" w:color="auto"/>
                        <w:left w:val="none" w:sz="0" w:space="0" w:color="auto"/>
                        <w:bottom w:val="none" w:sz="0" w:space="0" w:color="auto"/>
                        <w:right w:val="none" w:sz="0" w:space="0" w:color="auto"/>
                      </w:divBdr>
                    </w:div>
                    <w:div w:id="3166310">
                      <w:marLeft w:val="0"/>
                      <w:marRight w:val="0"/>
                      <w:marTop w:val="0"/>
                      <w:marBottom w:val="0"/>
                      <w:divBdr>
                        <w:top w:val="none" w:sz="0" w:space="0" w:color="auto"/>
                        <w:left w:val="none" w:sz="0" w:space="0" w:color="auto"/>
                        <w:bottom w:val="none" w:sz="0" w:space="0" w:color="auto"/>
                        <w:right w:val="none" w:sz="0" w:space="0" w:color="auto"/>
                      </w:divBdr>
                      <w:divsChild>
                        <w:div w:id="8345759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20045511">
                  <w:marLeft w:val="0"/>
                  <w:marRight w:val="0"/>
                  <w:marTop w:val="0"/>
                  <w:marBottom w:val="0"/>
                  <w:divBdr>
                    <w:top w:val="none" w:sz="0" w:space="0" w:color="auto"/>
                    <w:left w:val="none" w:sz="0" w:space="0" w:color="auto"/>
                    <w:bottom w:val="none" w:sz="0" w:space="0" w:color="auto"/>
                    <w:right w:val="none" w:sz="0" w:space="0" w:color="auto"/>
                  </w:divBdr>
                  <w:divsChild>
                    <w:div w:id="1884515044">
                      <w:marLeft w:val="0"/>
                      <w:marRight w:val="0"/>
                      <w:marTop w:val="120"/>
                      <w:marBottom w:val="0"/>
                      <w:divBdr>
                        <w:top w:val="none" w:sz="0" w:space="0" w:color="auto"/>
                        <w:left w:val="none" w:sz="0" w:space="0" w:color="auto"/>
                        <w:bottom w:val="none" w:sz="0" w:space="0" w:color="auto"/>
                        <w:right w:val="none" w:sz="0" w:space="0" w:color="auto"/>
                      </w:divBdr>
                    </w:div>
                    <w:div w:id="1730229186">
                      <w:marLeft w:val="0"/>
                      <w:marRight w:val="0"/>
                      <w:marTop w:val="0"/>
                      <w:marBottom w:val="0"/>
                      <w:divBdr>
                        <w:top w:val="none" w:sz="0" w:space="0" w:color="auto"/>
                        <w:left w:val="none" w:sz="0" w:space="0" w:color="auto"/>
                        <w:bottom w:val="none" w:sz="0" w:space="0" w:color="auto"/>
                        <w:right w:val="none" w:sz="0" w:space="0" w:color="auto"/>
                      </w:divBdr>
                      <w:divsChild>
                        <w:div w:id="173003661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974796611">
          <w:marLeft w:val="0"/>
          <w:marRight w:val="0"/>
          <w:marTop w:val="0"/>
          <w:marBottom w:val="0"/>
          <w:divBdr>
            <w:top w:val="none" w:sz="0" w:space="0" w:color="auto"/>
            <w:left w:val="none" w:sz="0" w:space="0" w:color="auto"/>
            <w:bottom w:val="none" w:sz="0" w:space="0" w:color="auto"/>
            <w:right w:val="none" w:sz="0" w:space="0" w:color="auto"/>
          </w:divBdr>
          <w:divsChild>
            <w:div w:id="1804927122">
              <w:marLeft w:val="0"/>
              <w:marRight w:val="0"/>
              <w:marTop w:val="0"/>
              <w:marBottom w:val="0"/>
              <w:divBdr>
                <w:top w:val="none" w:sz="0" w:space="0" w:color="auto"/>
                <w:left w:val="none" w:sz="0" w:space="0" w:color="auto"/>
                <w:bottom w:val="none" w:sz="0" w:space="0" w:color="auto"/>
                <w:right w:val="none" w:sz="0" w:space="0" w:color="auto"/>
              </w:divBdr>
            </w:div>
          </w:divsChild>
        </w:div>
        <w:div w:id="574978860">
          <w:marLeft w:val="0"/>
          <w:marRight w:val="0"/>
          <w:marTop w:val="0"/>
          <w:marBottom w:val="0"/>
          <w:divBdr>
            <w:top w:val="none" w:sz="0" w:space="0" w:color="auto"/>
            <w:left w:val="none" w:sz="0" w:space="0" w:color="auto"/>
            <w:bottom w:val="none" w:sz="0" w:space="0" w:color="auto"/>
            <w:right w:val="none" w:sz="0" w:space="0" w:color="auto"/>
          </w:divBdr>
          <w:divsChild>
            <w:div w:id="1874994409">
              <w:marLeft w:val="0"/>
              <w:marRight w:val="0"/>
              <w:marTop w:val="0"/>
              <w:marBottom w:val="0"/>
              <w:divBdr>
                <w:top w:val="none" w:sz="0" w:space="0" w:color="auto"/>
                <w:left w:val="none" w:sz="0" w:space="0" w:color="auto"/>
                <w:bottom w:val="none" w:sz="0" w:space="0" w:color="auto"/>
                <w:right w:val="none" w:sz="0" w:space="0" w:color="auto"/>
              </w:divBdr>
            </w:div>
          </w:divsChild>
        </w:div>
        <w:div w:id="1135293361">
          <w:marLeft w:val="0"/>
          <w:marRight w:val="0"/>
          <w:marTop w:val="0"/>
          <w:marBottom w:val="0"/>
          <w:divBdr>
            <w:top w:val="none" w:sz="0" w:space="0" w:color="auto"/>
            <w:left w:val="none" w:sz="0" w:space="0" w:color="auto"/>
            <w:bottom w:val="none" w:sz="0" w:space="0" w:color="auto"/>
            <w:right w:val="none" w:sz="0" w:space="0" w:color="auto"/>
          </w:divBdr>
          <w:divsChild>
            <w:div w:id="959264964">
              <w:marLeft w:val="0"/>
              <w:marRight w:val="0"/>
              <w:marTop w:val="0"/>
              <w:marBottom w:val="0"/>
              <w:divBdr>
                <w:top w:val="none" w:sz="0" w:space="0" w:color="auto"/>
                <w:left w:val="none" w:sz="0" w:space="0" w:color="auto"/>
                <w:bottom w:val="none" w:sz="0" w:space="0" w:color="auto"/>
                <w:right w:val="none" w:sz="0" w:space="0" w:color="auto"/>
              </w:divBdr>
              <w:divsChild>
                <w:div w:id="1390106720">
                  <w:marLeft w:val="0"/>
                  <w:marRight w:val="0"/>
                  <w:marTop w:val="0"/>
                  <w:marBottom w:val="0"/>
                  <w:divBdr>
                    <w:top w:val="none" w:sz="0" w:space="0" w:color="auto"/>
                    <w:left w:val="none" w:sz="0" w:space="0" w:color="auto"/>
                    <w:bottom w:val="none" w:sz="0" w:space="0" w:color="auto"/>
                    <w:right w:val="none" w:sz="0" w:space="0" w:color="auto"/>
                  </w:divBdr>
                  <w:divsChild>
                    <w:div w:id="2086221198">
                      <w:marLeft w:val="0"/>
                      <w:marRight w:val="0"/>
                      <w:marTop w:val="120"/>
                      <w:marBottom w:val="0"/>
                      <w:divBdr>
                        <w:top w:val="none" w:sz="0" w:space="0" w:color="auto"/>
                        <w:left w:val="none" w:sz="0" w:space="0" w:color="auto"/>
                        <w:bottom w:val="none" w:sz="0" w:space="0" w:color="auto"/>
                        <w:right w:val="none" w:sz="0" w:space="0" w:color="auto"/>
                      </w:divBdr>
                    </w:div>
                    <w:div w:id="1991447082">
                      <w:marLeft w:val="0"/>
                      <w:marRight w:val="0"/>
                      <w:marTop w:val="0"/>
                      <w:marBottom w:val="0"/>
                      <w:divBdr>
                        <w:top w:val="none" w:sz="0" w:space="0" w:color="auto"/>
                        <w:left w:val="none" w:sz="0" w:space="0" w:color="auto"/>
                        <w:bottom w:val="none" w:sz="0" w:space="0" w:color="auto"/>
                        <w:right w:val="none" w:sz="0" w:space="0" w:color="auto"/>
                      </w:divBdr>
                      <w:divsChild>
                        <w:div w:id="7789935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1828647">
                  <w:marLeft w:val="0"/>
                  <w:marRight w:val="0"/>
                  <w:marTop w:val="0"/>
                  <w:marBottom w:val="0"/>
                  <w:divBdr>
                    <w:top w:val="none" w:sz="0" w:space="0" w:color="auto"/>
                    <w:left w:val="none" w:sz="0" w:space="0" w:color="auto"/>
                    <w:bottom w:val="none" w:sz="0" w:space="0" w:color="auto"/>
                    <w:right w:val="none" w:sz="0" w:space="0" w:color="auto"/>
                  </w:divBdr>
                  <w:divsChild>
                    <w:div w:id="55203745">
                      <w:marLeft w:val="0"/>
                      <w:marRight w:val="0"/>
                      <w:marTop w:val="120"/>
                      <w:marBottom w:val="0"/>
                      <w:divBdr>
                        <w:top w:val="none" w:sz="0" w:space="0" w:color="auto"/>
                        <w:left w:val="none" w:sz="0" w:space="0" w:color="auto"/>
                        <w:bottom w:val="none" w:sz="0" w:space="0" w:color="auto"/>
                        <w:right w:val="none" w:sz="0" w:space="0" w:color="auto"/>
                      </w:divBdr>
                    </w:div>
                    <w:div w:id="867108661">
                      <w:marLeft w:val="0"/>
                      <w:marRight w:val="0"/>
                      <w:marTop w:val="0"/>
                      <w:marBottom w:val="0"/>
                      <w:divBdr>
                        <w:top w:val="none" w:sz="0" w:space="0" w:color="auto"/>
                        <w:left w:val="none" w:sz="0" w:space="0" w:color="auto"/>
                        <w:bottom w:val="none" w:sz="0" w:space="0" w:color="auto"/>
                        <w:right w:val="none" w:sz="0" w:space="0" w:color="auto"/>
                      </w:divBdr>
                      <w:divsChild>
                        <w:div w:id="165887987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09987208">
                  <w:marLeft w:val="0"/>
                  <w:marRight w:val="0"/>
                  <w:marTop w:val="0"/>
                  <w:marBottom w:val="0"/>
                  <w:divBdr>
                    <w:top w:val="none" w:sz="0" w:space="0" w:color="auto"/>
                    <w:left w:val="none" w:sz="0" w:space="0" w:color="auto"/>
                    <w:bottom w:val="none" w:sz="0" w:space="0" w:color="auto"/>
                    <w:right w:val="none" w:sz="0" w:space="0" w:color="auto"/>
                  </w:divBdr>
                  <w:divsChild>
                    <w:div w:id="1957371302">
                      <w:marLeft w:val="0"/>
                      <w:marRight w:val="0"/>
                      <w:marTop w:val="120"/>
                      <w:marBottom w:val="0"/>
                      <w:divBdr>
                        <w:top w:val="none" w:sz="0" w:space="0" w:color="auto"/>
                        <w:left w:val="none" w:sz="0" w:space="0" w:color="auto"/>
                        <w:bottom w:val="none" w:sz="0" w:space="0" w:color="auto"/>
                        <w:right w:val="none" w:sz="0" w:space="0" w:color="auto"/>
                      </w:divBdr>
                    </w:div>
                    <w:div w:id="1471315278">
                      <w:marLeft w:val="0"/>
                      <w:marRight w:val="0"/>
                      <w:marTop w:val="0"/>
                      <w:marBottom w:val="0"/>
                      <w:divBdr>
                        <w:top w:val="none" w:sz="0" w:space="0" w:color="auto"/>
                        <w:left w:val="none" w:sz="0" w:space="0" w:color="auto"/>
                        <w:bottom w:val="none" w:sz="0" w:space="0" w:color="auto"/>
                        <w:right w:val="none" w:sz="0" w:space="0" w:color="auto"/>
                      </w:divBdr>
                      <w:divsChild>
                        <w:div w:id="20819778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17991828">
          <w:marLeft w:val="0"/>
          <w:marRight w:val="0"/>
          <w:marTop w:val="0"/>
          <w:marBottom w:val="0"/>
          <w:divBdr>
            <w:top w:val="none" w:sz="0" w:space="0" w:color="auto"/>
            <w:left w:val="none" w:sz="0" w:space="0" w:color="auto"/>
            <w:bottom w:val="none" w:sz="0" w:space="0" w:color="auto"/>
            <w:right w:val="none" w:sz="0" w:space="0" w:color="auto"/>
          </w:divBdr>
          <w:divsChild>
            <w:div w:id="8998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30949">
      <w:bodyDiv w:val="1"/>
      <w:marLeft w:val="0"/>
      <w:marRight w:val="0"/>
      <w:marTop w:val="0"/>
      <w:marBottom w:val="0"/>
      <w:divBdr>
        <w:top w:val="none" w:sz="0" w:space="0" w:color="auto"/>
        <w:left w:val="none" w:sz="0" w:space="0" w:color="auto"/>
        <w:bottom w:val="none" w:sz="0" w:space="0" w:color="auto"/>
        <w:right w:val="none" w:sz="0" w:space="0" w:color="auto"/>
      </w:divBdr>
    </w:div>
    <w:div w:id="1954746574">
      <w:bodyDiv w:val="1"/>
      <w:marLeft w:val="0"/>
      <w:marRight w:val="0"/>
      <w:marTop w:val="0"/>
      <w:marBottom w:val="0"/>
      <w:divBdr>
        <w:top w:val="none" w:sz="0" w:space="0" w:color="auto"/>
        <w:left w:val="none" w:sz="0" w:space="0" w:color="auto"/>
        <w:bottom w:val="none" w:sz="0" w:space="0" w:color="auto"/>
        <w:right w:val="none" w:sz="0" w:space="0" w:color="auto"/>
      </w:divBdr>
    </w:div>
    <w:div w:id="1955289586">
      <w:bodyDiv w:val="1"/>
      <w:marLeft w:val="0"/>
      <w:marRight w:val="0"/>
      <w:marTop w:val="0"/>
      <w:marBottom w:val="0"/>
      <w:divBdr>
        <w:top w:val="none" w:sz="0" w:space="0" w:color="auto"/>
        <w:left w:val="none" w:sz="0" w:space="0" w:color="auto"/>
        <w:bottom w:val="none" w:sz="0" w:space="0" w:color="auto"/>
        <w:right w:val="none" w:sz="0" w:space="0" w:color="auto"/>
      </w:divBdr>
      <w:divsChild>
        <w:div w:id="306709318">
          <w:marLeft w:val="0"/>
          <w:marRight w:val="0"/>
          <w:marTop w:val="0"/>
          <w:marBottom w:val="0"/>
          <w:divBdr>
            <w:top w:val="none" w:sz="0" w:space="0" w:color="auto"/>
            <w:left w:val="none" w:sz="0" w:space="0" w:color="auto"/>
            <w:bottom w:val="none" w:sz="0" w:space="0" w:color="auto"/>
            <w:right w:val="none" w:sz="0" w:space="0" w:color="auto"/>
          </w:divBdr>
          <w:divsChild>
            <w:div w:id="895359181">
              <w:marLeft w:val="0"/>
              <w:marRight w:val="0"/>
              <w:marTop w:val="0"/>
              <w:marBottom w:val="0"/>
              <w:divBdr>
                <w:top w:val="none" w:sz="0" w:space="0" w:color="auto"/>
                <w:left w:val="none" w:sz="0" w:space="0" w:color="auto"/>
                <w:bottom w:val="none" w:sz="0" w:space="0" w:color="auto"/>
                <w:right w:val="none" w:sz="0" w:space="0" w:color="auto"/>
              </w:divBdr>
            </w:div>
          </w:divsChild>
        </w:div>
        <w:div w:id="1975716457">
          <w:marLeft w:val="0"/>
          <w:marRight w:val="0"/>
          <w:marTop w:val="0"/>
          <w:marBottom w:val="0"/>
          <w:divBdr>
            <w:top w:val="none" w:sz="0" w:space="0" w:color="auto"/>
            <w:left w:val="none" w:sz="0" w:space="0" w:color="auto"/>
            <w:bottom w:val="none" w:sz="0" w:space="0" w:color="auto"/>
            <w:right w:val="none" w:sz="0" w:space="0" w:color="auto"/>
          </w:divBdr>
          <w:divsChild>
            <w:div w:id="70852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542578">
      <w:bodyDiv w:val="1"/>
      <w:marLeft w:val="0"/>
      <w:marRight w:val="0"/>
      <w:marTop w:val="0"/>
      <w:marBottom w:val="0"/>
      <w:divBdr>
        <w:top w:val="none" w:sz="0" w:space="0" w:color="auto"/>
        <w:left w:val="none" w:sz="0" w:space="0" w:color="auto"/>
        <w:bottom w:val="none" w:sz="0" w:space="0" w:color="auto"/>
        <w:right w:val="none" w:sz="0" w:space="0" w:color="auto"/>
      </w:divBdr>
      <w:divsChild>
        <w:div w:id="561451440">
          <w:marLeft w:val="0"/>
          <w:marRight w:val="0"/>
          <w:marTop w:val="0"/>
          <w:marBottom w:val="0"/>
          <w:divBdr>
            <w:top w:val="none" w:sz="0" w:space="0" w:color="auto"/>
            <w:left w:val="none" w:sz="0" w:space="0" w:color="auto"/>
            <w:bottom w:val="none" w:sz="0" w:space="0" w:color="auto"/>
            <w:right w:val="none" w:sz="0" w:space="0" w:color="auto"/>
          </w:divBdr>
          <w:divsChild>
            <w:div w:id="1295528924">
              <w:marLeft w:val="0"/>
              <w:marRight w:val="0"/>
              <w:marTop w:val="0"/>
              <w:marBottom w:val="0"/>
              <w:divBdr>
                <w:top w:val="none" w:sz="0" w:space="0" w:color="auto"/>
                <w:left w:val="none" w:sz="0" w:space="0" w:color="auto"/>
                <w:bottom w:val="none" w:sz="0" w:space="0" w:color="auto"/>
                <w:right w:val="none" w:sz="0" w:space="0" w:color="auto"/>
              </w:divBdr>
              <w:divsChild>
                <w:div w:id="160657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112327">
          <w:marLeft w:val="0"/>
          <w:marRight w:val="0"/>
          <w:marTop w:val="0"/>
          <w:marBottom w:val="0"/>
          <w:divBdr>
            <w:top w:val="none" w:sz="0" w:space="0" w:color="auto"/>
            <w:left w:val="none" w:sz="0" w:space="0" w:color="auto"/>
            <w:bottom w:val="none" w:sz="0" w:space="0" w:color="auto"/>
            <w:right w:val="none" w:sz="0" w:space="0" w:color="auto"/>
          </w:divBdr>
          <w:divsChild>
            <w:div w:id="38167850">
              <w:marLeft w:val="810"/>
              <w:marRight w:val="810"/>
              <w:marTop w:val="360"/>
              <w:marBottom w:val="0"/>
              <w:divBdr>
                <w:top w:val="none" w:sz="0" w:space="0" w:color="auto"/>
                <w:left w:val="none" w:sz="0" w:space="0" w:color="auto"/>
                <w:bottom w:val="none" w:sz="0" w:space="0" w:color="auto"/>
                <w:right w:val="none" w:sz="0" w:space="0" w:color="auto"/>
              </w:divBdr>
              <w:divsChild>
                <w:div w:id="439833329">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 w:id="205993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3</Pages>
  <Words>1083</Words>
  <Characters>6287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Vitalie Dragan</dc:creator>
  <cp:keywords/>
  <dc:description/>
  <cp:lastModifiedBy>Vitalie Dragan</cp:lastModifiedBy>
  <cp:revision>69</cp:revision>
  <dcterms:created xsi:type="dcterms:W3CDTF">2025-09-01T12:24:00Z</dcterms:created>
  <dcterms:modified xsi:type="dcterms:W3CDTF">2026-02-06T09:06:00Z</dcterms:modified>
</cp:coreProperties>
</file>