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D5B2A" w14:textId="6DE74DDD" w:rsidR="002E685D" w:rsidRPr="002E685D" w:rsidRDefault="002E685D" w:rsidP="002E685D">
      <w:pPr>
        <w:spacing w:before="120" w:after="0" w:line="259" w:lineRule="auto"/>
        <w:jc w:val="right"/>
        <w:rPr>
          <w:rFonts w:ascii="Times New Roman" w:hAnsi="Times New Roman" w:cs="Times New Roman"/>
          <w:color w:val="auto"/>
          <w:sz w:val="28"/>
          <w:szCs w:val="28"/>
          <w:lang w:eastAsia="ru-RU"/>
        </w:rPr>
      </w:pPr>
      <w:r w:rsidRPr="002E685D">
        <w:rPr>
          <w:rFonts w:ascii="Times New Roman" w:hAnsi="Times New Roman" w:cs="Times New Roman"/>
          <w:color w:val="auto"/>
          <w:sz w:val="28"/>
          <w:szCs w:val="28"/>
          <w:lang w:eastAsia="ru-RU"/>
        </w:rPr>
        <w:t>Aprobat în ședința Guvernului din __________________ 202</w:t>
      </w:r>
      <w:r>
        <w:rPr>
          <w:rFonts w:ascii="Times New Roman" w:hAnsi="Times New Roman" w:cs="Times New Roman"/>
          <w:color w:val="auto"/>
          <w:sz w:val="28"/>
          <w:szCs w:val="28"/>
          <w:lang w:eastAsia="ru-RU"/>
        </w:rPr>
        <w:t>6</w:t>
      </w:r>
    </w:p>
    <w:p w14:paraId="5B2B1E87" w14:textId="54A669B5" w:rsidR="002E685D" w:rsidRPr="002E685D" w:rsidRDefault="002E685D" w:rsidP="002E685D">
      <w:pPr>
        <w:spacing w:before="120" w:after="0" w:line="259" w:lineRule="auto"/>
        <w:jc w:val="right"/>
        <w:rPr>
          <w:rFonts w:ascii="Times New Roman" w:hAnsi="Times New Roman" w:cs="Times New Roman"/>
          <w:color w:val="auto"/>
          <w:sz w:val="28"/>
          <w:szCs w:val="28"/>
          <w:lang w:eastAsia="ru-RU"/>
        </w:rPr>
      </w:pPr>
      <w:r w:rsidRPr="002E685D">
        <w:rPr>
          <w:rFonts w:ascii="Times New Roman" w:hAnsi="Times New Roman" w:cs="Times New Roman"/>
          <w:color w:val="auto"/>
          <w:sz w:val="28"/>
          <w:szCs w:val="28"/>
          <w:lang w:eastAsia="ru-RU"/>
        </w:rPr>
        <w:t>Decizia protocolară nr.________/202</w:t>
      </w:r>
      <w:r>
        <w:rPr>
          <w:rFonts w:ascii="Times New Roman" w:hAnsi="Times New Roman" w:cs="Times New Roman"/>
          <w:color w:val="auto"/>
          <w:sz w:val="28"/>
          <w:szCs w:val="28"/>
          <w:lang w:eastAsia="ru-RU"/>
        </w:rPr>
        <w:t>6</w:t>
      </w:r>
    </w:p>
    <w:p w14:paraId="0CE20DF0" w14:textId="50D6CAB3" w:rsidR="00534B88" w:rsidRPr="00902B61" w:rsidRDefault="00534B88" w:rsidP="00534B88">
      <w:pPr>
        <w:spacing w:before="120" w:after="0" w:line="259" w:lineRule="auto"/>
        <w:jc w:val="right"/>
        <w:rPr>
          <w:rFonts w:ascii="Times New Roman" w:hAnsi="Times New Roman" w:cs="Times New Roman"/>
          <w:i/>
          <w:iCs/>
          <w:color w:val="auto"/>
          <w:sz w:val="28"/>
          <w:szCs w:val="28"/>
          <w:lang w:eastAsia="ru-RU"/>
        </w:rPr>
      </w:pPr>
      <w:r w:rsidRPr="00902B61">
        <w:rPr>
          <w:rFonts w:ascii="Times New Roman" w:hAnsi="Times New Roman" w:cs="Times New Roman"/>
          <w:i/>
          <w:iCs/>
          <w:color w:val="auto"/>
          <w:sz w:val="28"/>
          <w:szCs w:val="28"/>
          <w:lang w:eastAsia="ru-RU"/>
        </w:rPr>
        <w:t xml:space="preserve">Proiect </w:t>
      </w:r>
    </w:p>
    <w:p w14:paraId="682C2EC8" w14:textId="118DEDA2" w:rsidR="00534B88" w:rsidRPr="00902B61" w:rsidRDefault="00534B88" w:rsidP="00534B88">
      <w:pPr>
        <w:spacing w:before="120" w:after="0" w:line="259" w:lineRule="auto"/>
        <w:jc w:val="right"/>
        <w:rPr>
          <w:rFonts w:ascii="Times New Roman" w:hAnsi="Times New Roman" w:cs="Times New Roman"/>
          <w:i/>
          <w:iCs/>
          <w:color w:val="auto"/>
          <w:sz w:val="28"/>
          <w:szCs w:val="28"/>
          <w:lang w:eastAsia="ru-RU"/>
        </w:rPr>
      </w:pPr>
      <w:r w:rsidRPr="00902B61">
        <w:rPr>
          <w:rFonts w:ascii="Times New Roman" w:hAnsi="Times New Roman" w:cs="Times New Roman"/>
          <w:i/>
          <w:iCs/>
          <w:color w:val="auto"/>
          <w:sz w:val="28"/>
          <w:szCs w:val="28"/>
          <w:lang w:eastAsia="ru-RU"/>
        </w:rPr>
        <w:t>UE</w:t>
      </w:r>
    </w:p>
    <w:p w14:paraId="13B9112F" w14:textId="5C69D231" w:rsidR="00534B88" w:rsidRPr="00902B61" w:rsidRDefault="00534B88" w:rsidP="00534B88">
      <w:pPr>
        <w:spacing w:before="120" w:after="0" w:line="259" w:lineRule="auto"/>
        <w:jc w:val="center"/>
        <w:rPr>
          <w:rFonts w:ascii="Times New Roman" w:hAnsi="Times New Roman" w:cs="Times New Roman"/>
          <w:b/>
          <w:bCs/>
          <w:color w:val="auto"/>
          <w:sz w:val="28"/>
          <w:szCs w:val="28"/>
          <w:lang w:eastAsia="ru-RU"/>
        </w:rPr>
      </w:pPr>
      <w:r w:rsidRPr="00902B61">
        <w:rPr>
          <w:rFonts w:ascii="Times New Roman" w:hAnsi="Times New Roman" w:cs="Times New Roman"/>
          <w:b/>
          <w:bCs/>
          <w:color w:val="auto"/>
          <w:sz w:val="28"/>
          <w:szCs w:val="28"/>
          <w:lang w:eastAsia="ru-RU"/>
        </w:rPr>
        <w:t>PARLAMENTUL REPUBLICII MOLDOVA</w:t>
      </w:r>
    </w:p>
    <w:p w14:paraId="2FCD0153" w14:textId="62B1848E" w:rsidR="00534B88" w:rsidRPr="00902B61" w:rsidRDefault="00534B88" w:rsidP="00534B88">
      <w:pPr>
        <w:spacing w:before="120" w:after="0" w:line="259" w:lineRule="auto"/>
        <w:jc w:val="center"/>
        <w:rPr>
          <w:rFonts w:ascii="Times New Roman" w:hAnsi="Times New Roman" w:cs="Times New Roman"/>
          <w:b/>
          <w:bCs/>
          <w:color w:val="auto"/>
          <w:sz w:val="28"/>
          <w:szCs w:val="28"/>
          <w:lang w:eastAsia="ru-RU"/>
        </w:rPr>
      </w:pPr>
      <w:r w:rsidRPr="00902B61">
        <w:rPr>
          <w:rFonts w:ascii="Times New Roman" w:hAnsi="Times New Roman" w:cs="Times New Roman"/>
          <w:b/>
          <w:bCs/>
          <w:color w:val="auto"/>
          <w:sz w:val="28"/>
          <w:szCs w:val="28"/>
          <w:lang w:eastAsia="ru-RU"/>
        </w:rPr>
        <w:t>LEGE</w:t>
      </w:r>
    </w:p>
    <w:p w14:paraId="573D7D98" w14:textId="77777777" w:rsidR="00180BFF" w:rsidRPr="00180BFF" w:rsidRDefault="00180BFF" w:rsidP="00180BFF">
      <w:pPr>
        <w:spacing w:before="120" w:after="0" w:line="259" w:lineRule="auto"/>
        <w:jc w:val="center"/>
        <w:rPr>
          <w:rFonts w:ascii="Times New Roman" w:hAnsi="Times New Roman" w:cs="Times New Roman"/>
          <w:b/>
          <w:bCs/>
          <w:color w:val="auto"/>
          <w:sz w:val="28"/>
          <w:szCs w:val="28"/>
          <w:lang w:eastAsia="ru-RU"/>
        </w:rPr>
      </w:pPr>
      <w:r w:rsidRPr="00180BFF">
        <w:rPr>
          <w:rFonts w:ascii="Times New Roman" w:hAnsi="Times New Roman" w:cs="Times New Roman"/>
          <w:b/>
          <w:bCs/>
          <w:color w:val="auto"/>
          <w:sz w:val="28"/>
          <w:szCs w:val="28"/>
          <w:lang w:eastAsia="ru-RU"/>
        </w:rPr>
        <w:t xml:space="preserve">pentru modificarea unor acte normative </w:t>
      </w:r>
    </w:p>
    <w:p w14:paraId="543BD7D5" w14:textId="6A3D8E81" w:rsidR="00534B88" w:rsidRPr="00902B61" w:rsidRDefault="00180BFF" w:rsidP="00180BFF">
      <w:pPr>
        <w:spacing w:before="120" w:after="0" w:line="259" w:lineRule="auto"/>
        <w:jc w:val="center"/>
        <w:rPr>
          <w:rFonts w:ascii="Times New Roman" w:hAnsi="Times New Roman" w:cs="Times New Roman"/>
          <w:b/>
          <w:bCs/>
          <w:color w:val="auto"/>
          <w:sz w:val="28"/>
          <w:szCs w:val="28"/>
          <w:lang w:eastAsia="ru-RU"/>
        </w:rPr>
      </w:pPr>
      <w:r w:rsidRPr="00180BFF">
        <w:rPr>
          <w:rFonts w:ascii="Times New Roman" w:hAnsi="Times New Roman" w:cs="Times New Roman"/>
          <w:b/>
          <w:bCs/>
          <w:color w:val="auto"/>
          <w:sz w:val="28"/>
          <w:szCs w:val="28"/>
          <w:lang w:eastAsia="ru-RU"/>
        </w:rPr>
        <w:t>(eficientizarea procesului de autorizare a producerii energiei din surse regenerabile)</w:t>
      </w:r>
    </w:p>
    <w:p w14:paraId="2BCDF91A" w14:textId="66B8A26B" w:rsidR="00534B88" w:rsidRPr="00ED2174" w:rsidRDefault="00534B88" w:rsidP="00ED2174">
      <w:pPr>
        <w:spacing w:after="120" w:line="240" w:lineRule="auto"/>
        <w:ind w:firstLine="720"/>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Parlamentul adoptă prezenta lege organică.</w:t>
      </w:r>
    </w:p>
    <w:p w14:paraId="36F595E5" w14:textId="025091E7" w:rsidR="00534B88" w:rsidRPr="00ED2174" w:rsidRDefault="00534B88" w:rsidP="00ED2174">
      <w:pPr>
        <w:pStyle w:val="ListParagraph"/>
        <w:numPr>
          <w:ilvl w:val="0"/>
          <w:numId w:val="2"/>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 xml:space="preserve">Legea nr. 10/2016 privind promovarea utilizării energiei din surse regenerabile (Monitorul Oficial al Republicii Moldova, 2016, nr. 69-77, art. 117), cu modificările ulterioare, se modifică după cum urmează: </w:t>
      </w:r>
    </w:p>
    <w:p w14:paraId="4D769884" w14:textId="115FEF66" w:rsidR="00534B88" w:rsidRPr="00ED2174" w:rsidRDefault="00534B88" w:rsidP="00ED2174">
      <w:pPr>
        <w:pStyle w:val="ListParagraph"/>
        <w:numPr>
          <w:ilvl w:val="1"/>
          <w:numId w:val="2"/>
        </w:numPr>
        <w:tabs>
          <w:tab w:val="clear" w:pos="737"/>
          <w:tab w:val="num" w:pos="851"/>
        </w:tabs>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 xml:space="preserve">Clauza de armonizare </w:t>
      </w:r>
      <w:r w:rsidR="00586D26">
        <w:rPr>
          <w:rFonts w:ascii="Times New Roman" w:hAnsi="Times New Roman" w:cs="Times New Roman"/>
          <w:color w:val="auto"/>
          <w:sz w:val="24"/>
          <w:szCs w:val="24"/>
          <w:lang w:eastAsia="ru-RU"/>
        </w:rPr>
        <w:t>v</w:t>
      </w:r>
      <w:r w:rsidRPr="00ED2174">
        <w:rPr>
          <w:rFonts w:ascii="Times New Roman" w:hAnsi="Times New Roman" w:cs="Times New Roman"/>
          <w:color w:val="auto"/>
          <w:sz w:val="24"/>
          <w:szCs w:val="24"/>
          <w:lang w:eastAsia="ru-RU"/>
        </w:rPr>
        <w:t>a avea următorul cuprins:</w:t>
      </w:r>
    </w:p>
    <w:p w14:paraId="16294FF9" w14:textId="44CA0F59" w:rsidR="00534B88" w:rsidRPr="00ED2174" w:rsidRDefault="00902B61" w:rsidP="00ED2174">
      <w:pPr>
        <w:spacing w:after="120" w:line="240" w:lineRule="auto"/>
        <w:ind w:firstLine="720"/>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 xml:space="preserve">„Prezenta lege transpune parțial Directiva (UE) 2018/2001 a Parlamentului European și a Consiliului din 11 decembrie 2018 privind promovarea utilizării energiei din surse regenerabile (reformată), publicată în Jurnalul Oficial al Uniunii Europene L 328 din 21 decembrie 2018, </w:t>
      </w:r>
      <w:r w:rsidR="001224D0" w:rsidRPr="00ED2174">
        <w:rPr>
          <w:rFonts w:ascii="Times New Roman" w:hAnsi="Times New Roman" w:cs="Times New Roman"/>
          <w:color w:val="auto"/>
          <w:sz w:val="24"/>
          <w:szCs w:val="24"/>
          <w:lang w:eastAsia="ru-RU"/>
        </w:rPr>
        <w:t xml:space="preserve">CELEX: 02019L0944, </w:t>
      </w:r>
      <w:r w:rsidR="009A7452" w:rsidRPr="009A7452">
        <w:rPr>
          <w:rFonts w:ascii="Times New Roman" w:hAnsi="Times New Roman" w:cs="Times New Roman"/>
          <w:color w:val="auto"/>
          <w:sz w:val="24"/>
          <w:szCs w:val="24"/>
          <w:lang w:eastAsia="ru-RU"/>
        </w:rPr>
        <w:t>astfel cum a fost modificată prin Directiva (UE) 2024/1711 a Parlamentului European și a Consiliului din 13 iunie 2024, publicată în Jurnalul Oficial al Uniunii Europene L 1711 din 26 iunie 2024</w:t>
      </w:r>
      <w:r w:rsidRPr="00ED2174">
        <w:rPr>
          <w:rFonts w:ascii="Times New Roman" w:hAnsi="Times New Roman" w:cs="Times New Roman"/>
          <w:color w:val="auto"/>
          <w:sz w:val="24"/>
          <w:szCs w:val="24"/>
          <w:lang w:eastAsia="ru-RU"/>
        </w:rPr>
        <w:t>.”</w:t>
      </w:r>
    </w:p>
    <w:p w14:paraId="454765A7" w14:textId="310C3A7E" w:rsidR="00BC333F" w:rsidRPr="00ED2174" w:rsidRDefault="00BC333F" w:rsidP="00ED2174">
      <w:pPr>
        <w:pStyle w:val="ListParagraph"/>
        <w:numPr>
          <w:ilvl w:val="1"/>
          <w:numId w:val="2"/>
        </w:numPr>
        <w:tabs>
          <w:tab w:val="clear" w:pos="737"/>
          <w:tab w:val="num" w:pos="851"/>
        </w:tabs>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În tot textul referințele la „Legea nr. 107/2016 cu privire la energia electrică” la toate formele gramaticale urmează a fi substituite cu „Legea nr. 164/2025 cu privire la energia electrică”.</w:t>
      </w:r>
    </w:p>
    <w:p w14:paraId="0A48247C" w14:textId="0A2840B7" w:rsidR="00902B61" w:rsidRPr="00ED2174" w:rsidRDefault="00902B61" w:rsidP="00ED2174">
      <w:pPr>
        <w:pStyle w:val="ListParagraph"/>
        <w:numPr>
          <w:ilvl w:val="1"/>
          <w:numId w:val="2"/>
        </w:numPr>
        <w:tabs>
          <w:tab w:val="clear" w:pos="737"/>
          <w:tab w:val="num" w:pos="851"/>
        </w:tabs>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3 se completează cu următoarele noțiuni:</w:t>
      </w:r>
    </w:p>
    <w:p w14:paraId="1DA3F0A3" w14:textId="1DA48BF2" w:rsidR="00902B61" w:rsidRPr="00ED2174" w:rsidRDefault="00902B61" w:rsidP="00ED2174">
      <w:pPr>
        <w:spacing w:after="120" w:line="240" w:lineRule="auto"/>
        <w:ind w:firstLine="790"/>
        <w:rPr>
          <w:rFonts w:ascii="Times New Roman" w:hAnsi="Times New Roman" w:cs="Times New Roman"/>
          <w:i/>
          <w:color w:val="auto"/>
          <w:w w:val="105"/>
          <w:sz w:val="24"/>
          <w:szCs w:val="24"/>
        </w:rPr>
      </w:pPr>
      <w:r w:rsidRPr="00ED2174">
        <w:rPr>
          <w:rFonts w:ascii="Times New Roman" w:hAnsi="Times New Roman" w:cs="Times New Roman"/>
          <w:i/>
          <w:color w:val="auto"/>
          <w:w w:val="105"/>
          <w:sz w:val="24"/>
          <w:szCs w:val="24"/>
        </w:rPr>
        <w:t xml:space="preserve">„baterie de stocare a energiei pentru uz casnic  - </w:t>
      </w:r>
      <w:r w:rsidRPr="00ED2174">
        <w:rPr>
          <w:rFonts w:ascii="Times New Roman" w:hAnsi="Times New Roman" w:cs="Times New Roman"/>
          <w:color w:val="auto"/>
          <w:w w:val="105"/>
          <w:sz w:val="24"/>
          <w:szCs w:val="24"/>
        </w:rPr>
        <w:t>o baterie de stocare a energiei electrice reîncărcabilă de sine stătătoare cu o capacitate nominală mai mare de 2 k</w:t>
      </w:r>
      <w:r w:rsidR="00B56686">
        <w:rPr>
          <w:rFonts w:ascii="Times New Roman" w:hAnsi="Times New Roman" w:cs="Times New Roman"/>
          <w:color w:val="auto"/>
          <w:w w:val="105"/>
          <w:sz w:val="24"/>
          <w:szCs w:val="24"/>
        </w:rPr>
        <w:t>W</w:t>
      </w:r>
      <w:r w:rsidRPr="00ED2174">
        <w:rPr>
          <w:rFonts w:ascii="Times New Roman" w:hAnsi="Times New Roman" w:cs="Times New Roman"/>
          <w:color w:val="auto"/>
          <w:w w:val="105"/>
          <w:sz w:val="24"/>
          <w:szCs w:val="24"/>
        </w:rPr>
        <w:t>h, care este adecvată pentru instalare și utilizare într-un mediu casnic;”</w:t>
      </w:r>
    </w:p>
    <w:p w14:paraId="35535BC8" w14:textId="66EB28D4" w:rsidR="00902B61" w:rsidRPr="00ED2174" w:rsidRDefault="00902B61" w:rsidP="00ED2174">
      <w:pPr>
        <w:spacing w:after="120" w:line="240" w:lineRule="auto"/>
        <w:ind w:firstLine="790"/>
        <w:rPr>
          <w:rFonts w:ascii="Times New Roman" w:hAnsi="Times New Roman" w:cs="Times New Roman"/>
          <w:color w:val="auto"/>
          <w:w w:val="105"/>
          <w:sz w:val="24"/>
          <w:szCs w:val="24"/>
        </w:rPr>
      </w:pPr>
      <w:r w:rsidRPr="00ED2174">
        <w:rPr>
          <w:rFonts w:ascii="Times New Roman" w:hAnsi="Times New Roman" w:cs="Times New Roman"/>
          <w:i/>
          <w:color w:val="auto"/>
          <w:w w:val="105"/>
          <w:sz w:val="24"/>
          <w:szCs w:val="24"/>
        </w:rPr>
        <w:t xml:space="preserve">„baterie de stocare a energiei pentru vehicule electrice - </w:t>
      </w:r>
      <w:r w:rsidRPr="00ED2174">
        <w:rPr>
          <w:rFonts w:ascii="Times New Roman" w:hAnsi="Times New Roman" w:cs="Times New Roman"/>
          <w:color w:val="auto"/>
          <w:w w:val="105"/>
          <w:sz w:val="24"/>
          <w:szCs w:val="24"/>
        </w:rPr>
        <w:t>o baterie de stocare a energiei electrice care este special proiectată pentru a furniza energie electrică pentru tracțiunea vehiculelor</w:t>
      </w:r>
      <w:r w:rsidR="00A73AC3">
        <w:rPr>
          <w:rFonts w:ascii="Times New Roman" w:hAnsi="Times New Roman" w:cs="Times New Roman"/>
          <w:color w:val="auto"/>
          <w:w w:val="105"/>
          <w:sz w:val="24"/>
          <w:szCs w:val="24"/>
        </w:rPr>
        <w:t xml:space="preserve"> electrice sau</w:t>
      </w:r>
      <w:r w:rsidRPr="00ED2174">
        <w:rPr>
          <w:rFonts w:ascii="Times New Roman" w:hAnsi="Times New Roman" w:cs="Times New Roman"/>
          <w:color w:val="auto"/>
          <w:w w:val="105"/>
          <w:sz w:val="24"/>
          <w:szCs w:val="24"/>
        </w:rPr>
        <w:t xml:space="preserve"> hibride, și care cântărește peste 25 kg;”</w:t>
      </w:r>
    </w:p>
    <w:p w14:paraId="59F4D4D5" w14:textId="7AAD7728" w:rsidR="00902B61" w:rsidRPr="00ED2174" w:rsidRDefault="00902B61" w:rsidP="00ED2174">
      <w:pPr>
        <w:spacing w:after="120" w:line="240" w:lineRule="auto"/>
        <w:ind w:firstLine="790"/>
        <w:rPr>
          <w:rFonts w:ascii="Times New Roman" w:hAnsi="Times New Roman" w:cs="Times New Roman"/>
          <w:i/>
          <w:color w:val="auto"/>
          <w:w w:val="105"/>
          <w:sz w:val="24"/>
          <w:szCs w:val="24"/>
        </w:rPr>
      </w:pPr>
      <w:r w:rsidRPr="00ED2174">
        <w:rPr>
          <w:rFonts w:ascii="Times New Roman" w:hAnsi="Times New Roman" w:cs="Times New Roman"/>
          <w:i/>
          <w:color w:val="auto"/>
          <w:w w:val="105"/>
          <w:sz w:val="24"/>
          <w:szCs w:val="24"/>
        </w:rPr>
        <w:t xml:space="preserve">„baterie de stocare a energiei în scopuri industriale  </w:t>
      </w:r>
      <w:r w:rsidRPr="00ED2174">
        <w:rPr>
          <w:rFonts w:ascii="Times New Roman" w:hAnsi="Times New Roman" w:cs="Times New Roman"/>
          <w:iCs/>
          <w:color w:val="auto"/>
          <w:w w:val="105"/>
          <w:sz w:val="24"/>
          <w:szCs w:val="24"/>
        </w:rPr>
        <w:t>- o baterie de stocare a energiei electrice care este special proiectată pentru utilizări industriale sau destinată utilizărilor industriale după ce a făcut obiectul pregătirii pentru reafectare sau al reafectării ori orice altă baterie care cântărește peste 5 kg și care nu este o baterie de stocare a energiei pentru vehicule electrice, o baterie pentru mijloace de transport ușoare sau o baterie pentru pornire, iluminare și aprindere;”</w:t>
      </w:r>
    </w:p>
    <w:p w14:paraId="2095CCAB" w14:textId="37CAA67A" w:rsidR="00902B61" w:rsidRPr="00ED2174" w:rsidRDefault="00902B61" w:rsidP="00ED2174">
      <w:pPr>
        <w:spacing w:after="120" w:line="240" w:lineRule="auto"/>
        <w:ind w:left="110" w:right="127" w:firstLine="680"/>
        <w:jc w:val="both"/>
        <w:rPr>
          <w:rFonts w:ascii="Times New Roman" w:hAnsi="Times New Roman" w:cs="Times New Roman"/>
          <w:color w:val="auto"/>
          <w:sz w:val="24"/>
          <w:szCs w:val="24"/>
        </w:rPr>
      </w:pPr>
      <w:r w:rsidRPr="00ED2174">
        <w:rPr>
          <w:rFonts w:ascii="Times New Roman" w:hAnsi="Times New Roman" w:cs="Times New Roman"/>
          <w:i/>
          <w:iCs/>
          <w:color w:val="auto"/>
          <w:sz w:val="24"/>
          <w:szCs w:val="24"/>
        </w:rPr>
        <w:t xml:space="preserve">„combustibili din surse regenerabile - </w:t>
      </w:r>
      <w:r w:rsidRPr="00ED2174">
        <w:rPr>
          <w:rFonts w:ascii="Times New Roman" w:hAnsi="Times New Roman" w:cs="Times New Roman"/>
          <w:color w:val="auto"/>
          <w:sz w:val="24"/>
          <w:szCs w:val="24"/>
        </w:rPr>
        <w:t>biocombustibili, biolichide, combustibili din biomasă și combustibili din surse regenerabile de origine nebiologică;”</w:t>
      </w:r>
    </w:p>
    <w:p w14:paraId="2DD97511" w14:textId="594F441C" w:rsidR="00902B61" w:rsidRPr="00ED2174" w:rsidRDefault="00902B61" w:rsidP="00ED2174">
      <w:pPr>
        <w:spacing w:after="120" w:line="240" w:lineRule="auto"/>
        <w:ind w:left="110" w:right="127" w:firstLine="680"/>
        <w:jc w:val="both"/>
        <w:rPr>
          <w:rFonts w:ascii="Times New Roman" w:hAnsi="Times New Roman" w:cs="Times New Roman"/>
          <w:color w:val="auto"/>
          <w:sz w:val="24"/>
          <w:szCs w:val="24"/>
        </w:rPr>
      </w:pPr>
      <w:r w:rsidRPr="00ED2174">
        <w:rPr>
          <w:rFonts w:ascii="Times New Roman" w:hAnsi="Times New Roman" w:cs="Times New Roman"/>
          <w:i/>
          <w:iCs/>
          <w:color w:val="auto"/>
          <w:sz w:val="24"/>
          <w:szCs w:val="24"/>
        </w:rPr>
        <w:lastRenderedPageBreak/>
        <w:t xml:space="preserve">„combustibili din surse regenerabile de origine nebiologică - </w:t>
      </w:r>
      <w:r w:rsidRPr="00ED2174">
        <w:rPr>
          <w:rFonts w:ascii="Times New Roman" w:hAnsi="Times New Roman" w:cs="Times New Roman"/>
          <w:color w:val="auto"/>
          <w:sz w:val="24"/>
          <w:szCs w:val="24"/>
        </w:rPr>
        <w:t>combustibili lichizi și gazoși al căror conținut energetic provine din surse regenerabile, altele decât biomasa;”</w:t>
      </w:r>
    </w:p>
    <w:p w14:paraId="0A6CE8D1" w14:textId="582C481F" w:rsidR="00902B61" w:rsidRPr="00ED2174" w:rsidRDefault="00902B61" w:rsidP="00ED2174">
      <w:pPr>
        <w:spacing w:after="120" w:line="240" w:lineRule="auto"/>
        <w:ind w:left="110" w:right="122" w:firstLine="680"/>
        <w:jc w:val="both"/>
        <w:rPr>
          <w:rFonts w:ascii="Times New Roman" w:hAnsi="Times New Roman" w:cs="Times New Roman"/>
          <w:color w:val="auto"/>
          <w:sz w:val="24"/>
          <w:szCs w:val="24"/>
        </w:rPr>
      </w:pPr>
      <w:r w:rsidRPr="00ED2174">
        <w:rPr>
          <w:rFonts w:ascii="Times New Roman" w:hAnsi="Times New Roman" w:cs="Times New Roman"/>
          <w:i/>
          <w:iCs/>
          <w:color w:val="auto"/>
          <w:sz w:val="24"/>
          <w:szCs w:val="24"/>
        </w:rPr>
        <w:t>„contract de achiziție de energie din surse regenerabile pentru încălzire și răcire direct de la producător</w:t>
      </w:r>
      <w:r w:rsidRPr="00ED2174">
        <w:rPr>
          <w:rFonts w:ascii="Times New Roman" w:hAnsi="Times New Roman" w:cs="Times New Roman"/>
          <w:color w:val="auto"/>
          <w:sz w:val="24"/>
          <w:szCs w:val="24"/>
        </w:rPr>
        <w:t xml:space="preserve"> - un contract în temeiul căruia o persoană fizică sau juridică convine să achiziționeze energie din surse regenerabile pentru încălzire și răcire direct de la un producător, c</w:t>
      </w:r>
      <w:r w:rsidRPr="00ED2174">
        <w:rPr>
          <w:rFonts w:ascii="Times New Roman" w:hAnsi="Times New Roman" w:cs="Times New Roman"/>
          <w:color w:val="auto"/>
          <w:w w:val="105"/>
          <w:sz w:val="24"/>
          <w:szCs w:val="24"/>
        </w:rPr>
        <w:t>are deține licență</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pentru</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producerea energiei termice din surse regenerabile</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în</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conformitate</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cu</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prevederile Legii nr. 92/2014 cu privire la energia termică și promovarea cogenerării</w:t>
      </w:r>
      <w:r w:rsidRPr="00ED2174">
        <w:rPr>
          <w:rFonts w:ascii="Times New Roman" w:hAnsi="Times New Roman" w:cs="Times New Roman"/>
          <w:color w:val="auto"/>
          <w:sz w:val="24"/>
          <w:szCs w:val="24"/>
        </w:rPr>
        <w:t>;”</w:t>
      </w:r>
    </w:p>
    <w:p w14:paraId="0F2C5306" w14:textId="31B02E63" w:rsidR="00902B61" w:rsidRPr="00ED2174" w:rsidRDefault="00902B61" w:rsidP="00ED2174">
      <w:pPr>
        <w:pStyle w:val="BodyText"/>
        <w:spacing w:before="0" w:after="120"/>
        <w:ind w:right="123"/>
        <w:rPr>
          <w:rFonts w:ascii="Times New Roman" w:hAnsi="Times New Roman" w:cs="Times New Roman"/>
          <w:iCs/>
        </w:rPr>
      </w:pPr>
      <w:r w:rsidRPr="00ED2174">
        <w:rPr>
          <w:rFonts w:ascii="Times New Roman" w:hAnsi="Times New Roman" w:cs="Times New Roman"/>
          <w:i/>
          <w:w w:val="105"/>
        </w:rPr>
        <w:t xml:space="preserve">„echipament de energie solară - </w:t>
      </w:r>
      <w:r w:rsidRPr="00ED2174">
        <w:rPr>
          <w:rFonts w:ascii="Times New Roman" w:hAnsi="Times New Roman" w:cs="Times New Roman"/>
          <w:iCs/>
          <w:w w:val="105"/>
        </w:rPr>
        <w:t>echipament utilizat pentru conversia energiei solare în energie termică sau electrică;”</w:t>
      </w:r>
    </w:p>
    <w:p w14:paraId="3279D064" w14:textId="779B2036" w:rsidR="00902B61" w:rsidRPr="00ED2174" w:rsidRDefault="00902B61" w:rsidP="00ED2174">
      <w:pPr>
        <w:pStyle w:val="BodyText"/>
        <w:spacing w:before="0" w:after="120"/>
        <w:ind w:right="121"/>
        <w:rPr>
          <w:rFonts w:ascii="Times New Roman" w:hAnsi="Times New Roman" w:cs="Times New Roman"/>
        </w:rPr>
      </w:pPr>
      <w:r w:rsidRPr="00ED2174">
        <w:rPr>
          <w:rFonts w:ascii="Times New Roman" w:hAnsi="Times New Roman" w:cs="Times New Roman"/>
          <w:i/>
          <w:iCs/>
        </w:rPr>
        <w:t xml:space="preserve">„energie osmotică - </w:t>
      </w:r>
      <w:r w:rsidRPr="00ED2174">
        <w:rPr>
          <w:rFonts w:ascii="Times New Roman" w:hAnsi="Times New Roman" w:cs="Times New Roman"/>
        </w:rPr>
        <w:t>energia creată din diferența concentrațiilor de sare ale două fluide, cum ar fi apă dulce și apă sărată;”</w:t>
      </w:r>
    </w:p>
    <w:p w14:paraId="063C638C" w14:textId="622D4AB9" w:rsidR="00902B61" w:rsidRDefault="00902B61" w:rsidP="00ED2174">
      <w:pPr>
        <w:pStyle w:val="BodyText"/>
        <w:spacing w:before="0" w:after="120"/>
        <w:ind w:right="122"/>
        <w:rPr>
          <w:rFonts w:ascii="Times New Roman" w:hAnsi="Times New Roman" w:cs="Times New Roman"/>
        </w:rPr>
      </w:pPr>
      <w:r w:rsidRPr="00ED2174">
        <w:rPr>
          <w:rFonts w:ascii="Times New Roman" w:hAnsi="Times New Roman" w:cs="Times New Roman"/>
          <w:i/>
          <w:iCs/>
        </w:rPr>
        <w:t>„nivelul de încărcare</w:t>
      </w:r>
      <w:r w:rsidRPr="00ED2174">
        <w:rPr>
          <w:rFonts w:ascii="Times New Roman" w:hAnsi="Times New Roman" w:cs="Times New Roman"/>
        </w:rPr>
        <w:t xml:space="preserve"> - energia disponibilă a unei baterii de stocare a energiei, exprimată ca procent din capacitatea sa nominală astfel cum este declarată de producător;”</w:t>
      </w:r>
    </w:p>
    <w:p w14:paraId="2DDAA611" w14:textId="52AD14CA" w:rsidR="005F19D3" w:rsidRPr="00ED2174" w:rsidRDefault="005F19D3" w:rsidP="00ED2174">
      <w:pPr>
        <w:pStyle w:val="BodyText"/>
        <w:spacing w:before="0" w:after="120"/>
        <w:ind w:right="122"/>
        <w:rPr>
          <w:rFonts w:ascii="Times New Roman" w:hAnsi="Times New Roman" w:cs="Times New Roman"/>
        </w:rPr>
      </w:pPr>
      <w:bookmarkStart w:id="0" w:name="_Hlk216952802"/>
      <w:r w:rsidRPr="004900EE">
        <w:rPr>
          <w:rFonts w:ascii="Times New Roman" w:hAnsi="Times New Roman" w:cs="Times New Roman"/>
        </w:rPr>
        <w:t>„</w:t>
      </w:r>
      <w:r w:rsidRPr="004900EE">
        <w:rPr>
          <w:rFonts w:ascii="Times New Roman" w:hAnsi="Times New Roman" w:cs="Times New Roman"/>
          <w:i/>
          <w:iCs/>
        </w:rPr>
        <w:t>obligație referitoare la energia din surse regenerabile</w:t>
      </w:r>
      <w:r w:rsidRPr="004900EE">
        <w:rPr>
          <w:rFonts w:ascii="Times New Roman" w:hAnsi="Times New Roman" w:cs="Times New Roman"/>
        </w:rPr>
        <w:t xml:space="preserve">” înseamnă o schemă de sprijin care impune producătorilor de energie să includă în producția lor o anumită proporție de energie din surse regenerabile, care impune furnizorilor de energie să includă în furnizarea de energie o anumită proporție de energie din surse regenerabile sau care impune consumatorilor de energie să includă în consumul lor o anumită proporție de energie din surse regenerabile, inclusiv scheme în cadrul cărora astfel de cerințe pot fi îndeplinite prin </w:t>
      </w:r>
      <w:r w:rsidRPr="0090556B">
        <w:rPr>
          <w:rFonts w:ascii="Times New Roman" w:hAnsi="Times New Roman" w:cs="Times New Roman"/>
        </w:rPr>
        <w:t>utilizarea certificatelor verzi</w:t>
      </w:r>
      <w:r w:rsidRPr="004900EE">
        <w:rPr>
          <w:rFonts w:ascii="Times New Roman" w:hAnsi="Times New Roman" w:cs="Times New Roman"/>
        </w:rPr>
        <w:t>;</w:t>
      </w:r>
    </w:p>
    <w:bookmarkEnd w:id="0"/>
    <w:p w14:paraId="55C3B5D1" w14:textId="3EF683AC" w:rsidR="00902B61" w:rsidRPr="00ED2174" w:rsidRDefault="00902B61" w:rsidP="00ED2174">
      <w:pPr>
        <w:pStyle w:val="BodyText"/>
        <w:spacing w:before="0" w:after="120"/>
        <w:ind w:right="116"/>
        <w:rPr>
          <w:rFonts w:ascii="Times New Roman" w:hAnsi="Times New Roman" w:cs="Times New Roman"/>
          <w:w w:val="105"/>
        </w:rPr>
      </w:pPr>
      <w:r w:rsidRPr="00ED2174">
        <w:rPr>
          <w:rFonts w:ascii="Times New Roman" w:hAnsi="Times New Roman" w:cs="Times New Roman"/>
          <w:i/>
          <w:iCs/>
          <w:w w:val="105"/>
        </w:rPr>
        <w:t>„punct de reîncărcare</w:t>
      </w:r>
      <w:r w:rsidRPr="00ED2174">
        <w:rPr>
          <w:rFonts w:ascii="Times New Roman" w:hAnsi="Times New Roman" w:cs="Times New Roman"/>
          <w:w w:val="105"/>
        </w:rPr>
        <w:t xml:space="preserve"> - o interfață fixă sau mobilă, conectată sau neconectată la rețea, utilizată pentru transferul de energie electrică către un vehicul electric, care, deși poate avea unul sau mai mulți conectori adaptați diferitelor tipuri de conectori, este capabilă să reîncarce un singur vehicul electric o dată și care exclude dispozitivele cu o putere de ieșire mai mică sau egală cu 3,7 kW al căror scop principal nu este reîncărcarea vehiculelor electrice;”</w:t>
      </w:r>
    </w:p>
    <w:p w14:paraId="50230976" w14:textId="5D5391C6" w:rsidR="00902B61" w:rsidRPr="00ED2174" w:rsidRDefault="00902B61" w:rsidP="00ED2174">
      <w:pPr>
        <w:pStyle w:val="BodyText"/>
        <w:spacing w:before="0" w:after="120"/>
        <w:ind w:right="116"/>
        <w:rPr>
          <w:rFonts w:ascii="Times New Roman" w:hAnsi="Times New Roman" w:cs="Times New Roman"/>
          <w:w w:val="105"/>
        </w:rPr>
      </w:pPr>
      <w:r w:rsidRPr="00ED2174">
        <w:rPr>
          <w:rFonts w:ascii="Times New Roman" w:hAnsi="Times New Roman" w:cs="Times New Roman"/>
          <w:i/>
          <w:iCs/>
          <w:w w:val="105"/>
        </w:rPr>
        <w:t>„punct de reîncărcare de putere normală</w:t>
      </w:r>
      <w:r w:rsidRPr="00ED2174">
        <w:rPr>
          <w:rFonts w:ascii="Times New Roman" w:hAnsi="Times New Roman" w:cs="Times New Roman"/>
          <w:w w:val="105"/>
        </w:rPr>
        <w:t xml:space="preserve"> - un punct de reîncărcare cu o putere de ieșire mai mare de 22 kW pentru transferul de energie electrică către un vehicul electric;”</w:t>
      </w:r>
    </w:p>
    <w:p w14:paraId="6B2EDB57" w14:textId="7343675F" w:rsidR="00902B61" w:rsidRPr="00ED2174" w:rsidRDefault="00902B61" w:rsidP="00ED2174">
      <w:pPr>
        <w:pStyle w:val="BodyText"/>
        <w:spacing w:before="0" w:after="120"/>
        <w:ind w:right="116"/>
        <w:rPr>
          <w:rFonts w:ascii="Times New Roman" w:hAnsi="Times New Roman" w:cs="Times New Roman"/>
          <w:w w:val="105"/>
        </w:rPr>
      </w:pPr>
      <w:r w:rsidRPr="00ED2174">
        <w:rPr>
          <w:rFonts w:ascii="Times New Roman" w:hAnsi="Times New Roman" w:cs="Times New Roman"/>
          <w:i/>
          <w:iCs/>
          <w:w w:val="105"/>
        </w:rPr>
        <w:t>„reîncărcare bidirecțională</w:t>
      </w:r>
      <w:r w:rsidRPr="00ED2174">
        <w:rPr>
          <w:rFonts w:ascii="Times New Roman" w:hAnsi="Times New Roman" w:cs="Times New Roman"/>
          <w:w w:val="105"/>
        </w:rPr>
        <w:t xml:space="preserve"> - o operațiune de reîncărcare inteligentă a bateriei de stocare a energiei în care direcția fluxului de energie electrică poate fi inversată, permițând circulația energiei electrice de la baterie la punctul de reîncărcare la care este conectată;”</w:t>
      </w:r>
    </w:p>
    <w:p w14:paraId="7FA192E3" w14:textId="1811CA14" w:rsidR="00902B61" w:rsidRPr="00ED2174" w:rsidRDefault="00902B61" w:rsidP="00ED2174">
      <w:pPr>
        <w:pStyle w:val="BodyText"/>
        <w:spacing w:before="0" w:after="120"/>
        <w:ind w:right="116"/>
        <w:rPr>
          <w:rFonts w:ascii="Times New Roman" w:hAnsi="Times New Roman" w:cs="Times New Roman"/>
          <w:w w:val="105"/>
        </w:rPr>
      </w:pPr>
      <w:r w:rsidRPr="00ED2174">
        <w:rPr>
          <w:rFonts w:ascii="Times New Roman" w:hAnsi="Times New Roman" w:cs="Times New Roman"/>
          <w:i/>
          <w:iCs/>
          <w:w w:val="105"/>
        </w:rPr>
        <w:t>„reîncărcare inteligentă</w:t>
      </w:r>
      <w:r w:rsidRPr="00ED2174">
        <w:rPr>
          <w:rFonts w:ascii="Times New Roman" w:hAnsi="Times New Roman" w:cs="Times New Roman"/>
          <w:w w:val="105"/>
        </w:rPr>
        <w:t xml:space="preserve"> - o operațiune de reîncărcare a bateriei de stocare a energiei în cazul căreia intensitatea energiei electrice furnizate bateriei este ajustată în mod dinamic, pe baza informațiilor primite prin intermediul comunicațiilor electronice;”</w:t>
      </w:r>
    </w:p>
    <w:p w14:paraId="748CF916" w14:textId="05033070" w:rsidR="00902B61" w:rsidRPr="00ED2174" w:rsidRDefault="00902B61" w:rsidP="00ED2174">
      <w:pPr>
        <w:pStyle w:val="BodyText"/>
        <w:spacing w:before="0" w:after="120"/>
        <w:ind w:right="116"/>
        <w:rPr>
          <w:rFonts w:ascii="Times New Roman" w:hAnsi="Times New Roman" w:cs="Times New Roman"/>
          <w:w w:val="105"/>
        </w:rPr>
      </w:pPr>
      <w:r w:rsidRPr="00ED2174">
        <w:rPr>
          <w:rFonts w:ascii="Times New Roman" w:hAnsi="Times New Roman" w:cs="Times New Roman"/>
          <w:i/>
          <w:iCs/>
          <w:w w:val="105"/>
        </w:rPr>
        <w:t xml:space="preserve">„scop neenergetic - </w:t>
      </w:r>
      <w:r w:rsidRPr="00ED2174">
        <w:rPr>
          <w:rFonts w:ascii="Times New Roman" w:hAnsi="Times New Roman" w:cs="Times New Roman"/>
          <w:w w:val="105"/>
        </w:rPr>
        <w:t>utilizarea combustibililor ca materii prime într-un proces industrial, în loc de a fi utilizați pentru a produce energie electrică;”</w:t>
      </w:r>
    </w:p>
    <w:p w14:paraId="5F3CAD1D" w14:textId="6E4762C2" w:rsidR="00902B61" w:rsidRPr="00ED2174" w:rsidRDefault="00902B61" w:rsidP="00ED2174">
      <w:pPr>
        <w:pStyle w:val="BodyText"/>
        <w:spacing w:before="0" w:after="120"/>
        <w:ind w:right="116"/>
        <w:rPr>
          <w:rFonts w:ascii="Times New Roman" w:hAnsi="Times New Roman" w:cs="Times New Roman"/>
          <w:w w:val="105"/>
        </w:rPr>
      </w:pPr>
      <w:r w:rsidRPr="00ED2174">
        <w:rPr>
          <w:rFonts w:ascii="Times New Roman" w:hAnsi="Times New Roman" w:cs="Times New Roman"/>
          <w:i/>
          <w:iCs/>
          <w:w w:val="105"/>
        </w:rPr>
        <w:t>„stare de sănătate a bateriei de stocare a energiei</w:t>
      </w:r>
      <w:r w:rsidRPr="00ED2174">
        <w:rPr>
          <w:rFonts w:ascii="Times New Roman" w:hAnsi="Times New Roman" w:cs="Times New Roman"/>
          <w:w w:val="105"/>
        </w:rPr>
        <w:t xml:space="preserve"> – un indicator a stării generale a unei baterii reîncărcabile și a capacității acesteia de a asigura performanța specificată în raport cu caracteristicile sale inițiale;”</w:t>
      </w:r>
    </w:p>
    <w:p w14:paraId="35CA0F92" w14:textId="1AA1D916" w:rsidR="00902B61" w:rsidRPr="00ED2174" w:rsidRDefault="00902B61" w:rsidP="00ED2174">
      <w:pPr>
        <w:pStyle w:val="BodyText"/>
        <w:spacing w:before="0" w:after="120"/>
        <w:ind w:right="116"/>
        <w:rPr>
          <w:rFonts w:ascii="Times New Roman" w:hAnsi="Times New Roman" w:cs="Times New Roman"/>
          <w:w w:val="105"/>
        </w:rPr>
      </w:pPr>
      <w:r w:rsidRPr="00ED2174">
        <w:rPr>
          <w:rFonts w:ascii="Times New Roman" w:hAnsi="Times New Roman" w:cs="Times New Roman"/>
          <w:i/>
          <w:iCs/>
          <w:w w:val="105"/>
        </w:rPr>
        <w:t xml:space="preserve">„stocarea energiei în același amplasament - </w:t>
      </w:r>
      <w:r w:rsidRPr="00ED2174">
        <w:rPr>
          <w:rFonts w:ascii="Times New Roman" w:hAnsi="Times New Roman" w:cs="Times New Roman"/>
          <w:w w:val="105"/>
        </w:rPr>
        <w:t xml:space="preserve">o instalație de stocare a energiei </w:t>
      </w:r>
      <w:r w:rsidRPr="00ED2174">
        <w:rPr>
          <w:rFonts w:ascii="Times New Roman" w:hAnsi="Times New Roman" w:cs="Times New Roman"/>
          <w:w w:val="105"/>
        </w:rPr>
        <w:lastRenderedPageBreak/>
        <w:t>combinată cu o instalație care produce energie din surse regenerabile și care este racordată la același punct de acces la rețea;”</w:t>
      </w:r>
    </w:p>
    <w:p w14:paraId="23C42C4E" w14:textId="219CFCE4" w:rsidR="00902B61" w:rsidRPr="00ED2174" w:rsidRDefault="00902B61" w:rsidP="00ED2174">
      <w:pPr>
        <w:pStyle w:val="BodyText"/>
        <w:spacing w:before="0" w:after="120"/>
        <w:ind w:right="116"/>
        <w:rPr>
          <w:rFonts w:ascii="Times New Roman" w:hAnsi="Times New Roman" w:cs="Times New Roman"/>
        </w:rPr>
      </w:pPr>
      <w:r w:rsidRPr="00ED2174">
        <w:rPr>
          <w:rFonts w:ascii="Times New Roman" w:hAnsi="Times New Roman" w:cs="Times New Roman"/>
          <w:i/>
          <w:iCs/>
        </w:rPr>
        <w:t>„tehnologie inovatoare în domeniul energiei din surse regenerabile</w:t>
      </w:r>
      <w:r w:rsidRPr="00ED2174">
        <w:rPr>
          <w:rFonts w:ascii="Times New Roman" w:hAnsi="Times New Roman" w:cs="Times New Roman"/>
        </w:rPr>
        <w:t xml:space="preserve"> - tehnologie de producere a energiei din surse regenerabile care îmbunătățește, cel puțin într-un mod, tehnologia comparabilă de ultimă generație în materie de energie din surse regenerabile sau face ca o tehnologie de energie regenerabilă care nu este pe deplin comercializată sau care implică un grad clar de risc să devină utilizabilă;”</w:t>
      </w:r>
    </w:p>
    <w:p w14:paraId="37E48520" w14:textId="41270411" w:rsidR="00902B61" w:rsidRPr="00ED2174" w:rsidRDefault="00902B61" w:rsidP="00ED2174">
      <w:pPr>
        <w:pStyle w:val="BodyText"/>
        <w:spacing w:before="0" w:after="120"/>
        <w:ind w:right="127"/>
        <w:rPr>
          <w:rFonts w:ascii="Times New Roman" w:hAnsi="Times New Roman" w:cs="Times New Roman"/>
        </w:rPr>
      </w:pPr>
      <w:r w:rsidRPr="00ED2174">
        <w:rPr>
          <w:rFonts w:ascii="Times New Roman" w:hAnsi="Times New Roman" w:cs="Times New Roman"/>
          <w:i/>
          <w:iCs/>
        </w:rPr>
        <w:t>„valoare de referință a puterii -</w:t>
      </w:r>
      <w:r w:rsidRPr="00ED2174">
        <w:rPr>
          <w:rFonts w:ascii="Times New Roman" w:hAnsi="Times New Roman" w:cs="Times New Roman"/>
        </w:rPr>
        <w:t xml:space="preserve"> informațiile dinamice deținute în sistemul de gestionare al unei baterii de stocare a energiei, care prescriu setările de energie electrică la care bateria ar trebui să funcționeze în mod optim în timpul unei operațiuni de reîncărcare sau de descărcare, pentru a optimiza starea sa de sănătate și utilizarea sa operațională;”</w:t>
      </w:r>
    </w:p>
    <w:p w14:paraId="54D3FFD4" w14:textId="273DA135" w:rsidR="00902B61" w:rsidRPr="00ED2174" w:rsidRDefault="00902B61" w:rsidP="00ED2174">
      <w:pPr>
        <w:pStyle w:val="BodyText"/>
        <w:spacing w:before="0" w:after="120"/>
        <w:ind w:right="128"/>
        <w:rPr>
          <w:rFonts w:ascii="Times New Roman" w:hAnsi="Times New Roman" w:cs="Times New Roman"/>
          <w:w w:val="105"/>
        </w:rPr>
      </w:pPr>
      <w:r w:rsidRPr="00ED2174">
        <w:rPr>
          <w:rFonts w:ascii="Times New Roman" w:hAnsi="Times New Roman" w:cs="Times New Roman"/>
          <w:i/>
          <w:iCs/>
          <w:w w:val="105"/>
        </w:rPr>
        <w:t>„vehicul electric solar</w:t>
      </w:r>
      <w:r w:rsidRPr="00ED2174">
        <w:rPr>
          <w:rFonts w:ascii="Times New Roman" w:hAnsi="Times New Roman" w:cs="Times New Roman"/>
          <w:w w:val="105"/>
        </w:rPr>
        <w:t>-  un autovehicul dotat cu un grup motopropulsor care conține doar dispozitive electrice non periferice cu funcția de convertizoare de energie cu un sistem electric reîncărcabil de stocare a energiei, care poate fi reîncărcat extern și care este echipat și cu panouri fotovoltaice integrate în vehicul;”</w:t>
      </w:r>
    </w:p>
    <w:p w14:paraId="61159B6E" w14:textId="03363005" w:rsidR="00902B61" w:rsidRDefault="00902B61" w:rsidP="00ED2174">
      <w:pPr>
        <w:spacing w:after="120" w:line="240" w:lineRule="auto"/>
        <w:ind w:firstLine="720"/>
        <w:jc w:val="both"/>
        <w:rPr>
          <w:rFonts w:ascii="Times New Roman" w:hAnsi="Times New Roman" w:cs="Times New Roman"/>
          <w:iCs/>
          <w:color w:val="auto"/>
          <w:w w:val="105"/>
          <w:sz w:val="24"/>
          <w:szCs w:val="24"/>
        </w:rPr>
      </w:pPr>
      <w:r w:rsidRPr="00ED2174">
        <w:rPr>
          <w:rFonts w:ascii="Times New Roman" w:hAnsi="Times New Roman" w:cs="Times New Roman"/>
          <w:i/>
          <w:color w:val="auto"/>
          <w:w w:val="105"/>
          <w:sz w:val="24"/>
          <w:szCs w:val="24"/>
        </w:rPr>
        <w:t xml:space="preserve">„zona de accelerare a proiectelor regenerabile </w:t>
      </w:r>
      <w:r w:rsidRPr="00ED2174">
        <w:rPr>
          <w:rFonts w:ascii="Times New Roman" w:hAnsi="Times New Roman" w:cs="Times New Roman"/>
          <w:iCs/>
          <w:color w:val="auto"/>
          <w:w w:val="105"/>
          <w:sz w:val="24"/>
          <w:szCs w:val="24"/>
        </w:rPr>
        <w:t>- o locație sau zonă specifică, delimitată geografic, care a fost desemnată în condițiile prezentei legi ca fiind în mod special adecvată pentru instalarea centralelor electrice care utilizează surse regenerabile de energie;”</w:t>
      </w:r>
    </w:p>
    <w:p w14:paraId="2039E400" w14:textId="4952761F" w:rsidR="005F19D3" w:rsidRPr="00ED2174" w:rsidRDefault="005F19D3" w:rsidP="00ED2174">
      <w:pPr>
        <w:spacing w:after="120" w:line="240" w:lineRule="auto"/>
        <w:ind w:firstLine="720"/>
        <w:jc w:val="both"/>
        <w:rPr>
          <w:rFonts w:ascii="Times New Roman" w:hAnsi="Times New Roman" w:cs="Times New Roman"/>
          <w:color w:val="auto"/>
          <w:sz w:val="24"/>
          <w:szCs w:val="24"/>
          <w:lang w:eastAsia="ru-RU"/>
        </w:rPr>
      </w:pPr>
      <w:bookmarkStart w:id="1" w:name="_Hlk216952924"/>
      <w:r>
        <w:rPr>
          <w:rFonts w:ascii="Times New Roman" w:hAnsi="Times New Roman" w:cs="Times New Roman"/>
          <w:color w:val="auto"/>
          <w:sz w:val="24"/>
          <w:szCs w:val="24"/>
          <w:lang w:eastAsia="ru-RU"/>
        </w:rPr>
        <w:t>„</w:t>
      </w:r>
      <w:r w:rsidRPr="005F19D3">
        <w:rPr>
          <w:rFonts w:ascii="Times New Roman" w:hAnsi="Times New Roman" w:cs="Times New Roman"/>
          <w:i/>
          <w:iCs/>
          <w:color w:val="auto"/>
          <w:sz w:val="24"/>
          <w:szCs w:val="24"/>
          <w:lang w:eastAsia="ru-RU"/>
        </w:rPr>
        <w:t>zonă de aprovizionare</w:t>
      </w:r>
      <w:r w:rsidRPr="005F19D3">
        <w:rPr>
          <w:rFonts w:ascii="Times New Roman" w:hAnsi="Times New Roman" w:cs="Times New Roman"/>
          <w:color w:val="auto"/>
          <w:sz w:val="24"/>
          <w:szCs w:val="24"/>
          <w:lang w:eastAsia="ru-RU"/>
        </w:rPr>
        <w:t xml:space="preserve">” </w:t>
      </w:r>
      <w:r>
        <w:rPr>
          <w:rFonts w:ascii="Times New Roman" w:hAnsi="Times New Roman" w:cs="Times New Roman"/>
          <w:color w:val="auto"/>
          <w:sz w:val="24"/>
          <w:szCs w:val="24"/>
          <w:lang w:eastAsia="ru-RU"/>
        </w:rPr>
        <w:t>-</w:t>
      </w:r>
      <w:r w:rsidRPr="005F19D3">
        <w:rPr>
          <w:rFonts w:ascii="Times New Roman" w:hAnsi="Times New Roman" w:cs="Times New Roman"/>
          <w:color w:val="auto"/>
          <w:sz w:val="24"/>
          <w:szCs w:val="24"/>
          <w:lang w:eastAsia="ru-RU"/>
        </w:rPr>
        <w:t xml:space="preserve"> zona geografică determinată din care provin materiile prime de biomasă forestieră, din care sunt disponibile informații fiabile și independente și în care condițiile sunt suficient de omogene pentru a se realiza o evaluare a riscului în materie de durabilitate și de legalitate aferent biomasei forestiere</w:t>
      </w:r>
      <w:r>
        <w:rPr>
          <w:rFonts w:ascii="Times New Roman" w:hAnsi="Times New Roman" w:cs="Times New Roman"/>
          <w:color w:val="auto"/>
          <w:sz w:val="24"/>
          <w:szCs w:val="24"/>
          <w:lang w:eastAsia="ru-RU"/>
        </w:rPr>
        <w:t>.”</w:t>
      </w:r>
    </w:p>
    <w:bookmarkEnd w:id="1"/>
    <w:p w14:paraId="77FB999F" w14:textId="70D0CF93" w:rsidR="00902B61" w:rsidRPr="00ED2174" w:rsidRDefault="002E685D" w:rsidP="00ED2174">
      <w:pPr>
        <w:pStyle w:val="ListParagraph"/>
        <w:numPr>
          <w:ilvl w:val="1"/>
          <w:numId w:val="2"/>
        </w:numPr>
        <w:tabs>
          <w:tab w:val="clear" w:pos="737"/>
          <w:tab w:val="num" w:pos="851"/>
        </w:tabs>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4 alin. (3) va avea următorul cuprins:</w:t>
      </w:r>
    </w:p>
    <w:p w14:paraId="556B5820" w14:textId="699B3BD5" w:rsidR="002E685D" w:rsidRPr="00ED2174" w:rsidRDefault="002E685D" w:rsidP="00ED2174">
      <w:pPr>
        <w:spacing w:after="120" w:line="259" w:lineRule="auto"/>
        <w:ind w:firstLine="567"/>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„(3)</w:t>
      </w:r>
      <w:r w:rsidRPr="00ED2174">
        <w:rPr>
          <w:rFonts w:ascii="Times New Roman" w:hAnsi="Times New Roman" w:cs="Times New Roman"/>
          <w:color w:val="auto"/>
          <w:sz w:val="24"/>
          <w:szCs w:val="24"/>
          <w:lang w:eastAsia="ru-RU"/>
        </w:rPr>
        <w:tab/>
        <w:t>Promovarea produselor, a tehnologiilor, a serviciilor, a modelelor de afaceri și a noilor abordări inovatoare în domeniul producerii, transportului, distribuției, stocării și utilizării energiei din surse regenerabile se realizează în conformitate cu prevederile Legii nr. 225/2024 cu privire la spațiile de testare inovativă în materie de reglementare în domeniul energ</w:t>
      </w:r>
      <w:r w:rsidR="009B1AD3">
        <w:rPr>
          <w:rFonts w:ascii="Times New Roman" w:hAnsi="Times New Roman" w:cs="Times New Roman"/>
          <w:color w:val="auto"/>
          <w:sz w:val="24"/>
          <w:szCs w:val="24"/>
          <w:lang w:eastAsia="ru-RU"/>
        </w:rPr>
        <w:t>iei</w:t>
      </w:r>
      <w:r w:rsidRPr="00ED2174">
        <w:rPr>
          <w:rFonts w:ascii="Times New Roman" w:hAnsi="Times New Roman" w:cs="Times New Roman"/>
          <w:color w:val="auto"/>
          <w:sz w:val="24"/>
          <w:szCs w:val="24"/>
          <w:lang w:eastAsia="ru-RU"/>
        </w:rPr>
        <w:t>. În scopul implementării spațiilor de testare inovativă în materie de reglementare în domeniul energiei, titularul unei hotărâri de aprobare a proiectului de testare inovativă beneficiază de derogări de la aplicarea prevederilor prezentei legi, cu respectarea procedurilor prevăzute de legislația cu privire la spațiile de testare inovativă în materie de reglementare în domeniul energiei, precum și cu asigurarea protecției și a siguranței populației.”</w:t>
      </w:r>
    </w:p>
    <w:p w14:paraId="1ABFD3EC" w14:textId="77777777" w:rsidR="00BC333F" w:rsidRPr="00ED2174" w:rsidRDefault="00BC333F" w:rsidP="00ED2174">
      <w:pPr>
        <w:pStyle w:val="ListParagraph"/>
        <w:numPr>
          <w:ilvl w:val="1"/>
          <w:numId w:val="2"/>
        </w:numPr>
        <w:tabs>
          <w:tab w:val="clear" w:pos="737"/>
          <w:tab w:val="num" w:pos="993"/>
        </w:tabs>
        <w:spacing w:after="120" w:line="240" w:lineRule="auto"/>
        <w:jc w:val="both"/>
        <w:outlineLvl w:val="2"/>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w:t>
      </w:r>
      <w:r w:rsidR="002E685D" w:rsidRPr="00ED2174">
        <w:rPr>
          <w:rFonts w:ascii="Times New Roman" w:hAnsi="Times New Roman" w:cs="Times New Roman"/>
          <w:color w:val="auto"/>
          <w:sz w:val="24"/>
          <w:szCs w:val="24"/>
          <w:lang w:eastAsia="ru-RU"/>
        </w:rPr>
        <w:t>rticolul 5</w:t>
      </w:r>
      <w:r w:rsidRPr="00ED2174">
        <w:rPr>
          <w:rFonts w:ascii="Times New Roman" w:hAnsi="Times New Roman" w:cs="Times New Roman"/>
          <w:color w:val="auto"/>
          <w:sz w:val="24"/>
          <w:szCs w:val="24"/>
          <w:lang w:eastAsia="ru-RU"/>
        </w:rPr>
        <w:t>:</w:t>
      </w:r>
    </w:p>
    <w:p w14:paraId="0AA96AD6" w14:textId="1DE13781" w:rsidR="005572E1" w:rsidRPr="00ED2174" w:rsidRDefault="002E685D"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alin. (2) după lit. d) se completează cu lit. d</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6299FD55" w14:textId="3BC9B2BB" w:rsidR="005572E1" w:rsidRPr="00ED2174" w:rsidRDefault="002E685D" w:rsidP="00ED2174">
      <w:pPr>
        <w:spacing w:after="120" w:line="259" w:lineRule="auto"/>
        <w:ind w:firstLine="567"/>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„d</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w:t>
      </w:r>
      <w:r w:rsidRPr="00ED2174">
        <w:rPr>
          <w:rFonts w:ascii="Times New Roman" w:hAnsi="Times New Roman" w:cs="Times New Roman"/>
          <w:color w:val="auto"/>
          <w:sz w:val="24"/>
          <w:szCs w:val="24"/>
          <w:lang w:eastAsia="ru-RU"/>
        </w:rPr>
        <w:tab/>
        <w:t>asigurarea unui nivel de dezvoltare a proiectelor regenerabile suficient pentru a atingerea obiectivului de neutralitate climatică până în anul 2050, stabilit în Legea nr. 74/2024 privind acțiunile climatice;”</w:t>
      </w:r>
    </w:p>
    <w:p w14:paraId="70AD15AF" w14:textId="1D14E548" w:rsidR="00BC333F" w:rsidRPr="00ED2174" w:rsidRDefault="00BC333F"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se completează cu alin. (4) cu următorul cuprins:</w:t>
      </w:r>
    </w:p>
    <w:p w14:paraId="0E8BB951" w14:textId="698866DD" w:rsidR="00BC333F" w:rsidRPr="00ED2174" w:rsidRDefault="00BC333F" w:rsidP="00ED2174">
      <w:pPr>
        <w:spacing w:after="120" w:line="259" w:lineRule="auto"/>
        <w:ind w:firstLine="567"/>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„(4)</w:t>
      </w:r>
      <w:r w:rsidRPr="00ED2174">
        <w:rPr>
          <w:rFonts w:ascii="Times New Roman" w:hAnsi="Times New Roman" w:cs="Times New Roman"/>
          <w:color w:val="auto"/>
          <w:sz w:val="24"/>
          <w:szCs w:val="24"/>
          <w:lang w:eastAsia="ru-RU"/>
        </w:rPr>
        <w:tab/>
      </w:r>
      <w:r w:rsidRPr="00DF09C7">
        <w:rPr>
          <w:rFonts w:ascii="Times New Roman" w:hAnsi="Times New Roman" w:cs="Times New Roman"/>
          <w:color w:val="auto"/>
          <w:sz w:val="24"/>
          <w:szCs w:val="24"/>
          <w:lang w:eastAsia="ru-RU"/>
        </w:rPr>
        <w:t xml:space="preserve">Până la atingerea obiectivului de neutralitate climatică, stabilit prin prevederile Legii nr. 74/2024 privind acțiunile climatice, construcția și exploatarea centralelor ce produc energie din surse regenerabile în zonele de accelerare a proiectelor regenerabile, definite în </w:t>
      </w:r>
      <w:r w:rsidRPr="00DF09C7">
        <w:rPr>
          <w:rFonts w:ascii="Times New Roman" w:hAnsi="Times New Roman" w:cs="Times New Roman"/>
          <w:color w:val="auto"/>
          <w:sz w:val="24"/>
          <w:szCs w:val="24"/>
          <w:lang w:eastAsia="ru-RU"/>
        </w:rPr>
        <w:lastRenderedPageBreak/>
        <w:t>condițiile prezentei legi, racordarea acestora la rețeaua electrică, dezvoltarea rețelelor electrice în scopul racordării acestor centrale sau a instalațiilor de stocare necesare pentru integrarea centralelor ce produc energie din sure regenerabile amplasate în zonele menționate se consideră proiecte de utilitate publică ce servesc interesului public major în sensul prevederilor Legii nr. 86/2014 privind evaluarea impactului de mediu, Legii nr. 11/2017 privind evaluarea strategic</w:t>
      </w:r>
      <w:r w:rsidR="00F33DD5" w:rsidRPr="00DF09C7">
        <w:rPr>
          <w:rFonts w:ascii="Times New Roman" w:hAnsi="Times New Roman" w:cs="Times New Roman"/>
          <w:color w:val="auto"/>
          <w:sz w:val="24"/>
          <w:szCs w:val="24"/>
          <w:lang w:eastAsia="ru-RU"/>
        </w:rPr>
        <w:t xml:space="preserve">ă </w:t>
      </w:r>
      <w:r w:rsidRPr="00DF09C7">
        <w:rPr>
          <w:rFonts w:ascii="Times New Roman" w:hAnsi="Times New Roman" w:cs="Times New Roman"/>
          <w:color w:val="auto"/>
          <w:sz w:val="24"/>
          <w:szCs w:val="24"/>
          <w:lang w:eastAsia="ru-RU"/>
        </w:rPr>
        <w:t>de mediu și Legii apelor nr. 272/2011, urmând ca în procesul de autorizare statutul proiectelor respective să prevaleze intereselor individuale.”</w:t>
      </w:r>
    </w:p>
    <w:p w14:paraId="607DF066" w14:textId="6AF7B592" w:rsidR="00BC333F" w:rsidRPr="000523B7" w:rsidRDefault="00BC333F" w:rsidP="00ED2174">
      <w:pPr>
        <w:pStyle w:val="ListParagraph"/>
        <w:numPr>
          <w:ilvl w:val="1"/>
          <w:numId w:val="2"/>
        </w:numPr>
        <w:tabs>
          <w:tab w:val="clear" w:pos="737"/>
          <w:tab w:val="num" w:pos="993"/>
        </w:tabs>
        <w:spacing w:after="120" w:line="240" w:lineRule="auto"/>
        <w:jc w:val="both"/>
        <w:outlineLvl w:val="2"/>
        <w:rPr>
          <w:rFonts w:ascii="Times New Roman" w:hAnsi="Times New Roman" w:cs="Times New Roman"/>
          <w:color w:val="000000" w:themeColor="text1"/>
          <w:sz w:val="24"/>
          <w:szCs w:val="24"/>
          <w:lang w:eastAsia="ru-RU"/>
        </w:rPr>
      </w:pPr>
      <w:r w:rsidRPr="000523B7">
        <w:rPr>
          <w:rFonts w:ascii="Times New Roman" w:hAnsi="Times New Roman" w:cs="Times New Roman"/>
          <w:color w:val="000000" w:themeColor="text1"/>
          <w:sz w:val="24"/>
          <w:szCs w:val="24"/>
          <w:lang w:eastAsia="ru-RU"/>
        </w:rPr>
        <w:t>La articolul 10:</w:t>
      </w:r>
    </w:p>
    <w:p w14:paraId="5A7C5298" w14:textId="787A8DAE" w:rsidR="00BC333F" w:rsidRPr="000523B7" w:rsidRDefault="00BC333F" w:rsidP="00ED2174">
      <w:pPr>
        <w:pStyle w:val="ListParagraph"/>
        <w:numPr>
          <w:ilvl w:val="0"/>
          <w:numId w:val="3"/>
        </w:numPr>
        <w:spacing w:after="120" w:line="259" w:lineRule="auto"/>
        <w:jc w:val="both"/>
        <w:rPr>
          <w:rFonts w:ascii="Times New Roman" w:hAnsi="Times New Roman" w:cs="Times New Roman"/>
          <w:color w:val="000000" w:themeColor="text1"/>
          <w:sz w:val="24"/>
          <w:szCs w:val="24"/>
          <w:lang w:eastAsia="ru-RU"/>
        </w:rPr>
      </w:pPr>
      <w:r w:rsidRPr="000523B7">
        <w:rPr>
          <w:rFonts w:ascii="Times New Roman" w:hAnsi="Times New Roman" w:cs="Times New Roman"/>
          <w:color w:val="000000" w:themeColor="text1"/>
          <w:sz w:val="24"/>
          <w:szCs w:val="24"/>
          <w:lang w:eastAsia="ru-RU"/>
        </w:rPr>
        <w:t>alin. (1) după lit. b) se completează cu lit. b</w:t>
      </w:r>
      <w:r w:rsidRPr="000523B7">
        <w:rPr>
          <w:rFonts w:ascii="Times New Roman" w:hAnsi="Times New Roman" w:cs="Times New Roman"/>
          <w:color w:val="000000" w:themeColor="text1"/>
          <w:sz w:val="24"/>
          <w:szCs w:val="24"/>
          <w:vertAlign w:val="superscript"/>
          <w:lang w:eastAsia="ru-RU"/>
        </w:rPr>
        <w:t>1</w:t>
      </w:r>
      <w:r w:rsidRPr="000523B7">
        <w:rPr>
          <w:rFonts w:ascii="Times New Roman" w:hAnsi="Times New Roman" w:cs="Times New Roman"/>
          <w:color w:val="000000" w:themeColor="text1"/>
          <w:sz w:val="24"/>
          <w:szCs w:val="24"/>
          <w:lang w:eastAsia="ru-RU"/>
        </w:rPr>
        <w:t>), cu următorul cuprins:</w:t>
      </w:r>
    </w:p>
    <w:p w14:paraId="43660C1D" w14:textId="6D854A15" w:rsidR="00BC333F" w:rsidRPr="001E40A6" w:rsidRDefault="00BC333F" w:rsidP="00ED2174">
      <w:pPr>
        <w:spacing w:after="120" w:line="259" w:lineRule="auto"/>
        <w:ind w:firstLine="567"/>
        <w:jc w:val="both"/>
        <w:rPr>
          <w:rFonts w:ascii="Times New Roman" w:hAnsi="Times New Roman" w:cs="Times New Roman"/>
          <w:color w:val="000000" w:themeColor="text1"/>
          <w:sz w:val="24"/>
          <w:szCs w:val="24"/>
          <w:lang w:eastAsia="ru-RU"/>
        </w:rPr>
      </w:pPr>
      <w:r w:rsidRPr="000523B7">
        <w:rPr>
          <w:rFonts w:ascii="Times New Roman" w:hAnsi="Times New Roman" w:cs="Times New Roman"/>
          <w:color w:val="000000" w:themeColor="text1"/>
          <w:sz w:val="24"/>
          <w:szCs w:val="24"/>
          <w:lang w:eastAsia="ru-RU"/>
        </w:rPr>
        <w:t>„b</w:t>
      </w:r>
      <w:r w:rsidRPr="000523B7">
        <w:rPr>
          <w:rFonts w:ascii="Times New Roman" w:hAnsi="Times New Roman" w:cs="Times New Roman"/>
          <w:color w:val="000000" w:themeColor="text1"/>
          <w:sz w:val="24"/>
          <w:szCs w:val="24"/>
          <w:vertAlign w:val="superscript"/>
          <w:lang w:eastAsia="ru-RU"/>
        </w:rPr>
        <w:t>1</w:t>
      </w:r>
      <w:r w:rsidRPr="000523B7">
        <w:rPr>
          <w:rFonts w:ascii="Times New Roman" w:hAnsi="Times New Roman" w:cs="Times New Roman"/>
          <w:color w:val="000000" w:themeColor="text1"/>
          <w:sz w:val="24"/>
          <w:szCs w:val="24"/>
          <w:lang w:eastAsia="ru-RU"/>
        </w:rPr>
        <w:t>) asigură că organele centrale de specialitate ale administrației publice și instituțiile publice cu atribuții în domeniul promovării producerii și utilizării energiei din surse regenerabile, stabilite conform prezentei legi, dispun de personal calificat suficient pentru a promova dezvoltarea sectorului energiei regenerabile conform țintelor în domeniul energiei și climei, stabilite în documentele de politici publice, și de resurse financiare pentru a facilita procedurile de autorizare a producerii din surse regenerabile;”</w:t>
      </w:r>
    </w:p>
    <w:p w14:paraId="126258F0" w14:textId="77777777" w:rsidR="00FC1D9D" w:rsidRDefault="00FC1D9D" w:rsidP="00FC1D9D">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7D0327">
        <w:rPr>
          <w:rFonts w:ascii="Times New Roman" w:hAnsi="Times New Roman" w:cs="Times New Roman"/>
          <w:color w:val="auto"/>
          <w:sz w:val="24"/>
          <w:szCs w:val="24"/>
          <w:lang w:eastAsia="ru-RU"/>
        </w:rPr>
        <w:t>alin. (1) d</w:t>
      </w:r>
      <w:r w:rsidRPr="0090556B">
        <w:rPr>
          <w:rFonts w:ascii="Times New Roman" w:hAnsi="Times New Roman" w:cs="Times New Roman"/>
          <w:color w:val="auto"/>
          <w:sz w:val="24"/>
          <w:szCs w:val="24"/>
          <w:vertAlign w:val="superscript"/>
          <w:lang w:eastAsia="ru-RU"/>
        </w:rPr>
        <w:t>1</w:t>
      </w:r>
      <w:r w:rsidRPr="007D0327">
        <w:rPr>
          <w:rFonts w:ascii="Times New Roman" w:hAnsi="Times New Roman" w:cs="Times New Roman"/>
          <w:color w:val="auto"/>
          <w:sz w:val="24"/>
          <w:szCs w:val="24"/>
          <w:lang w:eastAsia="ru-RU"/>
        </w:rPr>
        <w:t>)</w:t>
      </w:r>
      <w:r>
        <w:rPr>
          <w:rFonts w:ascii="Times New Roman" w:hAnsi="Times New Roman" w:cs="Times New Roman"/>
          <w:color w:val="auto"/>
          <w:sz w:val="24"/>
          <w:szCs w:val="24"/>
          <w:lang w:eastAsia="ru-RU"/>
        </w:rPr>
        <w:t xml:space="preserve">, se  reformulează după cum urmează: </w:t>
      </w:r>
    </w:p>
    <w:p w14:paraId="7F689F9D" w14:textId="1FF1CEE7" w:rsidR="00FC1D9D" w:rsidRPr="0090556B" w:rsidRDefault="00FC1D9D" w:rsidP="00C43F8B">
      <w:pPr>
        <w:spacing w:after="120" w:line="259" w:lineRule="auto"/>
        <w:ind w:left="567"/>
        <w:jc w:val="both"/>
        <w:rPr>
          <w:rFonts w:ascii="Times New Roman" w:hAnsi="Times New Roman" w:cs="Times New Roman"/>
          <w:color w:val="auto"/>
          <w:sz w:val="24"/>
          <w:szCs w:val="24"/>
          <w:lang w:eastAsia="ru-RU"/>
        </w:rPr>
      </w:pPr>
      <w:r w:rsidRPr="0090556B">
        <w:rPr>
          <w:rFonts w:ascii="Times New Roman" w:hAnsi="Times New Roman" w:cs="Times New Roman"/>
          <w:color w:val="auto"/>
          <w:sz w:val="24"/>
          <w:szCs w:val="24"/>
          <w:lang w:eastAsia="ru-RU"/>
        </w:rPr>
        <w:t>„aprobă, la propunerea organului central de specialitate al administrației publice în domeniul energeticii și a organului central de specialitate al administrației publice pentru resurse naturale și mediu, cu respectarea prevederilor art. 26</w:t>
      </w:r>
      <w:r w:rsidRPr="0090556B">
        <w:rPr>
          <w:rFonts w:ascii="Times New Roman" w:hAnsi="Times New Roman" w:cs="Times New Roman"/>
          <w:color w:val="auto"/>
          <w:sz w:val="24"/>
          <w:szCs w:val="24"/>
          <w:vertAlign w:val="superscript"/>
          <w:lang w:eastAsia="ru-RU"/>
        </w:rPr>
        <w:t>2</w:t>
      </w:r>
      <w:r w:rsidRPr="0090556B">
        <w:rPr>
          <w:rFonts w:ascii="Times New Roman" w:hAnsi="Times New Roman" w:cs="Times New Roman"/>
          <w:color w:val="auto"/>
          <w:sz w:val="24"/>
          <w:szCs w:val="24"/>
          <w:lang w:eastAsia="ru-RU"/>
        </w:rPr>
        <w:t xml:space="preserve">, scheme voluntare naționale sau </w:t>
      </w:r>
      <w:r w:rsidR="007F7196" w:rsidRPr="0090556B">
        <w:rPr>
          <w:rFonts w:ascii="Times New Roman" w:hAnsi="Times New Roman" w:cs="Times New Roman"/>
          <w:color w:val="auto"/>
          <w:sz w:val="24"/>
          <w:szCs w:val="24"/>
          <w:lang w:eastAsia="ru-RU"/>
        </w:rPr>
        <w:t>schem</w:t>
      </w:r>
      <w:r w:rsidR="007F7196">
        <w:rPr>
          <w:rFonts w:ascii="Times New Roman" w:hAnsi="Times New Roman" w:cs="Times New Roman"/>
          <w:color w:val="auto"/>
          <w:sz w:val="24"/>
          <w:szCs w:val="24"/>
          <w:lang w:eastAsia="ru-RU"/>
        </w:rPr>
        <w:t>a</w:t>
      </w:r>
      <w:r w:rsidR="007F7196" w:rsidRPr="0090556B">
        <w:rPr>
          <w:rFonts w:ascii="Times New Roman" w:hAnsi="Times New Roman" w:cs="Times New Roman"/>
          <w:color w:val="auto"/>
          <w:sz w:val="24"/>
          <w:szCs w:val="24"/>
          <w:lang w:eastAsia="ru-RU"/>
        </w:rPr>
        <w:t xml:space="preserve"> </w:t>
      </w:r>
      <w:r w:rsidRPr="0090556B">
        <w:rPr>
          <w:rFonts w:ascii="Times New Roman" w:hAnsi="Times New Roman" w:cs="Times New Roman"/>
          <w:color w:val="auto"/>
          <w:sz w:val="24"/>
          <w:szCs w:val="24"/>
          <w:lang w:eastAsia="ru-RU"/>
        </w:rPr>
        <w:t>național</w:t>
      </w:r>
      <w:r w:rsidR="007F7196">
        <w:rPr>
          <w:rFonts w:ascii="Times New Roman" w:hAnsi="Times New Roman" w:cs="Times New Roman"/>
          <w:color w:val="auto"/>
          <w:sz w:val="24"/>
          <w:szCs w:val="24"/>
          <w:lang w:eastAsia="ru-RU"/>
        </w:rPr>
        <w:t>ă</w:t>
      </w:r>
      <w:r w:rsidRPr="0090556B">
        <w:rPr>
          <w:rFonts w:ascii="Times New Roman" w:hAnsi="Times New Roman" w:cs="Times New Roman"/>
          <w:color w:val="auto"/>
          <w:sz w:val="24"/>
          <w:szCs w:val="24"/>
          <w:lang w:eastAsia="ru-RU"/>
        </w:rPr>
        <w:t xml:space="preserve"> de certificare prin care se stabilesc standarde pentru producția de biocarburanți, de biolichide și de combustibili din biomasă și prin care se confirmă că respectivele standarde și criterii de durabilitate și de reducere a emisiilor de gaze cu efect de seră sunt îndeplinite de către producătorii de biocombustibili;</w:t>
      </w:r>
      <w:r w:rsidR="00C43F8B" w:rsidRPr="007633A0">
        <w:rPr>
          <w:rFonts w:ascii="Times New Roman" w:hAnsi="Times New Roman" w:cs="Times New Roman"/>
          <w:color w:val="auto"/>
          <w:sz w:val="24"/>
          <w:szCs w:val="24"/>
          <w:lang w:eastAsia="ru-RU"/>
        </w:rPr>
        <w:t xml:space="preserve"> </w:t>
      </w:r>
      <w:r w:rsidR="00C25EB0">
        <w:rPr>
          <w:rFonts w:ascii="Times New Roman" w:hAnsi="Times New Roman" w:cs="Times New Roman"/>
          <w:color w:val="auto"/>
          <w:sz w:val="24"/>
          <w:szCs w:val="24"/>
          <w:lang w:eastAsia="ru-RU"/>
        </w:rPr>
        <w:t>și/</w:t>
      </w:r>
      <w:r w:rsidR="00C43F8B" w:rsidRPr="007633A0">
        <w:rPr>
          <w:rFonts w:ascii="Times New Roman" w:hAnsi="Times New Roman" w:cs="Times New Roman"/>
          <w:color w:val="auto"/>
          <w:sz w:val="24"/>
          <w:szCs w:val="24"/>
          <w:lang w:eastAsia="ru-RU"/>
        </w:rPr>
        <w:t xml:space="preserve">sau recunoaște scheme voluntare sau scheme naționale </w:t>
      </w:r>
      <w:r w:rsidR="00C43F8B" w:rsidRPr="00C43F8B">
        <w:rPr>
          <w:rFonts w:ascii="Times New Roman" w:hAnsi="Times New Roman" w:cs="Times New Roman"/>
          <w:color w:val="auto"/>
          <w:sz w:val="24"/>
          <w:szCs w:val="24"/>
          <w:lang w:eastAsia="ru-RU"/>
        </w:rPr>
        <w:t>aprobate de către Comisia Europeană</w:t>
      </w:r>
      <w:r w:rsidRPr="0090556B">
        <w:rPr>
          <w:rFonts w:ascii="Times New Roman" w:hAnsi="Times New Roman" w:cs="Times New Roman"/>
          <w:color w:val="auto"/>
          <w:sz w:val="24"/>
          <w:szCs w:val="24"/>
          <w:lang w:eastAsia="ru-RU"/>
        </w:rPr>
        <w:t>”</w:t>
      </w:r>
    </w:p>
    <w:p w14:paraId="73575195" w14:textId="77777777" w:rsidR="00FC1D9D" w:rsidRPr="00BD613C" w:rsidRDefault="00FC1D9D" w:rsidP="00ED2174">
      <w:pPr>
        <w:spacing w:after="120" w:line="259" w:lineRule="auto"/>
        <w:ind w:firstLine="567"/>
        <w:jc w:val="both"/>
        <w:rPr>
          <w:rFonts w:ascii="Times New Roman" w:hAnsi="Times New Roman" w:cs="Times New Roman"/>
          <w:color w:val="auto"/>
          <w:sz w:val="24"/>
          <w:szCs w:val="24"/>
          <w:lang w:eastAsia="ru-RU"/>
        </w:rPr>
      </w:pPr>
    </w:p>
    <w:p w14:paraId="757F5124" w14:textId="7AF63DD5" w:rsidR="00BC333F" w:rsidRPr="00ED2174" w:rsidRDefault="00BC333F"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alin. (</w:t>
      </w:r>
      <w:r w:rsidR="001E40A6">
        <w:rPr>
          <w:rFonts w:ascii="Times New Roman" w:hAnsi="Times New Roman" w:cs="Times New Roman"/>
          <w:color w:val="auto"/>
          <w:sz w:val="24"/>
          <w:szCs w:val="24"/>
          <w:lang w:eastAsia="ru-RU"/>
        </w:rPr>
        <w:t>1</w:t>
      </w:r>
      <w:r w:rsidRPr="00ED2174">
        <w:rPr>
          <w:rFonts w:ascii="Times New Roman" w:hAnsi="Times New Roman" w:cs="Times New Roman"/>
          <w:color w:val="auto"/>
          <w:sz w:val="24"/>
          <w:szCs w:val="24"/>
          <w:lang w:eastAsia="ru-RU"/>
        </w:rPr>
        <w:t>) după lit. d</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se completează cu lit. d</w:t>
      </w:r>
      <w:r w:rsidRPr="00ED2174">
        <w:rPr>
          <w:rFonts w:ascii="Times New Roman" w:hAnsi="Times New Roman" w:cs="Times New Roman"/>
          <w:color w:val="auto"/>
          <w:sz w:val="24"/>
          <w:szCs w:val="24"/>
          <w:vertAlign w:val="superscript"/>
          <w:lang w:eastAsia="ru-RU"/>
        </w:rPr>
        <w:t>2</w:t>
      </w:r>
      <w:r w:rsidRPr="00ED2174">
        <w:rPr>
          <w:rFonts w:ascii="Times New Roman" w:hAnsi="Times New Roman" w:cs="Times New Roman"/>
          <w:color w:val="auto"/>
          <w:sz w:val="24"/>
          <w:szCs w:val="24"/>
          <w:lang w:eastAsia="ru-RU"/>
        </w:rPr>
        <w:t>), cu următorul cuprins:</w:t>
      </w:r>
    </w:p>
    <w:p w14:paraId="5818220A" w14:textId="622B1F79" w:rsidR="00BC333F" w:rsidRPr="00ED2174" w:rsidRDefault="00BC333F" w:rsidP="00ED2174">
      <w:pPr>
        <w:spacing w:after="120" w:line="259" w:lineRule="auto"/>
        <w:ind w:left="567"/>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„d</w:t>
      </w:r>
      <w:r w:rsidRPr="00ED2174">
        <w:rPr>
          <w:rFonts w:ascii="Times New Roman" w:hAnsi="Times New Roman" w:cs="Times New Roman"/>
          <w:color w:val="auto"/>
          <w:sz w:val="24"/>
          <w:szCs w:val="24"/>
          <w:vertAlign w:val="superscript"/>
          <w:lang w:eastAsia="ru-RU"/>
        </w:rPr>
        <w:t>2</w:t>
      </w:r>
      <w:r w:rsidRPr="00ED2174">
        <w:rPr>
          <w:rFonts w:ascii="Times New Roman" w:hAnsi="Times New Roman" w:cs="Times New Roman"/>
          <w:color w:val="auto"/>
          <w:sz w:val="24"/>
          <w:szCs w:val="24"/>
          <w:lang w:eastAsia="ru-RU"/>
        </w:rPr>
        <w:t>) aprobă la propunerea organului central de specialitate al administrației publice centrale în domeniul energeticii zone de accelerare a proiectelor regenerabile;”</w:t>
      </w:r>
    </w:p>
    <w:p w14:paraId="394709F8" w14:textId="06DDF227" w:rsidR="001E40A6" w:rsidRDefault="009B1AD3" w:rsidP="00ED2174">
      <w:pPr>
        <w:pStyle w:val="ListParagraph"/>
        <w:numPr>
          <w:ilvl w:val="1"/>
          <w:numId w:val="2"/>
        </w:numPr>
        <w:tabs>
          <w:tab w:val="clear" w:pos="737"/>
          <w:tab w:val="num" w:pos="993"/>
        </w:tabs>
        <w:spacing w:after="120" w:line="240" w:lineRule="auto"/>
        <w:jc w:val="both"/>
        <w:outlineLvl w:val="2"/>
        <w:rPr>
          <w:rFonts w:ascii="Times New Roman" w:hAnsi="Times New Roman" w:cs="Times New Roman"/>
          <w:color w:val="auto"/>
          <w:sz w:val="24"/>
          <w:szCs w:val="24"/>
          <w:lang w:eastAsia="ru-RU"/>
        </w:rPr>
      </w:pPr>
      <w:r w:rsidRPr="009B1AD3">
        <w:rPr>
          <w:rFonts w:ascii="Times New Roman" w:hAnsi="Times New Roman" w:cs="Times New Roman"/>
          <w:color w:val="auto"/>
          <w:sz w:val="24"/>
          <w:szCs w:val="24"/>
          <w:lang w:eastAsia="ru-RU"/>
        </w:rPr>
        <w:t>La articolul 10:</w:t>
      </w:r>
      <w:r>
        <w:rPr>
          <w:rFonts w:ascii="Times New Roman" w:hAnsi="Times New Roman" w:cs="Times New Roman"/>
          <w:color w:val="auto"/>
          <w:sz w:val="24"/>
          <w:szCs w:val="24"/>
          <w:lang w:eastAsia="ru-RU"/>
        </w:rPr>
        <w:t xml:space="preserve"> </w:t>
      </w:r>
      <w:r w:rsidR="00BC333F" w:rsidRPr="00ED2174">
        <w:rPr>
          <w:rFonts w:ascii="Times New Roman" w:hAnsi="Times New Roman" w:cs="Times New Roman"/>
          <w:color w:val="auto"/>
          <w:sz w:val="24"/>
          <w:szCs w:val="24"/>
          <w:lang w:eastAsia="ru-RU"/>
        </w:rPr>
        <w:t>în alin. (2) textul „</w:t>
      </w:r>
      <w:r w:rsidR="004966F3" w:rsidRPr="00ED2174">
        <w:rPr>
          <w:rFonts w:ascii="Times New Roman" w:hAnsi="Times New Roman" w:cs="Times New Roman"/>
          <w:color w:val="auto"/>
          <w:sz w:val="24"/>
          <w:szCs w:val="24"/>
          <w:lang w:eastAsia="ru-RU"/>
        </w:rPr>
        <w:t>art. 11 din Legea” se substituie cu cuvintele „ prevederile Legii”.</w:t>
      </w:r>
    </w:p>
    <w:p w14:paraId="68CC9D5B" w14:textId="4DF83737" w:rsidR="00CC31C9" w:rsidRDefault="00A617D2" w:rsidP="00CC31C9">
      <w:pPr>
        <w:spacing w:after="120" w:line="259" w:lineRule="auto"/>
        <w:ind w:left="567"/>
        <w:jc w:val="both"/>
        <w:rPr>
          <w:rFonts w:ascii="Times New Roman" w:hAnsi="Times New Roman" w:cs="Times New Roman"/>
          <w:color w:val="auto"/>
          <w:sz w:val="24"/>
          <w:szCs w:val="24"/>
          <w:lang w:eastAsia="ru-RU"/>
        </w:rPr>
      </w:pPr>
      <w:r>
        <w:rPr>
          <w:rFonts w:ascii="Times New Roman" w:hAnsi="Times New Roman" w:cs="Times New Roman"/>
          <w:b/>
          <w:bCs/>
          <w:color w:val="auto"/>
          <w:sz w:val="24"/>
          <w:szCs w:val="24"/>
          <w:lang w:eastAsia="ru-RU"/>
        </w:rPr>
        <w:t>8</w:t>
      </w:r>
      <w:r>
        <w:rPr>
          <w:rFonts w:ascii="Times New Roman" w:hAnsi="Times New Roman" w:cs="Times New Roman"/>
          <w:color w:val="auto"/>
          <w:sz w:val="24"/>
          <w:szCs w:val="24"/>
          <w:lang w:eastAsia="ru-RU"/>
        </w:rPr>
        <w:t>.</w:t>
      </w:r>
      <w:r w:rsidR="00CC31C9">
        <w:rPr>
          <w:rFonts w:ascii="Times New Roman" w:hAnsi="Times New Roman" w:cs="Times New Roman"/>
          <w:color w:val="auto"/>
          <w:sz w:val="24"/>
          <w:szCs w:val="24"/>
          <w:lang w:eastAsia="ru-RU"/>
        </w:rPr>
        <w:t xml:space="preserve"> </w:t>
      </w:r>
      <w:r w:rsidR="00D3578A" w:rsidRPr="00D3578A">
        <w:rPr>
          <w:rFonts w:ascii="Times New Roman" w:hAnsi="Times New Roman" w:cs="Times New Roman"/>
          <w:color w:val="auto"/>
          <w:sz w:val="24"/>
          <w:szCs w:val="24"/>
          <w:lang w:eastAsia="ru-RU"/>
        </w:rPr>
        <w:t>Articolul 1</w:t>
      </w:r>
      <w:r w:rsidR="00D3578A">
        <w:rPr>
          <w:rFonts w:ascii="Times New Roman" w:hAnsi="Times New Roman" w:cs="Times New Roman"/>
          <w:color w:val="auto"/>
          <w:sz w:val="24"/>
          <w:szCs w:val="24"/>
          <w:lang w:eastAsia="ru-RU"/>
        </w:rPr>
        <w:t>3</w:t>
      </w:r>
      <w:r w:rsidR="00D3578A" w:rsidRPr="00D3578A">
        <w:rPr>
          <w:rFonts w:ascii="Times New Roman" w:hAnsi="Times New Roman" w:cs="Times New Roman"/>
          <w:color w:val="auto"/>
          <w:sz w:val="24"/>
          <w:szCs w:val="24"/>
          <w:lang w:eastAsia="ru-RU"/>
        </w:rPr>
        <w:t xml:space="preserve"> </w:t>
      </w:r>
      <w:r w:rsidR="00D3578A">
        <w:rPr>
          <w:rFonts w:ascii="Times New Roman" w:hAnsi="Times New Roman" w:cs="Times New Roman"/>
          <w:color w:val="auto"/>
          <w:sz w:val="24"/>
          <w:szCs w:val="24"/>
          <w:lang w:eastAsia="ru-RU"/>
        </w:rPr>
        <w:t xml:space="preserve">în alin. (1) </w:t>
      </w:r>
      <w:r w:rsidR="00D3578A" w:rsidRPr="00D3578A">
        <w:rPr>
          <w:rFonts w:ascii="Times New Roman" w:hAnsi="Times New Roman" w:cs="Times New Roman"/>
          <w:color w:val="auto"/>
          <w:sz w:val="24"/>
          <w:szCs w:val="24"/>
          <w:lang w:eastAsia="ru-RU"/>
        </w:rPr>
        <w:t xml:space="preserve">după </w:t>
      </w:r>
      <w:r w:rsidR="00D3578A">
        <w:rPr>
          <w:rFonts w:ascii="Times New Roman" w:hAnsi="Times New Roman" w:cs="Times New Roman"/>
          <w:color w:val="auto"/>
          <w:sz w:val="24"/>
          <w:szCs w:val="24"/>
          <w:lang w:eastAsia="ru-RU"/>
        </w:rPr>
        <w:t xml:space="preserve">lit. k) se completează cu lit. l) </w:t>
      </w:r>
      <w:r w:rsidR="00D3578A" w:rsidRPr="00D3578A">
        <w:rPr>
          <w:rFonts w:ascii="Times New Roman" w:hAnsi="Times New Roman" w:cs="Times New Roman"/>
          <w:color w:val="auto"/>
          <w:sz w:val="24"/>
          <w:szCs w:val="24"/>
          <w:lang w:eastAsia="ru-RU"/>
        </w:rPr>
        <w:t>cu următorul cuprins:</w:t>
      </w:r>
    </w:p>
    <w:p w14:paraId="7AAACDDD" w14:textId="364A9DC7" w:rsidR="00D3578A" w:rsidRDefault="00D3578A" w:rsidP="00CC31C9">
      <w:pPr>
        <w:spacing w:after="120" w:line="259" w:lineRule="auto"/>
        <w:ind w:left="567"/>
        <w:jc w:val="both"/>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w:t>
      </w:r>
      <w:r w:rsidRPr="00D3578A">
        <w:rPr>
          <w:rFonts w:ascii="Times New Roman" w:hAnsi="Times New Roman" w:cs="Times New Roman"/>
          <w:color w:val="auto"/>
          <w:sz w:val="24"/>
          <w:szCs w:val="24"/>
          <w:lang w:eastAsia="ru-RU"/>
        </w:rPr>
        <w:t>instituie și ține registrul de biocarburanți cu privire la tranzacțiile și caracteristicile de durabilitate ale combustibililor, inclusiv emisiile lor de gaze cu efect de seră generate pe durata ciclului de viață.</w:t>
      </w:r>
      <w:r>
        <w:rPr>
          <w:rFonts w:ascii="Times New Roman" w:hAnsi="Times New Roman" w:cs="Times New Roman"/>
          <w:color w:val="auto"/>
          <w:sz w:val="24"/>
          <w:szCs w:val="24"/>
          <w:lang w:eastAsia="ru-RU"/>
        </w:rPr>
        <w:t>”</w:t>
      </w:r>
    </w:p>
    <w:p w14:paraId="475C7811" w14:textId="1E8EC320" w:rsidR="001E40A6" w:rsidRPr="00ED2174" w:rsidRDefault="001E40A6" w:rsidP="000523B7">
      <w:pPr>
        <w:pStyle w:val="ListParagraph"/>
        <w:numPr>
          <w:ilvl w:val="1"/>
          <w:numId w:val="21"/>
        </w:numPr>
        <w:spacing w:after="120" w:line="240" w:lineRule="auto"/>
        <w:jc w:val="both"/>
        <w:outlineLvl w:val="2"/>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16:</w:t>
      </w:r>
    </w:p>
    <w:p w14:paraId="4176EE5B" w14:textId="77777777" w:rsidR="001E40A6" w:rsidRPr="00ED2174" w:rsidRDefault="001E40A6" w:rsidP="001E40A6">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în alin. (1) după cuvintele „care promovează eficiența energetică” se completează cu textul „, producerea, stocarea ”;</w:t>
      </w:r>
    </w:p>
    <w:p w14:paraId="0AA2EC28" w14:textId="77777777" w:rsidR="001E40A6" w:rsidRPr="00ED2174" w:rsidRDefault="001E40A6" w:rsidP="001E40A6">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după alin. (1) se completează cu alin. (1</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274A7EDE" w14:textId="1F10B7CC" w:rsidR="001E40A6" w:rsidRPr="00ED2174" w:rsidRDefault="001E40A6" w:rsidP="001E40A6">
      <w:pPr>
        <w:spacing w:after="120" w:line="259" w:lineRule="auto"/>
        <w:ind w:firstLine="567"/>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 (1</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xml:space="preserve">) </w:t>
      </w:r>
      <w:r w:rsidR="00770AD7">
        <w:rPr>
          <w:rFonts w:ascii="Times New Roman" w:hAnsi="Times New Roman" w:cs="Times New Roman"/>
          <w:color w:val="auto"/>
          <w:sz w:val="24"/>
          <w:szCs w:val="24"/>
          <w:lang w:eastAsia="ru-RU"/>
        </w:rPr>
        <w:t>L</w:t>
      </w:r>
      <w:r w:rsidR="00770AD7" w:rsidRPr="00770AD7">
        <w:rPr>
          <w:rFonts w:ascii="Times New Roman" w:hAnsi="Times New Roman" w:cs="Times New Roman"/>
          <w:color w:val="auto"/>
          <w:sz w:val="24"/>
          <w:szCs w:val="24"/>
          <w:lang w:eastAsia="ru-RU"/>
        </w:rPr>
        <w:t xml:space="preserve">a elaborarea, promovarea și coordonarea politicilor publice de dezvoltare în sfera amenajării teritoriului, urbanismului, proiectării și construcțiilor, organul central de specialitate </w:t>
      </w:r>
      <w:r w:rsidR="00770AD7" w:rsidRPr="00770AD7">
        <w:rPr>
          <w:rFonts w:ascii="Times New Roman" w:hAnsi="Times New Roman" w:cs="Times New Roman"/>
          <w:color w:val="auto"/>
          <w:sz w:val="24"/>
          <w:szCs w:val="24"/>
          <w:lang w:eastAsia="ru-RU"/>
        </w:rPr>
        <w:lastRenderedPageBreak/>
        <w:t xml:space="preserve">al administrației publice în domeniul construcțiilor </w:t>
      </w:r>
      <w:r w:rsidR="00770AD7">
        <w:rPr>
          <w:rFonts w:ascii="Times New Roman" w:hAnsi="Times New Roman" w:cs="Times New Roman"/>
          <w:color w:val="auto"/>
          <w:sz w:val="24"/>
          <w:szCs w:val="24"/>
          <w:lang w:eastAsia="ru-RU"/>
        </w:rPr>
        <w:t xml:space="preserve">stabilește </w:t>
      </w:r>
      <w:r w:rsidR="00770AD7" w:rsidRPr="00770AD7">
        <w:rPr>
          <w:rFonts w:ascii="Times New Roman" w:hAnsi="Times New Roman" w:cs="Times New Roman"/>
          <w:color w:val="auto"/>
          <w:sz w:val="24"/>
          <w:szCs w:val="24"/>
          <w:lang w:eastAsia="ru-RU"/>
        </w:rPr>
        <w:t>obligații pentru autoritățile publice locale de a considera în procesul de elaborare sau revizuire a documentației de urbanism și de amenajare a teritoriului integrarea surselor de energie regenerabile, inclusiv cele destinate autoconsumului de energie și/sau pentru necesitățile comunităților de energie din surse regenerabile, precum și cele privind utilizarea căldurii și a frigului reziduale inevitabile.</w:t>
      </w:r>
      <w:r w:rsidRPr="00ED2174">
        <w:rPr>
          <w:rFonts w:ascii="Times New Roman" w:hAnsi="Times New Roman" w:cs="Times New Roman"/>
          <w:color w:val="auto"/>
          <w:sz w:val="24"/>
          <w:szCs w:val="24"/>
          <w:lang w:eastAsia="ru-RU"/>
        </w:rPr>
        <w:t>.”</w:t>
      </w:r>
    </w:p>
    <w:p w14:paraId="6FF1D74C" w14:textId="77777777" w:rsidR="001E40A6" w:rsidRDefault="001E40A6" w:rsidP="001E40A6">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alin. (2) se exclude.</w:t>
      </w:r>
    </w:p>
    <w:p w14:paraId="6C0C015C" w14:textId="2BDD77D8" w:rsidR="001E40A6" w:rsidRDefault="001E40A6" w:rsidP="00CC31C9">
      <w:pPr>
        <w:spacing w:after="120" w:line="259" w:lineRule="auto"/>
        <w:ind w:left="567"/>
        <w:jc w:val="both"/>
        <w:rPr>
          <w:rFonts w:ascii="Times New Roman" w:hAnsi="Times New Roman" w:cs="Times New Roman"/>
          <w:color w:val="auto"/>
          <w:sz w:val="24"/>
          <w:szCs w:val="24"/>
          <w:lang w:eastAsia="ru-RU"/>
        </w:rPr>
      </w:pPr>
    </w:p>
    <w:p w14:paraId="6B251FE6" w14:textId="682C094D" w:rsidR="001479B8" w:rsidRDefault="001E40A6" w:rsidP="000523B7">
      <w:pPr>
        <w:spacing w:after="120" w:line="259" w:lineRule="auto"/>
        <w:ind w:firstLine="567"/>
        <w:jc w:val="both"/>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w:t>
      </w:r>
      <w:r w:rsidR="001479B8" w:rsidRPr="00D3578A">
        <w:rPr>
          <w:rFonts w:ascii="Times New Roman" w:hAnsi="Times New Roman" w:cs="Times New Roman"/>
          <w:color w:val="auto"/>
          <w:sz w:val="24"/>
          <w:szCs w:val="24"/>
          <w:lang w:eastAsia="ru-RU"/>
        </w:rPr>
        <w:t xml:space="preserve"> </w:t>
      </w:r>
      <w:r w:rsidR="001479B8">
        <w:rPr>
          <w:rFonts w:ascii="Times New Roman" w:hAnsi="Times New Roman" w:cs="Times New Roman"/>
          <w:color w:val="auto"/>
          <w:sz w:val="24"/>
          <w:szCs w:val="24"/>
          <w:lang w:eastAsia="ru-RU"/>
        </w:rPr>
        <w:t xml:space="preserve">după alin. (4) </w:t>
      </w:r>
      <w:r w:rsidR="001479B8" w:rsidRPr="00D3578A">
        <w:rPr>
          <w:rFonts w:ascii="Times New Roman" w:hAnsi="Times New Roman" w:cs="Times New Roman"/>
          <w:color w:val="auto"/>
          <w:sz w:val="24"/>
          <w:szCs w:val="24"/>
          <w:lang w:eastAsia="ru-RU"/>
        </w:rPr>
        <w:t xml:space="preserve">după </w:t>
      </w:r>
      <w:r w:rsidR="001479B8">
        <w:rPr>
          <w:rFonts w:ascii="Times New Roman" w:hAnsi="Times New Roman" w:cs="Times New Roman"/>
          <w:color w:val="auto"/>
          <w:sz w:val="24"/>
          <w:szCs w:val="24"/>
          <w:lang w:eastAsia="ru-RU"/>
        </w:rPr>
        <w:t xml:space="preserve">se completează alin. (5) </w:t>
      </w:r>
      <w:r w:rsidR="001479B8" w:rsidRPr="00D3578A">
        <w:rPr>
          <w:rFonts w:ascii="Times New Roman" w:hAnsi="Times New Roman" w:cs="Times New Roman"/>
          <w:color w:val="auto"/>
          <w:sz w:val="24"/>
          <w:szCs w:val="24"/>
          <w:lang w:eastAsia="ru-RU"/>
        </w:rPr>
        <w:t>cu următorul cuprins:</w:t>
      </w:r>
    </w:p>
    <w:p w14:paraId="754583A2" w14:textId="3E689958" w:rsidR="001479B8" w:rsidRPr="007633A0" w:rsidRDefault="001479B8" w:rsidP="007633A0">
      <w:pPr>
        <w:spacing w:after="120" w:line="259" w:lineRule="auto"/>
        <w:ind w:left="567"/>
        <w:jc w:val="both"/>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w:t>
      </w:r>
      <w:r w:rsidR="00D97641" w:rsidRPr="00D97641">
        <w:t xml:space="preserve"> </w:t>
      </w:r>
      <w:r w:rsidR="000523B7" w:rsidRPr="000523B7">
        <w:rPr>
          <w:rFonts w:ascii="Times New Roman" w:hAnsi="Times New Roman" w:cs="Times New Roman"/>
          <w:color w:val="auto"/>
          <w:sz w:val="24"/>
          <w:szCs w:val="24"/>
          <w:lang w:eastAsia="ru-RU"/>
        </w:rPr>
        <w:t>În calitate de organ de supraveghere tehnică și control de stat, Inspectoratul Național pentru Supraveghere Tehnică efectuează controale în conformitate cu prevederile Legii nr. 131/2012 privind controlul de stat și supraveghează respectarea calității lucrărilor</w:t>
      </w:r>
      <w:r w:rsidR="000523B7">
        <w:rPr>
          <w:rFonts w:ascii="Times New Roman" w:hAnsi="Times New Roman" w:cs="Times New Roman"/>
          <w:color w:val="auto"/>
          <w:sz w:val="24"/>
          <w:szCs w:val="24"/>
          <w:lang w:eastAsia="ru-RU"/>
        </w:rPr>
        <w:t xml:space="preserve"> </w:t>
      </w:r>
      <w:r w:rsidR="000523B7" w:rsidRPr="000523B7">
        <w:rPr>
          <w:rFonts w:ascii="Times New Roman" w:hAnsi="Times New Roman" w:cs="Times New Roman"/>
          <w:color w:val="auto"/>
          <w:sz w:val="24"/>
          <w:szCs w:val="24"/>
          <w:lang w:eastAsia="ru-RU"/>
        </w:rPr>
        <w:t>în domeniul construcțiilor și urbanismului, la instalarea, funcționarea și exploatarea cazanelor, furnalelor sau sobelor, pe bază de biomasă, a sistemelor fotovoltaice şi termice solare, a sistemelor geotermale de mică adâncime și a pompelor de căldură.”</w:t>
      </w:r>
    </w:p>
    <w:p w14:paraId="72FBC34C" w14:textId="2193F0D7" w:rsidR="004966F3" w:rsidRPr="00ED2174" w:rsidRDefault="004966F3" w:rsidP="00EA29AE">
      <w:pPr>
        <w:pStyle w:val="ListParagraph"/>
        <w:numPr>
          <w:ilvl w:val="1"/>
          <w:numId w:val="16"/>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17 după alin. (1) se completează cu un alin. (1</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445EC409" w14:textId="0F92D1C2" w:rsidR="004966F3" w:rsidRPr="00ED2174" w:rsidRDefault="004966F3" w:rsidP="00ED2174">
      <w:pPr>
        <w:spacing w:after="120" w:line="259" w:lineRule="auto"/>
        <w:ind w:firstLine="567"/>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„(1</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Prin documentele normative în construcții, Guvernul și autoritățile administrației publice locale promovează sistemul eficient de alimentare centralizată cu energie termică și/sau de răcire, utilizarea echipamentelor și a sistemelor de încălzire și răcire pe bază de energie din surse regenerabile, care realizează o reducere semnificativă a consumului de energie, și întreprind măsuri necesare pentru a promova echipamentele și sistemele ce corespund prevederilor art. 24 din prezenta lege și ale art. 24 din Legea nr.139/2018 cu privire la eficiența energetică.</w:t>
      </w:r>
    </w:p>
    <w:p w14:paraId="74FD743A" w14:textId="034643C3" w:rsidR="002C4841" w:rsidRPr="00ED2174" w:rsidRDefault="004966F3" w:rsidP="007633A0">
      <w:pPr>
        <w:pStyle w:val="ListParagraph"/>
        <w:numPr>
          <w:ilvl w:val="1"/>
          <w:numId w:val="16"/>
        </w:numPr>
        <w:spacing w:after="120" w:line="240" w:lineRule="auto"/>
        <w:jc w:val="both"/>
        <w:outlineLvl w:val="1"/>
        <w:rPr>
          <w:rFonts w:ascii="Times New Roman" w:hAnsi="Times New Roman" w:cs="Times New Roman"/>
          <w:color w:val="auto"/>
          <w:sz w:val="24"/>
          <w:szCs w:val="24"/>
          <w:lang w:eastAsia="ru-RU"/>
        </w:rPr>
      </w:pPr>
      <w:bookmarkStart w:id="2" w:name="_Hlk216434627"/>
      <w:r w:rsidRPr="00ED2174">
        <w:rPr>
          <w:rFonts w:ascii="Times New Roman" w:hAnsi="Times New Roman" w:cs="Times New Roman"/>
          <w:color w:val="auto"/>
          <w:sz w:val="24"/>
          <w:szCs w:val="24"/>
          <w:lang w:eastAsia="ru-RU"/>
        </w:rPr>
        <w:t>După articolul 17 se completează cu articolul 17</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r w:rsidR="00523471" w:rsidRPr="00ED2174">
        <w:rPr>
          <w:rFonts w:ascii="Times New Roman" w:hAnsi="Times New Roman" w:cs="Times New Roman"/>
          <w:color w:val="auto"/>
          <w:sz w:val="24"/>
          <w:szCs w:val="24"/>
          <w:lang w:eastAsia="ru-RU"/>
        </w:rPr>
        <w:t>:</w:t>
      </w:r>
    </w:p>
    <w:bookmarkEnd w:id="2"/>
    <w:p w14:paraId="035D997F" w14:textId="60A35FBD" w:rsidR="00523471" w:rsidRPr="00ED2174" w:rsidRDefault="00523471" w:rsidP="00ED2174">
      <w:pPr>
        <w:pStyle w:val="Heading2"/>
        <w:spacing w:before="0" w:after="120"/>
        <w:ind w:left="851"/>
        <w:rPr>
          <w:rFonts w:ascii="Times New Roman" w:hAnsi="Times New Roman" w:cs="Times New Roman"/>
          <w:b/>
          <w:color w:val="auto"/>
          <w:w w:val="110"/>
          <w:sz w:val="24"/>
          <w:szCs w:val="24"/>
        </w:rPr>
      </w:pPr>
      <w:r w:rsidRPr="00ED2174">
        <w:rPr>
          <w:rFonts w:ascii="Times New Roman" w:hAnsi="Times New Roman" w:cs="Times New Roman"/>
          <w:b/>
          <w:color w:val="auto"/>
          <w:w w:val="110"/>
          <w:sz w:val="24"/>
          <w:szCs w:val="24"/>
        </w:rPr>
        <w:t>„Articolul 17</w:t>
      </w:r>
      <w:r w:rsidRPr="00ED2174">
        <w:rPr>
          <w:rFonts w:ascii="Times New Roman" w:hAnsi="Times New Roman" w:cs="Times New Roman"/>
          <w:b/>
          <w:color w:val="auto"/>
          <w:w w:val="110"/>
          <w:sz w:val="24"/>
          <w:szCs w:val="24"/>
          <w:vertAlign w:val="superscript"/>
        </w:rPr>
        <w:t>1</w:t>
      </w:r>
      <w:r w:rsidRPr="00ED2174">
        <w:rPr>
          <w:rFonts w:ascii="Times New Roman" w:hAnsi="Times New Roman" w:cs="Times New Roman"/>
          <w:b/>
          <w:color w:val="auto"/>
          <w:w w:val="110"/>
          <w:sz w:val="24"/>
          <w:szCs w:val="24"/>
        </w:rPr>
        <w:t xml:space="preserve">. Atribuțiile autorităților publice centrale cu privire la dezvoltarea seturilor de date spațiale privind resursele energetice </w:t>
      </w:r>
    </w:p>
    <w:p w14:paraId="38D65C27" w14:textId="769CC5C0" w:rsidR="00523471" w:rsidRPr="00ED2174" w:rsidRDefault="00523471" w:rsidP="00ED2174">
      <w:pPr>
        <w:pStyle w:val="ListParagraph"/>
        <w:widowControl w:val="0"/>
        <w:numPr>
          <w:ilvl w:val="0"/>
          <w:numId w:val="4"/>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 xml:space="preserve">În scopul identificării și documentării potențialul de producere a energiei din surse regenerabile și a zonelor de suprafață terestră, subterană, sau apele interioare disponibile necesare pentru dezvoltarea centralelor ce produc energie din surse regenerabile, precum și a infrastructurii aferente, cum ar fi rețelele electrice, termice sau cele de gaze naturale și instalațiile de stocare, inclusiv stocarea termică, Guvernul prin intermediul organului </w:t>
      </w:r>
      <w:r w:rsidRPr="00ED2174">
        <w:rPr>
          <w:rFonts w:ascii="Times New Roman" w:hAnsi="Times New Roman" w:cs="Times New Roman"/>
          <w:color w:val="auto"/>
          <w:w w:val="105"/>
          <w:sz w:val="24"/>
          <w:szCs w:val="24"/>
        </w:rPr>
        <w:t>central de specialitate al administrației publice în domeniul energeticii asigură crearea, funcționarea și actualizarea infrastructurii naționale de date spațiale privind resursele energetice.</w:t>
      </w:r>
    </w:p>
    <w:p w14:paraId="129A14CB" w14:textId="77777777" w:rsidR="00523471" w:rsidRPr="00ED2174" w:rsidRDefault="00523471" w:rsidP="00ED2174">
      <w:pPr>
        <w:pStyle w:val="ListParagraph"/>
        <w:widowControl w:val="0"/>
        <w:numPr>
          <w:ilvl w:val="0"/>
          <w:numId w:val="4"/>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color w:val="auto"/>
          <w:w w:val="105"/>
          <w:sz w:val="24"/>
          <w:szCs w:val="24"/>
        </w:rPr>
        <w:t>La îndeplinirea obligației stabilite la alin. (1) organul central de specialitate al administrației publice în domeniul energeticii în colaborare cu organul central de specialitate în domeniul infrastructurii naționale de date spațiale și autoritatea administrativă centrală responsabilă de implementarea politicii în domeniul infrastructurii naționale de date spațiale asigură respectarea prevederilor Legii nr. 254/2016 cu privire la infrastructura națională de date spațiale și a actelor normative aferente (în continuare Legea nr. 254/2016).</w:t>
      </w:r>
    </w:p>
    <w:p w14:paraId="3C1C744E" w14:textId="01C6DF3D" w:rsidR="00523471" w:rsidRPr="00ED2174" w:rsidRDefault="00523471" w:rsidP="00ED2174">
      <w:pPr>
        <w:pStyle w:val="ListParagraph"/>
        <w:widowControl w:val="0"/>
        <w:numPr>
          <w:ilvl w:val="0"/>
          <w:numId w:val="4"/>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 xml:space="preserve">În scopul </w:t>
      </w:r>
      <w:r w:rsidRPr="00ED2174">
        <w:rPr>
          <w:rFonts w:ascii="Times New Roman" w:hAnsi="Times New Roman" w:cs="Times New Roman"/>
          <w:color w:val="auto"/>
          <w:w w:val="105"/>
          <w:sz w:val="24"/>
          <w:szCs w:val="24"/>
        </w:rPr>
        <w:t xml:space="preserve">dezvoltării infrastructurii naționale de date spațiale privind resursele energetice organul central de specialitate al administrației publice în domeniul </w:t>
      </w:r>
      <w:r w:rsidRPr="00ED2174">
        <w:rPr>
          <w:rFonts w:ascii="Times New Roman" w:hAnsi="Times New Roman" w:cs="Times New Roman"/>
          <w:color w:val="auto"/>
          <w:w w:val="105"/>
          <w:sz w:val="24"/>
          <w:szCs w:val="24"/>
        </w:rPr>
        <w:lastRenderedPageBreak/>
        <w:t>energeticii documentează datele geospațiale ce țin de resursele de energie regenerabilă, potențialul acestora, amplasarea centralelor ce produc din surse regenerabile de energie, infrastructura de rețea aferentă, inclusiv cea de stocare, bazându-se pe cele mai bune date disponibile și utilizând următoarele informații fără a se limita la:</w:t>
      </w:r>
    </w:p>
    <w:p w14:paraId="2AA6B5E5" w14:textId="77777777" w:rsidR="00523471" w:rsidRPr="00ED2174" w:rsidRDefault="00523471"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 xml:space="preserve">seturile, serviciile de date spațiale și metadatele care fac parte infrastructura națională de date spațiale, conform </w:t>
      </w:r>
      <w:r w:rsidRPr="00ED2174">
        <w:rPr>
          <w:rFonts w:ascii="Times New Roman" w:hAnsi="Times New Roman" w:cs="Times New Roman"/>
          <w:color w:val="auto"/>
          <w:w w:val="105"/>
          <w:sz w:val="24"/>
          <w:szCs w:val="24"/>
        </w:rPr>
        <w:t>Legii nr. 254/2016 cu privire la infrastructura națională de date spațiale;</w:t>
      </w:r>
    </w:p>
    <w:p w14:paraId="589CD8B3" w14:textId="6A8591C6" w:rsidR="00523471" w:rsidRPr="00ED2174" w:rsidRDefault="005B4131"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5B4131">
        <w:rPr>
          <w:rFonts w:ascii="Times New Roman" w:hAnsi="Times New Roman" w:cs="Times New Roman"/>
          <w:color w:val="auto"/>
          <w:w w:val="105"/>
          <w:sz w:val="24"/>
          <w:szCs w:val="24"/>
        </w:rPr>
        <w:t>planurile de amenajare a teritoriului și documentația de urbanism, elaborate și aprobate conform prevederilor Codului Nr. 434/2023 Urbanismului și Construcțiilor</w:t>
      </w:r>
      <w:r w:rsidR="00595CE9">
        <w:rPr>
          <w:rFonts w:ascii="Times New Roman" w:hAnsi="Times New Roman" w:cs="Times New Roman"/>
          <w:color w:val="auto"/>
          <w:w w:val="105"/>
          <w:sz w:val="24"/>
          <w:szCs w:val="24"/>
        </w:rPr>
        <w:t>;</w:t>
      </w:r>
      <w:r w:rsidR="00523471" w:rsidRPr="00ED2174">
        <w:rPr>
          <w:rFonts w:ascii="Times New Roman" w:hAnsi="Times New Roman" w:cs="Times New Roman"/>
          <w:color w:val="auto"/>
          <w:w w:val="105"/>
          <w:sz w:val="24"/>
          <w:szCs w:val="24"/>
        </w:rPr>
        <w:t xml:space="preserve"> </w:t>
      </w:r>
    </w:p>
    <w:p w14:paraId="143221F2" w14:textId="77777777" w:rsidR="00523471" w:rsidRPr="00ED2174" w:rsidRDefault="00523471"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rezultatele studiilor de profil și rapoartelor ce țin de potențialul resurselor de energie regenerabilă;</w:t>
      </w:r>
    </w:p>
    <w:p w14:paraId="624D0F5D" w14:textId="1CF1F4B0" w:rsidR="00523471" w:rsidRPr="00ED2174" w:rsidRDefault="00B05886"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B05886">
        <w:rPr>
          <w:rFonts w:ascii="Times New Roman" w:hAnsi="Times New Roman" w:cs="Times New Roman"/>
          <w:iCs/>
          <w:color w:val="auto"/>
          <w:sz w:val="24"/>
          <w:szCs w:val="24"/>
        </w:rPr>
        <w:t>date publice și instrumente geospațiale științifice care conțin informații privind potențialul resurselor energetice și amplasarea acestora</w:t>
      </w:r>
      <w:r w:rsidR="00523471" w:rsidRPr="00ED2174">
        <w:rPr>
          <w:rFonts w:ascii="Times New Roman" w:hAnsi="Times New Roman" w:cs="Times New Roman"/>
          <w:iCs/>
          <w:color w:val="auto"/>
          <w:sz w:val="24"/>
          <w:szCs w:val="24"/>
        </w:rPr>
        <w:t>;</w:t>
      </w:r>
    </w:p>
    <w:p w14:paraId="41534371" w14:textId="33F3E4D6" w:rsidR="00523471" w:rsidRPr="00ED2174" w:rsidRDefault="00523471"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datele privind amplasarea centralelor ce produc din surse regenerabile</w:t>
      </w:r>
      <w:r w:rsidR="000D2A94">
        <w:rPr>
          <w:rFonts w:ascii="Times New Roman" w:hAnsi="Times New Roman" w:cs="Times New Roman"/>
          <w:iCs/>
          <w:color w:val="auto"/>
          <w:sz w:val="24"/>
          <w:szCs w:val="24"/>
        </w:rPr>
        <w:t>,</w:t>
      </w:r>
      <w:r w:rsidRPr="00ED2174">
        <w:rPr>
          <w:rFonts w:ascii="Times New Roman" w:hAnsi="Times New Roman" w:cs="Times New Roman"/>
          <w:iCs/>
          <w:color w:val="auto"/>
          <w:sz w:val="24"/>
          <w:szCs w:val="24"/>
        </w:rPr>
        <w:t xml:space="preserve"> infrastructurii de rețea dezvoltate de către operatorii sistemelor de transport și de distribuție, infrastructurii de stocare a energiei, inclusiv termice, și a altor tehnologii flexibile, cu considerarea capacităților instalate ale acestora;</w:t>
      </w:r>
    </w:p>
    <w:p w14:paraId="324F2C08" w14:textId="77777777" w:rsidR="00523471" w:rsidRPr="00ED2174" w:rsidRDefault="00523471"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 xml:space="preserve">cererea de energie preconizată, luând în considerare impactul dezvoltării instalațiilor pentru autoconsum de energie, inclusiv a celor dezvoltate pentru comunitățile de energie din surse regenerabile, flexibilitatea potențială ce ar putea fi oferită de către consumatorii finali, și câștigurile </w:t>
      </w:r>
      <w:r w:rsidRPr="00ED2174">
        <w:rPr>
          <w:rFonts w:ascii="Times New Roman" w:eastAsia="Cambria" w:hAnsi="Times New Roman" w:cs="Times New Roman"/>
          <w:iCs/>
          <w:color w:val="auto"/>
          <w:sz w:val="24"/>
          <w:szCs w:val="24"/>
        </w:rPr>
        <w:t>preconizate în materie de eficiență energetică</w:t>
      </w:r>
      <w:r w:rsidRPr="00ED2174">
        <w:rPr>
          <w:rFonts w:ascii="Times New Roman" w:hAnsi="Times New Roman" w:cs="Times New Roman"/>
          <w:iCs/>
          <w:color w:val="auto"/>
          <w:sz w:val="24"/>
          <w:szCs w:val="24"/>
        </w:rPr>
        <w:t>;</w:t>
      </w:r>
    </w:p>
    <w:p w14:paraId="2258EA8D" w14:textId="77777777" w:rsidR="00523471" w:rsidRPr="00ED2174" w:rsidRDefault="00523471"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alte seturi de date și informații considerate relevante.</w:t>
      </w:r>
    </w:p>
    <w:p w14:paraId="482AED2D" w14:textId="1E152D55" w:rsidR="00523471" w:rsidRPr="00ED2174" w:rsidRDefault="00523471" w:rsidP="00ED2174">
      <w:pPr>
        <w:pStyle w:val="ListParagraph"/>
        <w:widowControl w:val="0"/>
        <w:numPr>
          <w:ilvl w:val="0"/>
          <w:numId w:val="4"/>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La solicitare</w:t>
      </w:r>
      <w:r w:rsidR="00FD61E9">
        <w:rPr>
          <w:rFonts w:ascii="Times New Roman" w:hAnsi="Times New Roman" w:cs="Times New Roman"/>
          <w:iCs/>
          <w:color w:val="auto"/>
          <w:sz w:val="24"/>
          <w:szCs w:val="24"/>
        </w:rPr>
        <w:t>a</w:t>
      </w:r>
      <w:r w:rsidRPr="00ED2174">
        <w:rPr>
          <w:rFonts w:ascii="Times New Roman" w:hAnsi="Times New Roman" w:cs="Times New Roman"/>
          <w:iCs/>
          <w:color w:val="auto"/>
          <w:sz w:val="24"/>
          <w:szCs w:val="24"/>
        </w:rPr>
        <w:t xml:space="preserve"> </w:t>
      </w:r>
      <w:r w:rsidRPr="00ED2174">
        <w:rPr>
          <w:rFonts w:ascii="Times New Roman" w:hAnsi="Times New Roman" w:cs="Times New Roman"/>
          <w:color w:val="auto"/>
          <w:w w:val="105"/>
          <w:sz w:val="24"/>
          <w:szCs w:val="24"/>
        </w:rPr>
        <w:t>organul</w:t>
      </w:r>
      <w:r w:rsidR="00FD61E9">
        <w:rPr>
          <w:rFonts w:ascii="Times New Roman" w:hAnsi="Times New Roman" w:cs="Times New Roman"/>
          <w:color w:val="auto"/>
          <w:w w:val="105"/>
          <w:sz w:val="24"/>
          <w:szCs w:val="24"/>
        </w:rPr>
        <w:t>ui</w:t>
      </w:r>
      <w:r w:rsidRPr="00ED2174">
        <w:rPr>
          <w:rFonts w:ascii="Times New Roman" w:hAnsi="Times New Roman" w:cs="Times New Roman"/>
          <w:color w:val="auto"/>
          <w:w w:val="105"/>
          <w:sz w:val="24"/>
          <w:szCs w:val="24"/>
        </w:rPr>
        <w:t xml:space="preserve"> central de specialitate al administrației publice în domeniul energeticii</w:t>
      </w:r>
      <w:r w:rsidR="00FD61E9">
        <w:rPr>
          <w:rFonts w:ascii="Times New Roman" w:hAnsi="Times New Roman" w:cs="Times New Roman"/>
          <w:color w:val="auto"/>
          <w:w w:val="105"/>
          <w:sz w:val="24"/>
          <w:szCs w:val="24"/>
        </w:rPr>
        <w:t>,</w:t>
      </w:r>
      <w:r w:rsidRPr="00ED2174">
        <w:rPr>
          <w:rFonts w:ascii="Times New Roman" w:hAnsi="Times New Roman" w:cs="Times New Roman"/>
          <w:color w:val="auto"/>
          <w:w w:val="105"/>
          <w:sz w:val="24"/>
          <w:szCs w:val="24"/>
        </w:rPr>
        <w:t xml:space="preserve"> autoritățile publice centrale și locale, autoritățile și instituțiile publice, autoritatea administrativă centrală responsabilă de implementarea politicii în domeniul infrastructurii naționale de date spațiale, operatorii sistemelor de transport și de distribuție oferă acces </w:t>
      </w:r>
      <w:r w:rsidR="00FD61E9">
        <w:rPr>
          <w:rFonts w:ascii="Times New Roman" w:hAnsi="Times New Roman" w:cs="Times New Roman"/>
          <w:color w:val="auto"/>
          <w:w w:val="105"/>
          <w:sz w:val="24"/>
          <w:szCs w:val="24"/>
        </w:rPr>
        <w:t xml:space="preserve">gratuit </w:t>
      </w:r>
      <w:r w:rsidRPr="00ED2174">
        <w:rPr>
          <w:rFonts w:ascii="Times New Roman" w:hAnsi="Times New Roman" w:cs="Times New Roman"/>
          <w:color w:val="auto"/>
          <w:w w:val="105"/>
          <w:sz w:val="24"/>
          <w:szCs w:val="24"/>
        </w:rPr>
        <w:t>la seturile de date și informațiile relevante necesare pentru crearea, funcționarea și actualizarea infrastructurii naționale de date spațiale privind resursele energetice.</w:t>
      </w:r>
    </w:p>
    <w:p w14:paraId="31D9BBE7" w14:textId="0A12581F" w:rsidR="00523471" w:rsidRPr="00ED2174" w:rsidRDefault="00523471" w:rsidP="00ED2174">
      <w:pPr>
        <w:pStyle w:val="ListParagraph"/>
        <w:widowControl w:val="0"/>
        <w:numPr>
          <w:ilvl w:val="0"/>
          <w:numId w:val="4"/>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color w:val="auto"/>
          <w:w w:val="105"/>
          <w:sz w:val="24"/>
          <w:szCs w:val="24"/>
        </w:rPr>
        <w:t>Metadatele aferente infrastructurii naționale de date spațiale privind resursele energetice sunt proiectate astfel încât să ofere utilizatorilor geoportalului infrastructurii naționale de date spațiale informații care să evidențieze dacă dezvoltarea centralelor ce produc energie din surse regenerabile în anumite locații ar putea fi supusă unui regim special de autorizare pentru a evalua respectarea cerințelor de mediu, de securitate națională, protecție civilă, etc.</w:t>
      </w:r>
    </w:p>
    <w:p w14:paraId="090A5D9F" w14:textId="77777777" w:rsidR="00523471" w:rsidRPr="00ED2174" w:rsidRDefault="00523471" w:rsidP="00ED2174">
      <w:pPr>
        <w:pStyle w:val="ListParagraph"/>
        <w:widowControl w:val="0"/>
        <w:numPr>
          <w:ilvl w:val="0"/>
          <w:numId w:val="4"/>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 xml:space="preserve">În baza </w:t>
      </w:r>
      <w:r w:rsidRPr="00ED2174">
        <w:rPr>
          <w:rFonts w:ascii="Times New Roman" w:hAnsi="Times New Roman" w:cs="Times New Roman"/>
          <w:color w:val="auto"/>
          <w:w w:val="105"/>
          <w:sz w:val="24"/>
          <w:szCs w:val="24"/>
        </w:rPr>
        <w:t xml:space="preserve">infrastructurii naționale de date spațiale privind resursele energetice dezvoltate conform alin. (1) – (5), organul central de specialitate al administrației publice în domeniul energeticii estimează, pentru fiecare tehnologie din surse regenerabile, zonele teritoriale disponibile pentru dezvoltarea centralelor producătoare de energie din surse regenerabile, precum și a infrastructurii aferente, inclusiv celei de stocare. Zonele teritoriale disponibile identificate, inclusiv centralele producătoare de energie din surse regenerabile și mecanismele de cooperare existente, trebuie să fie cel </w:t>
      </w:r>
      <w:r w:rsidRPr="00ED2174">
        <w:rPr>
          <w:rFonts w:ascii="Times New Roman" w:hAnsi="Times New Roman" w:cs="Times New Roman"/>
          <w:color w:val="auto"/>
          <w:w w:val="105"/>
          <w:sz w:val="24"/>
          <w:szCs w:val="24"/>
        </w:rPr>
        <w:lastRenderedPageBreak/>
        <w:t xml:space="preserve">puțin egale cu capacitățile instalate planificate pentru fiecare tehnologie, necesare de dezvoltat pentru a atinge contribuțiile naționale la obiectivul privind energia din surse regenerabile stabilite în Planurile național integrate privind energia și clima, și în alte documente de politici publice. </w:t>
      </w:r>
    </w:p>
    <w:p w14:paraId="6DB641EC" w14:textId="77777777" w:rsidR="00523471" w:rsidRPr="00ED2174" w:rsidRDefault="00523471" w:rsidP="00ED2174">
      <w:pPr>
        <w:pStyle w:val="ListParagraph"/>
        <w:widowControl w:val="0"/>
        <w:numPr>
          <w:ilvl w:val="0"/>
          <w:numId w:val="4"/>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color w:val="auto"/>
          <w:w w:val="105"/>
          <w:sz w:val="24"/>
          <w:szCs w:val="24"/>
        </w:rPr>
        <w:t>La stabilirea zonelor teritoriale disponibile sunt considerate prioritare zonele care întrunesc cel puțin una din caracteristicile următoare:</w:t>
      </w:r>
    </w:p>
    <w:p w14:paraId="040BFE8A" w14:textId="77777777" w:rsidR="00523471" w:rsidRPr="00ED2174" w:rsidRDefault="00523471"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dezvoltarea centralelor ce produc din surse regenerabile de energie sunt compatibile cu destinația și modul de folosință a terenului, construcțiilor sau infrastructurii existente;</w:t>
      </w:r>
    </w:p>
    <w:p w14:paraId="5B3094BA" w14:textId="77777777" w:rsidR="00523471" w:rsidRPr="00ED2174" w:rsidRDefault="00523471" w:rsidP="00ED2174">
      <w:pPr>
        <w:pStyle w:val="ListParagraph"/>
        <w:widowControl w:val="0"/>
        <w:numPr>
          <w:ilvl w:val="1"/>
          <w:numId w:val="4"/>
        </w:numPr>
        <w:tabs>
          <w:tab w:val="left" w:pos="1172"/>
        </w:tabs>
        <w:autoSpaceDE w:val="0"/>
        <w:autoSpaceDN w:val="0"/>
        <w:spacing w:after="120" w:line="240" w:lineRule="auto"/>
        <w:ind w:right="125"/>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zona teritorială identificată permite valorificare a mai multe tehnologii regenerabile.</w:t>
      </w:r>
    </w:p>
    <w:p w14:paraId="71C67DEE" w14:textId="1EC875A1" w:rsidR="00523471" w:rsidRPr="00ED2174" w:rsidRDefault="00523471" w:rsidP="00ED2174">
      <w:pPr>
        <w:pStyle w:val="ListParagraph"/>
        <w:widowControl w:val="0"/>
        <w:numPr>
          <w:ilvl w:val="0"/>
          <w:numId w:val="4"/>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 xml:space="preserve">Zonele teritoriale disponibile </w:t>
      </w:r>
      <w:r w:rsidRPr="00ED2174">
        <w:rPr>
          <w:rFonts w:ascii="Times New Roman" w:hAnsi="Times New Roman" w:cs="Times New Roman"/>
          <w:color w:val="auto"/>
          <w:w w:val="105"/>
          <w:sz w:val="24"/>
          <w:szCs w:val="24"/>
        </w:rPr>
        <w:t>pentru dezvoltarea centralelor ce produc energie din surse regenerabile sunt actualizate periodic în contextul elaborării sau actualizării Planului național integrat pentru energie și climă, dar nu mai rar de o dată la cinci ani.”</w:t>
      </w:r>
    </w:p>
    <w:p w14:paraId="5394C749" w14:textId="0603C481" w:rsidR="00523471" w:rsidRPr="00ED2174" w:rsidRDefault="00523471" w:rsidP="007633A0">
      <w:pPr>
        <w:pStyle w:val="ListParagraph"/>
        <w:numPr>
          <w:ilvl w:val="1"/>
          <w:numId w:val="16"/>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După articolul 18 se completează cu articolul 18</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493B6225" w14:textId="77777777" w:rsidR="00523471" w:rsidRPr="00ED2174" w:rsidRDefault="00523471" w:rsidP="00ED2174">
      <w:pPr>
        <w:pStyle w:val="Heading2"/>
        <w:spacing w:before="0" w:after="120"/>
        <w:ind w:left="851"/>
        <w:rPr>
          <w:rFonts w:ascii="Times New Roman" w:hAnsi="Times New Roman" w:cs="Times New Roman"/>
          <w:b/>
          <w:color w:val="auto"/>
          <w:w w:val="110"/>
          <w:sz w:val="24"/>
          <w:szCs w:val="24"/>
        </w:rPr>
      </w:pPr>
      <w:r w:rsidRPr="00ED2174">
        <w:rPr>
          <w:rFonts w:ascii="Times New Roman" w:hAnsi="Times New Roman" w:cs="Times New Roman"/>
          <w:color w:val="auto"/>
          <w:sz w:val="24"/>
          <w:szCs w:val="24"/>
          <w:lang w:eastAsia="ru-RU"/>
        </w:rPr>
        <w:t>„</w:t>
      </w:r>
      <w:r w:rsidRPr="00ED2174">
        <w:rPr>
          <w:rFonts w:ascii="Times New Roman" w:hAnsi="Times New Roman" w:cs="Times New Roman"/>
          <w:b/>
          <w:color w:val="auto"/>
          <w:w w:val="110"/>
          <w:sz w:val="24"/>
          <w:szCs w:val="24"/>
        </w:rPr>
        <w:t>Articolul 18</w:t>
      </w:r>
      <w:r w:rsidRPr="00ED2174">
        <w:rPr>
          <w:rFonts w:ascii="Times New Roman" w:hAnsi="Times New Roman" w:cs="Times New Roman"/>
          <w:b/>
          <w:color w:val="auto"/>
          <w:w w:val="110"/>
          <w:sz w:val="24"/>
          <w:szCs w:val="24"/>
          <w:vertAlign w:val="superscript"/>
        </w:rPr>
        <w:t>1</w:t>
      </w:r>
      <w:r w:rsidRPr="00ED2174">
        <w:rPr>
          <w:rFonts w:ascii="Times New Roman" w:hAnsi="Times New Roman" w:cs="Times New Roman"/>
          <w:b/>
          <w:color w:val="auto"/>
          <w:w w:val="110"/>
          <w:sz w:val="24"/>
          <w:szCs w:val="24"/>
        </w:rPr>
        <w:t>. Atribuțiile operatorilor de sistem</w:t>
      </w:r>
    </w:p>
    <w:p w14:paraId="06310E1F" w14:textId="77777777" w:rsidR="00523471" w:rsidRPr="00ED2174" w:rsidRDefault="00523471" w:rsidP="00ED2174">
      <w:pPr>
        <w:pStyle w:val="ListParagraph"/>
        <w:widowControl w:val="0"/>
        <w:numPr>
          <w:ilvl w:val="0"/>
          <w:numId w:val="5"/>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 xml:space="preserve">La elaborarea planurilor de dezvoltarea a rețelelor electrice, rețelelor termice și a celor de gaze naturale operatorii de sistem iau în considerare necesitatea racordării centralelor ce produc din surse regenerabile de energie, inclusiv pentru autoconsum sau pentru necesitățile comunităților de energie din surse regenerabile. </w:t>
      </w:r>
    </w:p>
    <w:p w14:paraId="452FEA39" w14:textId="0C314103" w:rsidR="00523471" w:rsidRPr="00ED2174" w:rsidRDefault="00523471" w:rsidP="00ED2174">
      <w:pPr>
        <w:pStyle w:val="ListParagraph"/>
        <w:widowControl w:val="0"/>
        <w:numPr>
          <w:ilvl w:val="0"/>
          <w:numId w:val="5"/>
        </w:numPr>
        <w:tabs>
          <w:tab w:val="left" w:pos="1172"/>
        </w:tabs>
        <w:autoSpaceDE w:val="0"/>
        <w:autoSpaceDN w:val="0"/>
        <w:spacing w:after="120" w:line="240" w:lineRule="auto"/>
        <w:ind w:right="125" w:firstLine="741"/>
        <w:contextualSpacing w:val="0"/>
        <w:jc w:val="both"/>
        <w:rPr>
          <w:rFonts w:ascii="Times New Roman" w:hAnsi="Times New Roman" w:cs="Times New Roman"/>
          <w:iCs/>
          <w:color w:val="auto"/>
          <w:sz w:val="24"/>
          <w:szCs w:val="24"/>
        </w:rPr>
      </w:pPr>
      <w:r w:rsidRPr="00ED2174">
        <w:rPr>
          <w:rFonts w:ascii="Times New Roman" w:hAnsi="Times New Roman" w:cs="Times New Roman"/>
          <w:iCs/>
          <w:color w:val="auto"/>
          <w:sz w:val="24"/>
          <w:szCs w:val="24"/>
        </w:rPr>
        <w:t>În scopul implementării cerințelor stabilite la alin. (1) operatorii de sistem analizează în special capacitățile instalate a centralelor ce produc energie din surse regenerabile ce urmează a fi dezvoltate în zonele de accelerare a proiectelor regenerabile, cele incluse de autoritățile publice locale și centrale în planurile de urbanism și de amenajare a teritoriului, precum și perioada propusă pentru racordarea acestora.”</w:t>
      </w:r>
    </w:p>
    <w:p w14:paraId="50282F81" w14:textId="77777777" w:rsidR="00523471" w:rsidRPr="00ED2174" w:rsidRDefault="00523471" w:rsidP="00ED2174">
      <w:pPr>
        <w:pStyle w:val="ListParagraph"/>
        <w:widowControl w:val="0"/>
        <w:tabs>
          <w:tab w:val="left" w:pos="1172"/>
        </w:tabs>
        <w:autoSpaceDE w:val="0"/>
        <w:autoSpaceDN w:val="0"/>
        <w:spacing w:after="120" w:line="240" w:lineRule="auto"/>
        <w:ind w:left="851" w:right="125"/>
        <w:contextualSpacing w:val="0"/>
        <w:jc w:val="both"/>
        <w:rPr>
          <w:rFonts w:ascii="Times New Roman" w:hAnsi="Times New Roman" w:cs="Times New Roman"/>
          <w:iCs/>
          <w:color w:val="auto"/>
          <w:sz w:val="24"/>
          <w:szCs w:val="24"/>
        </w:rPr>
      </w:pPr>
    </w:p>
    <w:p w14:paraId="6226F927" w14:textId="65416A65" w:rsidR="00523471" w:rsidRPr="00ED2174" w:rsidRDefault="00523471" w:rsidP="007633A0">
      <w:pPr>
        <w:pStyle w:val="ListParagraph"/>
        <w:numPr>
          <w:ilvl w:val="1"/>
          <w:numId w:val="16"/>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După articolul 21 se completează cu articolele 21</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xml:space="preserve"> - 21</w:t>
      </w:r>
      <w:r w:rsidRPr="00ED2174">
        <w:rPr>
          <w:rFonts w:ascii="Times New Roman" w:hAnsi="Times New Roman" w:cs="Times New Roman"/>
          <w:color w:val="auto"/>
          <w:sz w:val="24"/>
          <w:szCs w:val="24"/>
          <w:vertAlign w:val="superscript"/>
          <w:lang w:eastAsia="ru-RU"/>
        </w:rPr>
        <w:t>4</w:t>
      </w:r>
      <w:r w:rsidRPr="00ED2174">
        <w:rPr>
          <w:rFonts w:ascii="Times New Roman" w:hAnsi="Times New Roman" w:cs="Times New Roman"/>
          <w:color w:val="auto"/>
          <w:sz w:val="24"/>
          <w:szCs w:val="24"/>
          <w:lang w:eastAsia="ru-RU"/>
        </w:rPr>
        <w:t>, cu următorul cuprins:</w:t>
      </w:r>
    </w:p>
    <w:p w14:paraId="685522B2" w14:textId="77777777" w:rsidR="00523471" w:rsidRPr="00ED2174" w:rsidRDefault="00523471" w:rsidP="00ED2174">
      <w:pPr>
        <w:pStyle w:val="Heading2"/>
        <w:spacing w:before="0" w:after="120"/>
        <w:ind w:left="851"/>
        <w:rPr>
          <w:rFonts w:ascii="Times New Roman" w:hAnsi="Times New Roman" w:cs="Times New Roman"/>
          <w:b/>
          <w:color w:val="auto"/>
          <w:w w:val="110"/>
          <w:sz w:val="24"/>
          <w:szCs w:val="24"/>
        </w:rPr>
      </w:pPr>
      <w:r w:rsidRPr="00ED2174">
        <w:rPr>
          <w:rFonts w:ascii="Times New Roman" w:hAnsi="Times New Roman" w:cs="Times New Roman"/>
          <w:b/>
          <w:color w:val="auto"/>
          <w:w w:val="110"/>
          <w:sz w:val="24"/>
          <w:szCs w:val="24"/>
        </w:rPr>
        <w:t>Articolul 21</w:t>
      </w:r>
      <w:r w:rsidRPr="00ED2174">
        <w:rPr>
          <w:rFonts w:ascii="Times New Roman" w:hAnsi="Times New Roman" w:cs="Times New Roman"/>
          <w:b/>
          <w:color w:val="auto"/>
          <w:w w:val="110"/>
          <w:sz w:val="24"/>
          <w:szCs w:val="24"/>
          <w:vertAlign w:val="superscript"/>
        </w:rPr>
        <w:t>1</w:t>
      </w:r>
      <w:r w:rsidRPr="00ED2174">
        <w:rPr>
          <w:rFonts w:ascii="Times New Roman" w:hAnsi="Times New Roman" w:cs="Times New Roman"/>
          <w:b/>
          <w:color w:val="auto"/>
          <w:w w:val="110"/>
          <w:sz w:val="24"/>
          <w:szCs w:val="24"/>
        </w:rPr>
        <w:t>. Ghișeul unic de autorizare a producerii de energie din surse regenerabile</w:t>
      </w:r>
    </w:p>
    <w:p w14:paraId="2520F3FD"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 xml:space="preserve">În scopul simplificării și facilitării procedurii de autorizare a </w:t>
      </w:r>
      <w:r w:rsidRPr="0090556B">
        <w:rPr>
          <w:rFonts w:ascii="Times New Roman" w:hAnsi="Times New Roman" w:cs="Times New Roman"/>
          <w:color w:val="auto"/>
          <w:w w:val="105"/>
          <w:sz w:val="24"/>
          <w:szCs w:val="24"/>
        </w:rPr>
        <w:t>centralelor ce produc din surse regenerabile</w:t>
      </w:r>
      <w:r w:rsidRPr="00ED2174">
        <w:rPr>
          <w:rFonts w:ascii="Times New Roman" w:hAnsi="Times New Roman" w:cs="Times New Roman"/>
          <w:color w:val="auto"/>
          <w:w w:val="105"/>
          <w:sz w:val="24"/>
          <w:szCs w:val="24"/>
        </w:rPr>
        <w:t xml:space="preserve"> se instituie ghișeul unic în domeniul autorizării producerii din surse regenerabile (în continuare – ghișeu unic).</w:t>
      </w:r>
    </w:p>
    <w:p w14:paraId="7C3CE4E8" w14:textId="563BA00D"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bookmarkStart w:id="3" w:name="_Hlk216435232"/>
      <w:r w:rsidRPr="00ED2174">
        <w:rPr>
          <w:rFonts w:ascii="Times New Roman" w:hAnsi="Times New Roman" w:cs="Times New Roman"/>
          <w:color w:val="auto"/>
          <w:w w:val="105"/>
          <w:sz w:val="24"/>
          <w:szCs w:val="24"/>
        </w:rPr>
        <w:t xml:space="preserve">În sensul alin. (1) procedura de autorizare a centralelor ce produc din surse regenerabile se referă la toate </w:t>
      </w:r>
      <w:r w:rsidRPr="00ED2174">
        <w:rPr>
          <w:rFonts w:ascii="Times New Roman" w:eastAsia="Times New Roman" w:hAnsi="Times New Roman" w:cs="Times New Roman"/>
          <w:color w:val="auto"/>
          <w:sz w:val="24"/>
          <w:szCs w:val="24"/>
        </w:rPr>
        <w:t xml:space="preserve">etapele </w:t>
      </w:r>
      <w:r w:rsidRPr="00ED2174">
        <w:rPr>
          <w:rFonts w:ascii="Times New Roman" w:hAnsi="Times New Roman" w:cs="Times New Roman"/>
          <w:color w:val="auto"/>
          <w:w w:val="105"/>
          <w:sz w:val="24"/>
          <w:szCs w:val="24"/>
        </w:rPr>
        <w:t>procedurilor administrative</w:t>
      </w:r>
      <w:r w:rsidR="00E80F57" w:rsidRPr="00ED2174">
        <w:rPr>
          <w:rFonts w:ascii="Times New Roman" w:hAnsi="Times New Roman" w:cs="Times New Roman"/>
          <w:color w:val="auto"/>
          <w:w w:val="105"/>
          <w:sz w:val="24"/>
          <w:szCs w:val="24"/>
        </w:rPr>
        <w:t>,</w:t>
      </w:r>
      <w:r w:rsidRPr="00ED2174">
        <w:rPr>
          <w:rFonts w:ascii="Times New Roman" w:hAnsi="Times New Roman" w:cs="Times New Roman"/>
          <w:color w:val="auto"/>
          <w:w w:val="105"/>
          <w:sz w:val="24"/>
          <w:szCs w:val="24"/>
        </w:rPr>
        <w:t xml:space="preserve"> de eliberare a actelor permisive și de aprobare a hotărârilor, avizelor și deciziilor necesare pentru autorizarea </w:t>
      </w:r>
      <w:r w:rsidRPr="00ED2174">
        <w:rPr>
          <w:rFonts w:ascii="Times New Roman" w:eastAsia="Times New Roman" w:hAnsi="Times New Roman" w:cs="Times New Roman"/>
          <w:color w:val="auto"/>
          <w:sz w:val="24"/>
          <w:szCs w:val="24"/>
        </w:rPr>
        <w:t>construcției, reconstrucției</w:t>
      </w:r>
      <w:r w:rsidR="00E80F57" w:rsidRPr="00ED2174">
        <w:rPr>
          <w:rFonts w:ascii="Times New Roman" w:eastAsia="Times New Roman" w:hAnsi="Times New Roman" w:cs="Times New Roman"/>
          <w:color w:val="auto"/>
          <w:sz w:val="24"/>
          <w:szCs w:val="24"/>
        </w:rPr>
        <w:t xml:space="preserve"> și</w:t>
      </w:r>
      <w:r w:rsidRPr="00ED2174">
        <w:rPr>
          <w:rFonts w:ascii="Times New Roman" w:eastAsia="Times New Roman" w:hAnsi="Times New Roman" w:cs="Times New Roman"/>
          <w:color w:val="auto"/>
          <w:sz w:val="24"/>
          <w:szCs w:val="24"/>
        </w:rPr>
        <w:t xml:space="preserve"> modernizării centralelor ce produc energie din surse regenerabile, </w:t>
      </w:r>
      <w:r w:rsidR="00EE55E6" w:rsidRPr="00ED2174">
        <w:rPr>
          <w:rFonts w:ascii="Times New Roman" w:eastAsia="Times New Roman" w:hAnsi="Times New Roman" w:cs="Times New Roman"/>
          <w:color w:val="auto"/>
          <w:sz w:val="24"/>
          <w:szCs w:val="24"/>
        </w:rPr>
        <w:t xml:space="preserve">celor </w:t>
      </w:r>
      <w:r w:rsidRPr="00ED2174">
        <w:rPr>
          <w:rFonts w:ascii="Times New Roman" w:eastAsia="Times New Roman" w:hAnsi="Times New Roman" w:cs="Times New Roman"/>
          <w:color w:val="auto"/>
          <w:sz w:val="24"/>
          <w:szCs w:val="24"/>
        </w:rPr>
        <w:t>care combină mai multe surse regenerabile de energie</w:t>
      </w:r>
      <w:r w:rsidR="00EE55E6" w:rsidRPr="00ED2174">
        <w:rPr>
          <w:rFonts w:ascii="Times New Roman" w:eastAsia="Times New Roman" w:hAnsi="Times New Roman" w:cs="Times New Roman"/>
          <w:color w:val="auto"/>
          <w:sz w:val="24"/>
          <w:szCs w:val="24"/>
        </w:rPr>
        <w:t>, a instalațiilor de stocare a energiei în același amplasament</w:t>
      </w:r>
      <w:r w:rsidRPr="00ED2174">
        <w:rPr>
          <w:rFonts w:ascii="Times New Roman" w:eastAsia="Times New Roman" w:hAnsi="Times New Roman" w:cs="Times New Roman"/>
          <w:color w:val="auto"/>
          <w:sz w:val="24"/>
          <w:szCs w:val="24"/>
        </w:rPr>
        <w:t xml:space="preserve">, </w:t>
      </w:r>
      <w:r w:rsidR="00EE55E6" w:rsidRPr="00ED2174">
        <w:rPr>
          <w:rFonts w:ascii="Times New Roman" w:eastAsia="Times New Roman" w:hAnsi="Times New Roman" w:cs="Times New Roman"/>
          <w:color w:val="auto"/>
          <w:sz w:val="24"/>
          <w:szCs w:val="24"/>
        </w:rPr>
        <w:t xml:space="preserve">a </w:t>
      </w:r>
      <w:r w:rsidRPr="00ED2174">
        <w:rPr>
          <w:rFonts w:ascii="Times New Roman" w:eastAsia="Times New Roman" w:hAnsi="Times New Roman" w:cs="Times New Roman"/>
          <w:color w:val="auto"/>
          <w:sz w:val="24"/>
          <w:szCs w:val="24"/>
        </w:rPr>
        <w:t>instalațiil</w:t>
      </w:r>
      <w:r w:rsidR="00EE55E6" w:rsidRPr="00ED2174">
        <w:rPr>
          <w:rFonts w:ascii="Times New Roman" w:eastAsia="Times New Roman" w:hAnsi="Times New Roman" w:cs="Times New Roman"/>
          <w:color w:val="auto"/>
          <w:sz w:val="24"/>
          <w:szCs w:val="24"/>
        </w:rPr>
        <w:t>or</w:t>
      </w:r>
      <w:r w:rsidRPr="00ED2174">
        <w:rPr>
          <w:rFonts w:ascii="Times New Roman" w:eastAsia="Times New Roman" w:hAnsi="Times New Roman" w:cs="Times New Roman"/>
          <w:color w:val="auto"/>
          <w:sz w:val="24"/>
          <w:szCs w:val="24"/>
        </w:rPr>
        <w:t xml:space="preserve"> de producere a energiei electrice și termice, </w:t>
      </w:r>
      <w:r w:rsidR="00EE55E6" w:rsidRPr="00ED2174">
        <w:rPr>
          <w:rFonts w:ascii="Times New Roman" w:eastAsia="Times New Roman" w:hAnsi="Times New Roman" w:cs="Times New Roman"/>
          <w:color w:val="auto"/>
          <w:sz w:val="24"/>
          <w:szCs w:val="24"/>
        </w:rPr>
        <w:t xml:space="preserve">pompelor de căldură, </w:t>
      </w:r>
      <w:r w:rsidRPr="00ED2174">
        <w:rPr>
          <w:rFonts w:ascii="Times New Roman" w:eastAsia="Times New Roman" w:hAnsi="Times New Roman" w:cs="Times New Roman"/>
          <w:color w:val="auto"/>
          <w:sz w:val="24"/>
          <w:szCs w:val="24"/>
        </w:rPr>
        <w:t>precum și activele necesare pentru racordarea și/sau pentru integrarea unor astfel de centrale, pompe de căldură și instalații de stocare la rețea</w:t>
      </w:r>
      <w:bookmarkEnd w:id="3"/>
      <w:r w:rsidRPr="00ED2174">
        <w:rPr>
          <w:rFonts w:ascii="Times New Roman" w:eastAsia="Times New Roman" w:hAnsi="Times New Roman" w:cs="Times New Roman"/>
          <w:color w:val="auto"/>
          <w:sz w:val="24"/>
          <w:szCs w:val="24"/>
        </w:rPr>
        <w:t>.</w:t>
      </w:r>
    </w:p>
    <w:p w14:paraId="47269ABB"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Ghișeul unic este o platformă digitală comună de acces și un mecanism care dispune de următoarele funcționalități, fără a se limita la:</w:t>
      </w:r>
    </w:p>
    <w:p w14:paraId="2F0ADAEA"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lastRenderedPageBreak/>
        <w:t>descrie toate etapele de dezvoltare a unui proiect în domeniul energiei din surse regenerabile, în funcție de tehnologia de producere și capacitatea instalațiilor, specificând actele permisive, hotărârile, deciziile și avizele necesare pentru autorizarea proiectului, succesiunea depunerii solicitărilor, procedurile de eliberare a acestora, inclusiv documentele necesare pentru depunerea solicitărilor;</w:t>
      </w:r>
    </w:p>
    <w:p w14:paraId="4E7D1AD3"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servește drept punct unic de contact în procesul de autorizare a centralelor ce produc energie din surse regenerabile;</w:t>
      </w:r>
    </w:p>
    <w:p w14:paraId="307AE5FF"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asigură și facilitează schimbul de informații și dialogul dintre solicitant și autoritățile publice, instituțiile și întreprinderile energetice responsabile de eliberarea actelor permisive, conform Legii nr. 160/2011 privind reglementarea prin autorizare a activității de întreprinzător (în continuare Legea nr. 160/2011);</w:t>
      </w:r>
    </w:p>
    <w:p w14:paraId="75D63D34"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 xml:space="preserve">este interconectat cu sistemul informațional automatizat de gestionare și eliberare a actelor permisive (în continuare – </w:t>
      </w:r>
      <w:r w:rsidRPr="00ED2174">
        <w:rPr>
          <w:rFonts w:ascii="Times New Roman" w:hAnsi="Times New Roman" w:cs="Times New Roman"/>
          <w:i/>
          <w:iCs/>
          <w:color w:val="auto"/>
          <w:w w:val="105"/>
          <w:sz w:val="24"/>
          <w:szCs w:val="24"/>
        </w:rPr>
        <w:t>SIAGEAP</w:t>
      </w:r>
      <w:r w:rsidRPr="00ED2174">
        <w:rPr>
          <w:rFonts w:ascii="Times New Roman" w:hAnsi="Times New Roman" w:cs="Times New Roman"/>
          <w:color w:val="auto"/>
          <w:w w:val="105"/>
          <w:sz w:val="24"/>
          <w:szCs w:val="24"/>
        </w:rPr>
        <w:t>) și cu platformele informaționale, paginile web oficiale gestionate de autoritățile publice și de către întreprinderile energetice responsabile de eliberarea actelor permisive, sau avizelor necesare;</w:t>
      </w:r>
    </w:p>
    <w:p w14:paraId="36F6DE5D"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utilizează un proces digitalizat, unificat și optimizat de solicitare a actelor permisive, care promovează solicitarea în paralel a eliberării actelor permisive, cu condiția că eliberarea actului permisiv nu este condiționată de obținerea în prealabil a unui alt act permisiv;</w:t>
      </w:r>
    </w:p>
    <w:p w14:paraId="37BD73F9" w14:textId="4CECBA44"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eastAsia="Cambria" w:hAnsi="Times New Roman" w:cs="Times New Roman"/>
          <w:color w:val="auto"/>
          <w:w w:val="105"/>
          <w:sz w:val="24"/>
          <w:szCs w:val="24"/>
        </w:rPr>
      </w:pPr>
      <w:r w:rsidRPr="00ED2174">
        <w:rPr>
          <w:rFonts w:ascii="Times New Roman" w:eastAsia="Times New Roman" w:hAnsi="Times New Roman" w:cs="Times New Roman"/>
          <w:color w:val="auto"/>
          <w:sz w:val="24"/>
          <w:szCs w:val="24"/>
        </w:rPr>
        <w:t xml:space="preserve">pune la dispoziția publicului </w:t>
      </w:r>
      <w:r w:rsidR="00367EB3">
        <w:rPr>
          <w:rFonts w:ascii="Times New Roman" w:eastAsia="Times New Roman" w:hAnsi="Times New Roman" w:cs="Times New Roman"/>
          <w:color w:val="auto"/>
          <w:sz w:val="24"/>
          <w:szCs w:val="24"/>
        </w:rPr>
        <w:t>o</w:t>
      </w:r>
      <w:r w:rsidRPr="00ED2174">
        <w:rPr>
          <w:rFonts w:ascii="Times New Roman" w:eastAsia="Times New Roman" w:hAnsi="Times New Roman" w:cs="Times New Roman"/>
          <w:color w:val="auto"/>
          <w:sz w:val="24"/>
          <w:szCs w:val="24"/>
        </w:rPr>
        <w:t xml:space="preserve"> </w:t>
      </w:r>
      <w:r w:rsidR="00367EB3">
        <w:rPr>
          <w:rFonts w:ascii="Times New Roman" w:eastAsia="Times New Roman" w:hAnsi="Times New Roman" w:cs="Times New Roman"/>
          <w:color w:val="auto"/>
          <w:sz w:val="24"/>
          <w:szCs w:val="24"/>
        </w:rPr>
        <w:t>instrucțiune</w:t>
      </w:r>
      <w:r w:rsidR="00367EB3" w:rsidRPr="00ED2174">
        <w:rPr>
          <w:rFonts w:ascii="Times New Roman" w:eastAsia="Times New Roman" w:hAnsi="Times New Roman" w:cs="Times New Roman"/>
          <w:color w:val="auto"/>
          <w:sz w:val="24"/>
          <w:szCs w:val="24"/>
        </w:rPr>
        <w:t xml:space="preserve"> </w:t>
      </w:r>
      <w:r w:rsidRPr="00ED2174">
        <w:rPr>
          <w:rFonts w:ascii="Times New Roman" w:eastAsia="Times New Roman" w:hAnsi="Times New Roman" w:cs="Times New Roman"/>
          <w:color w:val="auto"/>
          <w:sz w:val="24"/>
          <w:szCs w:val="24"/>
        </w:rPr>
        <w:t>de proceduri privind procesul de autorizare a centralelor ce produc din surse regenerabile, care include detalii privind punctele de contact responsabile de fiecare proces administrativ de autorizare, și informații distincte privind derogările oferite proiectelor destinate autoconsumului de energie sau comunităților de energie din surse regenerabile;</w:t>
      </w:r>
    </w:p>
    <w:p w14:paraId="7A16D74B"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eastAsia="Cambria" w:hAnsi="Times New Roman" w:cs="Times New Roman"/>
          <w:color w:val="auto"/>
          <w:w w:val="105"/>
          <w:sz w:val="24"/>
          <w:szCs w:val="24"/>
        </w:rPr>
      </w:pPr>
      <w:r w:rsidRPr="00ED2174">
        <w:rPr>
          <w:rFonts w:ascii="Times New Roman" w:eastAsia="Times New Roman" w:hAnsi="Times New Roman" w:cs="Times New Roman"/>
          <w:color w:val="auto"/>
          <w:sz w:val="24"/>
          <w:szCs w:val="24"/>
        </w:rPr>
        <w:t>pentru fiecare act permisiv, decizie sau aviz necesar pentru autorizarea centralei ce produce energie din surse regenerabile, publică datele de contact ale autorității, persoanei juridice responsabile de eliberarea acesteia;</w:t>
      </w:r>
    </w:p>
    <w:p w14:paraId="594E4F28"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stabilește un mecanism de monitorizare a procedurilor administrative de eliberare a actelor permisive, și de aprobare a hotărârilor, avizelor necesare pentru autorizarea centralelor ce produc din surse regenerabile, oferind informații privind statutul examinării;</w:t>
      </w:r>
    </w:p>
    <w:p w14:paraId="2C3F9590"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 xml:space="preserve">oferă consiliere și suport informațional publicului interesat de dezvoltarea centralelor ce produc din surse regenerabile, inclusiv pentru autoconsum sau pentru necesitățile comunităților de energie din surse regenerabile, </w:t>
      </w:r>
      <w:r w:rsidRPr="00ED2174">
        <w:rPr>
          <w:rFonts w:ascii="Times New Roman" w:eastAsia="Times New Roman" w:hAnsi="Times New Roman" w:cs="Times New Roman"/>
          <w:color w:val="auto"/>
          <w:sz w:val="24"/>
          <w:szCs w:val="24"/>
        </w:rPr>
        <w:t>pe întreg parcursul procedurii administrative de solicitare și de acordare a autorizațiilor</w:t>
      </w:r>
      <w:r w:rsidRPr="00ED2174">
        <w:rPr>
          <w:rFonts w:ascii="Times New Roman" w:hAnsi="Times New Roman" w:cs="Times New Roman"/>
          <w:color w:val="auto"/>
          <w:w w:val="105"/>
          <w:sz w:val="24"/>
          <w:szCs w:val="24"/>
        </w:rPr>
        <w:t>;</w:t>
      </w:r>
    </w:p>
    <w:p w14:paraId="1E597B99"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asigură că termenele de eliberare a actelor permisive și de aprobare a hotărârilor, deciziilor sau avizele privind dezvoltarea centralei ce produce din surse regenerabile respectă duratele totale de autorizare stabilite la art. 21</w:t>
      </w:r>
      <w:r w:rsidRPr="00ED2174">
        <w:rPr>
          <w:rFonts w:ascii="Times New Roman" w:hAnsi="Times New Roman" w:cs="Times New Roman"/>
          <w:color w:val="auto"/>
          <w:w w:val="105"/>
          <w:sz w:val="24"/>
          <w:szCs w:val="24"/>
          <w:vertAlign w:val="superscript"/>
        </w:rPr>
        <w:t>4</w:t>
      </w:r>
      <w:r w:rsidRPr="00ED2174">
        <w:rPr>
          <w:rFonts w:ascii="Times New Roman" w:hAnsi="Times New Roman" w:cs="Times New Roman"/>
          <w:color w:val="auto"/>
          <w:w w:val="105"/>
          <w:sz w:val="24"/>
          <w:szCs w:val="24"/>
        </w:rPr>
        <w:t xml:space="preserve"> din prezenta lege;</w:t>
      </w:r>
    </w:p>
    <w:p w14:paraId="69E75E97"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 xml:space="preserve">la etapa de înregistrare a solicitării de eliberare a actelor permisive, hotărâri, decizii și avize necesare pentru autorizarea proiectului de producere a energiei </w:t>
      </w:r>
      <w:r w:rsidRPr="00ED2174">
        <w:rPr>
          <w:rFonts w:ascii="Times New Roman" w:hAnsi="Times New Roman" w:cs="Times New Roman"/>
          <w:color w:val="auto"/>
          <w:w w:val="105"/>
          <w:sz w:val="24"/>
          <w:szCs w:val="24"/>
        </w:rPr>
        <w:lastRenderedPageBreak/>
        <w:t>din surse regenerabile confirmă caracterul complet al cererii sau, în cazul în care solicitantul nu a transmis toate informațiile necesare pentru prelucrarea cererii, solicită din partea solicitantului să depună o cerere completă fără întârzieri nejustificate;</w:t>
      </w:r>
    </w:p>
    <w:p w14:paraId="6C24C808"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asigură publicarea tuturor hotărârilor de Guvern și a rezultatelor evaluărilor strategice de mediu specificate la art. 21</w:t>
      </w:r>
      <w:r w:rsidRPr="00ED2174">
        <w:rPr>
          <w:rFonts w:ascii="Times New Roman" w:hAnsi="Times New Roman" w:cs="Times New Roman"/>
          <w:color w:val="auto"/>
          <w:w w:val="105"/>
          <w:sz w:val="24"/>
          <w:szCs w:val="24"/>
          <w:vertAlign w:val="superscript"/>
        </w:rPr>
        <w:t>2</w:t>
      </w:r>
      <w:r w:rsidRPr="00ED2174">
        <w:rPr>
          <w:rFonts w:ascii="Times New Roman" w:hAnsi="Times New Roman" w:cs="Times New Roman"/>
          <w:color w:val="auto"/>
          <w:w w:val="105"/>
          <w:sz w:val="24"/>
          <w:szCs w:val="24"/>
        </w:rPr>
        <w:t xml:space="preserve"> și 21</w:t>
      </w:r>
      <w:r w:rsidRPr="00ED2174">
        <w:rPr>
          <w:rFonts w:ascii="Times New Roman" w:hAnsi="Times New Roman" w:cs="Times New Roman"/>
          <w:color w:val="auto"/>
          <w:w w:val="105"/>
          <w:sz w:val="24"/>
          <w:szCs w:val="24"/>
          <w:vertAlign w:val="superscript"/>
        </w:rPr>
        <w:t>3</w:t>
      </w:r>
      <w:r w:rsidRPr="00ED2174">
        <w:rPr>
          <w:rFonts w:ascii="Times New Roman" w:hAnsi="Times New Roman" w:cs="Times New Roman"/>
          <w:color w:val="auto"/>
          <w:w w:val="105"/>
          <w:sz w:val="24"/>
          <w:szCs w:val="24"/>
        </w:rPr>
        <w:t>;</w:t>
      </w:r>
    </w:p>
    <w:p w14:paraId="5A1ABA70"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publică ghiduri privind măsurile de atenuare a impactului de mediu recomandate dezvoltatorilor centralelor ce produc energie din surse regenerabile, care ar putea fi utilizate în procesul de elaborarea a rapoartelor de evaluare a impactului de mediu;</w:t>
      </w:r>
    </w:p>
    <w:p w14:paraId="4E6F4B4E"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în colaborare cu operatorii de sistem asigură funcționarea și monitorizează implementarea mecanismului de notificare simplificată, prevăzut la art. 28;</w:t>
      </w:r>
    </w:p>
    <w:p w14:paraId="1EA8C967"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furnizează informații cu privire la procedurile pentru soluționarea litigiilor privind procesul de autorizare a producerii din surse regenerabile, inclusiv, acolo unde este cazul, la mecanisme alternative de soluționare a litigiilor.</w:t>
      </w:r>
    </w:p>
    <w:p w14:paraId="4C4334A2"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În sensul alin. (2) acte permisive, hotărâri, decizii și avize necesare pentru autorizarea proiectului de producere a energiei din surse regenerabile sunt considerate:</w:t>
      </w:r>
    </w:p>
    <w:p w14:paraId="4946F7E1"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actele permisive eliberate conform cerințelor Legii nr. 160/2011;</w:t>
      </w:r>
    </w:p>
    <w:p w14:paraId="42A04216"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deciziile aprobate conform cerințelor Legii nr.174/2021 privind mecanismul de examinare a investițiilor de importanță pentru securitatea statului (în continuare Legea nr. 174/2021);</w:t>
      </w:r>
    </w:p>
    <w:p w14:paraId="19142D8C" w14:textId="77777777"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hotărârile, inclusiv de Guvern, deciziile sau avizele necesare de obținut în conformitate cu cerințele legilor sectoriale în domeniul energetic, în procesul de autorizare a unei centrale ce produce din surse regenerabile;</w:t>
      </w:r>
    </w:p>
    <w:p w14:paraId="36240863" w14:textId="18D57768" w:rsidR="00523471" w:rsidRPr="00ED2174" w:rsidRDefault="00523471" w:rsidP="00ED2174">
      <w:pPr>
        <w:pStyle w:val="ListParagraph"/>
        <w:widowControl w:val="0"/>
        <w:numPr>
          <w:ilvl w:val="1"/>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avizele autorităților și instituți</w:t>
      </w:r>
      <w:r w:rsidR="0027254B">
        <w:rPr>
          <w:rFonts w:ascii="Times New Roman" w:hAnsi="Times New Roman" w:cs="Times New Roman"/>
          <w:color w:val="auto"/>
          <w:w w:val="105"/>
          <w:sz w:val="24"/>
          <w:szCs w:val="24"/>
        </w:rPr>
        <w:t>i</w:t>
      </w:r>
      <w:r w:rsidRPr="00ED2174">
        <w:rPr>
          <w:rFonts w:ascii="Times New Roman" w:hAnsi="Times New Roman" w:cs="Times New Roman"/>
          <w:color w:val="auto"/>
          <w:w w:val="105"/>
          <w:sz w:val="24"/>
          <w:szCs w:val="24"/>
        </w:rPr>
        <w:t>lor publice, care nu se încadrează în categoria actelor permisive, dar pot impune restricții privind dezvoltarea unui proiect, cum ar fi cele din domeniul aviației civile</w:t>
      </w:r>
      <w:r w:rsidR="00EE55E6" w:rsidRPr="00ED2174">
        <w:rPr>
          <w:rFonts w:ascii="Times New Roman" w:hAnsi="Times New Roman" w:cs="Times New Roman"/>
          <w:color w:val="auto"/>
          <w:w w:val="105"/>
          <w:sz w:val="24"/>
          <w:szCs w:val="24"/>
        </w:rPr>
        <w:t xml:space="preserve">, </w:t>
      </w:r>
      <w:r w:rsidRPr="00ED2174">
        <w:rPr>
          <w:rFonts w:ascii="Times New Roman" w:hAnsi="Times New Roman" w:cs="Times New Roman"/>
          <w:color w:val="auto"/>
          <w:w w:val="105"/>
          <w:sz w:val="24"/>
          <w:szCs w:val="24"/>
        </w:rPr>
        <w:t>al securității naționale</w:t>
      </w:r>
      <w:r w:rsidR="00EE55E6" w:rsidRPr="00ED2174">
        <w:rPr>
          <w:rFonts w:ascii="Times New Roman" w:hAnsi="Times New Roman" w:cs="Times New Roman"/>
          <w:color w:val="auto"/>
          <w:w w:val="105"/>
          <w:sz w:val="24"/>
          <w:szCs w:val="24"/>
        </w:rPr>
        <w:t>, etc</w:t>
      </w:r>
      <w:r w:rsidRPr="00ED2174">
        <w:rPr>
          <w:rFonts w:ascii="Times New Roman" w:hAnsi="Times New Roman" w:cs="Times New Roman"/>
          <w:color w:val="auto"/>
          <w:w w:val="105"/>
          <w:sz w:val="24"/>
          <w:szCs w:val="24"/>
        </w:rPr>
        <w:t>.</w:t>
      </w:r>
    </w:p>
    <w:p w14:paraId="1F627E1B" w14:textId="6804842D"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 xml:space="preserve">Actele permisive, hotărârile, deciziile și avizele necesare pentru autorizarea proiectului de producere a energiei din surse regenerabile sunt puse </w:t>
      </w:r>
      <w:bookmarkStart w:id="4" w:name="_Hlk216435485"/>
      <w:r w:rsidRPr="00ED2174">
        <w:rPr>
          <w:rFonts w:ascii="Times New Roman" w:hAnsi="Times New Roman" w:cs="Times New Roman"/>
          <w:color w:val="auto"/>
          <w:w w:val="105"/>
          <w:sz w:val="24"/>
          <w:szCs w:val="24"/>
        </w:rPr>
        <w:t xml:space="preserve">la </w:t>
      </w:r>
      <w:r w:rsidR="00EE55E6" w:rsidRPr="00ED2174">
        <w:rPr>
          <w:rFonts w:ascii="Times New Roman" w:hAnsi="Times New Roman" w:cs="Times New Roman"/>
          <w:color w:val="auto"/>
          <w:w w:val="105"/>
          <w:sz w:val="24"/>
          <w:szCs w:val="24"/>
        </w:rPr>
        <w:t xml:space="preserve">dispoziția publicului </w:t>
      </w:r>
      <w:bookmarkEnd w:id="4"/>
      <w:r w:rsidRPr="00ED2174">
        <w:rPr>
          <w:rFonts w:ascii="Times New Roman" w:hAnsi="Times New Roman" w:cs="Times New Roman"/>
          <w:color w:val="auto"/>
          <w:w w:val="105"/>
          <w:sz w:val="24"/>
          <w:szCs w:val="24"/>
        </w:rPr>
        <w:t>prin publicarea acestora pe portalul Ghișeului unic, cu respectarea prevederilor legislației speciale în baza căreia actul a fost eliberat.</w:t>
      </w:r>
    </w:p>
    <w:p w14:paraId="208C97DE"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Activitatea ghișeului unic este organizată de către instituția publică de suport care asigură suportul în implementarea politicii statului în domeniul eficienței energetice și al promovării utilizării energiei din surse regenerabile, în colaborare și coordonare cu autoritățile publice, instituțiile și întreprinderile energetice responsabile de eliberarea actelor permisive, conform Legii nr. 160/2011, sau de aprobarea hotărârilor necesare pentru autorizarea centralelor ce produc din surse regenerabile.</w:t>
      </w:r>
    </w:p>
    <w:p w14:paraId="4CAAF31E"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Conceptul tehnic al sistemului informațional al Ghișeul unic și regulamentul de organizare și funcționare a acestuia se aprobă de către Guvern.</w:t>
      </w:r>
    </w:p>
    <w:p w14:paraId="553DAD13"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 xml:space="preserve">În scopul documentării etapelor de dezvoltare a unui proiect în domeniul energiei din surse regenerabile, în funcție de tehnologia de producere și capacitatea instalațiilor, și pentru elaborarea ghidurilor practice de solicitare a autorizației în </w:t>
      </w:r>
      <w:r w:rsidRPr="00ED2174">
        <w:rPr>
          <w:rFonts w:ascii="Times New Roman" w:hAnsi="Times New Roman" w:cs="Times New Roman"/>
          <w:color w:val="auto"/>
          <w:w w:val="105"/>
          <w:sz w:val="24"/>
          <w:szCs w:val="24"/>
        </w:rPr>
        <w:lastRenderedPageBreak/>
        <w:t>domeniul producerii din surse regenerabile, autoritățile și instituțiile publice, întreprinderile energetice responsabile de eliberarea actelor permisive, conform Legii nr. 160/2011, sau de aprobarea hotărârilor, deciziilor și avizelor necesare pentru autorizarea proiectului de producere a energiei din surse regenerabile, colaborează cu instituția publică de suport care asigură suportul în implementarea politicii statului în domeniul eficienței energetice și al promovării utilizării energiei din surse regenerabile și îi oferă informațiile aferente procedurilor administrative gestionate de fiecare autoritate, instituție sau întreprindere energetică.</w:t>
      </w:r>
    </w:p>
    <w:p w14:paraId="3A259050" w14:textId="2E1E6BE5" w:rsidR="00523471" w:rsidRPr="00674F4A" w:rsidRDefault="00523471" w:rsidP="0090556B">
      <w:pPr>
        <w:pStyle w:val="ListParagraph"/>
        <w:widowControl w:val="0"/>
        <w:numPr>
          <w:ilvl w:val="0"/>
          <w:numId w:val="6"/>
        </w:numPr>
        <w:tabs>
          <w:tab w:val="left" w:pos="1195"/>
        </w:tabs>
        <w:autoSpaceDE w:val="0"/>
        <w:autoSpaceDN w:val="0"/>
        <w:spacing w:after="120" w:line="240" w:lineRule="auto"/>
        <w:ind w:right="127"/>
        <w:contextualSpacing w:val="0"/>
        <w:jc w:val="both"/>
        <w:rPr>
          <w:rFonts w:ascii="Times New Roman" w:hAnsi="Times New Roman" w:cs="Times New Roman"/>
          <w:color w:val="auto"/>
          <w:w w:val="105"/>
          <w:sz w:val="24"/>
          <w:szCs w:val="24"/>
        </w:rPr>
      </w:pPr>
      <w:r w:rsidRPr="00674F4A">
        <w:rPr>
          <w:rFonts w:ascii="Times New Roman" w:hAnsi="Times New Roman" w:cs="Times New Roman"/>
          <w:color w:val="auto"/>
          <w:w w:val="105"/>
          <w:sz w:val="24"/>
          <w:szCs w:val="24"/>
        </w:rPr>
        <w:t>În calitate de gestionar al ghișeului unic, instituția publică de suport care asigură suportul în implementarea politicii statului în domeniul eficienței energetice și al promovării utilizării energiei din surse regenerabile împreună cu autoritățile, instituțiile publice și întreprinderile energetice responsabile de eliberarea actelor permisive, conform Legii nr. 160/2011</w:t>
      </w:r>
      <w:r w:rsidR="00674F4A" w:rsidRPr="00674F4A">
        <w:t xml:space="preserve"> </w:t>
      </w:r>
      <w:r w:rsidR="00674F4A" w:rsidRPr="00674F4A">
        <w:rPr>
          <w:rFonts w:ascii="Times New Roman" w:hAnsi="Times New Roman" w:cs="Times New Roman"/>
          <w:color w:val="auto"/>
          <w:w w:val="105"/>
          <w:sz w:val="24"/>
          <w:szCs w:val="24"/>
        </w:rPr>
        <w:t>privind reglementarea prin autorizare a activităţii de întreprinzător</w:t>
      </w:r>
      <w:r w:rsidRPr="00674F4A">
        <w:rPr>
          <w:rFonts w:ascii="Times New Roman" w:hAnsi="Times New Roman" w:cs="Times New Roman"/>
          <w:color w:val="auto"/>
          <w:w w:val="105"/>
          <w:sz w:val="24"/>
          <w:szCs w:val="24"/>
        </w:rPr>
        <w:t xml:space="preserve">, sau de aprobarea hotărârilor, deciziilor și avizelor necesare pentru autorizarea proiectului de producere a energiei din surse regenerabile colaborează în scopul monitorizării procesului de autorizarea a producerii din surse regenerabile, identificare a barierelor, care determină tergiversarea procesului de autorizare și formularea propunerilor de modificare a cadrului legal în scopul simplificării procesului. În acest sens, instituția publică de suport care asigură suportul în implementarea politicii statului în domeniul eficienței energetice și al promovării utilizării energiei din surse regenerabile prezintă anual organului central de specialitate al administrației publice în domeniul energeticii un raport privind rezultatele monitorizării procesului de autorizarea a producerii din surse regenerabile, care include barierele identificate și soluțiile propuse pentru simplificarea și facilitarea autorizării producerii din surse regenerabile, inclusiv propuneri de modificare a cadrului legal. </w:t>
      </w:r>
    </w:p>
    <w:p w14:paraId="4E1E21CE"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Întreprinderile energetice responsabile de eliberarea avizelor de racordare la rețelele electrice, rețelele de gaze naturale sau rețele termice sunt obligate să asigure interoperabilitatea sistemelor informaționale prin care gestionează eliberarea avizelor de racordare cu platforma informațională a ghișeului unic, astfel încât solicitările și eliberarea avizelor de racordare, inclusiv cele aferente mecanismului de notificare simplificată, prevăzut la art. 28, să poată fi realizată prin intermediul ghișeul unic.</w:t>
      </w:r>
    </w:p>
    <w:p w14:paraId="7503C662"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Instituția publică de suport care asigură suportul în implementarea politicii statului în domeniul eficienței energetice și al promovării utilizării energiei din surse regenerabile în colaborare cu Instituția publică responsabilă de promovarea și implementarea inițiativelor de digitalizare a serviciilor publice asigură interoperabilitatea ghișeului unic cu sistemul informațional automatizat de gestionare și eliberare a actelor permisive.</w:t>
      </w:r>
    </w:p>
    <w:p w14:paraId="2CDE82AE" w14:textId="77777777" w:rsidR="00523471" w:rsidRPr="00ED2174" w:rsidRDefault="00523471" w:rsidP="00ED2174">
      <w:pPr>
        <w:pStyle w:val="ListParagraph"/>
        <w:widowControl w:val="0"/>
        <w:numPr>
          <w:ilvl w:val="0"/>
          <w:numId w:val="6"/>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w w:val="105"/>
          <w:sz w:val="24"/>
          <w:szCs w:val="24"/>
        </w:rPr>
      </w:pPr>
      <w:r w:rsidRPr="00ED2174">
        <w:rPr>
          <w:rFonts w:ascii="Times New Roman" w:hAnsi="Times New Roman" w:cs="Times New Roman"/>
          <w:color w:val="auto"/>
          <w:w w:val="105"/>
          <w:sz w:val="24"/>
          <w:szCs w:val="24"/>
        </w:rPr>
        <w:t>Instituția publică de suport care asigură suportul în implementarea politicii statului în domeniul eficienței energetice și al promovării utilizării energiei din surse regenerabile în colaborare cu autoritatea administrativă centrală responsabilă de implementarea politicii în domeniul infrastructurii naționale de date spațiale asigură accesibilitatea datelor spațiale naționale privind resursele energetice prin intermediul ghișeului unic.</w:t>
      </w:r>
    </w:p>
    <w:p w14:paraId="6F482865" w14:textId="77777777" w:rsidR="00523471" w:rsidRPr="00ED2174" w:rsidRDefault="00523471" w:rsidP="00ED2174">
      <w:pPr>
        <w:pStyle w:val="Heading2"/>
        <w:spacing w:before="0" w:after="120"/>
        <w:ind w:left="851"/>
        <w:rPr>
          <w:rFonts w:ascii="Times New Roman" w:hAnsi="Times New Roman" w:cs="Times New Roman"/>
          <w:b/>
          <w:color w:val="auto"/>
          <w:w w:val="110"/>
          <w:sz w:val="24"/>
          <w:szCs w:val="24"/>
        </w:rPr>
      </w:pPr>
      <w:r w:rsidRPr="00ED2174">
        <w:rPr>
          <w:rFonts w:ascii="Times New Roman" w:hAnsi="Times New Roman" w:cs="Times New Roman"/>
          <w:b/>
          <w:color w:val="auto"/>
          <w:w w:val="110"/>
          <w:sz w:val="24"/>
          <w:szCs w:val="24"/>
        </w:rPr>
        <w:t>Articolul 21</w:t>
      </w:r>
      <w:r w:rsidRPr="00ED2174">
        <w:rPr>
          <w:rFonts w:ascii="Times New Roman" w:hAnsi="Times New Roman" w:cs="Times New Roman"/>
          <w:b/>
          <w:color w:val="auto"/>
          <w:w w:val="110"/>
          <w:sz w:val="24"/>
          <w:szCs w:val="24"/>
          <w:vertAlign w:val="superscript"/>
        </w:rPr>
        <w:t>2</w:t>
      </w:r>
      <w:r w:rsidRPr="00ED2174">
        <w:rPr>
          <w:rFonts w:ascii="Times New Roman" w:hAnsi="Times New Roman" w:cs="Times New Roman"/>
          <w:b/>
          <w:color w:val="auto"/>
          <w:w w:val="110"/>
          <w:sz w:val="24"/>
          <w:szCs w:val="24"/>
        </w:rPr>
        <w:t>. Zonele de accelerare a proiectelor regenerabile</w:t>
      </w:r>
    </w:p>
    <w:p w14:paraId="3E42AD11" w14:textId="4991F716"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Pentru a crește atractivitatea proiectelor de produce</w:t>
      </w:r>
      <w:r w:rsidR="00C37F0D" w:rsidRPr="00ED2174">
        <w:rPr>
          <w:rFonts w:ascii="Times New Roman" w:hAnsi="Times New Roman" w:cs="Times New Roman"/>
          <w:color w:val="auto"/>
          <w:sz w:val="24"/>
          <w:szCs w:val="24"/>
        </w:rPr>
        <w:t>re</w:t>
      </w:r>
      <w:r w:rsidRPr="00ED2174">
        <w:rPr>
          <w:rFonts w:ascii="Times New Roman" w:hAnsi="Times New Roman" w:cs="Times New Roman"/>
          <w:color w:val="auto"/>
          <w:sz w:val="24"/>
          <w:szCs w:val="24"/>
        </w:rPr>
        <w:t xml:space="preserve"> de energie din surse </w:t>
      </w:r>
      <w:r w:rsidRPr="00ED2174">
        <w:rPr>
          <w:rFonts w:ascii="Times New Roman" w:hAnsi="Times New Roman" w:cs="Times New Roman"/>
          <w:color w:val="auto"/>
          <w:sz w:val="24"/>
          <w:szCs w:val="24"/>
        </w:rPr>
        <w:lastRenderedPageBreak/>
        <w:t>regenerabile, asigurând un nivel de dezvoltare a acestora suficient pentru atingerea obiectivului de neutralitate climatică până în 2050, stabilit prin prevederile Legii nr. 74/2024 privind acțiunile climatice, Guvernul, utilizând setul de date naționale spațiale care indică potențialul regenerabil documentat conform prevederilor art. 17</w:t>
      </w:r>
      <w:r w:rsidRPr="00ED2174">
        <w:rPr>
          <w:rFonts w:ascii="Times New Roman" w:hAnsi="Times New Roman" w:cs="Times New Roman"/>
          <w:color w:val="auto"/>
          <w:sz w:val="24"/>
          <w:szCs w:val="24"/>
          <w:vertAlign w:val="superscript"/>
        </w:rPr>
        <w:t>1</w:t>
      </w:r>
      <w:r w:rsidRPr="00ED2174">
        <w:rPr>
          <w:rFonts w:ascii="Times New Roman" w:hAnsi="Times New Roman" w:cs="Times New Roman"/>
          <w:color w:val="auto"/>
          <w:sz w:val="24"/>
          <w:szCs w:val="24"/>
        </w:rPr>
        <w:t xml:space="preserve">, aprobă la propunerea organului central de specialitate al administrației publice central în domeniul energeticii hotărâri privind desemnarea zonelor de accelerare a proiectelor regenerabile. </w:t>
      </w:r>
    </w:p>
    <w:p w14:paraId="1EF6411D"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Zonele de accelerare a proiectelor regenerabile reprezintă zone teritoriale cu potențial ridicat de producere a energiei din surse regenerabile, suficient de omogene pentru dezvoltarea uneia sau mai multor centrale ce produc din surse regenerabile, cu capacitatea sumară semnificativă, fără a avea un impact negativ semnificativ asupra mediului, utilizând una sau mai multe tipuri de tehnologii regenerabile, inclusiv stocarea de energie. Pentru fiecare tehnologie de producere din surse regenerabile Guvernul la propunerea organului central de specialitate al administrației publice centrale în domeniul energetic desemnează una sau mai multe zone de accelerare a proiectelor regenerabile, ținând cont de țintele de producere din surse regenerabile stabilite în documentele de politici publice și de obiectivul de neutralitate climatică.</w:t>
      </w:r>
    </w:p>
    <w:p w14:paraId="682CCA80"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Zonele de accelerare a proiectelor regenerabile sunt actualizate și revizuite periodic, în special în contextul aprobării sau actualizării Planurilor naționale integrate privind energia și clima.</w:t>
      </w:r>
    </w:p>
    <w:p w14:paraId="19618FF5"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Zonele de accelerare a proiectelor regenerabile desemnate prin hotărâre de Guvern sunt incluse de către organul central de specialitate al administrației publice centrale în domeniul energeticii în setul de date național spațiale privind resursele energetice.</w:t>
      </w:r>
    </w:p>
    <w:p w14:paraId="4EDC5C5B"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În scopul minimizării impactului asupra mediului, la determinarea limitelor teritoriale ale zonelor de accelerare a proiectelor regenerabile sunt utilizate toate instrumentele și seturile de date adecvate și proporționale pentru a identifica zonele în care centralele producătoare de energie din surse regenerabile nu ar avea niciun impact semnificativ asupra mediului. De asemenea, se acordă prioritate utilizării terenurilor degradate, a terenurilor destinate construcțiilor și amenajărilor, a celor destinate transporturilor, infrastructurii de rețea și exploatărilor miniere, suprafețelor de teren ocupate de infrastructura agricolă, de infrastructura industrială, precum și infrastructura urbană cum ar fi construcțiile în sine, zonele pentru parcare, stații de tratare a apelor, etc. </w:t>
      </w:r>
    </w:p>
    <w:p w14:paraId="76CFEB4B"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La determinarea limitelor teritoriale ale zonelor de accelerare a proiectelor regenerabile urmează a fi excluse:</w:t>
      </w:r>
    </w:p>
    <w:p w14:paraId="21828D17" w14:textId="6C281B5D"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0523B7">
        <w:rPr>
          <w:rFonts w:ascii="Times New Roman" w:hAnsi="Times New Roman" w:cs="Times New Roman"/>
          <w:color w:val="auto"/>
          <w:sz w:val="24"/>
          <w:szCs w:val="24"/>
        </w:rPr>
        <w:t>s</w:t>
      </w:r>
      <w:r w:rsidR="00195302" w:rsidRPr="000523B7">
        <w:rPr>
          <w:rFonts w:ascii="Times New Roman" w:hAnsi="Times New Roman" w:cs="Times New Roman"/>
          <w:color w:val="auto"/>
        </w:rPr>
        <w:t>elementele reţelei ecologice naţionale, siturile de importanță națională și siturile rețelei Emerald</w:t>
      </w:r>
      <w:r w:rsidR="00195302" w:rsidRPr="000523B7">
        <w:rPr>
          <w:rFonts w:ascii="Times New Roman" w:hAnsi="Times New Roman" w:cs="Times New Roman"/>
          <w:color w:val="auto"/>
          <w:sz w:val="24"/>
          <w:szCs w:val="24"/>
        </w:rPr>
        <w:t xml:space="preserve"> </w:t>
      </w:r>
      <w:r w:rsidRPr="00ED2174">
        <w:rPr>
          <w:rFonts w:ascii="Times New Roman" w:hAnsi="Times New Roman" w:cs="Times New Roman"/>
          <w:color w:val="auto"/>
          <w:sz w:val="24"/>
          <w:szCs w:val="24"/>
        </w:rPr>
        <w:t>definite astfel conform prevederilor Legii nr. 94/2007 cu privire la rețeaua ecologică (în continuare Legea nr. 94/2007);</w:t>
      </w:r>
    </w:p>
    <w:p w14:paraId="286B741D" w14:textId="6710A822"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ariile naturale protejate de stat, </w:t>
      </w:r>
      <w:r w:rsidR="005D212F" w:rsidRPr="000523B7">
        <w:rPr>
          <w:rFonts w:ascii="Times New Roman" w:hAnsi="Times New Roman" w:cs="Times New Roman"/>
          <w:color w:val="auto"/>
        </w:rPr>
        <w:t>și ariile de protecţie specială avifaunistică</w:t>
      </w:r>
      <w:r w:rsidR="005D212F" w:rsidRPr="000523B7">
        <w:rPr>
          <w:rFonts w:ascii="Times New Roman" w:hAnsi="Times New Roman" w:cs="Times New Roman"/>
          <w:color w:val="auto"/>
          <w:sz w:val="24"/>
          <w:szCs w:val="24"/>
        </w:rPr>
        <w:t xml:space="preserve"> </w:t>
      </w:r>
      <w:r w:rsidRPr="00ED2174">
        <w:rPr>
          <w:rFonts w:ascii="Times New Roman" w:hAnsi="Times New Roman" w:cs="Times New Roman"/>
          <w:color w:val="auto"/>
          <w:sz w:val="24"/>
          <w:szCs w:val="24"/>
        </w:rPr>
        <w:t>definite conform Legii nr. 1538/1998 privind fondul ariilor natural protejate de stat;</w:t>
      </w:r>
    </w:p>
    <w:p w14:paraId="3D523E53" w14:textId="77777777"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zonele de interes arheologic prioritar, clasificate astfel conform prevederilor Legii nr. 218/2010 privind protejarea patrimoniului arheologic;</w:t>
      </w:r>
    </w:p>
    <w:p w14:paraId="172DBC10" w14:textId="77777777"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bunurile imobile de patrimoniu cultural clasificate drept monumente istorice și mediile istorico-arhitecturale, definite astfel conform prevederilor Legii. 1530/1993 privind ocrotirea monumentelor;</w:t>
      </w:r>
    </w:p>
    <w:p w14:paraId="50947758" w14:textId="77777777"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zonele de protecție a monumentelor de for public, stabilite conform prevederilor </w:t>
      </w:r>
      <w:r w:rsidRPr="00ED2174">
        <w:rPr>
          <w:rFonts w:ascii="Times New Roman" w:hAnsi="Times New Roman" w:cs="Times New Roman"/>
          <w:color w:val="auto"/>
          <w:sz w:val="24"/>
          <w:szCs w:val="24"/>
        </w:rPr>
        <w:lastRenderedPageBreak/>
        <w:t>Legii monumentelor de for public nr. 192/2011;</w:t>
      </w:r>
    </w:p>
    <w:p w14:paraId="6AB35A63" w14:textId="1A8FD85D" w:rsidR="00523471" w:rsidRPr="00ED2174" w:rsidRDefault="000533EF"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0533EF">
        <w:rPr>
          <w:rFonts w:ascii="Times New Roman" w:hAnsi="Times New Roman" w:cs="Times New Roman"/>
          <w:color w:val="auto"/>
          <w:sz w:val="24"/>
          <w:szCs w:val="24"/>
        </w:rPr>
        <w:t>zonele de reproducere, hrănire, odihnă și rutele de migrare ale păsărilor sălbatice,</w:t>
      </w:r>
      <w:r w:rsidR="00E074D2">
        <w:rPr>
          <w:rFonts w:ascii="Times New Roman" w:hAnsi="Times New Roman" w:cs="Times New Roman"/>
          <w:color w:val="auto"/>
          <w:sz w:val="24"/>
          <w:szCs w:val="24"/>
        </w:rPr>
        <w:t xml:space="preserve"> </w:t>
      </w:r>
      <w:r w:rsidRPr="000533EF">
        <w:rPr>
          <w:rFonts w:ascii="Times New Roman" w:hAnsi="Times New Roman" w:cs="Times New Roman"/>
          <w:color w:val="auto"/>
          <w:sz w:val="24"/>
          <w:szCs w:val="24"/>
        </w:rPr>
        <w:t>corpurile de apă artificiale, lacurile și bazinele artificiale</w:t>
      </w:r>
      <w:r>
        <w:rPr>
          <w:rFonts w:ascii="Times New Roman" w:hAnsi="Times New Roman" w:cs="Times New Roman"/>
          <w:color w:val="auto"/>
          <w:sz w:val="24"/>
          <w:szCs w:val="24"/>
        </w:rPr>
        <w:t>,</w:t>
      </w:r>
      <w:r w:rsidRPr="000533EF">
        <w:rPr>
          <w:rFonts w:ascii="Times New Roman" w:hAnsi="Times New Roman" w:cs="Times New Roman"/>
          <w:color w:val="auto"/>
          <w:sz w:val="24"/>
          <w:szCs w:val="24"/>
        </w:rPr>
        <w:t xml:space="preserve"> </w:t>
      </w:r>
      <w:r w:rsidR="00523471" w:rsidRPr="00ED2174">
        <w:rPr>
          <w:rFonts w:ascii="Times New Roman" w:hAnsi="Times New Roman" w:cs="Times New Roman"/>
          <w:color w:val="auto"/>
          <w:sz w:val="24"/>
          <w:szCs w:val="24"/>
        </w:rPr>
        <w:t xml:space="preserve">în cazul în care tehnologia de producere a energiei din surse regenerabile poate pune în pericol viața </w:t>
      </w:r>
      <w:r w:rsidR="00CA5D64">
        <w:rPr>
          <w:rFonts w:ascii="Times New Roman" w:hAnsi="Times New Roman" w:cs="Times New Roman"/>
          <w:color w:val="auto"/>
          <w:sz w:val="24"/>
          <w:szCs w:val="24"/>
        </w:rPr>
        <w:t>păsărilor</w:t>
      </w:r>
      <w:r>
        <w:rPr>
          <w:rFonts w:ascii="Times New Roman" w:hAnsi="Times New Roman" w:cs="Times New Roman"/>
          <w:color w:val="auto"/>
          <w:sz w:val="24"/>
          <w:szCs w:val="24"/>
        </w:rPr>
        <w:t xml:space="preserve"> sălbatice</w:t>
      </w:r>
      <w:r w:rsidR="00523471" w:rsidRPr="00ED2174">
        <w:rPr>
          <w:rFonts w:ascii="Times New Roman" w:hAnsi="Times New Roman" w:cs="Times New Roman"/>
          <w:color w:val="auto"/>
          <w:sz w:val="24"/>
          <w:szCs w:val="24"/>
        </w:rPr>
        <w:t>.</w:t>
      </w:r>
    </w:p>
    <w:p w14:paraId="7D9F659F" w14:textId="4D15A9B4"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Prin derogare de la alin. (6) suprafețele artificiale și cele construite</w:t>
      </w:r>
      <w:r w:rsidR="001D24E9" w:rsidRPr="001D24E9">
        <w:t xml:space="preserve"> </w:t>
      </w:r>
      <w:r w:rsidR="001D24E9" w:rsidRPr="001D24E9">
        <w:rPr>
          <w:rFonts w:ascii="Times New Roman" w:hAnsi="Times New Roman" w:cs="Times New Roman"/>
          <w:color w:val="auto"/>
          <w:sz w:val="24"/>
          <w:szCs w:val="24"/>
        </w:rPr>
        <w:t>cum ar fi acoperișurile, zonele de parcare sau infrastructura de transport,</w:t>
      </w:r>
      <w:r w:rsidRPr="00ED2174">
        <w:rPr>
          <w:rFonts w:ascii="Times New Roman" w:hAnsi="Times New Roman" w:cs="Times New Roman"/>
          <w:color w:val="auto"/>
          <w:sz w:val="24"/>
          <w:szCs w:val="24"/>
        </w:rPr>
        <w:t xml:space="preserve"> situate în limita teritorială a zonelor și siturilor specificate în alin. (6) lit. a), b) și f) pot fi incluse în zonele de accelerare a proiectelor regenerabile</w:t>
      </w:r>
      <w:r w:rsidR="00147D5C">
        <w:rPr>
          <w:rFonts w:ascii="Times New Roman" w:hAnsi="Times New Roman" w:cs="Times New Roman"/>
          <w:color w:val="auto"/>
          <w:sz w:val="24"/>
          <w:szCs w:val="24"/>
        </w:rPr>
        <w:t xml:space="preserve"> </w:t>
      </w:r>
      <w:r w:rsidR="00147D5C" w:rsidRPr="00147D5C">
        <w:rPr>
          <w:rFonts w:ascii="Times New Roman" w:hAnsi="Times New Roman" w:cs="Times New Roman"/>
          <w:color w:val="auto"/>
          <w:sz w:val="24"/>
          <w:szCs w:val="24"/>
        </w:rPr>
        <w:t>doar în urma realizării unei evaluări a biodiversității, care demonstrează, în mod obiectiv, că proiectele nu afectează integritatea sitului și nu aduc prejudicii stării favorabile de conservare a habitatelor și speciilor pentru care acesta a fost desemnat</w:t>
      </w:r>
      <w:r w:rsidRPr="00ED2174">
        <w:rPr>
          <w:rFonts w:ascii="Times New Roman" w:hAnsi="Times New Roman" w:cs="Times New Roman"/>
          <w:color w:val="auto"/>
          <w:sz w:val="24"/>
          <w:szCs w:val="24"/>
        </w:rPr>
        <w:t>.</w:t>
      </w:r>
    </w:p>
    <w:p w14:paraId="670A86E9"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Zonele și siturile specificate în alin. (6) sunt identificate inițial utilizând geoportalul </w:t>
      </w:r>
      <w:r w:rsidRPr="00ED2174">
        <w:rPr>
          <w:rFonts w:ascii="Times New Roman" w:hAnsi="Times New Roman" w:cs="Times New Roman"/>
          <w:color w:val="auto"/>
          <w:w w:val="105"/>
          <w:sz w:val="24"/>
          <w:szCs w:val="24"/>
        </w:rPr>
        <w:t>infrastructurii naționale de date spațiale, creat conform prevederilor Legii nr. 254/2016, urmând a fi validate de entitățile publice responsabile de seturile de date spațiale respective la etapa de consultare publică a proiectului hotărârii de Guvern privind desemnarea zonei de accelerare a proiectelor regenerabile.</w:t>
      </w:r>
    </w:p>
    <w:p w14:paraId="19E6861E"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iCs/>
          <w:color w:val="auto"/>
          <w:sz w:val="24"/>
          <w:szCs w:val="24"/>
        </w:rPr>
        <w:t>Pentru a asigura că infrastructura de rețea are capacitatea suficientă de a racorda centralele ce produc energie din surse regenerabile amplasate în zonele de accelerare a proiectelor regenerabile, organul central de specialitate al administrației publice în domeniul energeticii consultă operatorii de sistem pentru a estima impactul racordării capacităților instalate preconizate asupra infrastructura de rețea și asupra securității aprovizionării cu energie. În cazul în care infrastructura de rețea nu este suficientă pentru valorificarea integrală a potențialului surselor regenerabile din zona de accelerare a proiectelor regenerabile operatorii de sistem împreună cu organul central de specialitate al administrației publice în domeniul energeticii convin etapele asupra etapelor de dezvoltare a infrastructurii de rețea, sau, după caz, asupra necesității de a crește numărul sau capacitatea instalațiilor de stocare, pentru a permite integrarea centralelor ce produc energie din surse regenerabile ce urmează a fi amplasate în limitele teritoriale ale zonei de accelerare a proiectelor regenerabile propuse. Etapele de dezvoltare a infrastructurii de rețea sau, după caz, a instalațiilor de stocare, convenite cu organul central de specialitate al administrației publice  în domeniul energeticii sunt luate în considerare de către operatorii de sistem la elaborarea planurilor de dezvoltare a rețelelor.</w:t>
      </w:r>
    </w:p>
    <w:p w14:paraId="65A64FC8" w14:textId="50377A33" w:rsidR="00C37F0D"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Înainte de aprobare hotărârile de Guvern privind desemnarea unei zone de accelerare a proiectelor regenerabile se supune procedurii de evaluare strategică de mediu, stabilită în Legea nr. 11/2017 privind evaluarea strategică de mediu (în continuare Legea nr. 11/2017). </w:t>
      </w:r>
      <w:r w:rsidR="00AD1956" w:rsidRPr="00AD1956">
        <w:rPr>
          <w:rFonts w:ascii="Times New Roman" w:hAnsi="Times New Roman" w:cs="Times New Roman"/>
          <w:color w:val="auto"/>
          <w:sz w:val="24"/>
          <w:szCs w:val="24"/>
        </w:rPr>
        <w:t>În sensul prevederilor Legii nr. 11/2017 Hotărârile de Guvern privind desemnarea unei zone de accelerare a proiectelor regenerabile sunt considerate documente de planificare în domeniul energetic, urmând ca înainte de aprobare a hotărârea de Guvern este supusă obligatoriu procedurii de evaluare strategică de mediu</w:t>
      </w:r>
    </w:p>
    <w:p w14:paraId="00DE5B97" w14:textId="01DAF658" w:rsidR="00523471" w:rsidRPr="00ED2174" w:rsidRDefault="00C37F0D"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bookmarkStart w:id="5" w:name="_Hlk216435964"/>
      <w:r w:rsidRPr="00ED2174">
        <w:rPr>
          <w:rFonts w:ascii="Times New Roman" w:hAnsi="Times New Roman" w:cs="Times New Roman"/>
          <w:color w:val="auto"/>
          <w:sz w:val="24"/>
          <w:szCs w:val="24"/>
        </w:rPr>
        <w:t xml:space="preserve">Odată cu aprobarea fiecărei hotărâri </w:t>
      </w:r>
      <w:r w:rsidR="00523471" w:rsidRPr="00ED2174">
        <w:rPr>
          <w:rFonts w:ascii="Times New Roman" w:hAnsi="Times New Roman" w:cs="Times New Roman"/>
          <w:color w:val="auto"/>
          <w:sz w:val="24"/>
          <w:szCs w:val="24"/>
        </w:rPr>
        <w:t xml:space="preserve">privind </w:t>
      </w:r>
      <w:bookmarkEnd w:id="5"/>
      <w:r w:rsidR="00523471" w:rsidRPr="00ED2174">
        <w:rPr>
          <w:rFonts w:ascii="Times New Roman" w:hAnsi="Times New Roman" w:cs="Times New Roman"/>
          <w:color w:val="auto"/>
          <w:sz w:val="24"/>
          <w:szCs w:val="24"/>
        </w:rPr>
        <w:t xml:space="preserve">desemnarea zonei de accelerare a proiectelor regenerabile, Guvernul aprobă pentru zona de accelerare respectivă un regulament privind măsurile de atenuare a impactului de mediu. Regulamentul menționat trebuie să documenteze cel puțin impactul de mediu estimat, un set minim de măsuri de atenuare, de minimizare, de restaurare, și, eventual, de compensare a impactului de mediu </w:t>
      </w:r>
      <w:r w:rsidR="00523471" w:rsidRPr="00ED2174">
        <w:rPr>
          <w:rFonts w:ascii="Times New Roman" w:hAnsi="Times New Roman" w:cs="Times New Roman"/>
          <w:color w:val="auto"/>
          <w:sz w:val="24"/>
          <w:szCs w:val="24"/>
        </w:rPr>
        <w:lastRenderedPageBreak/>
        <w:t xml:space="preserve">care trebuie adoptate pentru dezvoltarea centralelor ce produc energie din surse regenerabile și a stocării energiei în același amplasament, precum și pentru instalațiile de racordare a unor astfel de centrale și instalații de stocare la </w:t>
      </w:r>
      <w:r w:rsidRPr="00ED2174">
        <w:rPr>
          <w:rFonts w:ascii="Times New Roman" w:hAnsi="Times New Roman" w:cs="Times New Roman"/>
          <w:color w:val="auto"/>
          <w:sz w:val="24"/>
          <w:szCs w:val="24"/>
        </w:rPr>
        <w:t>rețea</w:t>
      </w:r>
      <w:r w:rsidR="00523471" w:rsidRPr="00ED2174">
        <w:rPr>
          <w:rFonts w:ascii="Times New Roman" w:hAnsi="Times New Roman" w:cs="Times New Roman"/>
          <w:color w:val="auto"/>
          <w:sz w:val="24"/>
          <w:szCs w:val="24"/>
        </w:rPr>
        <w:t>, cu scopul de a evita sau, dacă nu este posibil, de a reduce în mod semnificativ impactul negativ asupra mediului care poate apărea. Măsurile incluse sunt specificate luând în considerare particularitățile zonei de accelerare a proiectelor identificată, tipul sau tipurile de tehnologie din domeniul energiei din surse regenerabile care urmează să fie implementate în zona respectivă, urmând a fi definite pentru fiecare etapă de dezvoltare și de viață a proiectului. De asemenea, regulamentul trebuie să includă referințe privind tehnologiile și modul de monitorizare a indicatorilor de mediu și a eficienței măsurilor implementate.</w:t>
      </w:r>
    </w:p>
    <w:p w14:paraId="6D6C6D25"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Masurile de atenuare, de minimizare, de restaurare incluse în regulamentul privind măsurile de atenuare a impactului de mediu sunt obligatorii pentru investitorii ce urmează să dezvolte centrale ce produc energie din surse regenerabile amplasate în limitele zonei de accelerare a proiectelor regenerabile, și sunt considerate în procedura de evaluare a impactului de mediu a proiectului respectiv. În scopul asigurării accesibilității datelor, regulament privind măsurile de atenuare a impactului de mediu aferent fiecărei zone de accelerare a proiectelor sunt publicate pe platforma informațională a ghișeului unic, împreună cu acordurile de mediu obținute pentru fiecare proiect individual de dezvoltare a centralei ce produce din surse regenerabile, amplasate în limitele teritoriale ale zonei de accelerare a proiectelor regenerabile.</w:t>
      </w:r>
    </w:p>
    <w:p w14:paraId="73A4149B"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Organul central de specialitate al administrației publice în domeniul energeticii în calitatea de inițiator al evaluării strategice de mediu asigură, în colaborare cu organul central de specialitate al administrației publice în domeniul mediului, identificarea publicului interesat și participarea acestuia la evaluarea strategică de mediu, conform cerințelor art. 10 din Legea nr. 11/2017. Pentru a contribui la creșterea gradului de acceptare a publicului a proiectului hotărârii de desemnare a zonei de accelerare a proiectelor regenerabile, la etapa evaluării prealabile și determinării domeniului de aplicare a raportului privind evaluarea strategică de mediu organul central de specialitatea al administrației publice în domeniul energeticii promovează posibilitatea participării directe sau indirecte a comunităților locale la dezvoltarea proiectelor de producere a energiei din surse regenerabile în zonele de accelerare a proiectelor regenerabile. Opinia publicului interesat privind disponibilitatea de a participa direct sau indirect la dezvoltarea centralelor de producere a energiei din surse regenerabile este considerată de organul central de specialitate al administrației publice în domeniul energeticii la etapa elaborării documentației de licitație pentru licitația organizată conform </w:t>
      </w:r>
      <w:r w:rsidRPr="00ED2174">
        <w:rPr>
          <w:rFonts w:ascii="Times New Roman" w:hAnsi="Times New Roman" w:cs="Times New Roman"/>
          <w:color w:val="auto"/>
          <w:w w:val="105"/>
          <w:sz w:val="24"/>
          <w:szCs w:val="24"/>
        </w:rPr>
        <w:t>Regulamentului privind desfășurarea licitațiilor pentru oferirea statutului de producător eligibil mare pentru locații</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specifice.</w:t>
      </w:r>
    </w:p>
    <w:p w14:paraId="78B786E6"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Prin derogare de la prevederile Legii nr. 86/2014 privind evaluarea impactului de mediu (în continuare Legea nr. 86/2014), procedura de evaluare a impactului de mediu nu se aplică pentru proiectele individuale de dezvoltare a centralelor ce produc din surse regenerabile amplasate în limitele zonei de accelerare a proiectelor regenerabile, acordul de mediu urmând a fi emis la etapa evaluării prealabile a activității planificate, cu condiția că proiectul întrunește cumulativ următoarele condiții:</w:t>
      </w:r>
    </w:p>
    <w:p w14:paraId="33BF2ADA" w14:textId="77777777"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cererea privind emiterea acordului de mediu descrie în detaliu cum au fost luate în considerate măsurile de atenuare, de minimizare, de restaurare și, după caz, compensatorii, incluse în regulamentul privind măsurile de atenuare a impactului de mediu, aprobat pentru zona de accelerare a proiectelor regenerabile unde </w:t>
      </w:r>
      <w:r w:rsidRPr="00ED2174">
        <w:rPr>
          <w:rFonts w:ascii="Times New Roman" w:hAnsi="Times New Roman" w:cs="Times New Roman"/>
          <w:color w:val="auto"/>
          <w:sz w:val="24"/>
          <w:szCs w:val="24"/>
        </w:rPr>
        <w:lastRenderedPageBreak/>
        <w:t>proiectul individual urmează a fi amplasat;</w:t>
      </w:r>
    </w:p>
    <w:p w14:paraId="47DBCC6E" w14:textId="2BE9A090" w:rsidR="00523471" w:rsidRPr="00ED2174" w:rsidRDefault="004E2608"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4E2608">
        <w:rPr>
          <w:rFonts w:ascii="Times New Roman" w:hAnsi="Times New Roman" w:cs="Times New Roman"/>
          <w:color w:val="auto"/>
          <w:sz w:val="24"/>
          <w:szCs w:val="24"/>
        </w:rPr>
        <w:t>Agenția de Mediu nu a stabilit necesitatea evaluării impactului activității planificate în context transfrontalier sau evaluarea impactului asupra mediului în context transfrontalier nu a fost solicitată de către țările vecine</w:t>
      </w:r>
      <w:r w:rsidR="00523471" w:rsidRPr="00ED2174">
        <w:rPr>
          <w:rFonts w:ascii="Times New Roman" w:hAnsi="Times New Roman" w:cs="Times New Roman"/>
          <w:color w:val="auto"/>
          <w:sz w:val="24"/>
          <w:szCs w:val="24"/>
        </w:rPr>
        <w:t>;</w:t>
      </w:r>
    </w:p>
    <w:p w14:paraId="563E6CA1" w14:textId="77777777"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la etapa de examinare a cererii privind emiterea acordului de mediu Agenția de mediu nu identifică efecte de mediu semnificative, care nu au fost incluse în regulamentul privind măsurile de atenuare a impactului de mediu, aprobat pentru zona de accelerare a proiectelor regenerabile unde proiectul individual urmează a fi amplasat.</w:t>
      </w:r>
    </w:p>
    <w:p w14:paraId="33DA4012" w14:textId="0FFB369F"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Construcția centralelor ce produc energie din surse regenerabile în limitele teritoriale ale zonei de accelerare a proiectelor regenerabile este permisă doar pentru proiectele selectate de Guvern în baza licitațiilor organizate conform </w:t>
      </w:r>
      <w:r w:rsidRPr="00ED2174">
        <w:rPr>
          <w:rFonts w:ascii="Times New Roman" w:hAnsi="Times New Roman" w:cs="Times New Roman"/>
          <w:color w:val="auto"/>
          <w:w w:val="105"/>
          <w:sz w:val="24"/>
          <w:szCs w:val="24"/>
        </w:rPr>
        <w:t>Regulamentului privind desfășurarea licitațiilor pentru oferirea statutului de producător eligibil mare pentru locații</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specifice, cu excepția centralelor ce produc energie din surse regenerabile destinate autoconsumului sau necesităților comunităților de energie din surse regenerabile, precum și a centralelor ce produc din surse regenerabile care la data aprobări Hotărârii de Guvern privind desemnarea zonei de accelerare a proiectelor regenerabile obținuse autorizația de construcție a centralei, cu condiția că punerea în funcțiune a centralei respective este realizată în termen de</w:t>
      </w:r>
      <w:r w:rsidR="00A95F77">
        <w:rPr>
          <w:rFonts w:ascii="Times New Roman" w:hAnsi="Times New Roman" w:cs="Times New Roman"/>
          <w:color w:val="auto"/>
          <w:w w:val="105"/>
          <w:sz w:val="24"/>
          <w:szCs w:val="24"/>
        </w:rPr>
        <w:t xml:space="preserve"> cel mult</w:t>
      </w:r>
      <w:r w:rsidRPr="00ED2174">
        <w:rPr>
          <w:rFonts w:ascii="Times New Roman" w:hAnsi="Times New Roman" w:cs="Times New Roman"/>
          <w:color w:val="auto"/>
          <w:w w:val="105"/>
          <w:sz w:val="24"/>
          <w:szCs w:val="24"/>
        </w:rPr>
        <w:t xml:space="preserve"> 36 de luni de la data aprobării Hotărârii de Guvern menționate.</w:t>
      </w:r>
    </w:p>
    <w:p w14:paraId="56D8B560"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Centralele ce produc energie din surse regenerabile ce urmează a fi amplasate în limitele teritoriale ale zonei de accelerare a proiectelor regenerabile sunt considerate proiecte de utilitate publică de interes național. Declararea utilității publice a acestora se aprobă conform prevederilor Legii nr. 488/1999 exproprierii pentru cauză de utilitate publică (în continuare Legea nr. 488/1999).</w:t>
      </w:r>
    </w:p>
    <w:p w14:paraId="52B2FE9D" w14:textId="1582DD3F"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Terenurile proprietate publică aflate în proprietatea statului sau a unităților administrativ-teritoriale, necesare pentru construcția centralei electrice ce produce energie din surse regenerabile amplasată în limita teritorială a zonei de accelerare a proiectelor regenerabile desemnată prin Hotărâre de Guvern se transmit în folosință cu titlul gratuit producătorului eligibil mare câștigător al licitației organizate conform </w:t>
      </w:r>
      <w:r w:rsidRPr="00ED2174">
        <w:rPr>
          <w:rFonts w:ascii="Times New Roman" w:hAnsi="Times New Roman" w:cs="Times New Roman"/>
          <w:color w:val="auto"/>
          <w:w w:val="105"/>
          <w:sz w:val="24"/>
          <w:szCs w:val="24"/>
        </w:rPr>
        <w:t>Regulamentului privind desfășurarea licitațiilor pentru oferirea statutului de producător eligibil mare pentru locații</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specifice</w:t>
      </w:r>
      <w:r w:rsidRPr="00ED2174">
        <w:rPr>
          <w:rFonts w:ascii="Times New Roman" w:hAnsi="Times New Roman" w:cs="Times New Roman"/>
          <w:color w:val="auto"/>
          <w:sz w:val="24"/>
          <w:szCs w:val="24"/>
        </w:rPr>
        <w:t>, pentru perioada de exploatare a centralei respective, dar nu mai mult de 35 de ani. Dreptul de folosință cu titlu gratuit asupra terenurilor pe durata de exploatare a centralei ce produce din surse regenerabile, se constituie prin efectul prezentei legi</w:t>
      </w:r>
      <w:r w:rsidR="00A95F77">
        <w:rPr>
          <w:rFonts w:ascii="Times New Roman" w:hAnsi="Times New Roman" w:cs="Times New Roman"/>
          <w:color w:val="auto"/>
          <w:sz w:val="24"/>
          <w:szCs w:val="24"/>
        </w:rPr>
        <w:t>.</w:t>
      </w:r>
    </w:p>
    <w:p w14:paraId="37DEA59A" w14:textId="0863BFB0"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Producătorul eligibil mare care urmează să construiască o centrală electrică ce produce din surse regenerabile amplasate în zona de accelerare a proiectelor regenerabile, urmare a câștigării licitației organizate conform </w:t>
      </w:r>
      <w:r w:rsidRPr="00ED2174">
        <w:rPr>
          <w:rFonts w:ascii="Times New Roman" w:hAnsi="Times New Roman" w:cs="Times New Roman"/>
          <w:color w:val="auto"/>
          <w:w w:val="105"/>
          <w:sz w:val="24"/>
          <w:szCs w:val="24"/>
        </w:rPr>
        <w:t>Regulamentului privind desfășurarea licitațiilor pentru oferirea statutului de producător eligibil mare pentru locații</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 xml:space="preserve">specifice, este responsabil de obținerea dreptului de proprietate sau folosință asupra terenurilor pe care urmează a fi dezvoltată centrala ce produce din surse regenerabile aflate în proprietate privată. În cazul în care în urma negocierilor cu deținătorii terenurilor aflate în proprietate privată nu poate fi obținut un consens privind transmiterea în folosință sau proprietate a terenurilor, dezvoltatorul producătorul eligibil mare poate solicita organului central de specialitate al administrației publice centrale în domeniul </w:t>
      </w:r>
      <w:r w:rsidRPr="00ED2174">
        <w:rPr>
          <w:rFonts w:ascii="Times New Roman" w:hAnsi="Times New Roman" w:cs="Times New Roman"/>
          <w:color w:val="auto"/>
          <w:w w:val="105"/>
          <w:sz w:val="24"/>
          <w:szCs w:val="24"/>
        </w:rPr>
        <w:lastRenderedPageBreak/>
        <w:t xml:space="preserve">energeticii a procedurii de expropriere a terenurilor conform prevederilor Legii nr. 488/1999. </w:t>
      </w:r>
      <w:r w:rsidR="00862726">
        <w:rPr>
          <w:rFonts w:ascii="Times New Roman" w:hAnsi="Times New Roman" w:cs="Times New Roman"/>
          <w:color w:val="auto"/>
          <w:w w:val="105"/>
          <w:sz w:val="24"/>
          <w:szCs w:val="24"/>
        </w:rPr>
        <w:t xml:space="preserve">Ulterior procedurii de expropriere terenurile vizate rămân în proprietate publică și sunt </w:t>
      </w:r>
      <w:r w:rsidR="002762E7">
        <w:rPr>
          <w:rFonts w:ascii="Times New Roman" w:hAnsi="Times New Roman" w:cs="Times New Roman"/>
          <w:color w:val="auto"/>
          <w:w w:val="105"/>
          <w:sz w:val="24"/>
          <w:szCs w:val="24"/>
        </w:rPr>
        <w:t xml:space="preserve">transmise în folosință </w:t>
      </w:r>
      <w:r w:rsidR="00C36A57">
        <w:rPr>
          <w:rFonts w:ascii="Times New Roman" w:hAnsi="Times New Roman" w:cs="Times New Roman"/>
          <w:color w:val="auto"/>
          <w:w w:val="105"/>
          <w:sz w:val="24"/>
          <w:szCs w:val="24"/>
        </w:rPr>
        <w:t xml:space="preserve">producătorului eligibil mare </w:t>
      </w:r>
      <w:r w:rsidR="009C0E16">
        <w:rPr>
          <w:rFonts w:ascii="Times New Roman" w:hAnsi="Times New Roman" w:cs="Times New Roman"/>
          <w:color w:val="auto"/>
          <w:w w:val="105"/>
          <w:sz w:val="24"/>
          <w:szCs w:val="24"/>
        </w:rPr>
        <w:t>conform prevederilor alin (17), iar c</w:t>
      </w:r>
      <w:r w:rsidRPr="00ED2174">
        <w:rPr>
          <w:rFonts w:ascii="Times New Roman" w:hAnsi="Times New Roman" w:cs="Times New Roman"/>
          <w:color w:val="auto"/>
          <w:w w:val="105"/>
          <w:sz w:val="24"/>
          <w:szCs w:val="24"/>
        </w:rPr>
        <w:t>osturile rezultate din exproprierea terenurilor sunt rambursate de către producătorul eligibil mare organului central de specialitate al administrației publice în domeniul energeticii în termen de 6 luni de la finalizarea procedurii de expropriere a terenurilor.</w:t>
      </w:r>
    </w:p>
    <w:p w14:paraId="7383D33E"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În temeiul statutului de utilitate publică, producătorul eligibil mare câștigător al licitației organizate conform </w:t>
      </w:r>
      <w:r w:rsidRPr="00ED2174">
        <w:rPr>
          <w:rFonts w:ascii="Times New Roman" w:hAnsi="Times New Roman" w:cs="Times New Roman"/>
          <w:color w:val="auto"/>
          <w:w w:val="105"/>
          <w:sz w:val="24"/>
          <w:szCs w:val="24"/>
        </w:rPr>
        <w:t>Regulamentului privind desfășurarea licitațiilor pentru oferirea statutului de producător eligibil mare pentru locații specifice, beneficiază de următoarele drepturi asupra terenurilor și altor bunuri proprietate privată constituite prin</w:t>
      </w:r>
      <w:r w:rsidRPr="00ED2174">
        <w:rPr>
          <w:rFonts w:ascii="Times New Roman" w:hAnsi="Times New Roman" w:cs="Times New Roman"/>
          <w:color w:val="auto"/>
          <w:sz w:val="24"/>
          <w:szCs w:val="24"/>
        </w:rPr>
        <w:t xml:space="preserve"> efectul prezentei legi :</w:t>
      </w:r>
    </w:p>
    <w:p w14:paraId="234BEA9C" w14:textId="77777777"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dreptul de folosință asupra terenurilor pentru executarea lucrărilor necesare construcției sau reabilitării centralei;</w:t>
      </w:r>
    </w:p>
    <w:p w14:paraId="32742A87" w14:textId="77777777"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dreptul de folosință asupra terenurilor pentru asigurarea funcționării normale a instalației de racordare a centralei prin efectuarea reviziilor, a reparațiilor și a altor intervenții necesare pentru exploatarea acesteia;</w:t>
      </w:r>
    </w:p>
    <w:p w14:paraId="2D905E4D" w14:textId="77777777" w:rsidR="00523471" w:rsidRPr="00ED2174" w:rsidRDefault="00523471" w:rsidP="00ED2174">
      <w:pPr>
        <w:pStyle w:val="ListParagraph"/>
        <w:widowControl w:val="0"/>
        <w:numPr>
          <w:ilvl w:val="1"/>
          <w:numId w:val="7"/>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servitute de trecere subterană, de suprafață sau aeriană a terenului pentru construcția instalației de racordare a centralei electrice și/sau pentru executarea lucrărilor la locul de amplasare a instalației de racordare în scopul reabilitării și modernizării, ori pentru desfășurarea lucrărilor de reparații, de revizie sau a altor lucrări de exploatare și de întreținere, pentru înlăturarea consecințelor avariilor, precum și pentru accesul la locul de amplasare a instalației electrice.</w:t>
      </w:r>
    </w:p>
    <w:p w14:paraId="167E80F9" w14:textId="77777777" w:rsidR="00523471" w:rsidRPr="00ED2174" w:rsidRDefault="00523471" w:rsidP="00ED2174">
      <w:pPr>
        <w:pStyle w:val="ListParagraph"/>
        <w:widowControl w:val="0"/>
        <w:numPr>
          <w:ilvl w:val="0"/>
          <w:numId w:val="7"/>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Prin derogare de la cerințele Legii nr. 164/2025, centralele electrice ce produc din surse regenerabile, care urmează a fi construite în zonele de accelerare a proiectelor regenerabile de către producătorul eligibil mare, câștigător al licitației organizate conform </w:t>
      </w:r>
      <w:r w:rsidRPr="00ED2174">
        <w:rPr>
          <w:rFonts w:ascii="Times New Roman" w:hAnsi="Times New Roman" w:cs="Times New Roman"/>
          <w:color w:val="auto"/>
          <w:w w:val="105"/>
          <w:sz w:val="24"/>
          <w:szCs w:val="24"/>
        </w:rPr>
        <w:t>Regulamentului privind desfășurarea licitațiilor pentru oferirea statutului de producător eligibil mare pentru locații</w:t>
      </w:r>
      <w:r w:rsidRPr="00ED2174">
        <w:rPr>
          <w:rFonts w:ascii="Times New Roman" w:hAnsi="Times New Roman" w:cs="Times New Roman"/>
          <w:color w:val="auto"/>
          <w:spacing w:val="40"/>
          <w:w w:val="105"/>
          <w:sz w:val="24"/>
          <w:szCs w:val="24"/>
        </w:rPr>
        <w:t xml:space="preserve"> </w:t>
      </w:r>
      <w:r w:rsidRPr="00ED2174">
        <w:rPr>
          <w:rFonts w:ascii="Times New Roman" w:hAnsi="Times New Roman" w:cs="Times New Roman"/>
          <w:color w:val="auto"/>
          <w:w w:val="105"/>
          <w:sz w:val="24"/>
          <w:szCs w:val="24"/>
        </w:rPr>
        <w:t>specifice, sunt exceptate de la obligația obținerii autorizației Guvernului pentru construcția centralei electrice cu noi cu o putere instalată mai mare de 20 MW.</w:t>
      </w:r>
    </w:p>
    <w:p w14:paraId="0E269180" w14:textId="77777777" w:rsidR="00523471" w:rsidRPr="00ED2174" w:rsidRDefault="00523471" w:rsidP="00ED2174">
      <w:pPr>
        <w:pStyle w:val="ListParagraph"/>
        <w:tabs>
          <w:tab w:val="left" w:pos="1195"/>
        </w:tabs>
        <w:spacing w:after="120"/>
        <w:ind w:left="851" w:right="127"/>
        <w:rPr>
          <w:rFonts w:ascii="Times New Roman" w:hAnsi="Times New Roman" w:cs="Times New Roman"/>
          <w:color w:val="auto"/>
          <w:sz w:val="24"/>
          <w:szCs w:val="24"/>
        </w:rPr>
      </w:pPr>
    </w:p>
    <w:p w14:paraId="78A88216" w14:textId="77777777" w:rsidR="00523471" w:rsidRPr="00ED2174" w:rsidRDefault="00523471" w:rsidP="00ED2174">
      <w:pPr>
        <w:pStyle w:val="Heading2"/>
        <w:spacing w:before="0" w:after="120"/>
        <w:ind w:left="851"/>
        <w:rPr>
          <w:rFonts w:ascii="Times New Roman" w:hAnsi="Times New Roman" w:cs="Times New Roman"/>
          <w:b/>
          <w:color w:val="auto"/>
          <w:w w:val="110"/>
          <w:sz w:val="24"/>
          <w:szCs w:val="24"/>
        </w:rPr>
      </w:pPr>
      <w:r w:rsidRPr="00ED2174">
        <w:rPr>
          <w:rFonts w:ascii="Times New Roman" w:hAnsi="Times New Roman" w:cs="Times New Roman"/>
          <w:b/>
          <w:color w:val="auto"/>
          <w:w w:val="110"/>
          <w:sz w:val="24"/>
          <w:szCs w:val="24"/>
        </w:rPr>
        <w:t>Articolul 21</w:t>
      </w:r>
      <w:r w:rsidRPr="00ED2174">
        <w:rPr>
          <w:rFonts w:ascii="Times New Roman" w:hAnsi="Times New Roman" w:cs="Times New Roman"/>
          <w:b/>
          <w:color w:val="auto"/>
          <w:w w:val="110"/>
          <w:sz w:val="24"/>
          <w:szCs w:val="24"/>
          <w:vertAlign w:val="superscript"/>
        </w:rPr>
        <w:t>3</w:t>
      </w:r>
      <w:r w:rsidRPr="00ED2174">
        <w:rPr>
          <w:rFonts w:ascii="Times New Roman" w:hAnsi="Times New Roman" w:cs="Times New Roman"/>
          <w:b/>
          <w:color w:val="auto"/>
          <w:w w:val="110"/>
          <w:sz w:val="24"/>
          <w:szCs w:val="24"/>
        </w:rPr>
        <w:t>. Planuri de amplasare a infrastructurii de rețea și de stocare a energiei necesare pentru integrarea în sistemul de energie electrică a energiei produse în zonele de accelerare a proiectelor regenerabile</w:t>
      </w:r>
    </w:p>
    <w:p w14:paraId="739374BC" w14:textId="77777777" w:rsidR="00523471" w:rsidRPr="00ED2174" w:rsidRDefault="00523471" w:rsidP="00ED2174">
      <w:pPr>
        <w:pStyle w:val="ListParagraph"/>
        <w:widowControl w:val="0"/>
        <w:numPr>
          <w:ilvl w:val="0"/>
          <w:numId w:val="8"/>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În cazul în care conform prevederilor art. 21</w:t>
      </w:r>
      <w:r w:rsidRPr="00ED2174">
        <w:rPr>
          <w:rFonts w:ascii="Times New Roman" w:hAnsi="Times New Roman" w:cs="Times New Roman"/>
          <w:color w:val="auto"/>
          <w:sz w:val="24"/>
          <w:szCs w:val="24"/>
          <w:vertAlign w:val="superscript"/>
        </w:rPr>
        <w:t>2</w:t>
      </w:r>
      <w:r w:rsidRPr="00ED2174">
        <w:rPr>
          <w:rFonts w:ascii="Times New Roman" w:hAnsi="Times New Roman" w:cs="Times New Roman"/>
          <w:color w:val="auto"/>
          <w:sz w:val="24"/>
          <w:szCs w:val="24"/>
        </w:rPr>
        <w:t xml:space="preserve"> alin. (9) se constată că pentru a sprijini dezvoltarea centralelor ce produc energie din surse regenerabile ce urmează a fi amplasate în limitele teritoriale ale unei zone de accelerare a proiectelor regenerabile și integrarea fiabilă a acestora în sistemul electroenergetic este nevoie de dezvoltat infrastructura de rețea sau de o creștere a numărul și/sau a capacității instalațiilor de stocare, organul central de specialitate al administrației publice în domeniul energeticii în colaborare cu operatorul sistemului de transport al energiei electrice propun Guvernului adopta</w:t>
      </w:r>
      <w:r w:rsidRPr="00ED2174">
        <w:rPr>
          <w:rFonts w:ascii="Times New Roman" w:hAnsi="Times New Roman" w:cs="Times New Roman"/>
          <w:color w:val="auto"/>
          <w:sz w:val="24"/>
          <w:szCs w:val="24"/>
          <w:lang w:val="pt-BR"/>
        </w:rPr>
        <w:t>rea</w:t>
      </w:r>
      <w:r w:rsidRPr="00ED2174">
        <w:rPr>
          <w:rFonts w:ascii="Times New Roman" w:hAnsi="Times New Roman" w:cs="Times New Roman"/>
          <w:color w:val="auto"/>
          <w:sz w:val="24"/>
          <w:szCs w:val="24"/>
        </w:rPr>
        <w:t xml:space="preserve"> unu</w:t>
      </w:r>
      <w:r w:rsidRPr="00ED2174">
        <w:rPr>
          <w:rFonts w:ascii="Times New Roman" w:hAnsi="Times New Roman" w:cs="Times New Roman"/>
          <w:color w:val="auto"/>
          <w:sz w:val="24"/>
          <w:szCs w:val="24"/>
          <w:lang w:val="pt-BR"/>
        </w:rPr>
        <w:t>ia</w:t>
      </w:r>
      <w:r w:rsidRPr="00ED2174">
        <w:rPr>
          <w:rFonts w:ascii="Times New Roman" w:hAnsi="Times New Roman" w:cs="Times New Roman"/>
          <w:color w:val="auto"/>
          <w:sz w:val="24"/>
          <w:szCs w:val="24"/>
        </w:rPr>
        <w:t xml:space="preserve"> sau mai mult</w:t>
      </w:r>
      <w:r w:rsidRPr="00ED2174">
        <w:rPr>
          <w:rFonts w:ascii="Times New Roman" w:hAnsi="Times New Roman" w:cs="Times New Roman"/>
          <w:color w:val="auto"/>
          <w:sz w:val="24"/>
          <w:szCs w:val="24"/>
          <w:lang w:val="pt-BR"/>
        </w:rPr>
        <w:t>or</w:t>
      </w:r>
      <w:r w:rsidRPr="00ED2174">
        <w:rPr>
          <w:rFonts w:ascii="Times New Roman" w:hAnsi="Times New Roman" w:cs="Times New Roman"/>
          <w:color w:val="auto"/>
          <w:sz w:val="24"/>
          <w:szCs w:val="24"/>
        </w:rPr>
        <w:t xml:space="preserve"> planuri de amplasare a infrastructurii  dedicate pentru dezvoltarea proiectelor de rețea și de stocare necesare pentru integrarea energiei din surse regenerabile în sistemul </w:t>
      </w:r>
      <w:r w:rsidRPr="00ED2174">
        <w:rPr>
          <w:rFonts w:ascii="Times New Roman" w:hAnsi="Times New Roman" w:cs="Times New Roman"/>
          <w:color w:val="auto"/>
          <w:sz w:val="24"/>
          <w:szCs w:val="24"/>
        </w:rPr>
        <w:lastRenderedPageBreak/>
        <w:t>de energie electrică.</w:t>
      </w:r>
    </w:p>
    <w:p w14:paraId="7AF23C1E" w14:textId="68EA0DB1" w:rsidR="00523471" w:rsidRPr="00ED2174" w:rsidRDefault="00523471" w:rsidP="00ED2174">
      <w:pPr>
        <w:pStyle w:val="ListParagraph"/>
        <w:widowControl w:val="0"/>
        <w:numPr>
          <w:ilvl w:val="0"/>
          <w:numId w:val="8"/>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Pentru a asigura că dezvoltarea </w:t>
      </w:r>
      <w:r w:rsidRPr="00ED2174">
        <w:rPr>
          <w:rFonts w:ascii="Times New Roman" w:hAnsi="Times New Roman" w:cs="Times New Roman"/>
          <w:color w:val="auto"/>
          <w:sz w:val="24"/>
          <w:szCs w:val="24"/>
          <w:lang w:val="pt-BR"/>
        </w:rPr>
        <w:t xml:space="preserve">proiectelor </w:t>
      </w:r>
      <w:r w:rsidRPr="00ED2174">
        <w:rPr>
          <w:rFonts w:ascii="Times New Roman" w:hAnsi="Times New Roman" w:cs="Times New Roman"/>
          <w:color w:val="auto"/>
          <w:sz w:val="24"/>
          <w:szCs w:val="24"/>
        </w:rPr>
        <w:t>în zonele de infrastructură dedicate pentru dezvoltarea proiectelor de rețea și de stocare care sunt necesare pentru integrarea energiei din surse regenerabile în sistemul de energie electrică, identificate conform alin. (1) și aprobate prin hotărâre de Guvern, nu au un impact semnificativ asupra mediului sau un astfel de impact poate fi atenuat în mod corespunzător sau, dacă nu este posibil, compensat, la etapa de elaborare a proiectului hotărârii de Guvern privind aprobarea planurilor, organul central de specialitate al administrației publice în domeniul energeticii în colaborare Ministerului Mediului și Ministerului Infrastructurii și Dezvoltării Regionale</w:t>
      </w:r>
      <w:r w:rsidRPr="00BD613C">
        <w:rPr>
          <w:rFonts w:ascii="Times New Roman" w:hAnsi="Times New Roman" w:cs="Times New Roman"/>
          <w:color w:val="auto"/>
          <w:sz w:val="24"/>
          <w:szCs w:val="24"/>
        </w:rPr>
        <w:t xml:space="preserve"> </w:t>
      </w:r>
      <w:r w:rsidRPr="00ED2174">
        <w:rPr>
          <w:rFonts w:ascii="Times New Roman" w:hAnsi="Times New Roman" w:cs="Times New Roman"/>
          <w:color w:val="auto"/>
          <w:sz w:val="24"/>
          <w:szCs w:val="24"/>
        </w:rPr>
        <w:t xml:space="preserve">asigură că locațiile selectate pentru dezvoltarea </w:t>
      </w:r>
      <w:r w:rsidR="000442A7" w:rsidRPr="00ED2174">
        <w:rPr>
          <w:rFonts w:ascii="Times New Roman" w:hAnsi="Times New Roman" w:cs="Times New Roman"/>
          <w:color w:val="auto"/>
          <w:sz w:val="24"/>
          <w:szCs w:val="24"/>
        </w:rPr>
        <w:t>infrastructurii</w:t>
      </w:r>
      <w:r w:rsidRPr="00ED2174">
        <w:rPr>
          <w:rFonts w:ascii="Times New Roman" w:hAnsi="Times New Roman" w:cs="Times New Roman"/>
          <w:color w:val="auto"/>
          <w:sz w:val="24"/>
          <w:szCs w:val="24"/>
        </w:rPr>
        <w:t>:</w:t>
      </w:r>
    </w:p>
    <w:p w14:paraId="39F9336D" w14:textId="6676AA35" w:rsidR="00523471" w:rsidRPr="00ED2174" w:rsidRDefault="00523471" w:rsidP="00ED2174">
      <w:pPr>
        <w:pStyle w:val="ListParagraph"/>
        <w:widowControl w:val="0"/>
        <w:numPr>
          <w:ilvl w:val="1"/>
          <w:numId w:val="8"/>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în cazul proiectelor de infrastructură de rețea - evită </w:t>
      </w:r>
      <w:r w:rsidR="00DA337F">
        <w:rPr>
          <w:rFonts w:ascii="Times New Roman" w:hAnsi="Times New Roman" w:cs="Times New Roman"/>
          <w:color w:val="auto"/>
          <w:sz w:val="24"/>
          <w:szCs w:val="24"/>
        </w:rPr>
        <w:t>e</w:t>
      </w:r>
      <w:r w:rsidR="00DA337F" w:rsidRPr="00DA337F">
        <w:rPr>
          <w:rFonts w:ascii="Times New Roman" w:hAnsi="Times New Roman" w:cs="Times New Roman"/>
          <w:color w:val="auto"/>
          <w:sz w:val="24"/>
          <w:szCs w:val="24"/>
        </w:rPr>
        <w:t>lementele reţelei ecologice naţionale, siturile de importanță națională și siturile rețelei Emerald</w:t>
      </w:r>
      <w:r w:rsidRPr="00ED2174">
        <w:rPr>
          <w:rFonts w:ascii="Times New Roman" w:hAnsi="Times New Roman" w:cs="Times New Roman"/>
          <w:color w:val="auto"/>
          <w:sz w:val="24"/>
          <w:szCs w:val="24"/>
        </w:rPr>
        <w:t xml:space="preserve">, definite astfel conform prevederilor Legii nr. 94/2007 cu privire la rețeaua ecologică, și ariile naturale protejate de stat, definite conform Legii nr. 1538/1998 privind fondul ariilor natural protejate de stat, cu excepția cazului în care nu există alternative </w:t>
      </w:r>
      <w:r w:rsidR="0096456E" w:rsidRPr="0096456E">
        <w:rPr>
          <w:rFonts w:ascii="Times New Roman" w:hAnsi="Times New Roman" w:cs="Times New Roman"/>
          <w:color w:val="auto"/>
          <w:sz w:val="24"/>
          <w:szCs w:val="24"/>
        </w:rPr>
        <w:t>ținând seama de obiectivele siturilor și ariilor naturale protejate de stat</w:t>
      </w:r>
      <w:r w:rsidRPr="00ED2174">
        <w:rPr>
          <w:rFonts w:ascii="Times New Roman" w:hAnsi="Times New Roman" w:cs="Times New Roman"/>
          <w:color w:val="auto"/>
          <w:sz w:val="24"/>
          <w:szCs w:val="24"/>
        </w:rPr>
        <w:t>;</w:t>
      </w:r>
    </w:p>
    <w:p w14:paraId="28369F10" w14:textId="387F655D" w:rsidR="00523471" w:rsidRPr="00ED2174" w:rsidRDefault="00523471" w:rsidP="00ED2174">
      <w:pPr>
        <w:pStyle w:val="ListParagraph"/>
        <w:widowControl w:val="0"/>
        <w:numPr>
          <w:ilvl w:val="1"/>
          <w:numId w:val="8"/>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în cazul proiectelor de stocare a energiei – exclud utilizarea </w:t>
      </w:r>
      <w:r w:rsidR="00DA337F" w:rsidRPr="00B20220">
        <w:rPr>
          <w:rFonts w:ascii="Times New Roman" w:hAnsi="Times New Roman" w:cs="Times New Roman"/>
          <w:iCs/>
          <w:color w:val="auto"/>
          <w:w w:val="110"/>
          <w:lang w:val="pt-BR"/>
        </w:rPr>
        <w:t>elementele</w:t>
      </w:r>
      <w:r w:rsidR="00DA337F" w:rsidRPr="00B20220">
        <w:rPr>
          <w:rFonts w:ascii="Times New Roman" w:hAnsi="Times New Roman" w:cs="Times New Roman"/>
          <w:iCs/>
          <w:color w:val="auto"/>
          <w:spacing w:val="-3"/>
          <w:w w:val="110"/>
          <w:lang w:val="pt-BR"/>
        </w:rPr>
        <w:t xml:space="preserve"> </w:t>
      </w:r>
      <w:r w:rsidR="00DA337F" w:rsidRPr="00B20220">
        <w:rPr>
          <w:rFonts w:ascii="Times New Roman" w:hAnsi="Times New Roman" w:cs="Times New Roman"/>
          <w:iCs/>
          <w:color w:val="auto"/>
          <w:w w:val="110"/>
          <w:lang w:val="pt-BR"/>
        </w:rPr>
        <w:t>reţelei</w:t>
      </w:r>
      <w:r w:rsidR="00DA337F" w:rsidRPr="00B20220">
        <w:rPr>
          <w:rFonts w:ascii="Times New Roman" w:hAnsi="Times New Roman" w:cs="Times New Roman"/>
          <w:iCs/>
          <w:color w:val="auto"/>
          <w:spacing w:val="-3"/>
          <w:w w:val="110"/>
          <w:lang w:val="pt-BR"/>
        </w:rPr>
        <w:t xml:space="preserve"> </w:t>
      </w:r>
      <w:r w:rsidR="00DA337F" w:rsidRPr="00B20220">
        <w:rPr>
          <w:rFonts w:ascii="Times New Roman" w:hAnsi="Times New Roman" w:cs="Times New Roman"/>
          <w:iCs/>
          <w:color w:val="auto"/>
          <w:w w:val="110"/>
          <w:lang w:val="pt-BR"/>
        </w:rPr>
        <w:t>ecologice</w:t>
      </w:r>
      <w:r w:rsidR="00DA337F" w:rsidRPr="00B20220">
        <w:rPr>
          <w:rFonts w:ascii="Times New Roman" w:hAnsi="Times New Roman" w:cs="Times New Roman"/>
          <w:iCs/>
          <w:color w:val="auto"/>
          <w:spacing w:val="-4"/>
          <w:w w:val="110"/>
          <w:lang w:val="pt-BR"/>
        </w:rPr>
        <w:t xml:space="preserve"> </w:t>
      </w:r>
      <w:r w:rsidR="00DA337F" w:rsidRPr="00B20220">
        <w:rPr>
          <w:rFonts w:ascii="Times New Roman" w:hAnsi="Times New Roman" w:cs="Times New Roman"/>
          <w:iCs/>
          <w:color w:val="auto"/>
          <w:w w:val="110"/>
          <w:lang w:val="pt-BR"/>
        </w:rPr>
        <w:t>naţionale,</w:t>
      </w:r>
      <w:r w:rsidR="00DA337F" w:rsidRPr="00B20220">
        <w:rPr>
          <w:rFonts w:ascii="Times New Roman" w:hAnsi="Times New Roman" w:cs="Times New Roman"/>
          <w:iCs/>
          <w:color w:val="auto"/>
          <w:spacing w:val="-4"/>
          <w:w w:val="110"/>
          <w:lang w:val="pt-BR"/>
        </w:rPr>
        <w:t xml:space="preserve"> </w:t>
      </w:r>
      <w:r w:rsidR="00DA337F" w:rsidRPr="00B20220">
        <w:rPr>
          <w:rFonts w:ascii="Times New Roman" w:hAnsi="Times New Roman" w:cs="Times New Roman"/>
          <w:iCs/>
          <w:color w:val="auto"/>
          <w:w w:val="110"/>
          <w:lang w:val="pt-BR"/>
        </w:rPr>
        <w:t>siturile</w:t>
      </w:r>
      <w:r w:rsidR="00DA337F" w:rsidRPr="00B20220">
        <w:rPr>
          <w:rFonts w:ascii="Times New Roman" w:hAnsi="Times New Roman" w:cs="Times New Roman"/>
          <w:iCs/>
          <w:color w:val="auto"/>
          <w:spacing w:val="-3"/>
          <w:w w:val="110"/>
          <w:lang w:val="pt-BR"/>
        </w:rPr>
        <w:t xml:space="preserve"> </w:t>
      </w:r>
      <w:r w:rsidR="00DA337F" w:rsidRPr="00B20220">
        <w:rPr>
          <w:rFonts w:ascii="Times New Roman" w:hAnsi="Times New Roman" w:cs="Times New Roman"/>
          <w:iCs/>
          <w:color w:val="auto"/>
          <w:w w:val="110"/>
          <w:lang w:val="pt-BR"/>
        </w:rPr>
        <w:t>de</w:t>
      </w:r>
      <w:r w:rsidR="00DA337F" w:rsidRPr="00B20220">
        <w:rPr>
          <w:rFonts w:ascii="Times New Roman" w:hAnsi="Times New Roman" w:cs="Times New Roman"/>
          <w:iCs/>
          <w:color w:val="auto"/>
          <w:spacing w:val="-5"/>
          <w:w w:val="110"/>
          <w:lang w:val="pt-BR"/>
        </w:rPr>
        <w:t xml:space="preserve"> </w:t>
      </w:r>
      <w:r w:rsidR="00DA337F" w:rsidRPr="00B20220">
        <w:rPr>
          <w:rFonts w:ascii="Times New Roman" w:hAnsi="Times New Roman" w:cs="Times New Roman"/>
          <w:iCs/>
          <w:color w:val="auto"/>
          <w:w w:val="110"/>
          <w:lang w:val="pt-BR"/>
        </w:rPr>
        <w:t>importanță</w:t>
      </w:r>
      <w:r w:rsidR="00DA337F" w:rsidRPr="00B20220">
        <w:rPr>
          <w:rFonts w:ascii="Times New Roman" w:hAnsi="Times New Roman" w:cs="Times New Roman"/>
          <w:iCs/>
          <w:color w:val="auto"/>
          <w:spacing w:val="-2"/>
          <w:w w:val="110"/>
          <w:lang w:val="pt-BR"/>
        </w:rPr>
        <w:t xml:space="preserve"> </w:t>
      </w:r>
      <w:r w:rsidR="00DA337F" w:rsidRPr="00B20220">
        <w:rPr>
          <w:rFonts w:ascii="Times New Roman" w:hAnsi="Times New Roman" w:cs="Times New Roman"/>
          <w:iCs/>
          <w:color w:val="auto"/>
          <w:w w:val="110"/>
          <w:lang w:val="pt-BR"/>
        </w:rPr>
        <w:t>națională</w:t>
      </w:r>
      <w:r w:rsidR="00DA337F" w:rsidRPr="00B20220">
        <w:rPr>
          <w:rFonts w:ascii="Times New Roman" w:hAnsi="Times New Roman" w:cs="Times New Roman"/>
          <w:iCs/>
          <w:color w:val="auto"/>
          <w:spacing w:val="-5"/>
          <w:w w:val="110"/>
          <w:lang w:val="pt-BR"/>
        </w:rPr>
        <w:t xml:space="preserve"> </w:t>
      </w:r>
      <w:r w:rsidR="00DA337F" w:rsidRPr="00B20220">
        <w:rPr>
          <w:rFonts w:ascii="Times New Roman" w:hAnsi="Times New Roman" w:cs="Times New Roman"/>
          <w:iCs/>
          <w:color w:val="auto"/>
          <w:w w:val="110"/>
          <w:lang w:val="pt-BR"/>
        </w:rPr>
        <w:t>și</w:t>
      </w:r>
      <w:r w:rsidR="00DA337F" w:rsidRPr="00B20220">
        <w:rPr>
          <w:rFonts w:ascii="Times New Roman" w:hAnsi="Times New Roman" w:cs="Times New Roman"/>
          <w:iCs/>
          <w:color w:val="auto"/>
          <w:spacing w:val="-2"/>
          <w:w w:val="110"/>
          <w:lang w:val="pt-BR"/>
        </w:rPr>
        <w:t xml:space="preserve"> </w:t>
      </w:r>
      <w:r w:rsidR="00DA337F" w:rsidRPr="00B20220">
        <w:rPr>
          <w:rFonts w:ascii="Times New Roman" w:hAnsi="Times New Roman" w:cs="Times New Roman"/>
          <w:iCs/>
          <w:color w:val="auto"/>
          <w:w w:val="110"/>
          <w:lang w:val="pt-BR"/>
        </w:rPr>
        <w:t>siturile</w:t>
      </w:r>
      <w:r w:rsidR="00DA337F" w:rsidRPr="00B20220">
        <w:rPr>
          <w:rFonts w:ascii="Times New Roman" w:hAnsi="Times New Roman" w:cs="Times New Roman"/>
          <w:iCs/>
          <w:color w:val="auto"/>
          <w:spacing w:val="-3"/>
          <w:w w:val="110"/>
          <w:lang w:val="pt-BR"/>
        </w:rPr>
        <w:t xml:space="preserve"> </w:t>
      </w:r>
      <w:r w:rsidR="00DA337F" w:rsidRPr="00B20220">
        <w:rPr>
          <w:rFonts w:ascii="Times New Roman" w:hAnsi="Times New Roman" w:cs="Times New Roman"/>
          <w:iCs/>
          <w:color w:val="auto"/>
          <w:spacing w:val="-2"/>
          <w:w w:val="110"/>
          <w:lang w:val="pt-BR"/>
        </w:rPr>
        <w:t>rețelei Emerald</w:t>
      </w:r>
      <w:r w:rsidRPr="00B20220">
        <w:rPr>
          <w:rFonts w:ascii="Times New Roman" w:hAnsi="Times New Roman" w:cs="Times New Roman"/>
          <w:color w:val="auto"/>
          <w:sz w:val="24"/>
          <w:szCs w:val="24"/>
        </w:rPr>
        <w:t xml:space="preserve">, </w:t>
      </w:r>
      <w:r w:rsidRPr="00ED2174">
        <w:rPr>
          <w:rFonts w:ascii="Times New Roman" w:hAnsi="Times New Roman" w:cs="Times New Roman"/>
          <w:color w:val="auto"/>
          <w:sz w:val="24"/>
          <w:szCs w:val="24"/>
        </w:rPr>
        <w:t>definite astfel conform prevederilor Legii nr. 94/2007 cu privire la rețeaua ecologică, și ariile naturale protejate de stat, definite conform Legii nr. 1538/1998 privind fondul ariilor natural protejate de stat;</w:t>
      </w:r>
    </w:p>
    <w:p w14:paraId="5280E0B5" w14:textId="77777777" w:rsidR="00523471" w:rsidRPr="00ED2174" w:rsidRDefault="00523471" w:rsidP="00ED2174">
      <w:pPr>
        <w:pStyle w:val="ListParagraph"/>
        <w:widowControl w:val="0"/>
        <w:numPr>
          <w:ilvl w:val="1"/>
          <w:numId w:val="8"/>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asigură sinergii cu dezvoltarea proiectelor în zonele de accelerare a proiectelor regenerabile.</w:t>
      </w:r>
    </w:p>
    <w:p w14:paraId="35396CED" w14:textId="381E4FE8" w:rsidR="00523471" w:rsidRPr="00ED2174" w:rsidRDefault="00523471" w:rsidP="00ED2174">
      <w:pPr>
        <w:pStyle w:val="ListParagraph"/>
        <w:widowControl w:val="0"/>
        <w:numPr>
          <w:ilvl w:val="0"/>
          <w:numId w:val="8"/>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Planurile menționate la alin. (1) sunt obiectul unei evaluări strategice de mediu, în condițiile specificate în Legea nr. 11/2017, iar în cazul în care se constată că dezvoltarea proiectului amplasate în limitele teritoriale ale planului poate avea un impact negativ asupra mediului, proiectul va fi realizat cu considerarea măsurilor adecvate, proporționale, și necesare pentru a atenua impactul de mediu și pentru a proteja coerența și buna funcționare a rețelei Emerald incluse în avizului de mediu conform prevederilor art. 8</w:t>
      </w:r>
      <w:r w:rsidR="00651EE6">
        <w:rPr>
          <w:rFonts w:ascii="Times New Roman" w:hAnsi="Times New Roman" w:cs="Times New Roman"/>
          <w:color w:val="auto"/>
          <w:sz w:val="24"/>
          <w:szCs w:val="24"/>
          <w:vertAlign w:val="superscript"/>
        </w:rPr>
        <w:t>4</w:t>
      </w:r>
      <w:r w:rsidRPr="00ED2174">
        <w:rPr>
          <w:rFonts w:ascii="Times New Roman" w:hAnsi="Times New Roman" w:cs="Times New Roman"/>
          <w:color w:val="auto"/>
          <w:sz w:val="24"/>
          <w:szCs w:val="24"/>
        </w:rPr>
        <w:t xml:space="preserve"> alin. (4) din Leg</w:t>
      </w:r>
      <w:r w:rsidRPr="00ED2174">
        <w:rPr>
          <w:rFonts w:ascii="Times New Roman" w:hAnsi="Times New Roman" w:cs="Times New Roman"/>
          <w:color w:val="auto"/>
          <w:sz w:val="24"/>
          <w:szCs w:val="24"/>
          <w:lang w:val="en-GB"/>
        </w:rPr>
        <w:t>e</w:t>
      </w:r>
      <w:r w:rsidRPr="00ED2174">
        <w:rPr>
          <w:rFonts w:ascii="Times New Roman" w:hAnsi="Times New Roman" w:cs="Times New Roman"/>
          <w:color w:val="auto"/>
          <w:sz w:val="24"/>
          <w:szCs w:val="24"/>
        </w:rPr>
        <w:t xml:space="preserve">a nr. 11/2017. </w:t>
      </w:r>
    </w:p>
    <w:p w14:paraId="77148C85" w14:textId="1F68EA2F" w:rsidR="00523471" w:rsidRPr="00ED2174" w:rsidRDefault="00523471" w:rsidP="00ED2174">
      <w:pPr>
        <w:pStyle w:val="ListParagraph"/>
        <w:widowControl w:val="0"/>
        <w:numPr>
          <w:ilvl w:val="0"/>
          <w:numId w:val="8"/>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Prin derogare de la prevederile Legii nr. 86/2014, în cazul în care dezvoltarea unui proiect de infrastructură de rețea sau de stocare</w:t>
      </w:r>
      <w:r w:rsidR="000442A7" w:rsidRPr="00ED2174">
        <w:rPr>
          <w:rFonts w:ascii="Times New Roman" w:hAnsi="Times New Roman" w:cs="Times New Roman"/>
          <w:color w:val="auto"/>
          <w:sz w:val="24"/>
          <w:szCs w:val="24"/>
        </w:rPr>
        <w:t>,</w:t>
      </w:r>
      <w:r w:rsidRPr="00ED2174">
        <w:rPr>
          <w:rFonts w:ascii="Times New Roman" w:hAnsi="Times New Roman" w:cs="Times New Roman"/>
          <w:color w:val="auto"/>
          <w:sz w:val="24"/>
          <w:szCs w:val="24"/>
        </w:rPr>
        <w:t xml:space="preserve"> </w:t>
      </w:r>
      <w:r w:rsidRPr="00BD613C">
        <w:rPr>
          <w:rFonts w:ascii="Times New Roman" w:hAnsi="Times New Roman" w:cs="Times New Roman"/>
          <w:color w:val="auto"/>
          <w:sz w:val="24"/>
          <w:szCs w:val="24"/>
        </w:rPr>
        <w:t>ce urmeaz</w:t>
      </w:r>
      <w:r w:rsidRPr="00ED2174">
        <w:rPr>
          <w:rFonts w:ascii="Times New Roman" w:hAnsi="Times New Roman" w:cs="Times New Roman"/>
          <w:color w:val="auto"/>
          <w:sz w:val="24"/>
          <w:szCs w:val="24"/>
        </w:rPr>
        <w:t xml:space="preserve">ă a fi amplasat în limitele teritoriale ale planului de amplasare a infrastructurii de rețea dedicate pentru dezvoltarea proiectelor de </w:t>
      </w:r>
      <w:r w:rsidR="000442A7" w:rsidRPr="00ED2174">
        <w:rPr>
          <w:rFonts w:ascii="Times New Roman" w:hAnsi="Times New Roman" w:cs="Times New Roman"/>
          <w:color w:val="auto"/>
          <w:sz w:val="24"/>
          <w:szCs w:val="24"/>
        </w:rPr>
        <w:t>rețea</w:t>
      </w:r>
      <w:r w:rsidRPr="00ED2174">
        <w:rPr>
          <w:rFonts w:ascii="Times New Roman" w:hAnsi="Times New Roman" w:cs="Times New Roman"/>
          <w:color w:val="auto"/>
          <w:sz w:val="24"/>
          <w:szCs w:val="24"/>
        </w:rPr>
        <w:t xml:space="preserve"> și de stocare</w:t>
      </w:r>
      <w:r w:rsidR="000442A7" w:rsidRPr="00ED2174">
        <w:rPr>
          <w:rFonts w:ascii="Times New Roman" w:hAnsi="Times New Roman" w:cs="Times New Roman"/>
          <w:color w:val="auto"/>
          <w:sz w:val="24"/>
          <w:szCs w:val="24"/>
        </w:rPr>
        <w:t>,</w:t>
      </w:r>
      <w:r w:rsidRPr="00ED2174">
        <w:rPr>
          <w:rFonts w:ascii="Times New Roman" w:hAnsi="Times New Roman" w:cs="Times New Roman"/>
          <w:color w:val="auto"/>
          <w:sz w:val="24"/>
          <w:szCs w:val="24"/>
        </w:rPr>
        <w:t xml:space="preserve"> este necesară pentru accelerarea integrării energiei din surse regenerabile și/sau în vederea realizării obiectivelor privind energia și clima, acordul de mediu pentru proiectul respectiv urmează a fi emis la etapa evaluării prealabile a activității planificate dacă sunt întrunite următoarele condiții:</w:t>
      </w:r>
    </w:p>
    <w:p w14:paraId="6A5FD502" w14:textId="77777777" w:rsidR="00523471" w:rsidRPr="00ED2174" w:rsidRDefault="00523471" w:rsidP="00ED2174">
      <w:pPr>
        <w:pStyle w:val="ListParagraph"/>
        <w:widowControl w:val="0"/>
        <w:numPr>
          <w:ilvl w:val="1"/>
          <w:numId w:val="8"/>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fără dezvoltarea proiectului există riscul ca obiectivele în domeniile energiei și climei stabilite  în documentele de politici publice să nu fie atinse,</w:t>
      </w:r>
    </w:p>
    <w:p w14:paraId="797B8FF4" w14:textId="18C837AA" w:rsidR="00523471" w:rsidRPr="00ED2174" w:rsidRDefault="00523471" w:rsidP="00ED2174">
      <w:pPr>
        <w:pStyle w:val="ListParagraph"/>
        <w:widowControl w:val="0"/>
        <w:numPr>
          <w:ilvl w:val="1"/>
          <w:numId w:val="8"/>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cererea privind emiterea acordului de mediu descrie în detaliu cum au fost luate în considerate măsurile de atenuare, de minimizare, de restaurare și, după caz, compensatorii, incluse evaluarea strategică de mediu și avizul de mediu emis pentru planul de amplasare a infrastructurii de </w:t>
      </w:r>
      <w:r w:rsidR="000442A7" w:rsidRPr="00ED2174">
        <w:rPr>
          <w:rFonts w:ascii="Times New Roman" w:hAnsi="Times New Roman" w:cs="Times New Roman"/>
          <w:color w:val="auto"/>
          <w:sz w:val="24"/>
          <w:szCs w:val="24"/>
        </w:rPr>
        <w:t>rețea</w:t>
      </w:r>
      <w:r w:rsidRPr="00ED2174">
        <w:rPr>
          <w:rFonts w:ascii="Times New Roman" w:hAnsi="Times New Roman" w:cs="Times New Roman"/>
          <w:color w:val="auto"/>
          <w:sz w:val="24"/>
          <w:szCs w:val="24"/>
        </w:rPr>
        <w:t xml:space="preserve"> și de stocare în care urmează a fi amplasat proiectul;</w:t>
      </w:r>
    </w:p>
    <w:p w14:paraId="144E88DE" w14:textId="1CA2666B" w:rsidR="00523471" w:rsidRPr="00ED2174" w:rsidRDefault="000B1ECB" w:rsidP="00ED2174">
      <w:pPr>
        <w:pStyle w:val="ListParagraph"/>
        <w:widowControl w:val="0"/>
        <w:numPr>
          <w:ilvl w:val="1"/>
          <w:numId w:val="8"/>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0B1ECB">
        <w:rPr>
          <w:rFonts w:ascii="Times New Roman" w:hAnsi="Times New Roman" w:cs="Times New Roman"/>
          <w:color w:val="auto"/>
          <w:sz w:val="24"/>
          <w:szCs w:val="24"/>
        </w:rPr>
        <w:lastRenderedPageBreak/>
        <w:t>Agenția de Mediu nu a stabilit necesitatea evaluării impactului activității planificate în context transfrontalier sau evaluarea impactului de mediu în context transfrontalier nu a fost solicitată de către țările vecine</w:t>
      </w:r>
      <w:r w:rsidR="00523471" w:rsidRPr="00ED2174">
        <w:rPr>
          <w:rFonts w:ascii="Times New Roman" w:hAnsi="Times New Roman" w:cs="Times New Roman"/>
          <w:color w:val="auto"/>
          <w:sz w:val="24"/>
          <w:szCs w:val="24"/>
        </w:rPr>
        <w:t>;</w:t>
      </w:r>
    </w:p>
    <w:p w14:paraId="23E55EA1" w14:textId="75F9A338" w:rsidR="00523471" w:rsidRPr="00ED2174" w:rsidRDefault="00523471" w:rsidP="00ED2174">
      <w:pPr>
        <w:pStyle w:val="ListParagraph"/>
        <w:widowControl w:val="0"/>
        <w:numPr>
          <w:ilvl w:val="1"/>
          <w:numId w:val="8"/>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la etapa de examinare a cererii privind emiterea acordului de mediu Agenția de mediu nu identifică efecte de mediu semnificative, care nu au fost considerate în avizul de mediu, emis pentru planul de amplasare a infrastructurii de </w:t>
      </w:r>
      <w:r w:rsidR="000442A7" w:rsidRPr="00ED2174">
        <w:rPr>
          <w:rFonts w:ascii="Times New Roman" w:hAnsi="Times New Roman" w:cs="Times New Roman"/>
          <w:color w:val="auto"/>
          <w:sz w:val="24"/>
          <w:szCs w:val="24"/>
        </w:rPr>
        <w:t>rețea</w:t>
      </w:r>
      <w:r w:rsidRPr="00ED2174">
        <w:rPr>
          <w:rFonts w:ascii="Times New Roman" w:hAnsi="Times New Roman" w:cs="Times New Roman"/>
          <w:color w:val="auto"/>
          <w:sz w:val="24"/>
          <w:szCs w:val="24"/>
        </w:rPr>
        <w:t xml:space="preserve"> și de stocare în care urmează a fi amplasat proiectul.</w:t>
      </w:r>
    </w:p>
    <w:p w14:paraId="316BFFE2" w14:textId="258911B6" w:rsidR="00523471" w:rsidRPr="00C322B6" w:rsidRDefault="00523471" w:rsidP="00ED2174">
      <w:pPr>
        <w:pStyle w:val="ListParagraph"/>
        <w:widowControl w:val="0"/>
        <w:numPr>
          <w:ilvl w:val="0"/>
          <w:numId w:val="8"/>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În </w:t>
      </w:r>
      <w:r w:rsidRPr="00C322B6">
        <w:rPr>
          <w:rFonts w:ascii="Times New Roman" w:hAnsi="Times New Roman" w:cs="Times New Roman"/>
          <w:color w:val="auto"/>
          <w:sz w:val="24"/>
          <w:szCs w:val="24"/>
        </w:rPr>
        <w:t xml:space="preserve">cazul în care în procedura de examinare a cererii privind emiterea acordului de mediu menționată în alin. (6) se constată că este foarte probabil ca proiectul de infrastructură de rețea sau de stocare să genereze efecte negative semnificative de mediu, neprevăzute anterior, Agenția de mediu se asigură, pe baza datelor existente, că se aplică măsuri de atenuare adecvate și proporționale pentru a </w:t>
      </w:r>
      <w:r w:rsidR="00B86083" w:rsidRPr="00B86083">
        <w:rPr>
          <w:rFonts w:ascii="Times New Roman" w:hAnsi="Times New Roman" w:cs="Times New Roman"/>
          <w:color w:val="auto"/>
          <w:sz w:val="24"/>
          <w:szCs w:val="24"/>
        </w:rPr>
        <w:t xml:space="preserve">aborda respectivul impact. În caz că nu este posibil, operatorul </w:t>
      </w:r>
      <w:r w:rsidR="00C70C9D">
        <w:rPr>
          <w:rFonts w:ascii="Times New Roman" w:hAnsi="Times New Roman" w:cs="Times New Roman"/>
          <w:color w:val="auto"/>
          <w:sz w:val="24"/>
          <w:szCs w:val="24"/>
        </w:rPr>
        <w:t xml:space="preserve">de sistem </w:t>
      </w:r>
      <w:r w:rsidR="00B86083" w:rsidRPr="00B86083">
        <w:rPr>
          <w:rFonts w:ascii="Times New Roman" w:hAnsi="Times New Roman" w:cs="Times New Roman"/>
          <w:color w:val="auto"/>
          <w:sz w:val="24"/>
          <w:szCs w:val="24"/>
        </w:rPr>
        <w:t>adoptă măsuri compensatorii adecvate pentru a contracara impactul respectiv care, dacă nu sunt disponibile alte măsuri compensatorii proporționale, pot lua forma unei compensații financiare pentru programele de protecție a speciilor cu scopul de a asigura sau a îmbunătăți starea de conservare a speciilor afectate</w:t>
      </w:r>
      <w:r w:rsidRPr="00C322B6">
        <w:rPr>
          <w:rFonts w:ascii="Times New Roman" w:hAnsi="Times New Roman" w:cs="Times New Roman"/>
          <w:color w:val="auto"/>
          <w:sz w:val="24"/>
          <w:szCs w:val="24"/>
        </w:rPr>
        <w:t>.</w:t>
      </w:r>
    </w:p>
    <w:p w14:paraId="17446030" w14:textId="5E9944A5" w:rsidR="00523471" w:rsidRPr="00ED2174" w:rsidRDefault="00523471" w:rsidP="00ED2174">
      <w:pPr>
        <w:pStyle w:val="ListParagraph"/>
        <w:widowControl w:val="0"/>
        <w:numPr>
          <w:ilvl w:val="0"/>
          <w:numId w:val="8"/>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În cazul în care integrarea energiei din surse regenerabile în sistemul de energie electrică necesită un proiect de consolidare a infrastructurii de </w:t>
      </w:r>
      <w:r w:rsidR="000442A7" w:rsidRPr="00ED2174">
        <w:rPr>
          <w:rFonts w:ascii="Times New Roman" w:hAnsi="Times New Roman" w:cs="Times New Roman"/>
          <w:color w:val="auto"/>
          <w:sz w:val="24"/>
          <w:szCs w:val="24"/>
        </w:rPr>
        <w:t>rețea</w:t>
      </w:r>
      <w:r w:rsidRPr="00ED2174">
        <w:rPr>
          <w:rFonts w:ascii="Times New Roman" w:hAnsi="Times New Roman" w:cs="Times New Roman"/>
          <w:color w:val="auto"/>
          <w:sz w:val="24"/>
          <w:szCs w:val="24"/>
        </w:rPr>
        <w:t xml:space="preserve"> în limitele teritoriale ale planului de amplasare a infrastructurii de </w:t>
      </w:r>
      <w:r w:rsidR="000442A7" w:rsidRPr="00ED2174">
        <w:rPr>
          <w:rFonts w:ascii="Times New Roman" w:hAnsi="Times New Roman" w:cs="Times New Roman"/>
          <w:color w:val="auto"/>
          <w:sz w:val="24"/>
          <w:szCs w:val="24"/>
        </w:rPr>
        <w:t>rețea</w:t>
      </w:r>
      <w:r w:rsidRPr="00ED2174">
        <w:rPr>
          <w:rFonts w:ascii="Times New Roman" w:hAnsi="Times New Roman" w:cs="Times New Roman"/>
          <w:color w:val="auto"/>
          <w:sz w:val="24"/>
          <w:szCs w:val="24"/>
        </w:rPr>
        <w:t xml:space="preserve"> și de stocare, sau în afara acestuia, evaluarea impactului de mediu, realizată conform prevederilor Legii nr. 86/2014, se limitează doar la analiza la efectele potențiale care rezultă din modificarea sau din extinderea rețelei în comparație cu infrastructura de rețea originală.</w:t>
      </w:r>
    </w:p>
    <w:p w14:paraId="352AD82C" w14:textId="77777777" w:rsidR="00523471" w:rsidRPr="00ED2174" w:rsidRDefault="00523471" w:rsidP="00ED2174">
      <w:pPr>
        <w:tabs>
          <w:tab w:val="left" w:pos="1195"/>
        </w:tabs>
        <w:spacing w:after="120"/>
        <w:ind w:right="127"/>
        <w:rPr>
          <w:rFonts w:ascii="Times New Roman" w:hAnsi="Times New Roman" w:cs="Times New Roman"/>
          <w:color w:val="auto"/>
          <w:sz w:val="24"/>
          <w:szCs w:val="24"/>
        </w:rPr>
      </w:pPr>
    </w:p>
    <w:p w14:paraId="47B3D571" w14:textId="77777777" w:rsidR="00523471" w:rsidRPr="00ED2174" w:rsidRDefault="00523471" w:rsidP="00ED2174">
      <w:pPr>
        <w:pStyle w:val="Heading2"/>
        <w:spacing w:before="0" w:after="120"/>
        <w:ind w:left="851"/>
        <w:rPr>
          <w:rFonts w:ascii="Times New Roman" w:hAnsi="Times New Roman" w:cs="Times New Roman"/>
          <w:b/>
          <w:color w:val="auto"/>
          <w:w w:val="110"/>
          <w:sz w:val="24"/>
          <w:szCs w:val="24"/>
        </w:rPr>
      </w:pPr>
      <w:r w:rsidRPr="00ED2174">
        <w:rPr>
          <w:rFonts w:ascii="Times New Roman" w:hAnsi="Times New Roman" w:cs="Times New Roman"/>
          <w:b/>
          <w:color w:val="auto"/>
          <w:w w:val="110"/>
          <w:sz w:val="24"/>
          <w:szCs w:val="24"/>
        </w:rPr>
        <w:t>Articolul 21</w:t>
      </w:r>
      <w:r w:rsidRPr="00ED2174">
        <w:rPr>
          <w:rFonts w:ascii="Times New Roman" w:hAnsi="Times New Roman" w:cs="Times New Roman"/>
          <w:b/>
          <w:color w:val="auto"/>
          <w:w w:val="110"/>
          <w:sz w:val="24"/>
          <w:szCs w:val="24"/>
          <w:vertAlign w:val="superscript"/>
        </w:rPr>
        <w:t>4</w:t>
      </w:r>
      <w:r w:rsidRPr="00ED2174">
        <w:rPr>
          <w:rFonts w:ascii="Times New Roman" w:hAnsi="Times New Roman" w:cs="Times New Roman"/>
          <w:b/>
          <w:color w:val="auto"/>
          <w:w w:val="110"/>
          <w:sz w:val="24"/>
          <w:szCs w:val="24"/>
        </w:rPr>
        <w:t>. Cerințe specifice pentru autorizarea centralelor ce produc energie din surse regenerabile</w:t>
      </w:r>
    </w:p>
    <w:p w14:paraId="59103880" w14:textId="67D4C63D"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Procedurile administrative de eliberarea a actelor permisive sau avizelor, de aprobare a hotărârilor, deciziilor necesare pentru autorizarea construcției, reconstrucției sau modernizării centralei ce produce energie din surse regenerabile sunt inițiate în paralel, odată ce toate actele necesare sunt prezentate de solicitant prin intermediul ghișeului unic, cu excepția actelor permisive care sunt condiționate de deținerea unui alt act permisiv pentru inițierea procedurii. Data inițierii procedurilor este notificată prin intermediul ghișeului unic solicitantului</w:t>
      </w:r>
      <w:r w:rsidR="00C669B8" w:rsidRPr="00ED2174">
        <w:rPr>
          <w:rFonts w:ascii="Times New Roman" w:hAnsi="Times New Roman" w:cs="Times New Roman"/>
          <w:color w:val="auto"/>
          <w:sz w:val="24"/>
          <w:szCs w:val="24"/>
        </w:rPr>
        <w:t xml:space="preserve"> </w:t>
      </w:r>
      <w:bookmarkStart w:id="6" w:name="_Hlk216440533"/>
      <w:r w:rsidR="00C669B8" w:rsidRPr="00ED2174">
        <w:rPr>
          <w:rFonts w:ascii="Times New Roman" w:hAnsi="Times New Roman" w:cs="Times New Roman"/>
          <w:color w:val="auto"/>
          <w:sz w:val="24"/>
          <w:szCs w:val="24"/>
        </w:rPr>
        <w:t>nu mai târziu de 30 de zile din momentul depunerii setului complet de documente</w:t>
      </w:r>
      <w:bookmarkEnd w:id="6"/>
      <w:r w:rsidRPr="00ED2174">
        <w:rPr>
          <w:rFonts w:ascii="Times New Roman" w:hAnsi="Times New Roman" w:cs="Times New Roman"/>
          <w:color w:val="auto"/>
          <w:sz w:val="24"/>
          <w:szCs w:val="24"/>
        </w:rPr>
        <w:t>.</w:t>
      </w:r>
    </w:p>
    <w:p w14:paraId="5E546848" w14:textId="77777777"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Durata totală a procesului de autorizare a centralelor ce produc energie din surse regenerabile nu poate depăși 24 de luni, iar pentru proiectele care presupun dezvoltarea unor capacități instalate mai mici de 150 kW, a instalării instalațiilor de stocare în același amplasament cu centrala ce produce energie din surse regenerabile durata procesului de autorizare nu poate depăși 12 luni.</w:t>
      </w:r>
    </w:p>
    <w:p w14:paraId="67316D91" w14:textId="750C1D40"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Durata totală a procesului de autorizare a centralelor ce produc energie din surse regenerabile amplasate în zonele de accelerare a proiectelor regenerabile nu poate depăși 12 luni, iar pentru proiectele care presupun reconstrucția unei centrale ce produce energie din surse regenerabile, dezvoltarea unor capacități instalate mai mici de 150 kW, a instalării instalațiilor de stocare electrică sau termică în același amplasament cu centrala ce produce energie din surse regenerabile, durata procesului de autorizare nu poate depăși 6 luni. </w:t>
      </w:r>
    </w:p>
    <w:p w14:paraId="6E454497" w14:textId="77777777"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lastRenderedPageBreak/>
        <w:t xml:space="preserve">Durata totală a procesului de autorizare nu depășește trei luni în cazul instalației echipamentelor fotovoltaice destinate autoconsumului de energie, cu sau fără instalații de stocare a energiei amplasate în aceiași locație, inclusiv a celor integrate în clădiri sau în structuri artificiale existente sau viitoare, cu condiția ca scopul principal al unor astfel de structuri artificiale să nu fie producerea de energie solară sau stocarea de energie, și că centrala ce produce din surse regenerabile se încadrează în cerințele stabilite în art. 150 alin. (1) lit. q) din Codul nr. 434/2023 al urbanismului și construcțiilor. </w:t>
      </w:r>
    </w:p>
    <w:p w14:paraId="72654ACA" w14:textId="77777777"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Durata totală a procesului de autorizare a instalării pompelor de căldură cu puterea termică mai mică de 50 MW nu poate depăși o lună, iar pompelor geotermale cu aceiași putere termică nu poate depăși trei luni.</w:t>
      </w:r>
    </w:p>
    <w:p w14:paraId="32F323FD" w14:textId="77777777"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Durata totală a procesului de autorizare a reconstrucției sau modernizării unei centrale ce produce din surse regenerabile nu poate depăși trei luni, iar în cazul în care instalația existentă este amplasată în limita zonei de accelerare a proiectelor regenerabile durata totală nu va depăși 30 de zile, cu condiția respectării următoarelor condiții:</w:t>
      </w:r>
    </w:p>
    <w:p w14:paraId="34B87D73" w14:textId="77777777" w:rsidR="00523471" w:rsidRPr="00ED2174" w:rsidRDefault="00523471" w:rsidP="00ED2174">
      <w:pPr>
        <w:pStyle w:val="ListParagraph"/>
        <w:widowControl w:val="0"/>
        <w:numPr>
          <w:ilvl w:val="1"/>
          <w:numId w:val="9"/>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Reconstrucția sau modernizarea centralei presupune utilizarea aceleiași tehnologii de producere a energiei;</w:t>
      </w:r>
    </w:p>
    <w:p w14:paraId="24B164C5" w14:textId="77777777" w:rsidR="00523471" w:rsidRPr="00ED2174" w:rsidRDefault="00523471" w:rsidP="00ED2174">
      <w:pPr>
        <w:pStyle w:val="ListParagraph"/>
        <w:widowControl w:val="0"/>
        <w:numPr>
          <w:ilvl w:val="1"/>
          <w:numId w:val="9"/>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Reconstrucția sau modernizarea nu duce la o creștere a capacității instalate mai mare de 15% comparativ cu capacitatea instalată înainte de reconstrucție/modernizare;</w:t>
      </w:r>
    </w:p>
    <w:p w14:paraId="447391B0" w14:textId="77777777" w:rsidR="00523471" w:rsidRPr="00ED2174" w:rsidRDefault="00523471" w:rsidP="00ED2174">
      <w:pPr>
        <w:pStyle w:val="ListParagraph"/>
        <w:widowControl w:val="0"/>
        <w:numPr>
          <w:ilvl w:val="1"/>
          <w:numId w:val="9"/>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Creșterea capacității cu până la 15% nu creează congestii în infrastructura de rețea la care centrala este racordată;</w:t>
      </w:r>
    </w:p>
    <w:p w14:paraId="20A8E8A7" w14:textId="77777777" w:rsidR="00523471" w:rsidRPr="00ED2174" w:rsidRDefault="00523471" w:rsidP="00ED2174">
      <w:pPr>
        <w:pStyle w:val="ListParagraph"/>
        <w:widowControl w:val="0"/>
        <w:numPr>
          <w:ilvl w:val="1"/>
          <w:numId w:val="9"/>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Reconstrucția sau modernizare centralei nu se supune procedurii evaluării impactului de mediu conform cerințelor alin. (8) sau (9) din prezentul articol.</w:t>
      </w:r>
    </w:p>
    <w:p w14:paraId="0AF20EBC" w14:textId="77777777"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În situațiile în care există circumstanțe excepționale sau impedimente obiective în procesul de autorizare a unei centrale ce produce energie din surse regenerabile durata procesului de autorizare menționată la alin. (2) și (3) poate fi extinsă cu până la 6 luni, respectiv, 3 luni în cazul proiectelor cu capacități instalate mai mici de 150 kW, sau a instalării instalațiilor de stocare în același amplasament cu centrala, precum și în cazul reconstrucției sau modernizării centralelor care întrunesc cerințele specificate la alin. (6) din prezentul articol. În toate cazurile, prelungirea perioadei procesului de autorizare se realizează prin intermediul ghișeului unic, autoritatea responsabilă care a solicitat prelungirea perioadei urmând obligatoriu să notifice dezvoltatorul proiectului privind cauzele care justifică necesitatea prelungirii perioadei de autorizare. </w:t>
      </w:r>
    </w:p>
    <w:p w14:paraId="032C0164" w14:textId="77777777" w:rsidR="00523471" w:rsidRPr="00ED2174" w:rsidRDefault="00523471" w:rsidP="00ED2174">
      <w:pPr>
        <w:pStyle w:val="ListParagraph"/>
        <w:widowControl w:val="0"/>
        <w:numPr>
          <w:ilvl w:val="0"/>
          <w:numId w:val="9"/>
        </w:numPr>
        <w:autoSpaceDE w:val="0"/>
        <w:autoSpaceDN w:val="0"/>
        <w:spacing w:after="120" w:line="240" w:lineRule="auto"/>
        <w:ind w:left="142" w:right="127" w:firstLine="626"/>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Cu excepția cazului în care coincide cu alte etape administrative ale procedurii de autorizare, durata procedurii de acordare a autorizațiilor nu include:</w:t>
      </w:r>
    </w:p>
    <w:p w14:paraId="4A3E0A8E" w14:textId="111A3453" w:rsidR="00523471" w:rsidRPr="00ED2174" w:rsidRDefault="00523471" w:rsidP="00ED2174">
      <w:pPr>
        <w:pStyle w:val="ListParagraph"/>
        <w:widowControl w:val="0"/>
        <w:numPr>
          <w:ilvl w:val="1"/>
          <w:numId w:val="9"/>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perioada de realizare a construcției centralei ce produce energie din surse regenerabile, împreună cu instalația de racordare aferentă, precum și infrastructura de </w:t>
      </w:r>
      <w:r w:rsidR="00C669B8" w:rsidRPr="00ED2174">
        <w:rPr>
          <w:rFonts w:ascii="Times New Roman" w:hAnsi="Times New Roman" w:cs="Times New Roman"/>
          <w:color w:val="auto"/>
          <w:sz w:val="24"/>
          <w:szCs w:val="24"/>
        </w:rPr>
        <w:t>rețea</w:t>
      </w:r>
      <w:r w:rsidRPr="00ED2174">
        <w:rPr>
          <w:rFonts w:ascii="Times New Roman" w:hAnsi="Times New Roman" w:cs="Times New Roman"/>
          <w:color w:val="auto"/>
          <w:sz w:val="24"/>
          <w:szCs w:val="24"/>
        </w:rPr>
        <w:t xml:space="preserve"> necesară în vederea asigurării stabilității, fiabilității și </w:t>
      </w:r>
      <w:r w:rsidR="00C669B8" w:rsidRPr="00ED2174">
        <w:rPr>
          <w:rFonts w:ascii="Times New Roman" w:hAnsi="Times New Roman" w:cs="Times New Roman"/>
          <w:color w:val="auto"/>
          <w:sz w:val="24"/>
          <w:szCs w:val="24"/>
        </w:rPr>
        <w:t>siguranței</w:t>
      </w:r>
      <w:r w:rsidRPr="00ED2174">
        <w:rPr>
          <w:rFonts w:ascii="Times New Roman" w:hAnsi="Times New Roman" w:cs="Times New Roman"/>
          <w:color w:val="auto"/>
          <w:sz w:val="24"/>
          <w:szCs w:val="24"/>
        </w:rPr>
        <w:t xml:space="preserve"> rețelei;</w:t>
      </w:r>
    </w:p>
    <w:p w14:paraId="4927D064" w14:textId="63A889E4" w:rsidR="00523471" w:rsidRPr="00ED2174" w:rsidRDefault="00523471" w:rsidP="00ED2174">
      <w:pPr>
        <w:pStyle w:val="ListParagraph"/>
        <w:widowControl w:val="0"/>
        <w:numPr>
          <w:ilvl w:val="1"/>
          <w:numId w:val="9"/>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perioada corespunzătoare etapelor administrative necesare pentru modernizările semnificative ale </w:t>
      </w:r>
      <w:r w:rsidR="00C669B8" w:rsidRPr="00ED2174">
        <w:rPr>
          <w:rFonts w:ascii="Times New Roman" w:hAnsi="Times New Roman" w:cs="Times New Roman"/>
          <w:color w:val="auto"/>
          <w:sz w:val="24"/>
          <w:szCs w:val="24"/>
        </w:rPr>
        <w:t>rețelei</w:t>
      </w:r>
      <w:r w:rsidRPr="00ED2174">
        <w:rPr>
          <w:rFonts w:ascii="Times New Roman" w:hAnsi="Times New Roman" w:cs="Times New Roman"/>
          <w:color w:val="auto"/>
          <w:sz w:val="24"/>
          <w:szCs w:val="24"/>
        </w:rPr>
        <w:t xml:space="preserve"> de care este nevoie pentru a asigura stabilitatea, fiabilitatea și </w:t>
      </w:r>
      <w:r w:rsidR="00C669B8" w:rsidRPr="00ED2174">
        <w:rPr>
          <w:rFonts w:ascii="Times New Roman" w:hAnsi="Times New Roman" w:cs="Times New Roman"/>
          <w:color w:val="auto"/>
          <w:sz w:val="24"/>
          <w:szCs w:val="24"/>
        </w:rPr>
        <w:t>siguranța</w:t>
      </w:r>
      <w:r w:rsidRPr="00ED2174">
        <w:rPr>
          <w:rFonts w:ascii="Times New Roman" w:hAnsi="Times New Roman" w:cs="Times New Roman"/>
          <w:color w:val="auto"/>
          <w:sz w:val="24"/>
          <w:szCs w:val="24"/>
        </w:rPr>
        <w:t xml:space="preserve"> </w:t>
      </w:r>
      <w:r w:rsidR="00C669B8" w:rsidRPr="00ED2174">
        <w:rPr>
          <w:rFonts w:ascii="Times New Roman" w:hAnsi="Times New Roman" w:cs="Times New Roman"/>
          <w:color w:val="auto"/>
          <w:sz w:val="24"/>
          <w:szCs w:val="24"/>
        </w:rPr>
        <w:t>rețelei</w:t>
      </w:r>
      <w:r w:rsidRPr="00ED2174">
        <w:rPr>
          <w:rFonts w:ascii="Times New Roman" w:hAnsi="Times New Roman" w:cs="Times New Roman"/>
          <w:color w:val="auto"/>
          <w:sz w:val="24"/>
          <w:szCs w:val="24"/>
        </w:rPr>
        <w:t>;</w:t>
      </w:r>
    </w:p>
    <w:p w14:paraId="17725EE7" w14:textId="3D88FD9F" w:rsidR="00523471" w:rsidRPr="00ED2174" w:rsidRDefault="00523471" w:rsidP="00ED2174">
      <w:pPr>
        <w:pStyle w:val="ListParagraph"/>
        <w:widowControl w:val="0"/>
        <w:numPr>
          <w:ilvl w:val="1"/>
          <w:numId w:val="9"/>
        </w:numPr>
        <w:tabs>
          <w:tab w:val="left" w:pos="1195"/>
        </w:tabs>
        <w:autoSpaceDE w:val="0"/>
        <w:autoSpaceDN w:val="0"/>
        <w:spacing w:after="120" w:line="240" w:lineRule="auto"/>
        <w:ind w:right="127"/>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termenele aferente oricăror căi de atac judiciare, măsuri reparatorii și alte </w:t>
      </w:r>
      <w:r w:rsidRPr="00ED2174">
        <w:rPr>
          <w:rFonts w:ascii="Times New Roman" w:hAnsi="Times New Roman" w:cs="Times New Roman"/>
          <w:color w:val="auto"/>
          <w:sz w:val="24"/>
          <w:szCs w:val="24"/>
        </w:rPr>
        <w:lastRenderedPageBreak/>
        <w:t xml:space="preserve">proceduri în </w:t>
      </w:r>
      <w:r w:rsidR="00C669B8" w:rsidRPr="00ED2174">
        <w:rPr>
          <w:rFonts w:ascii="Times New Roman" w:hAnsi="Times New Roman" w:cs="Times New Roman"/>
          <w:color w:val="auto"/>
          <w:sz w:val="24"/>
          <w:szCs w:val="24"/>
        </w:rPr>
        <w:t>instanță</w:t>
      </w:r>
      <w:r w:rsidRPr="00ED2174">
        <w:rPr>
          <w:rFonts w:ascii="Times New Roman" w:hAnsi="Times New Roman" w:cs="Times New Roman"/>
          <w:color w:val="auto"/>
          <w:sz w:val="24"/>
          <w:szCs w:val="24"/>
        </w:rPr>
        <w:t xml:space="preserve">, și mecanismelor alternative de </w:t>
      </w:r>
      <w:r w:rsidR="00C669B8" w:rsidRPr="00ED2174">
        <w:rPr>
          <w:rFonts w:ascii="Times New Roman" w:hAnsi="Times New Roman" w:cs="Times New Roman"/>
          <w:color w:val="auto"/>
          <w:sz w:val="24"/>
          <w:szCs w:val="24"/>
        </w:rPr>
        <w:t>soluționare</w:t>
      </w:r>
      <w:r w:rsidRPr="00ED2174">
        <w:rPr>
          <w:rFonts w:ascii="Times New Roman" w:hAnsi="Times New Roman" w:cs="Times New Roman"/>
          <w:color w:val="auto"/>
          <w:sz w:val="24"/>
          <w:szCs w:val="24"/>
        </w:rPr>
        <w:t xml:space="preserve"> a litigiilor, inclusiv procedurilor de contencios administrativ, căilor de atac și măsurilor reparatorii extrajudiciare.</w:t>
      </w:r>
    </w:p>
    <w:p w14:paraId="19AF7DD7" w14:textId="4F38990F"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Evaluarea impactului de mediu a unui proiect de producere a energiei din surse regenerabile se face conform cerințelor Legii nr. 86/2014, cu considerarea derogărilor incluse în prezenta lege. În cazul în care la dezvoltarea unui proiect de producere a energiei din surse regenerabile au fost respectate toate cerințele și măsurile compensatorii și de atenuare incluse în avizul și/sau în acordul de mediu, eventuala ucidere sau perturbare a speciilor protejate nu </w:t>
      </w:r>
      <w:r w:rsidR="00C669B8" w:rsidRPr="00ED2174">
        <w:rPr>
          <w:rFonts w:ascii="Times New Roman" w:hAnsi="Times New Roman" w:cs="Times New Roman"/>
          <w:color w:val="auto"/>
          <w:sz w:val="24"/>
          <w:szCs w:val="24"/>
        </w:rPr>
        <w:t>poate fi</w:t>
      </w:r>
      <w:r w:rsidRPr="00ED2174">
        <w:rPr>
          <w:rFonts w:ascii="Times New Roman" w:hAnsi="Times New Roman" w:cs="Times New Roman"/>
          <w:color w:val="auto"/>
          <w:sz w:val="24"/>
          <w:szCs w:val="24"/>
        </w:rPr>
        <w:t xml:space="preserve"> considerată </w:t>
      </w:r>
      <w:r w:rsidR="00C669B8" w:rsidRPr="00ED2174">
        <w:rPr>
          <w:rFonts w:ascii="Times New Roman" w:hAnsi="Times New Roman" w:cs="Times New Roman"/>
          <w:color w:val="auto"/>
          <w:sz w:val="24"/>
          <w:szCs w:val="24"/>
        </w:rPr>
        <w:t xml:space="preserve">drept </w:t>
      </w:r>
      <w:r w:rsidRPr="00ED2174">
        <w:rPr>
          <w:rFonts w:ascii="Times New Roman" w:hAnsi="Times New Roman" w:cs="Times New Roman"/>
          <w:color w:val="auto"/>
          <w:sz w:val="24"/>
          <w:szCs w:val="24"/>
        </w:rPr>
        <w:t xml:space="preserve">deliberată. </w:t>
      </w:r>
    </w:p>
    <w:p w14:paraId="7C7B643D" w14:textId="77777777"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Prin derogare de la prevederile Legii nr. 86/2014, în cadrul procedurii de evaluare a impactului de mediu pentru reconstrucția sau modernizarea centralelor ce produc energie din surse regenerabile evaluarea impactului asupra mediului se limitează la efectele potențiale care rezultă din modificare sau din extindere în comparație cu proiectul inițial.</w:t>
      </w:r>
    </w:p>
    <w:p w14:paraId="24C16EC6" w14:textId="348559BF"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La etapa de eliberare a actelor permisive în domeniul construcțiilor sunt luate în considerate </w:t>
      </w:r>
      <w:r w:rsidR="00674040">
        <w:rPr>
          <w:rFonts w:ascii="Times New Roman" w:hAnsi="Times New Roman" w:cs="Times New Roman"/>
          <w:color w:val="auto"/>
          <w:sz w:val="24"/>
          <w:szCs w:val="24"/>
        </w:rPr>
        <w:t>excepțiile</w:t>
      </w:r>
      <w:r w:rsidR="00674040" w:rsidRPr="00ED2174">
        <w:rPr>
          <w:rFonts w:ascii="Times New Roman" w:hAnsi="Times New Roman" w:cs="Times New Roman"/>
          <w:color w:val="auto"/>
          <w:sz w:val="24"/>
          <w:szCs w:val="24"/>
        </w:rPr>
        <w:t xml:space="preserve"> </w:t>
      </w:r>
      <w:r w:rsidR="00C669B8" w:rsidRPr="00ED2174">
        <w:rPr>
          <w:rFonts w:ascii="Times New Roman" w:hAnsi="Times New Roman" w:cs="Times New Roman"/>
          <w:color w:val="auto"/>
          <w:sz w:val="24"/>
          <w:szCs w:val="24"/>
        </w:rPr>
        <w:t xml:space="preserve">privind tehnologiile regenerabile </w:t>
      </w:r>
      <w:r w:rsidRPr="00ED2174">
        <w:rPr>
          <w:rFonts w:ascii="Times New Roman" w:hAnsi="Times New Roman" w:cs="Times New Roman"/>
          <w:color w:val="auto"/>
          <w:sz w:val="24"/>
          <w:szCs w:val="24"/>
        </w:rPr>
        <w:t xml:space="preserve">incluse în </w:t>
      </w:r>
      <w:r w:rsidR="00674040">
        <w:rPr>
          <w:rFonts w:ascii="Times New Roman" w:hAnsi="Times New Roman" w:cs="Times New Roman"/>
          <w:color w:val="auto"/>
          <w:sz w:val="24"/>
          <w:szCs w:val="24"/>
        </w:rPr>
        <w:t xml:space="preserve">art. 150 din </w:t>
      </w:r>
      <w:r w:rsidRPr="00ED2174">
        <w:rPr>
          <w:rFonts w:ascii="Times New Roman" w:hAnsi="Times New Roman" w:cs="Times New Roman"/>
          <w:color w:val="auto"/>
          <w:sz w:val="24"/>
          <w:szCs w:val="24"/>
        </w:rPr>
        <w:t xml:space="preserve">Codul </w:t>
      </w:r>
      <w:r w:rsidR="00C669B8" w:rsidRPr="00ED2174">
        <w:rPr>
          <w:rFonts w:ascii="Times New Roman" w:hAnsi="Times New Roman" w:cs="Times New Roman"/>
          <w:color w:val="auto"/>
          <w:sz w:val="24"/>
          <w:szCs w:val="24"/>
        </w:rPr>
        <w:t>nr. 434/2023 u</w:t>
      </w:r>
      <w:r w:rsidRPr="00ED2174">
        <w:rPr>
          <w:rFonts w:ascii="Times New Roman" w:hAnsi="Times New Roman" w:cs="Times New Roman"/>
          <w:color w:val="auto"/>
          <w:sz w:val="24"/>
          <w:szCs w:val="24"/>
        </w:rPr>
        <w:t xml:space="preserve">rbanismului și </w:t>
      </w:r>
      <w:r w:rsidR="00C669B8" w:rsidRPr="00ED2174">
        <w:rPr>
          <w:rFonts w:ascii="Times New Roman" w:hAnsi="Times New Roman" w:cs="Times New Roman"/>
          <w:color w:val="auto"/>
          <w:sz w:val="24"/>
          <w:szCs w:val="24"/>
        </w:rPr>
        <w:t>c</w:t>
      </w:r>
      <w:r w:rsidRPr="00ED2174">
        <w:rPr>
          <w:rFonts w:ascii="Times New Roman" w:hAnsi="Times New Roman" w:cs="Times New Roman"/>
          <w:color w:val="auto"/>
          <w:sz w:val="24"/>
          <w:szCs w:val="24"/>
        </w:rPr>
        <w:t>onstrucțiilor și prezenta lege.</w:t>
      </w:r>
    </w:p>
    <w:p w14:paraId="2BC36A16" w14:textId="31C6B034"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În scopul respectării termenelor stabilite în prezentul articol, în cazul depășirii de către autoritatea emitentă a termenului stabilit de lege pentru eliberarea actului permisiv, este aplicat principiul aprobării tacite, în conformitate cu prevederile Legii nr. 160/2011 privind reglementarea activității de întreprinzător.</w:t>
      </w:r>
      <w:r w:rsidR="00CC1952">
        <w:rPr>
          <w:rFonts w:ascii="Times New Roman" w:hAnsi="Times New Roman" w:cs="Times New Roman"/>
          <w:color w:val="auto"/>
          <w:sz w:val="24"/>
          <w:szCs w:val="24"/>
        </w:rPr>
        <w:t xml:space="preserve"> </w:t>
      </w:r>
      <w:r w:rsidR="00CC1952" w:rsidRPr="00CC1952">
        <w:rPr>
          <w:rFonts w:ascii="Times New Roman" w:hAnsi="Times New Roman" w:cs="Times New Roman"/>
          <w:color w:val="auto"/>
          <w:sz w:val="24"/>
          <w:szCs w:val="24"/>
        </w:rPr>
        <w:t>Principiul aprobării tacite nu poate fi aplicat în cazul autorizațiilor de mediu sau în domeniul construcției.</w:t>
      </w:r>
    </w:p>
    <w:p w14:paraId="02C9A4C3" w14:textId="08E308F5" w:rsidR="00523471" w:rsidRPr="00ED2174" w:rsidRDefault="00523471" w:rsidP="00ED2174">
      <w:pPr>
        <w:pStyle w:val="ListParagraph"/>
        <w:widowControl w:val="0"/>
        <w:numPr>
          <w:ilvl w:val="0"/>
          <w:numId w:val="9"/>
        </w:numPr>
        <w:tabs>
          <w:tab w:val="left" w:pos="1195"/>
        </w:tabs>
        <w:autoSpaceDE w:val="0"/>
        <w:autoSpaceDN w:val="0"/>
        <w:spacing w:after="120" w:line="240" w:lineRule="auto"/>
        <w:ind w:right="127" w:firstLine="741"/>
        <w:contextualSpacing w:val="0"/>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 xml:space="preserve">Monitorizarea respectării duratei totale a procedurii de autorizare se realizează prin intermediu ghișeului unic. </w:t>
      </w:r>
      <w:r w:rsidRPr="00ED2174">
        <w:rPr>
          <w:rFonts w:ascii="Times New Roman" w:hAnsi="Times New Roman" w:cs="Times New Roman"/>
          <w:color w:val="auto"/>
          <w:w w:val="105"/>
          <w:sz w:val="24"/>
          <w:szCs w:val="24"/>
        </w:rPr>
        <w:t>Instituția publică de suport care asigură suportul în implementarea politicii statului în domeniul eficienței energetice și al promovării utilizării energiei din surse regenerabile în calitate de gestionar al ghișeului unic anual organului central de specialitate al administrației publice în domeniul energeticii și Cancelariei de stat un raport cu rezultatele monitorizării, care include propunerii privind optimizarea și simplificarea procedurilor de autorizare.</w:t>
      </w:r>
      <w:r w:rsidR="00C669B8" w:rsidRPr="00ED2174">
        <w:rPr>
          <w:rFonts w:ascii="Times New Roman" w:hAnsi="Times New Roman" w:cs="Times New Roman"/>
          <w:color w:val="auto"/>
          <w:w w:val="105"/>
          <w:sz w:val="24"/>
          <w:szCs w:val="24"/>
        </w:rPr>
        <w:t>”</w:t>
      </w:r>
    </w:p>
    <w:p w14:paraId="225B5A23" w14:textId="1F0BB25D" w:rsidR="00C61287" w:rsidRDefault="00CC1CB3" w:rsidP="00D97641">
      <w:pPr>
        <w:spacing w:after="120" w:line="259" w:lineRule="auto"/>
        <w:ind w:left="142" w:firstLine="425"/>
        <w:jc w:val="both"/>
        <w:rPr>
          <w:rFonts w:ascii="Times New Roman" w:hAnsi="Times New Roman" w:cs="Times New Roman"/>
          <w:color w:val="auto"/>
          <w:sz w:val="24"/>
          <w:szCs w:val="24"/>
        </w:rPr>
      </w:pPr>
      <w:r>
        <w:rPr>
          <w:rFonts w:ascii="Times New Roman" w:hAnsi="Times New Roman" w:cs="Times New Roman"/>
          <w:b/>
          <w:bCs/>
          <w:color w:val="auto"/>
          <w:sz w:val="24"/>
          <w:szCs w:val="24"/>
        </w:rPr>
        <w:t>1</w:t>
      </w:r>
      <w:r w:rsidR="00EA29AE">
        <w:rPr>
          <w:rFonts w:ascii="Times New Roman" w:hAnsi="Times New Roman" w:cs="Times New Roman"/>
          <w:b/>
          <w:bCs/>
          <w:color w:val="auto"/>
          <w:sz w:val="24"/>
          <w:szCs w:val="24"/>
        </w:rPr>
        <w:t>4</w:t>
      </w:r>
      <w:r>
        <w:rPr>
          <w:rFonts w:ascii="Times New Roman" w:hAnsi="Times New Roman" w:cs="Times New Roman"/>
          <w:b/>
          <w:bCs/>
          <w:color w:val="auto"/>
          <w:sz w:val="24"/>
          <w:szCs w:val="24"/>
        </w:rPr>
        <w:t xml:space="preserve">. </w:t>
      </w:r>
      <w:r w:rsidR="00D97641">
        <w:rPr>
          <w:rFonts w:ascii="Times New Roman" w:hAnsi="Times New Roman" w:cs="Times New Roman"/>
          <w:color w:val="auto"/>
          <w:sz w:val="24"/>
          <w:szCs w:val="24"/>
        </w:rPr>
        <w:t xml:space="preserve"> </w:t>
      </w:r>
      <w:r w:rsidR="00D97641" w:rsidRPr="00D97641">
        <w:rPr>
          <w:rFonts w:ascii="Times New Roman" w:hAnsi="Times New Roman" w:cs="Times New Roman"/>
          <w:color w:val="auto"/>
          <w:sz w:val="24"/>
          <w:szCs w:val="24"/>
          <w:lang w:eastAsia="ru-RU"/>
        </w:rPr>
        <w:t>Articolul</w:t>
      </w:r>
      <w:r w:rsidR="00D97641" w:rsidRPr="00D97641">
        <w:rPr>
          <w:rFonts w:ascii="Times New Roman" w:hAnsi="Times New Roman" w:cs="Times New Roman"/>
          <w:color w:val="auto"/>
          <w:sz w:val="24"/>
          <w:szCs w:val="24"/>
        </w:rPr>
        <w:t xml:space="preserve"> </w:t>
      </w:r>
      <w:r w:rsidR="00D97641">
        <w:rPr>
          <w:rFonts w:ascii="Times New Roman" w:hAnsi="Times New Roman" w:cs="Times New Roman"/>
          <w:color w:val="auto"/>
          <w:sz w:val="24"/>
          <w:szCs w:val="24"/>
        </w:rPr>
        <w:t>23</w:t>
      </w:r>
      <w:r w:rsidR="00C61287">
        <w:rPr>
          <w:rFonts w:ascii="Times New Roman" w:hAnsi="Times New Roman" w:cs="Times New Roman"/>
          <w:color w:val="auto"/>
          <w:sz w:val="24"/>
          <w:szCs w:val="24"/>
        </w:rPr>
        <w:t>:</w:t>
      </w:r>
    </w:p>
    <w:p w14:paraId="2F97ED2A" w14:textId="3EC24EBA" w:rsidR="00C669B8" w:rsidRDefault="00C61287" w:rsidP="00D97641">
      <w:pPr>
        <w:spacing w:after="120" w:line="259" w:lineRule="auto"/>
        <w:ind w:left="142" w:firstLine="425"/>
        <w:jc w:val="both"/>
        <w:rPr>
          <w:rFonts w:ascii="Times New Roman" w:hAnsi="Times New Roman" w:cs="Times New Roman"/>
          <w:color w:val="auto"/>
          <w:sz w:val="24"/>
          <w:szCs w:val="24"/>
        </w:rPr>
      </w:pPr>
      <w:r>
        <w:rPr>
          <w:rFonts w:ascii="Times New Roman" w:hAnsi="Times New Roman" w:cs="Times New Roman"/>
          <w:b/>
          <w:bCs/>
          <w:color w:val="auto"/>
          <w:sz w:val="24"/>
          <w:szCs w:val="24"/>
        </w:rPr>
        <w:t>-</w:t>
      </w:r>
      <w:r w:rsidR="00D97641">
        <w:rPr>
          <w:rFonts w:ascii="Times New Roman" w:hAnsi="Times New Roman" w:cs="Times New Roman"/>
          <w:color w:val="auto"/>
          <w:sz w:val="24"/>
          <w:szCs w:val="24"/>
        </w:rPr>
        <w:t xml:space="preserve"> </w:t>
      </w:r>
      <w:r w:rsidR="00D97641" w:rsidRPr="00D97641">
        <w:rPr>
          <w:rFonts w:ascii="Times New Roman" w:hAnsi="Times New Roman" w:cs="Times New Roman"/>
          <w:color w:val="auto"/>
          <w:sz w:val="24"/>
          <w:szCs w:val="24"/>
        </w:rPr>
        <w:t>alin. (</w:t>
      </w:r>
      <w:r w:rsidR="00D97641">
        <w:rPr>
          <w:rFonts w:ascii="Times New Roman" w:hAnsi="Times New Roman" w:cs="Times New Roman"/>
          <w:color w:val="auto"/>
          <w:sz w:val="24"/>
          <w:szCs w:val="24"/>
        </w:rPr>
        <w:t>3</w:t>
      </w:r>
      <w:r w:rsidR="00D97641" w:rsidRPr="00D97641">
        <w:rPr>
          <w:rFonts w:ascii="Times New Roman" w:hAnsi="Times New Roman" w:cs="Times New Roman"/>
          <w:color w:val="auto"/>
          <w:sz w:val="24"/>
          <w:szCs w:val="24"/>
        </w:rPr>
        <w:t xml:space="preserve">) se </w:t>
      </w:r>
      <w:r w:rsidR="00D97641">
        <w:rPr>
          <w:rFonts w:ascii="Times New Roman" w:hAnsi="Times New Roman" w:cs="Times New Roman"/>
          <w:color w:val="auto"/>
          <w:sz w:val="24"/>
          <w:szCs w:val="24"/>
        </w:rPr>
        <w:t>modifică</w:t>
      </w:r>
      <w:r w:rsidR="00D97641" w:rsidRPr="00D97641">
        <w:rPr>
          <w:rFonts w:ascii="Times New Roman" w:hAnsi="Times New Roman" w:cs="Times New Roman"/>
          <w:color w:val="auto"/>
          <w:sz w:val="24"/>
          <w:szCs w:val="24"/>
        </w:rPr>
        <w:t xml:space="preserve"> </w:t>
      </w:r>
      <w:r w:rsidR="00D97641">
        <w:rPr>
          <w:rFonts w:ascii="Times New Roman" w:hAnsi="Times New Roman" w:cs="Times New Roman"/>
          <w:color w:val="auto"/>
          <w:sz w:val="24"/>
          <w:szCs w:val="24"/>
          <w:lang w:eastAsia="ru-RU"/>
        </w:rPr>
        <w:t>după cum urmează</w:t>
      </w:r>
      <w:r w:rsidR="00D97641" w:rsidRPr="00D97641">
        <w:rPr>
          <w:rFonts w:ascii="Times New Roman" w:hAnsi="Times New Roman" w:cs="Times New Roman"/>
          <w:color w:val="auto"/>
          <w:sz w:val="24"/>
          <w:szCs w:val="24"/>
        </w:rPr>
        <w:t>:</w:t>
      </w:r>
    </w:p>
    <w:p w14:paraId="6A006C71" w14:textId="45BFE19D" w:rsidR="00D97641" w:rsidRPr="00D97641" w:rsidRDefault="00D97641" w:rsidP="00D97641">
      <w:pPr>
        <w:spacing w:after="120" w:line="259" w:lineRule="auto"/>
        <w:ind w:left="142" w:firstLine="425"/>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Pr="00D97641">
        <w:rPr>
          <w:rFonts w:ascii="Times New Roman" w:hAnsi="Times New Roman" w:cs="Times New Roman"/>
          <w:color w:val="auto"/>
          <w:sz w:val="24"/>
          <w:szCs w:val="24"/>
        </w:rPr>
        <w:t>Regulamentul menționat la alin. (2) trebuie să conțină următoarele elemente:</w:t>
      </w:r>
    </w:p>
    <w:p w14:paraId="2D4D1BD2" w14:textId="77777777" w:rsidR="00D97641" w:rsidRPr="00D97641" w:rsidRDefault="00D97641" w:rsidP="00D97641">
      <w:pPr>
        <w:spacing w:after="120" w:line="259" w:lineRule="auto"/>
        <w:ind w:left="142" w:firstLine="425"/>
        <w:jc w:val="both"/>
        <w:rPr>
          <w:rFonts w:ascii="Times New Roman" w:hAnsi="Times New Roman" w:cs="Times New Roman"/>
          <w:color w:val="auto"/>
          <w:sz w:val="24"/>
          <w:szCs w:val="24"/>
        </w:rPr>
      </w:pPr>
      <w:r w:rsidRPr="00D97641">
        <w:rPr>
          <w:rFonts w:ascii="Times New Roman" w:hAnsi="Times New Roman" w:cs="Times New Roman"/>
          <w:color w:val="auto"/>
          <w:sz w:val="24"/>
          <w:szCs w:val="24"/>
        </w:rPr>
        <w:t>a) cerințe obligatorii față de instalatorii de cazane, furnale sau sobe pe bază de biomasă, de sisteme fotovoltaice şi termice solare, de sisteme geotermale de mică adâncime și de pompe de căldură;</w:t>
      </w:r>
    </w:p>
    <w:p w14:paraId="023108EE" w14:textId="77777777" w:rsidR="00D97641" w:rsidRPr="00D97641" w:rsidRDefault="00D97641" w:rsidP="00D97641">
      <w:pPr>
        <w:spacing w:after="120" w:line="259" w:lineRule="auto"/>
        <w:ind w:left="142" w:firstLine="425"/>
        <w:jc w:val="both"/>
        <w:rPr>
          <w:rFonts w:ascii="Times New Roman" w:hAnsi="Times New Roman" w:cs="Times New Roman"/>
          <w:color w:val="auto"/>
          <w:sz w:val="24"/>
          <w:szCs w:val="24"/>
        </w:rPr>
      </w:pPr>
      <w:r w:rsidRPr="00D97641">
        <w:rPr>
          <w:rFonts w:ascii="Times New Roman" w:hAnsi="Times New Roman" w:cs="Times New Roman"/>
          <w:color w:val="auto"/>
          <w:sz w:val="24"/>
          <w:szCs w:val="24"/>
        </w:rPr>
        <w:t>b) reguli de verificare a instalațiilor menționate la lit. a), precum și echipamentelor și instalațiilor auxiliare necesare funcționării acestora, aplicate de către organul supravegherii energetice de stat și de către organul de supraveghere tehnică și control de stat;</w:t>
      </w:r>
    </w:p>
    <w:p w14:paraId="5A4163AC" w14:textId="2E304A6F" w:rsidR="00D97641" w:rsidRDefault="00D97641" w:rsidP="00D97641">
      <w:pPr>
        <w:spacing w:after="120" w:line="259" w:lineRule="auto"/>
        <w:ind w:left="142" w:firstLine="425"/>
        <w:jc w:val="both"/>
        <w:rPr>
          <w:rFonts w:ascii="Times New Roman" w:hAnsi="Times New Roman" w:cs="Times New Roman"/>
          <w:color w:val="auto"/>
          <w:sz w:val="24"/>
          <w:szCs w:val="24"/>
        </w:rPr>
      </w:pPr>
      <w:r w:rsidRPr="00D97641">
        <w:rPr>
          <w:rFonts w:ascii="Times New Roman" w:hAnsi="Times New Roman" w:cs="Times New Roman"/>
          <w:color w:val="auto"/>
          <w:sz w:val="24"/>
          <w:szCs w:val="24"/>
        </w:rPr>
        <w:t>c) procedurile de recunoaștere a certificării sau calificării efectuate de organismele acreditate din statele membre ale Uniunii Europene, părțile contractante la Tratatul de constituire a Comunității Energetice și țările cu care Republica Moldova are încheiate acorduri bilaterale.”</w:t>
      </w:r>
    </w:p>
    <w:p w14:paraId="50F99E63" w14:textId="26C371BE" w:rsidR="00C61287" w:rsidRPr="007633A0" w:rsidRDefault="00C61287" w:rsidP="007633A0">
      <w:pPr>
        <w:spacing w:after="120" w:line="259" w:lineRule="auto"/>
        <w:ind w:left="142" w:firstLine="425"/>
        <w:jc w:val="both"/>
        <w:rPr>
          <w:rFonts w:ascii="Times New Roman" w:hAnsi="Times New Roman" w:cs="Times New Roman"/>
          <w:color w:val="auto"/>
          <w:sz w:val="24"/>
          <w:szCs w:val="24"/>
        </w:rPr>
      </w:pPr>
      <w:r>
        <w:rPr>
          <w:rFonts w:ascii="Times New Roman" w:hAnsi="Times New Roman" w:cs="Times New Roman"/>
          <w:color w:val="auto"/>
          <w:sz w:val="24"/>
          <w:szCs w:val="24"/>
        </w:rPr>
        <w:t>- alin. (4) se abrogă.</w:t>
      </w:r>
    </w:p>
    <w:p w14:paraId="7ACD05C4" w14:textId="68649CB2" w:rsidR="00523471" w:rsidRPr="00ED2174" w:rsidRDefault="00C669B8" w:rsidP="00EA29AE">
      <w:pPr>
        <w:pStyle w:val="ListParagraph"/>
        <w:numPr>
          <w:ilvl w:val="1"/>
          <w:numId w:val="17"/>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lastRenderedPageBreak/>
        <w:t>Articolul 24 se completează cu aliniatul (4) cu următorul cuprins:</w:t>
      </w:r>
    </w:p>
    <w:p w14:paraId="26A716D1" w14:textId="228DB494" w:rsidR="002E685D" w:rsidRDefault="00C669B8" w:rsidP="00ED2174">
      <w:pPr>
        <w:spacing w:after="120" w:line="259" w:lineRule="auto"/>
        <w:ind w:left="142" w:firstLine="425"/>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„(4)</w:t>
      </w:r>
      <w:r w:rsidRPr="00ED2174">
        <w:rPr>
          <w:rFonts w:ascii="Times New Roman" w:hAnsi="Times New Roman" w:cs="Times New Roman"/>
          <w:color w:val="auto"/>
          <w:sz w:val="24"/>
          <w:szCs w:val="24"/>
          <w:lang w:eastAsia="ru-RU"/>
        </w:rPr>
        <w:tab/>
        <w:t>În cazul schemelor de sprijin și programelor de finanțare a proiectelor de valorificare a energiei din surse regenerabile autoritatea responsabilă de schema de sprijin sau programul de finanțare asigură publicarea tuturor specificațiilor tehnice care urmează a fi respectate de echipamentele și de sistemele din domeniul energiei din surse regenerabile pentru a putea beneficia de schemele de sprijin sau finanțare din mijloace bugetare din timp, înaintea lansării procedurii de selectare a beneficiarilor.”</w:t>
      </w:r>
    </w:p>
    <w:p w14:paraId="684D31C8" w14:textId="6C819A74" w:rsidR="004900EE" w:rsidRDefault="004900EE" w:rsidP="00ED2174">
      <w:pPr>
        <w:spacing w:after="120" w:line="259" w:lineRule="auto"/>
        <w:ind w:left="142" w:firstLine="425"/>
        <w:jc w:val="both"/>
        <w:rPr>
          <w:rFonts w:ascii="Times New Roman" w:hAnsi="Times New Roman" w:cs="Times New Roman"/>
          <w:color w:val="auto"/>
          <w:sz w:val="24"/>
          <w:szCs w:val="24"/>
          <w:lang w:eastAsia="ru-RU"/>
        </w:rPr>
      </w:pPr>
      <w:r w:rsidRPr="0090556B">
        <w:rPr>
          <w:rFonts w:ascii="Times New Roman" w:hAnsi="Times New Roman" w:cs="Times New Roman"/>
          <w:b/>
          <w:bCs/>
          <w:color w:val="auto"/>
          <w:sz w:val="24"/>
          <w:szCs w:val="24"/>
          <w:lang w:eastAsia="ru-RU"/>
        </w:rPr>
        <w:t>1</w:t>
      </w:r>
      <w:r w:rsidR="00EA29AE">
        <w:rPr>
          <w:rFonts w:ascii="Times New Roman" w:hAnsi="Times New Roman" w:cs="Times New Roman"/>
          <w:b/>
          <w:bCs/>
          <w:color w:val="auto"/>
          <w:sz w:val="24"/>
          <w:szCs w:val="24"/>
          <w:lang w:eastAsia="ru-RU"/>
        </w:rPr>
        <w:t>6</w:t>
      </w:r>
      <w:r w:rsidRPr="0090556B">
        <w:rPr>
          <w:rFonts w:ascii="Times New Roman" w:hAnsi="Times New Roman" w:cs="Times New Roman"/>
          <w:b/>
          <w:bCs/>
          <w:color w:val="auto"/>
          <w:sz w:val="24"/>
          <w:szCs w:val="24"/>
          <w:lang w:eastAsia="ru-RU"/>
        </w:rPr>
        <w:t>.</w:t>
      </w:r>
      <w:r>
        <w:rPr>
          <w:rFonts w:ascii="Times New Roman" w:hAnsi="Times New Roman" w:cs="Times New Roman"/>
          <w:color w:val="auto"/>
          <w:sz w:val="24"/>
          <w:szCs w:val="24"/>
          <w:lang w:eastAsia="ru-RU"/>
        </w:rPr>
        <w:t xml:space="preserve"> Articolul 25, alin. 4)  se modifică după cum urmează:</w:t>
      </w:r>
    </w:p>
    <w:p w14:paraId="70849624" w14:textId="414B2976" w:rsidR="004900EE" w:rsidRDefault="004900EE" w:rsidP="00ED2174">
      <w:pPr>
        <w:spacing w:after="120" w:line="259" w:lineRule="auto"/>
        <w:ind w:left="142" w:firstLine="425"/>
        <w:jc w:val="both"/>
        <w:rPr>
          <w:rFonts w:ascii="Times New Roman" w:hAnsi="Times New Roman" w:cs="Times New Roman"/>
          <w:color w:val="auto"/>
          <w:sz w:val="24"/>
          <w:szCs w:val="24"/>
          <w:lang w:eastAsia="ru-RU"/>
        </w:rPr>
      </w:pPr>
      <w:r w:rsidRPr="004900EE">
        <w:rPr>
          <w:rFonts w:ascii="Times New Roman" w:hAnsi="Times New Roman" w:cs="Times New Roman"/>
          <w:color w:val="auto"/>
          <w:sz w:val="24"/>
          <w:szCs w:val="24"/>
          <w:lang w:eastAsia="ru-RU"/>
        </w:rPr>
        <w:t>„Conformitatea biocarburanților, biolichidelor și combustibililor din biomasă plasați pe piață se atestă prin documentele de confirmare emise în cadrul schemelor voluntare</w:t>
      </w:r>
      <w:r w:rsidR="00AC2EDC">
        <w:rPr>
          <w:rFonts w:ascii="Times New Roman" w:hAnsi="Times New Roman" w:cs="Times New Roman"/>
          <w:color w:val="auto"/>
          <w:sz w:val="24"/>
          <w:szCs w:val="24"/>
          <w:lang w:eastAsia="ru-RU"/>
        </w:rPr>
        <w:t xml:space="preserve"> </w:t>
      </w:r>
      <w:r w:rsidR="0060211C">
        <w:rPr>
          <w:rFonts w:ascii="Times New Roman" w:hAnsi="Times New Roman" w:cs="Times New Roman"/>
          <w:color w:val="auto"/>
          <w:sz w:val="24"/>
          <w:szCs w:val="24"/>
          <w:lang w:eastAsia="ru-RU"/>
        </w:rPr>
        <w:t xml:space="preserve">naționale </w:t>
      </w:r>
      <w:r w:rsidR="00AC2EDC">
        <w:rPr>
          <w:rFonts w:ascii="Times New Roman" w:hAnsi="Times New Roman" w:cs="Times New Roman"/>
          <w:color w:val="auto"/>
          <w:sz w:val="24"/>
          <w:szCs w:val="24"/>
          <w:lang w:eastAsia="ru-RU"/>
        </w:rPr>
        <w:t xml:space="preserve">sau </w:t>
      </w:r>
      <w:r w:rsidR="00516BF7">
        <w:rPr>
          <w:rFonts w:ascii="Times New Roman" w:hAnsi="Times New Roman" w:cs="Times New Roman"/>
          <w:color w:val="auto"/>
          <w:sz w:val="24"/>
          <w:szCs w:val="24"/>
          <w:lang w:eastAsia="ru-RU"/>
        </w:rPr>
        <w:t>schemei</w:t>
      </w:r>
      <w:r w:rsidR="00A907D7">
        <w:rPr>
          <w:rFonts w:ascii="Times New Roman" w:hAnsi="Times New Roman" w:cs="Times New Roman"/>
          <w:color w:val="auto"/>
          <w:sz w:val="24"/>
          <w:szCs w:val="24"/>
          <w:lang w:eastAsia="ru-RU"/>
        </w:rPr>
        <w:t xml:space="preserve"> </w:t>
      </w:r>
      <w:r w:rsidR="00AD3994">
        <w:rPr>
          <w:rFonts w:ascii="Times New Roman" w:hAnsi="Times New Roman" w:cs="Times New Roman"/>
          <w:color w:val="auto"/>
          <w:sz w:val="24"/>
          <w:szCs w:val="24"/>
          <w:lang w:eastAsia="ru-RU"/>
        </w:rPr>
        <w:t>naționale</w:t>
      </w:r>
      <w:r w:rsidR="00AC2EDC">
        <w:rPr>
          <w:rFonts w:ascii="Times New Roman" w:hAnsi="Times New Roman" w:cs="Times New Roman"/>
          <w:color w:val="auto"/>
          <w:sz w:val="24"/>
          <w:szCs w:val="24"/>
          <w:lang w:eastAsia="ru-RU"/>
        </w:rPr>
        <w:t xml:space="preserve"> aprobate de către Guvern</w:t>
      </w:r>
      <w:r w:rsidRPr="004900EE">
        <w:rPr>
          <w:rFonts w:ascii="Times New Roman" w:hAnsi="Times New Roman" w:cs="Times New Roman"/>
          <w:color w:val="auto"/>
          <w:sz w:val="24"/>
          <w:szCs w:val="24"/>
          <w:lang w:eastAsia="ru-RU"/>
        </w:rPr>
        <w:t xml:space="preserve"> ori în cadrul schemelor </w:t>
      </w:r>
      <w:r w:rsidR="0094071D">
        <w:rPr>
          <w:rFonts w:ascii="Times New Roman" w:hAnsi="Times New Roman" w:cs="Times New Roman"/>
          <w:color w:val="auto"/>
          <w:sz w:val="24"/>
          <w:szCs w:val="24"/>
          <w:lang w:eastAsia="ru-RU"/>
        </w:rPr>
        <w:t>voluntare sau</w:t>
      </w:r>
      <w:r w:rsidR="0094071D" w:rsidRPr="004900EE">
        <w:rPr>
          <w:rFonts w:ascii="Times New Roman" w:hAnsi="Times New Roman" w:cs="Times New Roman"/>
          <w:color w:val="auto"/>
          <w:sz w:val="24"/>
          <w:szCs w:val="24"/>
          <w:lang w:eastAsia="ru-RU"/>
        </w:rPr>
        <w:t xml:space="preserve"> </w:t>
      </w:r>
      <w:r w:rsidR="0060211C">
        <w:rPr>
          <w:rFonts w:ascii="Times New Roman" w:hAnsi="Times New Roman" w:cs="Times New Roman"/>
          <w:color w:val="auto"/>
          <w:sz w:val="24"/>
          <w:szCs w:val="24"/>
          <w:lang w:eastAsia="ru-RU"/>
        </w:rPr>
        <w:t xml:space="preserve">schemelor </w:t>
      </w:r>
      <w:r w:rsidRPr="004900EE">
        <w:rPr>
          <w:rFonts w:ascii="Times New Roman" w:hAnsi="Times New Roman" w:cs="Times New Roman"/>
          <w:color w:val="auto"/>
          <w:sz w:val="24"/>
          <w:szCs w:val="24"/>
          <w:lang w:eastAsia="ru-RU"/>
        </w:rPr>
        <w:t>naționale</w:t>
      </w:r>
      <w:r w:rsidR="00A907D7">
        <w:rPr>
          <w:rFonts w:ascii="Times New Roman" w:hAnsi="Times New Roman" w:cs="Times New Roman"/>
          <w:color w:val="auto"/>
          <w:sz w:val="24"/>
          <w:szCs w:val="24"/>
          <w:lang w:eastAsia="ru-RU"/>
        </w:rPr>
        <w:t xml:space="preserve"> </w:t>
      </w:r>
      <w:r w:rsidR="007C4638">
        <w:rPr>
          <w:rFonts w:ascii="Times New Roman" w:hAnsi="Times New Roman" w:cs="Times New Roman"/>
          <w:color w:val="auto"/>
          <w:sz w:val="24"/>
          <w:szCs w:val="24"/>
          <w:lang w:eastAsia="ru-RU"/>
        </w:rPr>
        <w:t>recunoscute de Guvern</w:t>
      </w:r>
      <w:r w:rsidR="007F7196">
        <w:rPr>
          <w:rFonts w:ascii="Times New Roman" w:hAnsi="Times New Roman" w:cs="Times New Roman"/>
          <w:color w:val="auto"/>
          <w:sz w:val="24"/>
          <w:szCs w:val="24"/>
          <w:lang w:eastAsia="ru-RU"/>
        </w:rPr>
        <w:t xml:space="preserve"> </w:t>
      </w:r>
      <w:r w:rsidR="007C4638">
        <w:rPr>
          <w:rFonts w:ascii="Times New Roman" w:hAnsi="Times New Roman" w:cs="Times New Roman"/>
          <w:color w:val="auto"/>
          <w:sz w:val="24"/>
          <w:szCs w:val="24"/>
          <w:lang w:eastAsia="ru-RU"/>
        </w:rPr>
        <w:t xml:space="preserve">pentru </w:t>
      </w:r>
      <w:r w:rsidRPr="004900EE">
        <w:rPr>
          <w:rFonts w:ascii="Times New Roman" w:hAnsi="Times New Roman" w:cs="Times New Roman"/>
          <w:color w:val="auto"/>
          <w:sz w:val="24"/>
          <w:szCs w:val="24"/>
          <w:lang w:eastAsia="ru-RU"/>
        </w:rPr>
        <w:t>certificare a biocarburanților, biolichidelor și combustibililor din biomasă.„</w:t>
      </w:r>
    </w:p>
    <w:p w14:paraId="58B174BF" w14:textId="3E2385B7" w:rsidR="004900EE" w:rsidRDefault="004900EE" w:rsidP="004900EE">
      <w:pPr>
        <w:spacing w:after="120" w:line="259" w:lineRule="auto"/>
        <w:ind w:left="142" w:firstLine="425"/>
        <w:jc w:val="both"/>
        <w:rPr>
          <w:rFonts w:ascii="Times New Roman" w:hAnsi="Times New Roman" w:cs="Times New Roman"/>
          <w:color w:val="auto"/>
          <w:sz w:val="24"/>
          <w:szCs w:val="24"/>
          <w:lang w:eastAsia="ru-RU"/>
        </w:rPr>
      </w:pPr>
      <w:r w:rsidRPr="0090556B">
        <w:rPr>
          <w:rFonts w:ascii="Times New Roman" w:hAnsi="Times New Roman" w:cs="Times New Roman"/>
          <w:b/>
          <w:bCs/>
          <w:color w:val="auto"/>
          <w:sz w:val="24"/>
          <w:szCs w:val="24"/>
          <w:lang w:eastAsia="ru-RU"/>
        </w:rPr>
        <w:t>1</w:t>
      </w:r>
      <w:r w:rsidR="00EA29AE">
        <w:rPr>
          <w:rFonts w:ascii="Times New Roman" w:hAnsi="Times New Roman" w:cs="Times New Roman"/>
          <w:b/>
          <w:bCs/>
          <w:color w:val="auto"/>
          <w:sz w:val="24"/>
          <w:szCs w:val="24"/>
          <w:lang w:eastAsia="ru-RU"/>
        </w:rPr>
        <w:t>7</w:t>
      </w:r>
      <w:r w:rsidRPr="0090556B">
        <w:rPr>
          <w:rFonts w:ascii="Times New Roman" w:hAnsi="Times New Roman" w:cs="Times New Roman"/>
          <w:b/>
          <w:bCs/>
          <w:color w:val="auto"/>
          <w:sz w:val="24"/>
          <w:szCs w:val="24"/>
          <w:lang w:eastAsia="ru-RU"/>
        </w:rPr>
        <w:t>.</w:t>
      </w:r>
      <w:r>
        <w:rPr>
          <w:rFonts w:ascii="Times New Roman" w:hAnsi="Times New Roman" w:cs="Times New Roman"/>
          <w:color w:val="auto"/>
          <w:sz w:val="24"/>
          <w:szCs w:val="24"/>
          <w:lang w:eastAsia="ru-RU"/>
        </w:rPr>
        <w:t xml:space="preserve"> Articolul 26</w:t>
      </w:r>
      <w:r w:rsidRPr="0090556B">
        <w:rPr>
          <w:rFonts w:ascii="Times New Roman" w:hAnsi="Times New Roman" w:cs="Times New Roman"/>
          <w:color w:val="auto"/>
          <w:sz w:val="24"/>
          <w:szCs w:val="24"/>
          <w:vertAlign w:val="superscript"/>
          <w:lang w:eastAsia="ru-RU"/>
        </w:rPr>
        <w:t>2</w:t>
      </w:r>
      <w:r>
        <w:rPr>
          <w:rFonts w:ascii="Times New Roman" w:hAnsi="Times New Roman" w:cs="Times New Roman"/>
          <w:color w:val="auto"/>
          <w:sz w:val="24"/>
          <w:szCs w:val="24"/>
          <w:lang w:eastAsia="ru-RU"/>
        </w:rPr>
        <w:t xml:space="preserve">, alin. </w:t>
      </w:r>
      <w:r w:rsidR="00217147">
        <w:rPr>
          <w:rFonts w:ascii="Times New Roman" w:hAnsi="Times New Roman" w:cs="Times New Roman"/>
          <w:color w:val="auto"/>
          <w:sz w:val="24"/>
          <w:szCs w:val="24"/>
          <w:lang w:eastAsia="ru-RU"/>
        </w:rPr>
        <w:t>7</w:t>
      </w:r>
      <w:r>
        <w:rPr>
          <w:rFonts w:ascii="Times New Roman" w:hAnsi="Times New Roman" w:cs="Times New Roman"/>
          <w:color w:val="auto"/>
          <w:sz w:val="24"/>
          <w:szCs w:val="24"/>
          <w:lang w:eastAsia="ru-RU"/>
        </w:rPr>
        <w:t>)  se modifică după cum urmează:</w:t>
      </w:r>
    </w:p>
    <w:p w14:paraId="660F8AFD" w14:textId="75C9DDE9" w:rsidR="004900EE" w:rsidRPr="004900EE" w:rsidRDefault="004900EE" w:rsidP="00ED2174">
      <w:pPr>
        <w:spacing w:after="120" w:line="259" w:lineRule="auto"/>
        <w:ind w:left="142" w:firstLine="425"/>
        <w:jc w:val="both"/>
        <w:rPr>
          <w:rFonts w:ascii="Times New Roman" w:hAnsi="Times New Roman" w:cs="Times New Roman"/>
          <w:color w:val="auto"/>
          <w:sz w:val="24"/>
          <w:szCs w:val="24"/>
          <w:lang w:eastAsia="ru-RU"/>
        </w:rPr>
      </w:pPr>
      <w:r w:rsidRPr="004900EE">
        <w:rPr>
          <w:rFonts w:ascii="Times New Roman" w:hAnsi="Times New Roman" w:cs="Times New Roman"/>
          <w:color w:val="auto"/>
          <w:sz w:val="24"/>
          <w:szCs w:val="24"/>
          <w:lang w:eastAsia="ru-RU"/>
        </w:rPr>
        <w:t>„Producătorii de biocombustibili se asigură că materiile prime și biocarburanții, biolichidele și combustibilii din biomasă respectă criteriile de durabilitate și de reducere a emisiilor de gaze cu efect de seră prin obținerea documentelor de confirmare emise în cadrul schemelor voluntare</w:t>
      </w:r>
      <w:r w:rsidR="00AC2EDC">
        <w:rPr>
          <w:rFonts w:ascii="Times New Roman" w:hAnsi="Times New Roman" w:cs="Times New Roman"/>
          <w:color w:val="auto"/>
          <w:sz w:val="24"/>
          <w:szCs w:val="24"/>
          <w:lang w:eastAsia="ru-RU"/>
        </w:rPr>
        <w:t xml:space="preserve"> </w:t>
      </w:r>
      <w:r w:rsidR="007F7196">
        <w:rPr>
          <w:rFonts w:ascii="Times New Roman" w:hAnsi="Times New Roman" w:cs="Times New Roman"/>
          <w:color w:val="auto"/>
          <w:sz w:val="24"/>
          <w:szCs w:val="24"/>
          <w:lang w:eastAsia="ru-RU"/>
        </w:rPr>
        <w:t xml:space="preserve">naționale </w:t>
      </w:r>
      <w:r w:rsidR="00AC2EDC">
        <w:rPr>
          <w:rFonts w:ascii="Times New Roman" w:hAnsi="Times New Roman" w:cs="Times New Roman"/>
          <w:color w:val="auto"/>
          <w:sz w:val="24"/>
          <w:szCs w:val="24"/>
          <w:lang w:eastAsia="ru-RU"/>
        </w:rPr>
        <w:t xml:space="preserve">sau schemei </w:t>
      </w:r>
      <w:r w:rsidRPr="004900EE">
        <w:rPr>
          <w:rFonts w:ascii="Times New Roman" w:hAnsi="Times New Roman" w:cs="Times New Roman"/>
          <w:color w:val="auto"/>
          <w:sz w:val="24"/>
          <w:szCs w:val="24"/>
          <w:lang w:eastAsia="ru-RU"/>
        </w:rPr>
        <w:t>naționale</w:t>
      </w:r>
      <w:r w:rsidR="00BD613C">
        <w:rPr>
          <w:rFonts w:ascii="Times New Roman" w:hAnsi="Times New Roman" w:cs="Times New Roman"/>
          <w:color w:val="auto"/>
          <w:sz w:val="24"/>
          <w:szCs w:val="24"/>
          <w:lang w:eastAsia="ru-RU"/>
        </w:rPr>
        <w:t xml:space="preserve"> </w:t>
      </w:r>
      <w:r w:rsidR="00AC2EDC">
        <w:rPr>
          <w:rFonts w:ascii="Times New Roman" w:hAnsi="Times New Roman" w:cs="Times New Roman"/>
          <w:color w:val="auto"/>
          <w:sz w:val="24"/>
          <w:szCs w:val="24"/>
          <w:lang w:eastAsia="ru-RU"/>
        </w:rPr>
        <w:t xml:space="preserve">aprobate de către Guvern </w:t>
      </w:r>
      <w:r w:rsidRPr="004900EE">
        <w:rPr>
          <w:rFonts w:ascii="Times New Roman" w:hAnsi="Times New Roman" w:cs="Times New Roman"/>
          <w:color w:val="auto"/>
          <w:sz w:val="24"/>
          <w:szCs w:val="24"/>
          <w:lang w:eastAsia="ru-RU"/>
        </w:rPr>
        <w:t xml:space="preserve"> ori în cadrul schemelor</w:t>
      </w:r>
      <w:r w:rsidR="00AC2EDC">
        <w:rPr>
          <w:rFonts w:ascii="Times New Roman" w:hAnsi="Times New Roman" w:cs="Times New Roman"/>
          <w:color w:val="auto"/>
          <w:sz w:val="24"/>
          <w:szCs w:val="24"/>
          <w:lang w:eastAsia="ru-RU"/>
        </w:rPr>
        <w:t xml:space="preserve"> voluntare </w:t>
      </w:r>
      <w:r w:rsidRPr="004900EE">
        <w:rPr>
          <w:rFonts w:ascii="Times New Roman" w:hAnsi="Times New Roman" w:cs="Times New Roman"/>
          <w:color w:val="auto"/>
          <w:sz w:val="24"/>
          <w:szCs w:val="24"/>
          <w:lang w:eastAsia="ru-RU"/>
        </w:rPr>
        <w:t xml:space="preserve">sau naționale </w:t>
      </w:r>
      <w:r w:rsidR="007F7196">
        <w:rPr>
          <w:rFonts w:ascii="Times New Roman" w:hAnsi="Times New Roman" w:cs="Times New Roman"/>
          <w:color w:val="auto"/>
          <w:sz w:val="24"/>
          <w:szCs w:val="24"/>
          <w:lang w:eastAsia="ru-RU"/>
        </w:rPr>
        <w:t>recunoscute de Guvern</w:t>
      </w:r>
      <w:r w:rsidR="00AC2EDC">
        <w:rPr>
          <w:rFonts w:ascii="Times New Roman" w:hAnsi="Times New Roman" w:cs="Times New Roman"/>
          <w:color w:val="auto"/>
          <w:sz w:val="24"/>
          <w:szCs w:val="24"/>
          <w:lang w:eastAsia="ru-RU"/>
        </w:rPr>
        <w:t>.</w:t>
      </w:r>
      <w:r w:rsidRPr="004900EE">
        <w:rPr>
          <w:rFonts w:ascii="Times New Roman" w:hAnsi="Times New Roman" w:cs="Times New Roman"/>
          <w:color w:val="auto"/>
          <w:sz w:val="24"/>
          <w:szCs w:val="24"/>
          <w:lang w:eastAsia="ru-RU"/>
        </w:rPr>
        <w:t>”</w:t>
      </w:r>
    </w:p>
    <w:p w14:paraId="2354606D" w14:textId="77777777" w:rsidR="002E685D" w:rsidRPr="00ED2174" w:rsidRDefault="002E685D" w:rsidP="00ED2174">
      <w:pPr>
        <w:spacing w:after="120" w:line="259" w:lineRule="auto"/>
        <w:jc w:val="both"/>
        <w:rPr>
          <w:rFonts w:ascii="Times New Roman" w:hAnsi="Times New Roman" w:cs="Times New Roman"/>
          <w:color w:val="auto"/>
          <w:sz w:val="24"/>
          <w:szCs w:val="24"/>
          <w:lang w:eastAsia="ru-RU"/>
        </w:rPr>
      </w:pPr>
    </w:p>
    <w:p w14:paraId="6DF9F996" w14:textId="59382E30" w:rsidR="002E685D" w:rsidRPr="00ED2174" w:rsidRDefault="00C669B8" w:rsidP="00EA29AE">
      <w:pPr>
        <w:pStyle w:val="ListParagraph"/>
        <w:numPr>
          <w:ilvl w:val="1"/>
          <w:numId w:val="14"/>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Capitolul IV</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xml:space="preserve"> se redenumește, după cum urmează:</w:t>
      </w:r>
    </w:p>
    <w:p w14:paraId="3028A35E" w14:textId="459C37C0" w:rsidR="00C669B8" w:rsidRPr="00ED2174" w:rsidRDefault="00C669B8" w:rsidP="00ED2174">
      <w:pPr>
        <w:spacing w:after="120" w:line="259" w:lineRule="auto"/>
        <w:jc w:val="center"/>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„Capitolul IV</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xml:space="preserve"> CONSUMUL DE ENERGIE DIN SURSE REGENERABILE ÎN SECTORUL CLĂDIRILOR ȘI ÎN TRANSPORTURI</w:t>
      </w:r>
      <w:r w:rsidR="00F305B8" w:rsidRPr="00ED2174">
        <w:rPr>
          <w:rFonts w:ascii="Times New Roman" w:hAnsi="Times New Roman" w:cs="Times New Roman"/>
          <w:color w:val="auto"/>
          <w:sz w:val="24"/>
          <w:szCs w:val="24"/>
          <w:lang w:eastAsia="ru-RU"/>
        </w:rPr>
        <w:t>”</w:t>
      </w:r>
    </w:p>
    <w:p w14:paraId="5FB1D538" w14:textId="77777777" w:rsidR="00C669B8" w:rsidRPr="00ED2174" w:rsidRDefault="00C669B8" w:rsidP="00ED2174">
      <w:pPr>
        <w:spacing w:after="120" w:line="259" w:lineRule="auto"/>
        <w:jc w:val="both"/>
        <w:rPr>
          <w:rFonts w:ascii="Times New Roman" w:hAnsi="Times New Roman" w:cs="Times New Roman"/>
          <w:color w:val="auto"/>
          <w:sz w:val="24"/>
          <w:szCs w:val="24"/>
          <w:lang w:eastAsia="ru-RU"/>
        </w:rPr>
      </w:pPr>
    </w:p>
    <w:p w14:paraId="0A5F5515" w14:textId="2C626067" w:rsidR="00F305B8" w:rsidRPr="00ED2174" w:rsidRDefault="00F305B8" w:rsidP="0090556B">
      <w:pPr>
        <w:pStyle w:val="ListParagraph"/>
        <w:numPr>
          <w:ilvl w:val="1"/>
          <w:numId w:val="14"/>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26</w:t>
      </w:r>
      <w:r w:rsidRPr="00ED2174">
        <w:rPr>
          <w:rFonts w:ascii="Times New Roman" w:hAnsi="Times New Roman" w:cs="Times New Roman"/>
          <w:color w:val="auto"/>
          <w:sz w:val="24"/>
          <w:szCs w:val="24"/>
          <w:vertAlign w:val="superscript"/>
          <w:lang w:eastAsia="ru-RU"/>
        </w:rPr>
        <w:t>3</w:t>
      </w:r>
      <w:r w:rsidRPr="00ED2174">
        <w:rPr>
          <w:rFonts w:ascii="Times New Roman" w:hAnsi="Times New Roman" w:cs="Times New Roman"/>
          <w:color w:val="auto"/>
          <w:sz w:val="24"/>
          <w:szCs w:val="24"/>
          <w:lang w:eastAsia="ru-RU"/>
        </w:rPr>
        <w:t xml:space="preserve"> sunt operate următoarele modificări:</w:t>
      </w:r>
    </w:p>
    <w:p w14:paraId="0BF453BA" w14:textId="116C7A90" w:rsidR="00C669B8" w:rsidRPr="00ED2174" w:rsidRDefault="00F305B8"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în denumirea articolului 26</w:t>
      </w:r>
      <w:r w:rsidRPr="00ED2174">
        <w:rPr>
          <w:rFonts w:ascii="Times New Roman" w:hAnsi="Times New Roman" w:cs="Times New Roman"/>
          <w:color w:val="auto"/>
          <w:sz w:val="24"/>
          <w:szCs w:val="24"/>
          <w:vertAlign w:val="superscript"/>
          <w:lang w:eastAsia="ru-RU"/>
        </w:rPr>
        <w:t>3</w:t>
      </w:r>
      <w:r w:rsidRPr="00ED2174">
        <w:rPr>
          <w:rFonts w:ascii="Times New Roman" w:hAnsi="Times New Roman" w:cs="Times New Roman"/>
          <w:color w:val="auto"/>
          <w:sz w:val="24"/>
          <w:szCs w:val="24"/>
          <w:lang w:eastAsia="ru-RU"/>
        </w:rPr>
        <w:t xml:space="preserve"> cuvintele „pentru încălzire și răcire” se substituie cu cuvintele „în sectorul clădirilor”;</w:t>
      </w:r>
    </w:p>
    <w:p w14:paraId="58D8D4E7" w14:textId="54E37EA7" w:rsidR="00F305B8" w:rsidRPr="00ED2174" w:rsidRDefault="00F305B8"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aliniatul (1) va avea următorul cuprins:</w:t>
      </w:r>
    </w:p>
    <w:p w14:paraId="156FB95E" w14:textId="49CD254D" w:rsidR="00F305B8" w:rsidRPr="00ED2174" w:rsidRDefault="00F305B8" w:rsidP="00ED2174">
      <w:pPr>
        <w:pStyle w:val="BodyText"/>
        <w:spacing w:before="0" w:after="120"/>
        <w:ind w:right="121"/>
        <w:rPr>
          <w:rFonts w:ascii="Times New Roman" w:hAnsi="Times New Roman" w:cs="Times New Roman"/>
        </w:rPr>
      </w:pPr>
      <w:r w:rsidRPr="00ED2174">
        <w:rPr>
          <w:rFonts w:ascii="Times New Roman" w:hAnsi="Times New Roman" w:cs="Times New Roman"/>
        </w:rPr>
        <w:t>„(1)</w:t>
      </w:r>
      <w:r w:rsidRPr="00ED2174">
        <w:rPr>
          <w:rFonts w:ascii="Times New Roman" w:hAnsi="Times New Roman" w:cs="Times New Roman"/>
        </w:rPr>
        <w:tab/>
        <w:t>Guvernul promovează politici în vederea creșterii consumului de energie din surse regenerabile în sectorul clădirilor inclusiv în scopul încălzirii și răcirii, stabilind o traiectorie orientativă de creștere a ponderii energiei din surse regenerabile utilizată în acest scop.”</w:t>
      </w:r>
    </w:p>
    <w:p w14:paraId="66ADE384" w14:textId="3023436B" w:rsidR="002E685D" w:rsidRPr="00367EB3" w:rsidRDefault="00F305B8"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367EB3">
        <w:rPr>
          <w:rFonts w:ascii="Times New Roman" w:hAnsi="Times New Roman" w:cs="Times New Roman"/>
          <w:color w:val="auto"/>
          <w:sz w:val="24"/>
          <w:szCs w:val="24"/>
          <w:lang w:eastAsia="ru-RU"/>
        </w:rPr>
        <w:t>se completează cu aliniatele (1</w:t>
      </w:r>
      <w:r w:rsidRPr="00367EB3">
        <w:rPr>
          <w:rFonts w:ascii="Times New Roman" w:hAnsi="Times New Roman" w:cs="Times New Roman"/>
          <w:color w:val="auto"/>
          <w:sz w:val="24"/>
          <w:szCs w:val="24"/>
          <w:vertAlign w:val="superscript"/>
          <w:lang w:eastAsia="ru-RU"/>
        </w:rPr>
        <w:t>1</w:t>
      </w:r>
      <w:r w:rsidRPr="00367EB3">
        <w:rPr>
          <w:rFonts w:ascii="Times New Roman" w:hAnsi="Times New Roman" w:cs="Times New Roman"/>
          <w:color w:val="auto"/>
          <w:sz w:val="24"/>
          <w:szCs w:val="24"/>
          <w:lang w:eastAsia="ru-RU"/>
        </w:rPr>
        <w:t>) – (1</w:t>
      </w:r>
      <w:r w:rsidRPr="00367EB3">
        <w:rPr>
          <w:rFonts w:ascii="Times New Roman" w:hAnsi="Times New Roman" w:cs="Times New Roman"/>
          <w:color w:val="auto"/>
          <w:sz w:val="24"/>
          <w:szCs w:val="24"/>
          <w:vertAlign w:val="superscript"/>
          <w:lang w:eastAsia="ru-RU"/>
        </w:rPr>
        <w:t>3</w:t>
      </w:r>
      <w:r w:rsidRPr="00367EB3">
        <w:rPr>
          <w:rFonts w:ascii="Times New Roman" w:hAnsi="Times New Roman" w:cs="Times New Roman"/>
          <w:color w:val="auto"/>
          <w:sz w:val="24"/>
          <w:szCs w:val="24"/>
          <w:lang w:eastAsia="ru-RU"/>
        </w:rPr>
        <w:t>) cu următorul cuprins:</w:t>
      </w:r>
    </w:p>
    <w:p w14:paraId="3EEBEC9E" w14:textId="6C1F4DF7" w:rsidR="00F305B8" w:rsidRPr="00367EB3" w:rsidRDefault="00F305B8" w:rsidP="00ED2174">
      <w:pPr>
        <w:pStyle w:val="ListParagraph"/>
        <w:tabs>
          <w:tab w:val="left" w:pos="1169"/>
        </w:tabs>
        <w:spacing w:after="120"/>
        <w:ind w:left="110" w:right="117" w:firstLine="741"/>
        <w:jc w:val="both"/>
        <w:rPr>
          <w:rFonts w:ascii="Times New Roman" w:hAnsi="Times New Roman" w:cs="Times New Roman"/>
          <w:color w:val="auto"/>
          <w:sz w:val="24"/>
          <w:szCs w:val="24"/>
        </w:rPr>
      </w:pPr>
      <w:r w:rsidRPr="00367EB3">
        <w:rPr>
          <w:rFonts w:ascii="Times New Roman" w:hAnsi="Times New Roman" w:cs="Times New Roman"/>
          <w:color w:val="auto"/>
          <w:sz w:val="24"/>
          <w:szCs w:val="24"/>
          <w:lang w:eastAsia="ru-RU"/>
        </w:rPr>
        <w:t>„(1</w:t>
      </w:r>
      <w:r w:rsidRPr="00367EB3">
        <w:rPr>
          <w:rFonts w:ascii="Times New Roman" w:hAnsi="Times New Roman" w:cs="Times New Roman"/>
          <w:color w:val="auto"/>
          <w:sz w:val="24"/>
          <w:szCs w:val="24"/>
          <w:vertAlign w:val="superscript"/>
          <w:lang w:eastAsia="ru-RU"/>
        </w:rPr>
        <w:t>1</w:t>
      </w:r>
      <w:r w:rsidRPr="00367EB3">
        <w:rPr>
          <w:rFonts w:ascii="Times New Roman" w:hAnsi="Times New Roman" w:cs="Times New Roman"/>
          <w:color w:val="auto"/>
          <w:sz w:val="24"/>
          <w:szCs w:val="24"/>
          <w:lang w:eastAsia="ru-RU"/>
        </w:rPr>
        <w:t xml:space="preserve">) </w:t>
      </w:r>
      <w:r w:rsidRPr="00367EB3">
        <w:rPr>
          <w:rFonts w:ascii="Times New Roman" w:hAnsi="Times New Roman" w:cs="Times New Roman"/>
          <w:color w:val="auto"/>
          <w:sz w:val="24"/>
          <w:szCs w:val="24"/>
        </w:rPr>
        <w:t xml:space="preserve">În scopul promovării producției și utilizării energiei din surse regenerabile în sectorul clădirilor, la etapa de elaborare sau de modificare a </w:t>
      </w:r>
      <w:r w:rsidRPr="00367EB3">
        <w:rPr>
          <w:rFonts w:ascii="Times New Roman" w:hAnsi="Times New Roman" w:cs="Times New Roman"/>
          <w:color w:val="auto"/>
          <w:spacing w:val="-2"/>
          <w:w w:val="105"/>
          <w:sz w:val="24"/>
          <w:szCs w:val="24"/>
        </w:rPr>
        <w:t>Planului național integrat privind energia și clima</w:t>
      </w:r>
      <w:r w:rsidRPr="00367EB3">
        <w:rPr>
          <w:rFonts w:ascii="Times New Roman" w:hAnsi="Times New Roman" w:cs="Times New Roman"/>
          <w:color w:val="auto"/>
          <w:sz w:val="24"/>
          <w:szCs w:val="24"/>
        </w:rPr>
        <w:t xml:space="preserve"> organul </w:t>
      </w:r>
      <w:r w:rsidRPr="00367EB3">
        <w:rPr>
          <w:rFonts w:ascii="Times New Roman" w:hAnsi="Times New Roman" w:cs="Times New Roman"/>
          <w:color w:val="auto"/>
          <w:w w:val="105"/>
          <w:sz w:val="24"/>
          <w:szCs w:val="24"/>
        </w:rPr>
        <w:t>central</w:t>
      </w:r>
      <w:r w:rsidRPr="00367EB3">
        <w:rPr>
          <w:rFonts w:ascii="Times New Roman" w:hAnsi="Times New Roman" w:cs="Times New Roman"/>
          <w:color w:val="auto"/>
          <w:spacing w:val="18"/>
          <w:w w:val="105"/>
          <w:sz w:val="24"/>
          <w:szCs w:val="24"/>
        </w:rPr>
        <w:t xml:space="preserve"> </w:t>
      </w:r>
      <w:r w:rsidRPr="00367EB3">
        <w:rPr>
          <w:rFonts w:ascii="Times New Roman" w:hAnsi="Times New Roman" w:cs="Times New Roman"/>
          <w:color w:val="auto"/>
          <w:w w:val="105"/>
          <w:sz w:val="24"/>
          <w:szCs w:val="24"/>
        </w:rPr>
        <w:t>de</w:t>
      </w:r>
      <w:r w:rsidRPr="00367EB3">
        <w:rPr>
          <w:rFonts w:ascii="Times New Roman" w:hAnsi="Times New Roman" w:cs="Times New Roman"/>
          <w:color w:val="auto"/>
          <w:spacing w:val="17"/>
          <w:w w:val="105"/>
          <w:sz w:val="24"/>
          <w:szCs w:val="24"/>
        </w:rPr>
        <w:t xml:space="preserve"> </w:t>
      </w:r>
      <w:r w:rsidRPr="00367EB3">
        <w:rPr>
          <w:rFonts w:ascii="Times New Roman" w:hAnsi="Times New Roman" w:cs="Times New Roman"/>
          <w:color w:val="auto"/>
          <w:w w:val="105"/>
          <w:sz w:val="24"/>
          <w:szCs w:val="24"/>
        </w:rPr>
        <w:t>specialitate</w:t>
      </w:r>
      <w:r w:rsidRPr="00367EB3">
        <w:rPr>
          <w:rFonts w:ascii="Times New Roman" w:hAnsi="Times New Roman" w:cs="Times New Roman"/>
          <w:color w:val="auto"/>
          <w:spacing w:val="17"/>
          <w:w w:val="105"/>
          <w:sz w:val="24"/>
          <w:szCs w:val="24"/>
        </w:rPr>
        <w:t xml:space="preserve"> </w:t>
      </w:r>
      <w:r w:rsidRPr="00367EB3">
        <w:rPr>
          <w:rFonts w:ascii="Times New Roman" w:hAnsi="Times New Roman" w:cs="Times New Roman"/>
          <w:color w:val="auto"/>
          <w:w w:val="105"/>
          <w:sz w:val="24"/>
          <w:szCs w:val="24"/>
        </w:rPr>
        <w:t>al</w:t>
      </w:r>
      <w:r w:rsidRPr="00367EB3">
        <w:rPr>
          <w:rFonts w:ascii="Times New Roman" w:hAnsi="Times New Roman" w:cs="Times New Roman"/>
          <w:color w:val="auto"/>
          <w:spacing w:val="18"/>
          <w:w w:val="105"/>
          <w:sz w:val="24"/>
          <w:szCs w:val="24"/>
        </w:rPr>
        <w:t xml:space="preserve"> </w:t>
      </w:r>
      <w:r w:rsidRPr="00367EB3">
        <w:rPr>
          <w:rFonts w:ascii="Times New Roman" w:hAnsi="Times New Roman" w:cs="Times New Roman"/>
          <w:color w:val="auto"/>
          <w:w w:val="105"/>
          <w:sz w:val="24"/>
          <w:szCs w:val="24"/>
        </w:rPr>
        <w:t>administrației</w:t>
      </w:r>
      <w:r w:rsidRPr="00367EB3">
        <w:rPr>
          <w:rFonts w:ascii="Times New Roman" w:hAnsi="Times New Roman" w:cs="Times New Roman"/>
          <w:color w:val="auto"/>
          <w:spacing w:val="17"/>
          <w:w w:val="105"/>
          <w:sz w:val="24"/>
          <w:szCs w:val="24"/>
        </w:rPr>
        <w:t xml:space="preserve"> </w:t>
      </w:r>
      <w:r w:rsidRPr="00367EB3">
        <w:rPr>
          <w:rFonts w:ascii="Times New Roman" w:hAnsi="Times New Roman" w:cs="Times New Roman"/>
          <w:color w:val="auto"/>
          <w:w w:val="105"/>
          <w:sz w:val="24"/>
          <w:szCs w:val="24"/>
        </w:rPr>
        <w:t>publice</w:t>
      </w:r>
      <w:r w:rsidRPr="00367EB3">
        <w:rPr>
          <w:rFonts w:ascii="Times New Roman" w:hAnsi="Times New Roman" w:cs="Times New Roman"/>
          <w:color w:val="auto"/>
          <w:spacing w:val="18"/>
          <w:w w:val="105"/>
          <w:sz w:val="24"/>
          <w:szCs w:val="24"/>
        </w:rPr>
        <w:t xml:space="preserve"> </w:t>
      </w:r>
      <w:r w:rsidRPr="00367EB3">
        <w:rPr>
          <w:rFonts w:ascii="Times New Roman" w:hAnsi="Times New Roman" w:cs="Times New Roman"/>
          <w:color w:val="auto"/>
          <w:w w:val="105"/>
          <w:sz w:val="24"/>
          <w:szCs w:val="24"/>
        </w:rPr>
        <w:t>în</w:t>
      </w:r>
      <w:r w:rsidRPr="00367EB3">
        <w:rPr>
          <w:rFonts w:ascii="Times New Roman" w:hAnsi="Times New Roman" w:cs="Times New Roman"/>
          <w:color w:val="auto"/>
          <w:spacing w:val="17"/>
          <w:w w:val="105"/>
          <w:sz w:val="24"/>
          <w:szCs w:val="24"/>
        </w:rPr>
        <w:t xml:space="preserve"> </w:t>
      </w:r>
      <w:r w:rsidRPr="00367EB3">
        <w:rPr>
          <w:rFonts w:ascii="Times New Roman" w:hAnsi="Times New Roman" w:cs="Times New Roman"/>
          <w:color w:val="auto"/>
          <w:w w:val="105"/>
          <w:sz w:val="24"/>
          <w:szCs w:val="24"/>
        </w:rPr>
        <w:t>domeniul</w:t>
      </w:r>
      <w:r w:rsidRPr="00367EB3">
        <w:rPr>
          <w:rFonts w:ascii="Times New Roman" w:hAnsi="Times New Roman" w:cs="Times New Roman"/>
          <w:color w:val="auto"/>
          <w:spacing w:val="18"/>
          <w:w w:val="105"/>
          <w:sz w:val="24"/>
          <w:szCs w:val="24"/>
        </w:rPr>
        <w:t xml:space="preserve"> </w:t>
      </w:r>
      <w:r w:rsidRPr="00367EB3">
        <w:rPr>
          <w:rFonts w:ascii="Times New Roman" w:hAnsi="Times New Roman" w:cs="Times New Roman"/>
          <w:color w:val="auto"/>
          <w:spacing w:val="-2"/>
          <w:w w:val="105"/>
          <w:sz w:val="24"/>
          <w:szCs w:val="24"/>
        </w:rPr>
        <w:t>energeticii în colaborare cu organul central de specialitate al administrației publice în domeniul construcțiilor determină niveluri minime, precum și măsurile și politicile necesare pentru atingerea următorilor indicatori, fără a se limita la:</w:t>
      </w:r>
    </w:p>
    <w:p w14:paraId="7BE1457B" w14:textId="77777777" w:rsidR="00F305B8" w:rsidRPr="00367EB3" w:rsidRDefault="00F305B8" w:rsidP="00ED2174">
      <w:pPr>
        <w:pStyle w:val="ListParagraph"/>
        <w:widowControl w:val="0"/>
        <w:numPr>
          <w:ilvl w:val="1"/>
          <w:numId w:val="10"/>
        </w:numPr>
        <w:tabs>
          <w:tab w:val="left" w:pos="1134"/>
        </w:tabs>
        <w:autoSpaceDE w:val="0"/>
        <w:autoSpaceDN w:val="0"/>
        <w:spacing w:after="120" w:line="240" w:lineRule="auto"/>
        <w:ind w:right="119"/>
        <w:contextualSpacing w:val="0"/>
        <w:jc w:val="both"/>
        <w:rPr>
          <w:rFonts w:ascii="Times New Roman" w:hAnsi="Times New Roman" w:cs="Times New Roman"/>
          <w:color w:val="auto"/>
          <w:w w:val="105"/>
          <w:sz w:val="24"/>
          <w:szCs w:val="24"/>
        </w:rPr>
      </w:pPr>
      <w:r w:rsidRPr="00367EB3">
        <w:rPr>
          <w:rFonts w:ascii="Times New Roman" w:hAnsi="Times New Roman" w:cs="Times New Roman"/>
          <w:color w:val="auto"/>
          <w:w w:val="105"/>
          <w:sz w:val="24"/>
          <w:szCs w:val="24"/>
        </w:rPr>
        <w:t xml:space="preserve">ponderea de energie din surse regenerabile produsă la fața locului sau în apropiere, sau preluată din rețea în consumul final de energie în sectorul </w:t>
      </w:r>
      <w:r w:rsidRPr="00367EB3">
        <w:rPr>
          <w:rFonts w:ascii="Times New Roman" w:hAnsi="Times New Roman" w:cs="Times New Roman"/>
          <w:color w:val="auto"/>
          <w:w w:val="105"/>
          <w:sz w:val="24"/>
          <w:szCs w:val="24"/>
        </w:rPr>
        <w:lastRenderedPageBreak/>
        <w:t>clădirilor;</w:t>
      </w:r>
    </w:p>
    <w:p w14:paraId="0C3388F5" w14:textId="77777777" w:rsidR="00F305B8" w:rsidRPr="00367EB3" w:rsidRDefault="00F305B8" w:rsidP="00ED2174">
      <w:pPr>
        <w:pStyle w:val="ListParagraph"/>
        <w:widowControl w:val="0"/>
        <w:numPr>
          <w:ilvl w:val="1"/>
          <w:numId w:val="10"/>
        </w:numPr>
        <w:tabs>
          <w:tab w:val="left" w:pos="1134"/>
        </w:tabs>
        <w:autoSpaceDE w:val="0"/>
        <w:autoSpaceDN w:val="0"/>
        <w:spacing w:after="120" w:line="240" w:lineRule="auto"/>
        <w:ind w:right="119"/>
        <w:contextualSpacing w:val="0"/>
        <w:jc w:val="both"/>
        <w:rPr>
          <w:rFonts w:ascii="Times New Roman" w:hAnsi="Times New Roman" w:cs="Times New Roman"/>
          <w:color w:val="auto"/>
          <w:w w:val="105"/>
          <w:sz w:val="24"/>
          <w:szCs w:val="24"/>
        </w:rPr>
      </w:pPr>
      <w:r w:rsidRPr="00367EB3">
        <w:rPr>
          <w:rFonts w:ascii="Times New Roman" w:hAnsi="Times New Roman" w:cs="Times New Roman"/>
          <w:color w:val="auto"/>
          <w:w w:val="105"/>
          <w:sz w:val="24"/>
          <w:szCs w:val="24"/>
        </w:rPr>
        <w:t>ponderea energiei electrice din surse regenerabile destinată autoconsumului de energie, sau necesității de energie a comunităților de energie din surse regenerabile;</w:t>
      </w:r>
    </w:p>
    <w:p w14:paraId="3019C97D" w14:textId="77777777" w:rsidR="00F305B8" w:rsidRPr="00367EB3" w:rsidRDefault="00F305B8" w:rsidP="00ED2174">
      <w:pPr>
        <w:pStyle w:val="ListParagraph"/>
        <w:widowControl w:val="0"/>
        <w:numPr>
          <w:ilvl w:val="1"/>
          <w:numId w:val="10"/>
        </w:numPr>
        <w:tabs>
          <w:tab w:val="left" w:pos="1134"/>
        </w:tabs>
        <w:autoSpaceDE w:val="0"/>
        <w:autoSpaceDN w:val="0"/>
        <w:spacing w:after="120" w:line="240" w:lineRule="auto"/>
        <w:ind w:right="119"/>
        <w:contextualSpacing w:val="0"/>
        <w:jc w:val="both"/>
        <w:rPr>
          <w:rFonts w:ascii="Times New Roman" w:hAnsi="Times New Roman" w:cs="Times New Roman"/>
          <w:color w:val="auto"/>
          <w:w w:val="105"/>
          <w:sz w:val="24"/>
          <w:szCs w:val="24"/>
        </w:rPr>
      </w:pPr>
      <w:r w:rsidRPr="00367EB3">
        <w:rPr>
          <w:rFonts w:ascii="Times New Roman" w:hAnsi="Times New Roman" w:cs="Times New Roman"/>
          <w:color w:val="auto"/>
          <w:w w:val="105"/>
          <w:sz w:val="24"/>
          <w:szCs w:val="24"/>
        </w:rPr>
        <w:t xml:space="preserve">capacitatea/cantitatea de energie </w:t>
      </w:r>
      <w:r w:rsidRPr="00367EB3">
        <w:rPr>
          <w:rFonts w:ascii="Times New Roman" w:eastAsia="Times New Roman" w:hAnsi="Times New Roman" w:cs="Times New Roman"/>
          <w:color w:val="auto"/>
          <w:sz w:val="24"/>
          <w:szCs w:val="24"/>
        </w:rPr>
        <w:t>stocată local, inclusiv cea utilizată pentru reîncărcare inteligentă și/sau reîncărcare bidirecțională</w:t>
      </w:r>
      <w:r w:rsidRPr="00367EB3">
        <w:rPr>
          <w:rFonts w:ascii="Times New Roman" w:hAnsi="Times New Roman" w:cs="Times New Roman"/>
          <w:color w:val="auto"/>
          <w:w w:val="105"/>
          <w:sz w:val="24"/>
          <w:szCs w:val="24"/>
        </w:rPr>
        <w:t xml:space="preserve">. </w:t>
      </w:r>
    </w:p>
    <w:p w14:paraId="685399DF" w14:textId="49A7D592" w:rsidR="00F305B8" w:rsidRPr="00ED2174" w:rsidRDefault="00F305B8" w:rsidP="00ED2174">
      <w:pPr>
        <w:tabs>
          <w:tab w:val="left" w:pos="1166"/>
        </w:tabs>
        <w:spacing w:after="120"/>
        <w:ind w:right="115" w:firstLine="709"/>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(1</w:t>
      </w:r>
      <w:r w:rsidRPr="00ED2174">
        <w:rPr>
          <w:rFonts w:ascii="Times New Roman" w:hAnsi="Times New Roman" w:cs="Times New Roman"/>
          <w:color w:val="auto"/>
          <w:sz w:val="24"/>
          <w:szCs w:val="24"/>
          <w:vertAlign w:val="superscript"/>
        </w:rPr>
        <w:t>2</w:t>
      </w:r>
      <w:r w:rsidRPr="00ED2174">
        <w:rPr>
          <w:rFonts w:ascii="Times New Roman" w:hAnsi="Times New Roman" w:cs="Times New Roman"/>
          <w:color w:val="auto"/>
          <w:sz w:val="24"/>
          <w:szCs w:val="24"/>
        </w:rPr>
        <w:t>) Pentru facilitarea creșterii utilizării energiei din surse regenerabile în clădiri Guvernul prin politicile sale promovează rolul de model al clădirilor publice în integrarea surselor regenerabile de energie, inclusiv prin participarea activă a autorităților publice local în cadrul comunităților de energie din surse regenerabile. În acest sens cerințele legale privind darea în folosință a spațiilor aflate în proprietate publică urmează a fi adaptate pentru a permite amplasarea pe acoperișurile sau terenurile aflate în proprietatea autorităților publice locale a surselor regenerabile de energie, pompelor de căldură sau instalațiilor de stocare destinate necesităților de energie a comunităților de energie din surse regenerabile din care face parte și autoritatea publică locală respectivă. Totodată, cerințele legale privind achizițiile publice urmează să includă prevederi dedicate modului în care autorității publice locale  beneficia</w:t>
      </w:r>
      <w:r w:rsidR="00945812">
        <w:rPr>
          <w:rFonts w:ascii="Times New Roman" w:hAnsi="Times New Roman" w:cs="Times New Roman"/>
          <w:color w:val="auto"/>
          <w:sz w:val="24"/>
          <w:szCs w:val="24"/>
        </w:rPr>
        <w:t>ză</w:t>
      </w:r>
      <w:r w:rsidRPr="00ED2174">
        <w:rPr>
          <w:rFonts w:ascii="Times New Roman" w:hAnsi="Times New Roman" w:cs="Times New Roman"/>
          <w:color w:val="auto"/>
          <w:sz w:val="24"/>
          <w:szCs w:val="24"/>
        </w:rPr>
        <w:t xml:space="preserve"> în calitate de membru a unei comunități de energie din surse regenerabile de energia produsă la nivelul comunității din care face parte.</w:t>
      </w:r>
    </w:p>
    <w:p w14:paraId="6A42FB91" w14:textId="03293FE2" w:rsidR="00F305B8" w:rsidRDefault="00F305B8" w:rsidP="00ED2174">
      <w:pPr>
        <w:tabs>
          <w:tab w:val="left" w:pos="1166"/>
        </w:tabs>
        <w:spacing w:after="120"/>
        <w:ind w:right="115" w:firstLine="709"/>
        <w:jc w:val="both"/>
        <w:rPr>
          <w:rFonts w:ascii="Times New Roman" w:hAnsi="Times New Roman" w:cs="Times New Roman"/>
          <w:color w:val="auto"/>
          <w:sz w:val="24"/>
          <w:szCs w:val="24"/>
        </w:rPr>
      </w:pPr>
      <w:r w:rsidRPr="00ED2174">
        <w:rPr>
          <w:rFonts w:ascii="Times New Roman" w:hAnsi="Times New Roman" w:cs="Times New Roman"/>
          <w:color w:val="auto"/>
          <w:sz w:val="24"/>
          <w:szCs w:val="24"/>
        </w:rPr>
        <w:t>(1</w:t>
      </w:r>
      <w:r w:rsidRPr="00ED2174">
        <w:rPr>
          <w:rFonts w:ascii="Times New Roman" w:hAnsi="Times New Roman" w:cs="Times New Roman"/>
          <w:color w:val="auto"/>
          <w:sz w:val="24"/>
          <w:szCs w:val="24"/>
          <w:vertAlign w:val="superscript"/>
        </w:rPr>
        <w:t>3</w:t>
      </w:r>
      <w:r w:rsidRPr="00ED2174">
        <w:rPr>
          <w:rFonts w:ascii="Times New Roman" w:hAnsi="Times New Roman" w:cs="Times New Roman"/>
          <w:color w:val="auto"/>
          <w:sz w:val="24"/>
          <w:szCs w:val="24"/>
        </w:rPr>
        <w:t>) Ponderea energiei din surse regenerabile pentru încălzire și răcire se calculează în conformitate cu Regulamentul privind calculul consumului de energie din surse regenerabile.”</w:t>
      </w:r>
    </w:p>
    <w:p w14:paraId="034A77AC" w14:textId="27E96343" w:rsidR="004900EE" w:rsidRDefault="004900EE" w:rsidP="004900EE">
      <w:pPr>
        <w:spacing w:after="120" w:line="259" w:lineRule="auto"/>
        <w:jc w:val="both"/>
        <w:rPr>
          <w:rFonts w:ascii="Times New Roman" w:hAnsi="Times New Roman" w:cs="Times New Roman"/>
          <w:color w:val="auto"/>
          <w:sz w:val="24"/>
          <w:szCs w:val="24"/>
          <w:lang w:eastAsia="ru-RU"/>
        </w:rPr>
      </w:pPr>
      <w:r>
        <w:rPr>
          <w:rFonts w:ascii="Times New Roman" w:hAnsi="Times New Roman" w:cs="Times New Roman"/>
          <w:color w:val="auto"/>
          <w:sz w:val="24"/>
          <w:szCs w:val="24"/>
        </w:rPr>
        <w:t xml:space="preserve">          </w:t>
      </w:r>
      <w:r w:rsidR="00EA29AE">
        <w:rPr>
          <w:rFonts w:ascii="Times New Roman" w:hAnsi="Times New Roman" w:cs="Times New Roman"/>
          <w:b/>
          <w:bCs/>
          <w:color w:val="auto"/>
          <w:sz w:val="24"/>
          <w:szCs w:val="24"/>
        </w:rPr>
        <w:t>20</w:t>
      </w:r>
      <w:r w:rsidRPr="0090556B">
        <w:rPr>
          <w:rFonts w:ascii="Times New Roman" w:hAnsi="Times New Roman" w:cs="Times New Roman"/>
          <w:b/>
          <w:bCs/>
          <w:color w:val="auto"/>
          <w:sz w:val="24"/>
          <w:szCs w:val="24"/>
        </w:rPr>
        <w:t xml:space="preserve">. </w:t>
      </w:r>
      <w:r>
        <w:rPr>
          <w:rFonts w:ascii="Times New Roman" w:hAnsi="Times New Roman" w:cs="Times New Roman"/>
          <w:color w:val="auto"/>
          <w:sz w:val="24"/>
          <w:szCs w:val="24"/>
          <w:lang w:eastAsia="ru-RU"/>
        </w:rPr>
        <w:t>Articolul 26</w:t>
      </w:r>
      <w:r>
        <w:rPr>
          <w:rFonts w:ascii="Times New Roman" w:hAnsi="Times New Roman" w:cs="Times New Roman"/>
          <w:color w:val="auto"/>
          <w:sz w:val="24"/>
          <w:szCs w:val="24"/>
          <w:vertAlign w:val="superscript"/>
          <w:lang w:eastAsia="ru-RU"/>
        </w:rPr>
        <w:t>7</w:t>
      </w:r>
      <w:r>
        <w:rPr>
          <w:rFonts w:ascii="Times New Roman" w:hAnsi="Times New Roman" w:cs="Times New Roman"/>
          <w:color w:val="auto"/>
          <w:sz w:val="24"/>
          <w:szCs w:val="24"/>
          <w:lang w:eastAsia="ru-RU"/>
        </w:rPr>
        <w:t xml:space="preserve">,  </w:t>
      </w:r>
      <w:r w:rsidRPr="004900EE">
        <w:rPr>
          <w:rFonts w:ascii="Times New Roman" w:hAnsi="Times New Roman" w:cs="Times New Roman"/>
          <w:color w:val="auto"/>
          <w:sz w:val="24"/>
          <w:szCs w:val="24"/>
          <w:lang w:eastAsia="ru-RU"/>
        </w:rPr>
        <w:t>alin. (3) lit. c)</w:t>
      </w:r>
      <w:r>
        <w:rPr>
          <w:rFonts w:ascii="Times New Roman" w:hAnsi="Times New Roman" w:cs="Times New Roman"/>
          <w:color w:val="auto"/>
          <w:sz w:val="24"/>
          <w:szCs w:val="24"/>
          <w:lang w:eastAsia="ru-RU"/>
        </w:rPr>
        <w:t>,  se modifică după cum urmează:</w:t>
      </w:r>
    </w:p>
    <w:p w14:paraId="25CDF838" w14:textId="473DE7AF" w:rsidR="004900EE" w:rsidRDefault="004900EE" w:rsidP="0090556B">
      <w:pPr>
        <w:spacing w:after="120" w:line="259" w:lineRule="auto"/>
        <w:jc w:val="both"/>
        <w:rPr>
          <w:rFonts w:ascii="Times New Roman" w:hAnsi="Times New Roman" w:cs="Times New Roman"/>
          <w:color w:val="auto"/>
          <w:sz w:val="24"/>
          <w:szCs w:val="24"/>
          <w:lang w:eastAsia="ru-RU"/>
        </w:rPr>
      </w:pPr>
      <w:r w:rsidRPr="004900EE">
        <w:rPr>
          <w:rFonts w:ascii="Times New Roman" w:hAnsi="Times New Roman" w:cs="Times New Roman"/>
          <w:color w:val="auto"/>
          <w:sz w:val="24"/>
          <w:szCs w:val="24"/>
          <w:lang w:eastAsia="ru-RU"/>
        </w:rPr>
        <w:t>„</w:t>
      </w:r>
      <w:r w:rsidR="00701BFC" w:rsidRPr="00701BFC">
        <w:rPr>
          <w:rFonts w:ascii="Times New Roman" w:hAnsi="Times New Roman" w:cs="Times New Roman"/>
          <w:color w:val="auto"/>
          <w:sz w:val="24"/>
          <w:szCs w:val="24"/>
          <w:lang w:eastAsia="ru-RU"/>
        </w:rPr>
        <w:t>aprobarea unei scheme voluntare naționale sau a unei scheme naționale de certificare a biocarburanților și/sau recunoașterea schemelor voluntare sau naționale recunoscute de Guvern în cadrul cărora se recunosc documentele care confirmă calitatea biocarburanților importați (precum sunt certificatele de conformitate, declarațiile de conformitate, rapoartele de inspecție, rapoartele de încercări eliberate de organisme de inspecție sau laboratoare acreditate în Uniunea Europeană), cu luarea în considerare a piețelor de pe care sunt importați</w:t>
      </w:r>
      <w:r w:rsidRPr="004900EE">
        <w:rPr>
          <w:rFonts w:ascii="Times New Roman" w:hAnsi="Times New Roman" w:cs="Times New Roman"/>
          <w:color w:val="auto"/>
          <w:sz w:val="24"/>
          <w:szCs w:val="24"/>
          <w:lang w:eastAsia="ru-RU"/>
        </w:rPr>
        <w:t>;”</w:t>
      </w:r>
    </w:p>
    <w:p w14:paraId="5C6C7E69" w14:textId="5ADDAC44" w:rsidR="004900EE" w:rsidRPr="0090556B" w:rsidRDefault="004900EE" w:rsidP="0090556B">
      <w:pPr>
        <w:tabs>
          <w:tab w:val="left" w:pos="1166"/>
        </w:tabs>
        <w:spacing w:after="120"/>
        <w:ind w:right="115"/>
        <w:jc w:val="both"/>
        <w:rPr>
          <w:rFonts w:ascii="Times New Roman" w:hAnsi="Times New Roman" w:cs="Times New Roman"/>
          <w:b/>
          <w:bCs/>
          <w:color w:val="auto"/>
          <w:sz w:val="24"/>
          <w:szCs w:val="24"/>
        </w:rPr>
      </w:pPr>
    </w:p>
    <w:p w14:paraId="7540B6B1" w14:textId="73875F2B" w:rsidR="00F305B8" w:rsidRPr="00ED2174" w:rsidRDefault="00F305B8" w:rsidP="00EA29AE">
      <w:pPr>
        <w:pStyle w:val="ListParagraph"/>
        <w:numPr>
          <w:ilvl w:val="1"/>
          <w:numId w:val="15"/>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28 sunt operate următoarele modificări:</w:t>
      </w:r>
    </w:p>
    <w:p w14:paraId="76789B70" w14:textId="0421871A" w:rsidR="00F305B8" w:rsidRPr="00ED2174" w:rsidRDefault="00F305B8"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aliniatul (1</w:t>
      </w:r>
      <w:r w:rsidR="00215F89">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va avea următorul cuprins:</w:t>
      </w:r>
    </w:p>
    <w:p w14:paraId="2B3D8795" w14:textId="506F9488" w:rsidR="002E685D" w:rsidRPr="00ED2174" w:rsidRDefault="00F305B8" w:rsidP="00ED2174">
      <w:pPr>
        <w:pStyle w:val="BodyText"/>
        <w:spacing w:before="0" w:after="120"/>
        <w:ind w:right="121"/>
        <w:rPr>
          <w:rFonts w:ascii="Times New Roman" w:hAnsi="Times New Roman" w:cs="Times New Roman"/>
        </w:rPr>
      </w:pPr>
      <w:r w:rsidRPr="00ED2174">
        <w:rPr>
          <w:rFonts w:ascii="Times New Roman" w:hAnsi="Times New Roman" w:cs="Times New Roman"/>
        </w:rPr>
        <w:t>„(1) Producătorii de energie electrică din surse regenerabile și consumatorii finali care își propun racordarea la rețelele electrice de distribuție a centralelor electrice de capacitate mică care utilizează surse regenerabile de energie, inclusiv a celor deținute de prosumatori, sau a centralelor electrice ce produc energie din surse regenerabile instalate în cadrul unor proiecte demonstrative, sau racordarea pompelor de căldură, beneficiază de o procedură simplificată de racordare la rețea, cu condiția că stabilitatea, fiabilitatea și siguranța rețelei electrice sunt menținute.  Procedura de notificare simplificată este descrisă în Regulamentul privind racordarea la rețelele electrice și prestarea serviciilor de transport și de distribuție a energiei electrice, aprobat în conformitate cu Legea nr. 164/2025 cu privire la energia electrică.”</w:t>
      </w:r>
    </w:p>
    <w:p w14:paraId="085D2B4F" w14:textId="6DAE1405" w:rsidR="003E5467" w:rsidRPr="00ED2174" w:rsidRDefault="003E5467"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se completează cu aliniatele (1</w:t>
      </w:r>
      <w:r w:rsidR="00215F89">
        <w:rPr>
          <w:rFonts w:ascii="Times New Roman" w:hAnsi="Times New Roman" w:cs="Times New Roman"/>
          <w:color w:val="auto"/>
          <w:sz w:val="24"/>
          <w:szCs w:val="24"/>
          <w:vertAlign w:val="superscript"/>
          <w:lang w:eastAsia="ru-RU"/>
        </w:rPr>
        <w:t>2</w:t>
      </w:r>
      <w:r w:rsidRPr="00ED2174">
        <w:rPr>
          <w:rFonts w:ascii="Times New Roman" w:hAnsi="Times New Roman" w:cs="Times New Roman"/>
          <w:color w:val="auto"/>
          <w:sz w:val="24"/>
          <w:szCs w:val="24"/>
          <w:lang w:eastAsia="ru-RU"/>
        </w:rPr>
        <w:t>) – (1</w:t>
      </w:r>
      <w:r w:rsidRPr="00ED2174">
        <w:rPr>
          <w:rFonts w:ascii="Times New Roman" w:hAnsi="Times New Roman" w:cs="Times New Roman"/>
          <w:color w:val="auto"/>
          <w:sz w:val="24"/>
          <w:szCs w:val="24"/>
          <w:vertAlign w:val="superscript"/>
          <w:lang w:eastAsia="ru-RU"/>
        </w:rPr>
        <w:t>7</w:t>
      </w:r>
      <w:r w:rsidRPr="00ED2174">
        <w:rPr>
          <w:rFonts w:ascii="Times New Roman" w:hAnsi="Times New Roman" w:cs="Times New Roman"/>
          <w:color w:val="auto"/>
          <w:sz w:val="24"/>
          <w:szCs w:val="24"/>
          <w:lang w:eastAsia="ru-RU"/>
        </w:rPr>
        <w:t>) cu următorul cuprins:</w:t>
      </w:r>
    </w:p>
    <w:p w14:paraId="08EE4BBB" w14:textId="1C6121F5"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lang w:eastAsia="ru-RU"/>
        </w:rPr>
        <w:t>„(1</w:t>
      </w:r>
      <w:r w:rsidR="00215F89">
        <w:rPr>
          <w:rFonts w:ascii="Times New Roman" w:hAnsi="Times New Roman" w:cs="Times New Roman"/>
          <w:vertAlign w:val="superscript"/>
          <w:lang w:eastAsia="ru-RU"/>
        </w:rPr>
        <w:t>2</w:t>
      </w:r>
      <w:r w:rsidRPr="00ED2174">
        <w:rPr>
          <w:rFonts w:ascii="Times New Roman" w:hAnsi="Times New Roman" w:cs="Times New Roman"/>
          <w:lang w:eastAsia="ru-RU"/>
        </w:rPr>
        <w:t xml:space="preserve">) </w:t>
      </w:r>
      <w:r w:rsidRPr="00ED2174">
        <w:rPr>
          <w:rFonts w:ascii="Times New Roman" w:hAnsi="Times New Roman" w:cs="Times New Roman"/>
        </w:rPr>
        <w:t xml:space="preserve">În scopul facilitării procesului de racordare în baza procedurii de notificare </w:t>
      </w:r>
      <w:r w:rsidRPr="00ED2174">
        <w:rPr>
          <w:rFonts w:ascii="Times New Roman" w:hAnsi="Times New Roman" w:cs="Times New Roman"/>
        </w:rPr>
        <w:lastRenderedPageBreak/>
        <w:t xml:space="preserve">simplificată, operatorii sistemelor de distribuție publică pe paginile lor web oficiale la secțiunile dedicate racordării la rețea cerințele tehnice aplicabile în cazul centralelor electrice destinate autoconsumului autorizate a fi racordate în baza procedurii de notificare simplificată, și lista documentelor ce urmează a fi anexate la notificarea simplificată. În cerințele tehnice operatorii de sistem include cerințe pentru a demonstra că centrala electrică sau pompa de căldură se încadrează în categoria echipamentelor incluse în art. 150 alin. (1) lit. q) din Codul urbanismului și construcțiilor nr. 434/2023. </w:t>
      </w:r>
    </w:p>
    <w:p w14:paraId="38DBF08B" w14:textId="7777777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(1</w:t>
      </w:r>
      <w:r w:rsidRPr="00ED2174">
        <w:rPr>
          <w:rFonts w:ascii="Times New Roman" w:hAnsi="Times New Roman" w:cs="Times New Roman"/>
          <w:vertAlign w:val="superscript"/>
        </w:rPr>
        <w:t>3</w:t>
      </w:r>
      <w:r w:rsidRPr="00ED2174">
        <w:rPr>
          <w:rFonts w:ascii="Times New Roman" w:hAnsi="Times New Roman" w:cs="Times New Roman"/>
        </w:rPr>
        <w:t xml:space="preserve">) Operatorii de sistem asigură că notificările simplificate sunt depuse în format digital, direct pe pagina web oficială a operatorului de sistem, sau prin intermediul ghișeului unic. </w:t>
      </w:r>
    </w:p>
    <w:p w14:paraId="68A7D365" w14:textId="7777777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(1</w:t>
      </w:r>
      <w:r w:rsidRPr="00ED2174">
        <w:rPr>
          <w:rFonts w:ascii="Times New Roman" w:hAnsi="Times New Roman" w:cs="Times New Roman"/>
          <w:vertAlign w:val="superscript"/>
        </w:rPr>
        <w:t>4</w:t>
      </w:r>
      <w:r w:rsidRPr="00ED2174">
        <w:rPr>
          <w:rFonts w:ascii="Times New Roman" w:hAnsi="Times New Roman" w:cs="Times New Roman"/>
        </w:rPr>
        <w:t>) Prin procedura simplificată de racordare la rețea a centralei electrice se aplică pentru următoarele tipuri de instalații:</w:t>
      </w:r>
    </w:p>
    <w:p w14:paraId="0965ADCD" w14:textId="7777777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a) capacitatea instalată a centralei electrice este mai mică sau egală cu 10,8 kW;</w:t>
      </w:r>
    </w:p>
    <w:p w14:paraId="1CC9385D" w14:textId="7777777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b) capacitatea electrică instalată a pompei de căldură este mai mică sau egală cu 12 kW;</w:t>
      </w:r>
    </w:p>
    <w:p w14:paraId="6E8405AC" w14:textId="7777777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c) capacitatea electrică a pompei de căldură instalată la un autoconsumator sau prosumator de energie este mai mică de 50 kW, dar nu mai mare decât puterea contractată pentru locul de consum respectiv, cu condiția că capacitatea instalată a echipamentului de producere a energiei din surse regenerabile nu este mai mică de 60% din capacitatea electrică a pompei de căldură;</w:t>
      </w:r>
    </w:p>
    <w:p w14:paraId="59DA9909" w14:textId="6C105090" w:rsidR="003E5467" w:rsidRPr="00ED2174" w:rsidRDefault="003E5467" w:rsidP="00ED2174">
      <w:pPr>
        <w:pStyle w:val="BodyText"/>
        <w:spacing w:before="0" w:after="120"/>
        <w:ind w:right="121"/>
        <w:rPr>
          <w:rFonts w:ascii="Times New Roman" w:hAnsi="Times New Roman" w:cs="Times New Roman"/>
          <w:w w:val="105"/>
        </w:rPr>
      </w:pPr>
      <w:r w:rsidRPr="00ED2174">
        <w:rPr>
          <w:rFonts w:ascii="Times New Roman" w:hAnsi="Times New Roman" w:cs="Times New Roman"/>
        </w:rPr>
        <w:t>(1</w:t>
      </w:r>
      <w:r w:rsidRPr="00ED2174">
        <w:rPr>
          <w:rFonts w:ascii="Times New Roman" w:hAnsi="Times New Roman" w:cs="Times New Roman"/>
          <w:vertAlign w:val="superscript"/>
        </w:rPr>
        <w:t>5</w:t>
      </w:r>
      <w:r w:rsidRPr="00ED2174">
        <w:rPr>
          <w:rFonts w:ascii="Times New Roman" w:hAnsi="Times New Roman" w:cs="Times New Roman"/>
        </w:rPr>
        <w:t xml:space="preserve">) Notificările simplificate sunt examinate și aprobate de către operatorii de sistem în termen de </w:t>
      </w:r>
      <w:r w:rsidR="00392DF6">
        <w:rPr>
          <w:rFonts w:ascii="Times New Roman" w:hAnsi="Times New Roman" w:cs="Times New Roman"/>
        </w:rPr>
        <w:t xml:space="preserve">cel mult </w:t>
      </w:r>
      <w:r w:rsidRPr="00ED2174">
        <w:rPr>
          <w:rFonts w:ascii="Times New Roman" w:hAnsi="Times New Roman" w:cs="Times New Roman"/>
        </w:rPr>
        <w:t>14 zile</w:t>
      </w:r>
      <w:r w:rsidRPr="00ED2174">
        <w:rPr>
          <w:rFonts w:ascii="Times New Roman" w:hAnsi="Times New Roman" w:cs="Times New Roman"/>
          <w:w w:val="105"/>
        </w:rPr>
        <w:t xml:space="preserve">. </w:t>
      </w:r>
    </w:p>
    <w:p w14:paraId="322DCA5C" w14:textId="77777777" w:rsidR="003E5467" w:rsidRPr="00ED2174" w:rsidRDefault="003E5467" w:rsidP="00ED2174">
      <w:pPr>
        <w:pStyle w:val="BodyText"/>
        <w:spacing w:before="0" w:after="120"/>
        <w:ind w:right="121"/>
        <w:rPr>
          <w:rFonts w:ascii="Times New Roman" w:hAnsi="Times New Roman" w:cs="Times New Roman"/>
          <w:w w:val="105"/>
        </w:rPr>
      </w:pPr>
      <w:r w:rsidRPr="00ED2174">
        <w:rPr>
          <w:rFonts w:ascii="Times New Roman" w:hAnsi="Times New Roman" w:cs="Times New Roman"/>
        </w:rPr>
        <w:t>(1</w:t>
      </w:r>
      <w:r w:rsidRPr="00ED2174">
        <w:rPr>
          <w:rFonts w:ascii="Times New Roman" w:hAnsi="Times New Roman" w:cs="Times New Roman"/>
          <w:vertAlign w:val="superscript"/>
        </w:rPr>
        <w:t>6</w:t>
      </w:r>
      <w:r w:rsidRPr="00ED2174">
        <w:rPr>
          <w:rFonts w:ascii="Times New Roman" w:hAnsi="Times New Roman" w:cs="Times New Roman"/>
        </w:rPr>
        <w:t>) Operatorul de sistem este în drept să refuze racordarea unei instalații în baza procedurii de notificare simplificată sau să propună un punct de racordare alternativ î</w:t>
      </w:r>
      <w:r w:rsidRPr="00ED2174">
        <w:rPr>
          <w:rFonts w:ascii="Times New Roman" w:hAnsi="Times New Roman" w:cs="Times New Roman"/>
          <w:w w:val="105"/>
        </w:rPr>
        <w:t xml:space="preserve">n cazul în care </w:t>
      </w:r>
      <w:r w:rsidRPr="00ED2174">
        <w:rPr>
          <w:rFonts w:ascii="Times New Roman" w:hAnsi="Times New Roman" w:cs="Times New Roman"/>
        </w:rPr>
        <w:t xml:space="preserve">racordarea instalației electrice respective poate afecta negativ </w:t>
      </w:r>
      <w:r w:rsidRPr="00ED2174">
        <w:rPr>
          <w:rFonts w:ascii="Times New Roman" w:hAnsi="Times New Roman" w:cs="Times New Roman"/>
          <w:w w:val="105"/>
        </w:rPr>
        <w:t>stabilitatea,</w:t>
      </w:r>
      <w:r w:rsidRPr="00ED2174">
        <w:rPr>
          <w:rFonts w:ascii="Times New Roman" w:hAnsi="Times New Roman" w:cs="Times New Roman"/>
          <w:spacing w:val="40"/>
          <w:w w:val="105"/>
        </w:rPr>
        <w:t xml:space="preserve"> </w:t>
      </w:r>
      <w:r w:rsidRPr="00ED2174">
        <w:rPr>
          <w:rFonts w:ascii="Times New Roman" w:hAnsi="Times New Roman" w:cs="Times New Roman"/>
          <w:w w:val="105"/>
        </w:rPr>
        <w:t>fiabilitatea</w:t>
      </w:r>
      <w:r w:rsidRPr="00ED2174">
        <w:rPr>
          <w:rFonts w:ascii="Times New Roman" w:hAnsi="Times New Roman" w:cs="Times New Roman"/>
          <w:spacing w:val="40"/>
          <w:w w:val="105"/>
        </w:rPr>
        <w:t xml:space="preserve"> </w:t>
      </w:r>
      <w:r w:rsidRPr="00ED2174">
        <w:rPr>
          <w:rFonts w:ascii="Times New Roman" w:hAnsi="Times New Roman" w:cs="Times New Roman"/>
          <w:w w:val="105"/>
        </w:rPr>
        <w:t>și</w:t>
      </w:r>
      <w:r w:rsidRPr="00ED2174">
        <w:rPr>
          <w:rFonts w:ascii="Times New Roman" w:hAnsi="Times New Roman" w:cs="Times New Roman"/>
          <w:spacing w:val="40"/>
          <w:w w:val="105"/>
        </w:rPr>
        <w:t xml:space="preserve"> </w:t>
      </w:r>
      <w:r w:rsidRPr="00ED2174">
        <w:rPr>
          <w:rFonts w:ascii="Times New Roman" w:hAnsi="Times New Roman" w:cs="Times New Roman"/>
          <w:w w:val="105"/>
        </w:rPr>
        <w:t>siguranța</w:t>
      </w:r>
      <w:r w:rsidRPr="00ED2174">
        <w:rPr>
          <w:rFonts w:ascii="Times New Roman" w:hAnsi="Times New Roman" w:cs="Times New Roman"/>
          <w:spacing w:val="40"/>
          <w:w w:val="105"/>
        </w:rPr>
        <w:t xml:space="preserve"> </w:t>
      </w:r>
      <w:r w:rsidRPr="00ED2174">
        <w:rPr>
          <w:rFonts w:ascii="Times New Roman" w:hAnsi="Times New Roman" w:cs="Times New Roman"/>
          <w:w w:val="105"/>
        </w:rPr>
        <w:t>rețelei</w:t>
      </w:r>
      <w:r w:rsidRPr="00ED2174">
        <w:rPr>
          <w:rFonts w:ascii="Times New Roman" w:hAnsi="Times New Roman" w:cs="Times New Roman"/>
          <w:spacing w:val="40"/>
          <w:w w:val="105"/>
        </w:rPr>
        <w:t xml:space="preserve"> </w:t>
      </w:r>
      <w:r w:rsidRPr="00ED2174">
        <w:rPr>
          <w:rFonts w:ascii="Times New Roman" w:hAnsi="Times New Roman" w:cs="Times New Roman"/>
          <w:w w:val="105"/>
        </w:rPr>
        <w:t>electrice, circumstanțele menționate urmând a fi specificate de către operatorul de sistem în refuzul racordării instalației.</w:t>
      </w:r>
    </w:p>
    <w:p w14:paraId="21B8E7F7" w14:textId="032E7A3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(1</w:t>
      </w:r>
      <w:r w:rsidRPr="00ED2174">
        <w:rPr>
          <w:rFonts w:ascii="Times New Roman" w:hAnsi="Times New Roman" w:cs="Times New Roman"/>
          <w:vertAlign w:val="superscript"/>
        </w:rPr>
        <w:t>7</w:t>
      </w:r>
      <w:r w:rsidRPr="00ED2174">
        <w:rPr>
          <w:rFonts w:ascii="Times New Roman" w:hAnsi="Times New Roman" w:cs="Times New Roman"/>
        </w:rPr>
        <w:t>) În cazul capacitatea echipamentelor de energie solară nu depășească capacitatea existentă a instalației de racordare a locului de consum, notificarea simplificată este considerată ca fiind acordată în absența unui răspuns din partea operatorului de sistem în termenul stabilit la alin. (1</w:t>
      </w:r>
      <w:r w:rsidRPr="00ED2174">
        <w:rPr>
          <w:rFonts w:ascii="Times New Roman" w:hAnsi="Times New Roman" w:cs="Times New Roman"/>
          <w:vertAlign w:val="superscript"/>
        </w:rPr>
        <w:t>5</w:t>
      </w:r>
      <w:r w:rsidRPr="00ED2174">
        <w:rPr>
          <w:rFonts w:ascii="Times New Roman" w:hAnsi="Times New Roman" w:cs="Times New Roman"/>
        </w:rPr>
        <w:t>).”</w:t>
      </w:r>
    </w:p>
    <w:p w14:paraId="07FEF3A5" w14:textId="06020AAC" w:rsidR="003E5467" w:rsidRPr="00ED2174" w:rsidRDefault="003E5467" w:rsidP="00ED2174">
      <w:pPr>
        <w:pStyle w:val="ListParagraph"/>
        <w:numPr>
          <w:ilvl w:val="0"/>
          <w:numId w:val="3"/>
        </w:numPr>
        <w:spacing w:after="120" w:line="259" w:lineRule="auto"/>
        <w:jc w:val="both"/>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aliniatul (4</w:t>
      </w:r>
      <w:r w:rsidRPr="00ED2174">
        <w:rPr>
          <w:rFonts w:ascii="Times New Roman" w:hAnsi="Times New Roman" w:cs="Times New Roman"/>
          <w:color w:val="auto"/>
          <w:sz w:val="24"/>
          <w:szCs w:val="24"/>
          <w:vertAlign w:val="superscript"/>
          <w:lang w:eastAsia="ru-RU"/>
        </w:rPr>
        <w:t>2</w:t>
      </w:r>
      <w:r w:rsidRPr="00ED2174">
        <w:rPr>
          <w:rFonts w:ascii="Times New Roman" w:hAnsi="Times New Roman" w:cs="Times New Roman"/>
          <w:color w:val="auto"/>
          <w:sz w:val="24"/>
          <w:szCs w:val="24"/>
          <w:lang w:eastAsia="ru-RU"/>
        </w:rPr>
        <w:t>) prima propoziție se exclude.</w:t>
      </w:r>
    </w:p>
    <w:p w14:paraId="7588D3CC" w14:textId="4DA7BF94" w:rsidR="002E685D" w:rsidRPr="00ED2174" w:rsidRDefault="002E685D" w:rsidP="00ED2174">
      <w:pPr>
        <w:spacing w:after="120" w:line="259" w:lineRule="auto"/>
        <w:jc w:val="both"/>
        <w:rPr>
          <w:rFonts w:ascii="Times New Roman" w:hAnsi="Times New Roman" w:cs="Times New Roman"/>
          <w:color w:val="auto"/>
          <w:sz w:val="24"/>
          <w:szCs w:val="24"/>
          <w:lang w:eastAsia="ru-RU"/>
        </w:rPr>
      </w:pPr>
    </w:p>
    <w:p w14:paraId="26C8721C" w14:textId="76002D05" w:rsidR="002E685D" w:rsidRPr="00ED2174" w:rsidRDefault="003E5467" w:rsidP="0090556B">
      <w:pPr>
        <w:pStyle w:val="ListParagraph"/>
        <w:numPr>
          <w:ilvl w:val="1"/>
          <w:numId w:val="15"/>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38</w:t>
      </w:r>
      <w:r w:rsidRPr="00ED2174">
        <w:rPr>
          <w:rFonts w:ascii="Times New Roman" w:hAnsi="Times New Roman" w:cs="Times New Roman"/>
          <w:color w:val="auto"/>
          <w:sz w:val="24"/>
          <w:szCs w:val="24"/>
          <w:vertAlign w:val="superscript"/>
          <w:lang w:eastAsia="ru-RU"/>
        </w:rPr>
        <w:t>3</w:t>
      </w:r>
      <w:r w:rsidRPr="00ED2174">
        <w:rPr>
          <w:rFonts w:ascii="Times New Roman" w:hAnsi="Times New Roman" w:cs="Times New Roman"/>
          <w:color w:val="auto"/>
          <w:sz w:val="24"/>
          <w:szCs w:val="24"/>
          <w:lang w:eastAsia="ru-RU"/>
        </w:rPr>
        <w:t xml:space="preserve"> se completează cu aliniatele (4) – (7) cu următorul cuprins:</w:t>
      </w:r>
    </w:p>
    <w:p w14:paraId="24A72751" w14:textId="7777777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„(4)</w:t>
      </w:r>
      <w:r w:rsidRPr="00ED2174">
        <w:rPr>
          <w:rFonts w:ascii="Times New Roman" w:hAnsi="Times New Roman" w:cs="Times New Roman"/>
        </w:rPr>
        <w:tab/>
        <w:t xml:space="preserve">Producătorii de energie electrică din surse regenerabile și furnizorii de energie electrică care activează în piață liberă sunt în drept să negocieze și să semneze contracte de vânzare-cumpărare a energiei electrice din surse regenerabile pe termen lung în condițiile stabilite în Legea nr. 164/2025 și Regulile pieței energiei electrice, aprobate de Agenție. </w:t>
      </w:r>
    </w:p>
    <w:p w14:paraId="3B9C081F" w14:textId="7777777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(5)</w:t>
      </w:r>
      <w:r w:rsidRPr="00ED2174">
        <w:rPr>
          <w:rFonts w:ascii="Times New Roman" w:hAnsi="Times New Roman" w:cs="Times New Roman"/>
        </w:rPr>
        <w:tab/>
        <w:t xml:space="preserve">În cadrul exercitării funcției de monitorizare a piețelor de energie electrică, stabilită prin prevederile Legii nr. 164/2025 Agenția evaluează barierele normative și administrative din calea încheierii contractelor de vânzare-cumpărare a energiei electrice din surse regenerabile pe termen lung, inclusiv a contractelor transfrontaliere, cu reflectarea </w:t>
      </w:r>
      <w:r w:rsidRPr="00ED2174">
        <w:rPr>
          <w:rFonts w:ascii="Times New Roman" w:hAnsi="Times New Roman" w:cs="Times New Roman"/>
        </w:rPr>
        <w:lastRenderedPageBreak/>
        <w:t xml:space="preserve">rezultatelor în Raportul anual de activitate, împreună cu recomandările privind modalitatea de înlăturare a barierelor identificate. </w:t>
      </w:r>
    </w:p>
    <w:p w14:paraId="6BF061DA" w14:textId="77777777" w:rsidR="003E5467" w:rsidRPr="00ED2174" w:rsidRDefault="003E5467" w:rsidP="00ED2174">
      <w:pPr>
        <w:pStyle w:val="BodyText"/>
        <w:spacing w:before="0" w:after="120"/>
        <w:ind w:right="121"/>
        <w:rPr>
          <w:rFonts w:ascii="Times New Roman" w:hAnsi="Times New Roman" w:cs="Times New Roman"/>
        </w:rPr>
      </w:pPr>
      <w:r w:rsidRPr="00ED2174">
        <w:rPr>
          <w:rFonts w:ascii="Times New Roman" w:hAnsi="Times New Roman" w:cs="Times New Roman"/>
        </w:rPr>
        <w:t>(6)</w:t>
      </w:r>
      <w:r w:rsidRPr="00ED2174">
        <w:rPr>
          <w:rFonts w:ascii="Times New Roman" w:hAnsi="Times New Roman" w:cs="Times New Roman"/>
        </w:rPr>
        <w:tab/>
        <w:t>Garanțiile de origine asociate energiei electrice din surse regenerabile comercializată în baza contractelor de vânzare-cumpărare a energiei electrice din surse regenerabile pe termen lung sunt utilizate conform cerințelor generale stabilite la art. 32 din prezenta lege.</w:t>
      </w:r>
    </w:p>
    <w:p w14:paraId="543EE2AF" w14:textId="0A0DD7CF" w:rsidR="003E5467" w:rsidRPr="00ED2174" w:rsidRDefault="003E5467" w:rsidP="00ED047D">
      <w:pPr>
        <w:pStyle w:val="BodyText"/>
        <w:spacing w:before="0" w:after="120"/>
        <w:ind w:right="121"/>
        <w:rPr>
          <w:rFonts w:ascii="Times New Roman" w:hAnsi="Times New Roman" w:cs="Times New Roman"/>
        </w:rPr>
      </w:pPr>
      <w:r w:rsidRPr="00ED2174">
        <w:rPr>
          <w:rFonts w:ascii="Times New Roman" w:hAnsi="Times New Roman" w:cs="Times New Roman"/>
        </w:rPr>
        <w:t>(7)</w:t>
      </w:r>
      <w:r w:rsidRPr="00ED2174">
        <w:rPr>
          <w:rFonts w:ascii="Times New Roman" w:hAnsi="Times New Roman" w:cs="Times New Roman"/>
        </w:rPr>
        <w:tab/>
        <w:t>Politicile și măsurile destinate promovării contractelor de vânzare-cumpărare a energiei electrice din surse regenerabile sunt descrise în Planul național integrat privind energia și clima și în Raportul național integrat privind energia și clima.</w:t>
      </w:r>
      <w:r w:rsidR="00AC44A2" w:rsidRPr="00ED2174">
        <w:rPr>
          <w:rFonts w:ascii="Times New Roman" w:hAnsi="Times New Roman" w:cs="Times New Roman"/>
        </w:rPr>
        <w:t>”</w:t>
      </w:r>
    </w:p>
    <w:p w14:paraId="2110E011" w14:textId="77777777" w:rsidR="00ED047D" w:rsidRPr="007458D7" w:rsidRDefault="00ED047D" w:rsidP="0090556B">
      <w:pPr>
        <w:pStyle w:val="ListParagraph"/>
        <w:numPr>
          <w:ilvl w:val="1"/>
          <w:numId w:val="15"/>
        </w:numPr>
        <w:spacing w:after="120" w:line="240" w:lineRule="auto"/>
        <w:jc w:val="both"/>
        <w:outlineLvl w:val="1"/>
        <w:rPr>
          <w:rFonts w:ascii="Times New Roman" w:hAnsi="Times New Roman" w:cs="Times New Roman"/>
          <w:color w:val="auto"/>
          <w:sz w:val="24"/>
          <w:szCs w:val="24"/>
          <w:lang w:eastAsia="ru-RU"/>
        </w:rPr>
      </w:pPr>
      <w:r w:rsidRPr="007458D7">
        <w:rPr>
          <w:rFonts w:ascii="Times New Roman" w:eastAsia="Calibri" w:hAnsi="Times New Roman" w:cs="Times New Roman"/>
          <w:color w:val="auto"/>
          <w:sz w:val="24"/>
          <w:szCs w:val="24"/>
        </w:rPr>
        <w:t>Articolul 39</w:t>
      </w:r>
      <w:r w:rsidRPr="007458D7">
        <w:rPr>
          <w:rFonts w:ascii="Times New Roman" w:eastAsia="Calibri" w:hAnsi="Times New Roman" w:cs="Times New Roman"/>
          <w:color w:val="auto"/>
          <w:sz w:val="24"/>
          <w:szCs w:val="24"/>
          <w:vertAlign w:val="superscript"/>
        </w:rPr>
        <w:t>2</w:t>
      </w:r>
      <w:r w:rsidRPr="007458D7">
        <w:rPr>
          <w:rFonts w:ascii="Times New Roman" w:eastAsia="Calibri" w:hAnsi="Times New Roman" w:cs="Times New Roman"/>
          <w:b/>
          <w:bCs/>
          <w:color w:val="auto"/>
          <w:sz w:val="24"/>
          <w:szCs w:val="24"/>
        </w:rPr>
        <w:t xml:space="preserve"> </w:t>
      </w:r>
      <w:r w:rsidRPr="007458D7">
        <w:rPr>
          <w:rFonts w:ascii="Times New Roman" w:eastAsia="Calibri" w:hAnsi="Times New Roman" w:cs="Times New Roman"/>
          <w:color w:val="auto"/>
          <w:sz w:val="24"/>
          <w:szCs w:val="24"/>
        </w:rPr>
        <w:t>alin (2)</w:t>
      </w:r>
      <w:r w:rsidRPr="007458D7">
        <w:rPr>
          <w:rFonts w:ascii="Times New Roman" w:eastAsia="Calibri" w:hAnsi="Times New Roman" w:cs="Times New Roman"/>
          <w:b/>
          <w:bCs/>
          <w:color w:val="auto"/>
          <w:sz w:val="24"/>
          <w:szCs w:val="24"/>
        </w:rPr>
        <w:t xml:space="preserve"> </w:t>
      </w:r>
      <w:r w:rsidRPr="007458D7">
        <w:rPr>
          <w:rFonts w:ascii="Times New Roman" w:eastAsia="Calibri" w:hAnsi="Times New Roman" w:cs="Times New Roman"/>
          <w:bCs/>
          <w:color w:val="auto"/>
          <w:sz w:val="24"/>
          <w:szCs w:val="24"/>
        </w:rPr>
        <w:t xml:space="preserve">va avea următorul cuprins: </w:t>
      </w:r>
    </w:p>
    <w:p w14:paraId="40EB9A78" w14:textId="5CE4C955" w:rsidR="00ED047D" w:rsidRPr="007458D7" w:rsidRDefault="00ED047D" w:rsidP="007458D7">
      <w:pPr>
        <w:spacing w:after="120" w:line="240" w:lineRule="auto"/>
        <w:ind w:left="63" w:firstLine="567"/>
        <w:jc w:val="both"/>
        <w:outlineLvl w:val="1"/>
        <w:rPr>
          <w:rFonts w:ascii="Times New Roman" w:hAnsi="Times New Roman" w:cs="Times New Roman"/>
          <w:color w:val="auto"/>
          <w:sz w:val="24"/>
          <w:szCs w:val="24"/>
          <w:lang w:eastAsia="ru-RU"/>
        </w:rPr>
      </w:pPr>
      <w:r w:rsidRPr="007458D7">
        <w:rPr>
          <w:rFonts w:ascii="Times New Roman" w:eastAsia="Calibri" w:hAnsi="Times New Roman" w:cs="Times New Roman"/>
          <w:bCs/>
          <w:color w:val="auto"/>
          <w:sz w:val="24"/>
          <w:szCs w:val="24"/>
        </w:rPr>
        <w:t>„(2) În vederea aplicării schemei de sprijin pentru prosumatorii de energie electrică din surse regenerabile, furnizorii serviciului universal și furnizorii de ultimă opțiune care au semnate contracte de prosumator de energie electrică din surse regenerabile procură energia electrică livrată de prosumatori în rețeaua electrică de distribuție la prețul stabilit prin hotărâre de către Agenția Națională pentru Reglementare în Energetică, astfel încât să reflecte valoarea de piaţă a energiei electrice respective și care poate lua în considerare valoarea pe termen lung a energiei electrice introduse pentru reţea, mediu și societate. Prețul pentru energia electrică livrată în rețeaua electrică de prosumatorii de energie electrică din surse regenerabile care au semnate contracte de furnizare cu furnizorul care furnizează energie electrică la prețuri negociate se stabilește în contract, în urma negocierilor dintre furnizor și prosumatorul de energie electrică din surse regenerabile.”</w:t>
      </w:r>
    </w:p>
    <w:p w14:paraId="4FF62C45" w14:textId="7B5682FA" w:rsidR="00AC44A2" w:rsidRPr="00ED2174" w:rsidRDefault="00AC44A2" w:rsidP="0090556B">
      <w:pPr>
        <w:pStyle w:val="ListParagraph"/>
        <w:numPr>
          <w:ilvl w:val="1"/>
          <w:numId w:val="15"/>
        </w:numPr>
        <w:spacing w:after="120" w:line="240" w:lineRule="auto"/>
        <w:jc w:val="both"/>
        <w:outlineLvl w:val="1"/>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 xml:space="preserve">Articolul 45 după aliniatul (5) se completează cu aliniatele </w:t>
      </w:r>
      <w:bookmarkStart w:id="7" w:name="_Hlk216794051"/>
      <w:r w:rsidRPr="00ED2174">
        <w:rPr>
          <w:rFonts w:ascii="Times New Roman" w:hAnsi="Times New Roman" w:cs="Times New Roman"/>
          <w:color w:val="auto"/>
          <w:sz w:val="24"/>
          <w:szCs w:val="24"/>
          <w:lang w:eastAsia="ru-RU"/>
        </w:rPr>
        <w:t>(5</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 (5</w:t>
      </w:r>
      <w:r w:rsidRPr="00ED2174">
        <w:rPr>
          <w:rFonts w:ascii="Times New Roman" w:hAnsi="Times New Roman" w:cs="Times New Roman"/>
          <w:color w:val="auto"/>
          <w:sz w:val="24"/>
          <w:szCs w:val="24"/>
          <w:vertAlign w:val="superscript"/>
          <w:lang w:eastAsia="ru-RU"/>
        </w:rPr>
        <w:t>4</w:t>
      </w:r>
      <w:r w:rsidRPr="00ED2174">
        <w:rPr>
          <w:rFonts w:ascii="Times New Roman" w:hAnsi="Times New Roman" w:cs="Times New Roman"/>
          <w:color w:val="auto"/>
          <w:sz w:val="24"/>
          <w:szCs w:val="24"/>
          <w:lang w:eastAsia="ru-RU"/>
        </w:rPr>
        <w:t xml:space="preserve">) </w:t>
      </w:r>
      <w:bookmarkEnd w:id="7"/>
      <w:r w:rsidRPr="00ED2174">
        <w:rPr>
          <w:rFonts w:ascii="Times New Roman" w:hAnsi="Times New Roman" w:cs="Times New Roman"/>
          <w:color w:val="auto"/>
          <w:sz w:val="24"/>
          <w:szCs w:val="24"/>
          <w:lang w:eastAsia="ru-RU"/>
        </w:rPr>
        <w:t>cu următorul cuprins:</w:t>
      </w:r>
    </w:p>
    <w:p w14:paraId="76DB4955" w14:textId="354466F7" w:rsidR="00AC44A2" w:rsidRPr="00ED2174" w:rsidRDefault="00AC44A2" w:rsidP="00ED2174">
      <w:pPr>
        <w:pStyle w:val="BodyText"/>
        <w:spacing w:before="0" w:after="120"/>
        <w:ind w:right="121"/>
        <w:rPr>
          <w:rFonts w:ascii="Times New Roman" w:hAnsi="Times New Roman" w:cs="Times New Roman"/>
        </w:rPr>
      </w:pPr>
      <w:r w:rsidRPr="00ED2174">
        <w:rPr>
          <w:rFonts w:ascii="Times New Roman" w:hAnsi="Times New Roman" w:cs="Times New Roman"/>
        </w:rPr>
        <w:t>„(5</w:t>
      </w:r>
      <w:r w:rsidRPr="00ED2174">
        <w:rPr>
          <w:rFonts w:ascii="Times New Roman" w:hAnsi="Times New Roman" w:cs="Times New Roman"/>
          <w:vertAlign w:val="superscript"/>
        </w:rPr>
        <w:t>1</w:t>
      </w:r>
      <w:r w:rsidRPr="00ED2174">
        <w:rPr>
          <w:rFonts w:ascii="Times New Roman" w:hAnsi="Times New Roman" w:cs="Times New Roman"/>
        </w:rPr>
        <w:t>) Până la 31 martie 2027 organul central de specialitate al administrației publice în domeniul energeticii în colaborare cu organul central de specialitate în domeniul infrastructurii naționale de date spațiale și autoritatea administrativă centrală responsabilă de implementarea politicii în domeniul infrastructurii naționale de date spațiale dezvoltă infrastructura național</w:t>
      </w:r>
      <w:r w:rsidR="006640B0">
        <w:rPr>
          <w:rFonts w:ascii="Times New Roman" w:hAnsi="Times New Roman" w:cs="Times New Roman"/>
        </w:rPr>
        <w:t>ă</w:t>
      </w:r>
      <w:r w:rsidRPr="00ED2174">
        <w:rPr>
          <w:rFonts w:ascii="Times New Roman" w:hAnsi="Times New Roman" w:cs="Times New Roman"/>
        </w:rPr>
        <w:t xml:space="preserve"> de date spațiale privind resursele energetice.</w:t>
      </w:r>
    </w:p>
    <w:p w14:paraId="559927A1" w14:textId="674311BC" w:rsidR="00AC44A2" w:rsidRPr="00ED2174" w:rsidRDefault="00AC44A2" w:rsidP="00ED2174">
      <w:pPr>
        <w:pStyle w:val="BodyText"/>
        <w:spacing w:before="0" w:after="120"/>
        <w:ind w:right="121"/>
        <w:rPr>
          <w:rFonts w:ascii="Times New Roman" w:hAnsi="Times New Roman" w:cs="Times New Roman"/>
        </w:rPr>
      </w:pPr>
      <w:r w:rsidRPr="00ED2174">
        <w:rPr>
          <w:rFonts w:ascii="Times New Roman" w:hAnsi="Times New Roman" w:cs="Times New Roman"/>
        </w:rPr>
        <w:t>(5</w:t>
      </w:r>
      <w:r w:rsidRPr="00ED2174">
        <w:rPr>
          <w:rFonts w:ascii="Times New Roman" w:hAnsi="Times New Roman" w:cs="Times New Roman"/>
          <w:vertAlign w:val="superscript"/>
        </w:rPr>
        <w:t>2</w:t>
      </w:r>
      <w:r w:rsidRPr="00ED2174">
        <w:rPr>
          <w:rFonts w:ascii="Times New Roman" w:hAnsi="Times New Roman" w:cs="Times New Roman"/>
        </w:rPr>
        <w:t xml:space="preserve">) Până la 31 </w:t>
      </w:r>
      <w:r w:rsidR="009E6B0F">
        <w:rPr>
          <w:rFonts w:ascii="Times New Roman" w:hAnsi="Times New Roman" w:cs="Times New Roman"/>
        </w:rPr>
        <w:t>septembrie</w:t>
      </w:r>
      <w:r w:rsidR="009E6B0F" w:rsidRPr="00ED2174">
        <w:rPr>
          <w:rFonts w:ascii="Times New Roman" w:hAnsi="Times New Roman" w:cs="Times New Roman"/>
        </w:rPr>
        <w:t xml:space="preserve"> </w:t>
      </w:r>
      <w:r w:rsidRPr="00ED2174">
        <w:rPr>
          <w:rFonts w:ascii="Times New Roman" w:hAnsi="Times New Roman" w:cs="Times New Roman"/>
        </w:rPr>
        <w:t xml:space="preserve">2027 organul central de specialitate al administrației publice în domeniul energeticii propune spre aprobare Guvernului primele zone de accelerare a </w:t>
      </w:r>
      <w:r w:rsidR="009E6B0F">
        <w:rPr>
          <w:rFonts w:ascii="Times New Roman" w:hAnsi="Times New Roman" w:cs="Times New Roman"/>
        </w:rPr>
        <w:t xml:space="preserve">energiei </w:t>
      </w:r>
      <w:r w:rsidRPr="00ED2174">
        <w:rPr>
          <w:rFonts w:ascii="Times New Roman" w:hAnsi="Times New Roman" w:cs="Times New Roman"/>
        </w:rPr>
        <w:t>regenerabile.</w:t>
      </w:r>
    </w:p>
    <w:p w14:paraId="6F923F1A" w14:textId="77777777" w:rsidR="00AC44A2" w:rsidRPr="00ED2174" w:rsidRDefault="00AC44A2" w:rsidP="00ED2174">
      <w:pPr>
        <w:pStyle w:val="BodyText"/>
        <w:spacing w:before="0" w:after="120"/>
        <w:ind w:right="121"/>
        <w:rPr>
          <w:rFonts w:ascii="Times New Roman" w:hAnsi="Times New Roman" w:cs="Times New Roman"/>
        </w:rPr>
      </w:pPr>
      <w:r w:rsidRPr="00ED2174">
        <w:rPr>
          <w:rFonts w:ascii="Times New Roman" w:hAnsi="Times New Roman" w:cs="Times New Roman"/>
        </w:rPr>
        <w:t>(5</w:t>
      </w:r>
      <w:r w:rsidRPr="00ED2174">
        <w:rPr>
          <w:rFonts w:ascii="Times New Roman" w:hAnsi="Times New Roman" w:cs="Times New Roman"/>
          <w:vertAlign w:val="superscript"/>
        </w:rPr>
        <w:t>3</w:t>
      </w:r>
      <w:r w:rsidRPr="00ED2174">
        <w:rPr>
          <w:rFonts w:ascii="Times New Roman" w:hAnsi="Times New Roman" w:cs="Times New Roman"/>
        </w:rPr>
        <w:t>) În baza propunerilor organului central de specialitate al administrației publice în domeniul energeticii până la 31 decembrie 2027 Guvernul aprobă zone de accelerare a proiectelor regenerabile, capacitățile instalate ale cărora urmând a fi cel puțin comparabile cu țintele de producere a energiei din surse regenerabile incluse în Planul național integrat pentru energie și climă 2025-2030.</w:t>
      </w:r>
    </w:p>
    <w:p w14:paraId="588BACB3" w14:textId="5F036884" w:rsidR="00AC44A2" w:rsidRPr="00ED2174" w:rsidRDefault="00AC44A2" w:rsidP="00ED2174">
      <w:pPr>
        <w:pStyle w:val="BodyText"/>
        <w:spacing w:before="0" w:after="120"/>
        <w:ind w:right="121"/>
        <w:rPr>
          <w:rFonts w:ascii="Times New Roman" w:hAnsi="Times New Roman" w:cs="Times New Roman"/>
        </w:rPr>
      </w:pPr>
      <w:r w:rsidRPr="00ED2174">
        <w:rPr>
          <w:rFonts w:ascii="Times New Roman" w:hAnsi="Times New Roman" w:cs="Times New Roman"/>
        </w:rPr>
        <w:t>(5</w:t>
      </w:r>
      <w:r w:rsidRPr="00ED2174">
        <w:rPr>
          <w:rFonts w:ascii="Times New Roman" w:hAnsi="Times New Roman" w:cs="Times New Roman"/>
          <w:vertAlign w:val="superscript"/>
        </w:rPr>
        <w:t>4</w:t>
      </w:r>
      <w:r w:rsidRPr="00ED2174">
        <w:rPr>
          <w:rFonts w:ascii="Times New Roman" w:hAnsi="Times New Roman" w:cs="Times New Roman"/>
        </w:rPr>
        <w:t>) Guvernul poate decide desemnarea unor zone teritoriale drept zone de accelerare a proiectelor regenerabile înainte de dezvoltarea infrastructurii naționale de date spațiale privind resursele energetice, dacă sunt îndeplinite următoare</w:t>
      </w:r>
      <w:r w:rsidR="00C7157E">
        <w:rPr>
          <w:rFonts w:ascii="Times New Roman" w:hAnsi="Times New Roman" w:cs="Times New Roman"/>
        </w:rPr>
        <w:t>le condiții</w:t>
      </w:r>
      <w:r w:rsidRPr="00ED2174">
        <w:rPr>
          <w:rFonts w:ascii="Times New Roman" w:hAnsi="Times New Roman" w:cs="Times New Roman"/>
        </w:rPr>
        <w:t>:</w:t>
      </w:r>
    </w:p>
    <w:p w14:paraId="016D2A5E" w14:textId="77777777" w:rsidR="00AC44A2" w:rsidRPr="00ED2174" w:rsidRDefault="00AC44A2" w:rsidP="00ED2174">
      <w:pPr>
        <w:pStyle w:val="BodyText"/>
        <w:numPr>
          <w:ilvl w:val="0"/>
          <w:numId w:val="11"/>
        </w:numPr>
        <w:spacing w:before="0" w:after="120"/>
        <w:ind w:left="567" w:right="121"/>
        <w:rPr>
          <w:rFonts w:ascii="Times New Roman" w:hAnsi="Times New Roman" w:cs="Times New Roman"/>
        </w:rPr>
      </w:pPr>
      <w:r w:rsidRPr="00ED2174">
        <w:rPr>
          <w:rFonts w:ascii="Times New Roman" w:hAnsi="Times New Roman" w:cs="Times New Roman"/>
        </w:rPr>
        <w:t>existența unor studii care documentează unele zone teritoriale ca potrivite pentru dezvoltarea producerii energiei din surse regenerabile pentru o anumită tehnologie;</w:t>
      </w:r>
    </w:p>
    <w:p w14:paraId="53FF1BBC" w14:textId="5CAE2559" w:rsidR="00AC44A2" w:rsidRPr="00ED2174" w:rsidRDefault="00AC44A2" w:rsidP="00ED2174">
      <w:pPr>
        <w:pStyle w:val="BodyText"/>
        <w:numPr>
          <w:ilvl w:val="0"/>
          <w:numId w:val="11"/>
        </w:numPr>
        <w:spacing w:before="0" w:after="120"/>
        <w:ind w:left="567" w:right="121"/>
        <w:rPr>
          <w:rFonts w:ascii="Times New Roman" w:hAnsi="Times New Roman" w:cs="Times New Roman"/>
        </w:rPr>
      </w:pPr>
      <w:r w:rsidRPr="00ED2174">
        <w:rPr>
          <w:rFonts w:ascii="Times New Roman" w:hAnsi="Times New Roman" w:cs="Times New Roman"/>
        </w:rPr>
        <w:t xml:space="preserve">zonele teritoriale identificate în studii se află în afara </w:t>
      </w:r>
      <w:r w:rsidR="00893177">
        <w:rPr>
          <w:rFonts w:ascii="Times New Roman" w:hAnsi="Times New Roman" w:cs="Times New Roman"/>
        </w:rPr>
        <w:t>e</w:t>
      </w:r>
      <w:r w:rsidR="00893177" w:rsidRPr="00893177">
        <w:rPr>
          <w:rFonts w:ascii="Times New Roman" w:hAnsi="Times New Roman" w:cs="Times New Roman"/>
        </w:rPr>
        <w:t>lementel</w:t>
      </w:r>
      <w:r w:rsidR="00893177">
        <w:rPr>
          <w:rFonts w:ascii="Times New Roman" w:hAnsi="Times New Roman" w:cs="Times New Roman"/>
        </w:rPr>
        <w:t>or</w:t>
      </w:r>
      <w:r w:rsidR="00893177" w:rsidRPr="00893177">
        <w:rPr>
          <w:rFonts w:ascii="Times New Roman" w:hAnsi="Times New Roman" w:cs="Times New Roman"/>
        </w:rPr>
        <w:t xml:space="preserve"> reţelei ecologice naţionale, situril</w:t>
      </w:r>
      <w:r w:rsidR="00893177">
        <w:rPr>
          <w:rFonts w:ascii="Times New Roman" w:hAnsi="Times New Roman" w:cs="Times New Roman"/>
        </w:rPr>
        <w:t>or</w:t>
      </w:r>
      <w:r w:rsidR="00893177" w:rsidRPr="00893177">
        <w:rPr>
          <w:rFonts w:ascii="Times New Roman" w:hAnsi="Times New Roman" w:cs="Times New Roman"/>
        </w:rPr>
        <w:t xml:space="preserve"> de importanță națională și situril</w:t>
      </w:r>
      <w:r w:rsidR="00893177">
        <w:rPr>
          <w:rFonts w:ascii="Times New Roman" w:hAnsi="Times New Roman" w:cs="Times New Roman"/>
        </w:rPr>
        <w:t>or</w:t>
      </w:r>
      <w:r w:rsidR="00893177" w:rsidRPr="00893177">
        <w:rPr>
          <w:rFonts w:ascii="Times New Roman" w:hAnsi="Times New Roman" w:cs="Times New Roman"/>
        </w:rPr>
        <w:t xml:space="preserve"> rețelei Emerald</w:t>
      </w:r>
      <w:r w:rsidRPr="00ED2174">
        <w:rPr>
          <w:rFonts w:ascii="Times New Roman" w:hAnsi="Times New Roman" w:cs="Times New Roman"/>
        </w:rPr>
        <w:t xml:space="preserve">, definite astfel </w:t>
      </w:r>
      <w:r w:rsidRPr="00ED2174">
        <w:rPr>
          <w:rFonts w:ascii="Times New Roman" w:hAnsi="Times New Roman" w:cs="Times New Roman"/>
        </w:rPr>
        <w:lastRenderedPageBreak/>
        <w:t>conform prevederilor Legii nr. 94/2007 cu privire la rețeaua ecologică (în continuare Legea nr. 94/2007);</w:t>
      </w:r>
    </w:p>
    <w:p w14:paraId="7CD7CEFD" w14:textId="77777777" w:rsidR="00AC44A2" w:rsidRPr="00ED2174" w:rsidRDefault="00AC44A2" w:rsidP="00ED2174">
      <w:pPr>
        <w:pStyle w:val="BodyText"/>
        <w:numPr>
          <w:ilvl w:val="0"/>
          <w:numId w:val="11"/>
        </w:numPr>
        <w:spacing w:before="0" w:after="120"/>
        <w:ind w:left="567" w:right="121"/>
        <w:rPr>
          <w:rFonts w:ascii="Times New Roman" w:hAnsi="Times New Roman" w:cs="Times New Roman"/>
        </w:rPr>
      </w:pPr>
      <w:r w:rsidRPr="00ED2174">
        <w:rPr>
          <w:rFonts w:ascii="Times New Roman" w:hAnsi="Times New Roman" w:cs="Times New Roman"/>
        </w:rPr>
        <w:t>zonele teritoriale identificate în studii se află în afara ariilor naturale protejate de stat, definite conform Legii nr. 1538/1998 privind fondul ariilor natural protejate de stat;</w:t>
      </w:r>
    </w:p>
    <w:p w14:paraId="7E2CC774" w14:textId="77777777" w:rsidR="00AC44A2" w:rsidRPr="00ED2174" w:rsidRDefault="00AC44A2" w:rsidP="00ED2174">
      <w:pPr>
        <w:pStyle w:val="BodyText"/>
        <w:numPr>
          <w:ilvl w:val="0"/>
          <w:numId w:val="11"/>
        </w:numPr>
        <w:spacing w:before="0" w:after="120"/>
        <w:ind w:left="567" w:right="121"/>
        <w:rPr>
          <w:rFonts w:ascii="Times New Roman" w:hAnsi="Times New Roman" w:cs="Times New Roman"/>
        </w:rPr>
      </w:pPr>
      <w:r w:rsidRPr="00ED2174">
        <w:rPr>
          <w:rFonts w:ascii="Times New Roman" w:hAnsi="Times New Roman" w:cs="Times New Roman"/>
        </w:rPr>
        <w:t>desemnarea zonei de accelerare a proiectelor regenerabile a fost supusă unei procedurii de evaluare strategică de mediu, stabilită în Legea nr. 11/2017 privind evaluarea strategică de mediu;</w:t>
      </w:r>
    </w:p>
    <w:p w14:paraId="16EC9D9C" w14:textId="77777777" w:rsidR="00AC44A2" w:rsidRPr="00ED2174" w:rsidRDefault="00AC44A2" w:rsidP="00ED2174">
      <w:pPr>
        <w:pStyle w:val="BodyText"/>
        <w:numPr>
          <w:ilvl w:val="0"/>
          <w:numId w:val="11"/>
        </w:numPr>
        <w:spacing w:before="0" w:after="120"/>
        <w:ind w:left="567" w:right="121"/>
        <w:rPr>
          <w:rFonts w:ascii="Times New Roman" w:hAnsi="Times New Roman" w:cs="Times New Roman"/>
        </w:rPr>
      </w:pPr>
      <w:r w:rsidRPr="00ED2174">
        <w:rPr>
          <w:rFonts w:ascii="Times New Roman" w:hAnsi="Times New Roman" w:cs="Times New Roman"/>
        </w:rPr>
        <w:t>proiectele situate în aceste zone pun în aplicare norme și măsuri adecvate și proporționale pentru a remedia impactul negativ asupra mediului care ar putea apărea.</w:t>
      </w:r>
    </w:p>
    <w:p w14:paraId="5BFDC979" w14:textId="77777777" w:rsidR="003E5467" w:rsidRPr="00ED2174" w:rsidRDefault="003E5467" w:rsidP="00ED2174">
      <w:pPr>
        <w:pStyle w:val="BodyText"/>
        <w:spacing w:before="0" w:after="120"/>
        <w:ind w:right="121"/>
        <w:rPr>
          <w:rFonts w:ascii="Times New Roman" w:hAnsi="Times New Roman" w:cs="Times New Roman"/>
        </w:rPr>
      </w:pPr>
    </w:p>
    <w:p w14:paraId="2B8179E4" w14:textId="77777777" w:rsidR="00F61F95" w:rsidRPr="00ED2174" w:rsidRDefault="00F61F95" w:rsidP="00ED2174">
      <w:pPr>
        <w:pStyle w:val="BodyText"/>
        <w:spacing w:before="0" w:after="120"/>
        <w:ind w:right="121" w:firstLine="457"/>
        <w:rPr>
          <w:rFonts w:ascii="Times New Roman" w:hAnsi="Times New Roman" w:cs="Times New Roman"/>
        </w:rPr>
      </w:pPr>
    </w:p>
    <w:p w14:paraId="440BDFC0" w14:textId="062F2A91" w:rsidR="00AC44A2" w:rsidRPr="00ED2174" w:rsidRDefault="00AC44A2" w:rsidP="0090556B">
      <w:pPr>
        <w:pStyle w:val="ListParagraph"/>
        <w:numPr>
          <w:ilvl w:val="0"/>
          <w:numId w:val="15"/>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 xml:space="preserve">Codul urbanismului și construcțiilor </w:t>
      </w:r>
      <w:r w:rsidR="00BB5C41" w:rsidRPr="00ED2174">
        <w:rPr>
          <w:rFonts w:ascii="Times New Roman" w:hAnsi="Times New Roman" w:cs="Times New Roman"/>
          <w:color w:val="auto"/>
          <w:sz w:val="24"/>
          <w:szCs w:val="24"/>
          <w:lang w:eastAsia="ru-RU"/>
        </w:rPr>
        <w:t xml:space="preserve">nr. 434/2023 </w:t>
      </w:r>
      <w:r w:rsidRPr="00ED2174">
        <w:rPr>
          <w:rFonts w:ascii="Times New Roman" w:hAnsi="Times New Roman" w:cs="Times New Roman"/>
          <w:color w:val="auto"/>
          <w:sz w:val="24"/>
          <w:szCs w:val="24"/>
          <w:lang w:eastAsia="ru-RU"/>
        </w:rPr>
        <w:t>(Monitorul Oficial al Republicii Moldova, 20</w:t>
      </w:r>
      <w:r w:rsidR="002D5F3A" w:rsidRPr="00ED2174">
        <w:rPr>
          <w:rFonts w:ascii="Times New Roman" w:hAnsi="Times New Roman" w:cs="Times New Roman"/>
          <w:color w:val="auto"/>
          <w:sz w:val="24"/>
          <w:szCs w:val="24"/>
          <w:lang w:eastAsia="ru-RU"/>
        </w:rPr>
        <w:t>24</w:t>
      </w:r>
      <w:r w:rsidRPr="00ED2174">
        <w:rPr>
          <w:rFonts w:ascii="Times New Roman" w:hAnsi="Times New Roman" w:cs="Times New Roman"/>
          <w:color w:val="auto"/>
          <w:sz w:val="24"/>
          <w:szCs w:val="24"/>
          <w:lang w:eastAsia="ru-RU"/>
        </w:rPr>
        <w:t xml:space="preserve">, nr. </w:t>
      </w:r>
      <w:r w:rsidR="002D5F3A" w:rsidRPr="00ED2174">
        <w:rPr>
          <w:rFonts w:ascii="Times New Roman" w:hAnsi="Times New Roman" w:cs="Times New Roman"/>
          <w:color w:val="auto"/>
          <w:sz w:val="24"/>
          <w:szCs w:val="24"/>
          <w:lang w:eastAsia="ru-RU"/>
        </w:rPr>
        <w:t>41-44</w:t>
      </w:r>
      <w:r w:rsidRPr="00ED2174">
        <w:rPr>
          <w:rFonts w:ascii="Times New Roman" w:hAnsi="Times New Roman" w:cs="Times New Roman"/>
          <w:color w:val="auto"/>
          <w:sz w:val="24"/>
          <w:szCs w:val="24"/>
          <w:lang w:eastAsia="ru-RU"/>
        </w:rPr>
        <w:t xml:space="preserve">, art. </w:t>
      </w:r>
      <w:r w:rsidR="002D5F3A" w:rsidRPr="00ED2174">
        <w:rPr>
          <w:rFonts w:ascii="Times New Roman" w:hAnsi="Times New Roman" w:cs="Times New Roman"/>
          <w:color w:val="auto"/>
          <w:sz w:val="24"/>
          <w:szCs w:val="24"/>
          <w:lang w:eastAsia="ru-RU"/>
        </w:rPr>
        <w:t>61</w:t>
      </w:r>
      <w:r w:rsidRPr="00ED2174">
        <w:rPr>
          <w:rFonts w:ascii="Times New Roman" w:hAnsi="Times New Roman" w:cs="Times New Roman"/>
          <w:color w:val="auto"/>
          <w:sz w:val="24"/>
          <w:szCs w:val="24"/>
          <w:lang w:eastAsia="ru-RU"/>
        </w:rPr>
        <w:t xml:space="preserve">), cu modificările ulterioare, se modifică după cum urmează: </w:t>
      </w:r>
    </w:p>
    <w:p w14:paraId="5FAF8712" w14:textId="2D9FD0B2" w:rsidR="002D5F3A" w:rsidRPr="00ED2174" w:rsidRDefault="002D5F3A" w:rsidP="00ED047D">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15 alin. (2) lit. h) după cuvintele „dezvoltarea resurselor energetice” se completează cu textul „</w:t>
      </w:r>
      <w:r w:rsidR="00476B32">
        <w:rPr>
          <w:rFonts w:ascii="Times New Roman" w:hAnsi="Times New Roman" w:cs="Times New Roman"/>
          <w:color w:val="auto"/>
          <w:sz w:val="24"/>
          <w:szCs w:val="24"/>
          <w:lang w:eastAsia="ru-RU"/>
        </w:rPr>
        <w:t>inclusiv</w:t>
      </w:r>
      <w:r w:rsidRPr="00ED2174">
        <w:rPr>
          <w:rFonts w:ascii="Times New Roman" w:hAnsi="Times New Roman" w:cs="Times New Roman"/>
          <w:color w:val="auto"/>
          <w:sz w:val="24"/>
          <w:szCs w:val="24"/>
          <w:lang w:eastAsia="ru-RU"/>
        </w:rPr>
        <w:t xml:space="preserve"> a celor regenerabile,”.</w:t>
      </w:r>
    </w:p>
    <w:p w14:paraId="5CEA7FFC" w14:textId="0B305118" w:rsidR="002D5F3A" w:rsidRPr="00ED2174" w:rsidRDefault="002D5F3A" w:rsidP="007633A0">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18 alin. (1) lit. d) va avea următorul cuprins:</w:t>
      </w:r>
    </w:p>
    <w:p w14:paraId="06540FD3" w14:textId="61CE663A" w:rsidR="002D5F3A" w:rsidRPr="00ED2174" w:rsidRDefault="002D5F3A"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t>„d) Secțiunea a 4-a – Infrastructura energetică (rețelele de gaze naturale, rețelele de energie termică, rețelele electrice, inclusiv cele destinate racordării parcurilor eoliene,  fotovoltaice, instalațiilor de stocare a energiei sau a altor tehnologii regenerabile) și de comunicații electronice;”</w:t>
      </w:r>
    </w:p>
    <w:p w14:paraId="07863EB5" w14:textId="13D999EB" w:rsidR="002D5F3A" w:rsidRPr="00ED2174" w:rsidRDefault="002D5F3A" w:rsidP="007633A0">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21 după lit. j) se completează cu lit. j</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28599A9E" w14:textId="05E3F465" w:rsidR="002D5F3A" w:rsidRPr="00ED2174" w:rsidRDefault="002D5F3A"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t>„j</w:t>
      </w:r>
      <w:r w:rsidRPr="00ED2174">
        <w:rPr>
          <w:rFonts w:ascii="Times New Roman" w:hAnsi="Times New Roman" w:cs="Times New Roman"/>
          <w:vertAlign w:val="superscript"/>
        </w:rPr>
        <w:t>1</w:t>
      </w:r>
      <w:r w:rsidRPr="00ED2174">
        <w:rPr>
          <w:rFonts w:ascii="Times New Roman" w:hAnsi="Times New Roman" w:cs="Times New Roman"/>
        </w:rPr>
        <w:t>) dezvoltarea surselor de energie regenerabilă, inclusiv pentru autoconsum de energie, în scopul asigurării unei dezvoltări durabile, creșterii securității energetice și atingerii obiectivului de neutralitate climatică până în 2050, stabilit prin prevederile Legii nr. 74/2024 privind acțiunile climatice;”</w:t>
      </w:r>
    </w:p>
    <w:p w14:paraId="7B1F7980" w14:textId="7979ED81" w:rsidR="002D5F3A" w:rsidRPr="00ED2174" w:rsidRDefault="002A66A2" w:rsidP="007633A0">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bookmarkStart w:id="8" w:name="_Hlk216443957"/>
      <w:r w:rsidRPr="00ED2174">
        <w:rPr>
          <w:rFonts w:ascii="Times New Roman" w:hAnsi="Times New Roman" w:cs="Times New Roman"/>
          <w:color w:val="auto"/>
          <w:sz w:val="24"/>
          <w:szCs w:val="24"/>
          <w:lang w:eastAsia="ru-RU"/>
        </w:rPr>
        <w:t>Articolul 25 alin. (2) după lit. l) este completat cu lit. l</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6BA642E9" w14:textId="4B2FDA6C" w:rsidR="002D5F3A" w:rsidRPr="00ED2174" w:rsidRDefault="002A66A2"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t>„l</w:t>
      </w:r>
      <w:r w:rsidRPr="00ED2174">
        <w:rPr>
          <w:rFonts w:ascii="Times New Roman" w:hAnsi="Times New Roman" w:cs="Times New Roman"/>
          <w:vertAlign w:val="superscript"/>
        </w:rPr>
        <w:t>1</w:t>
      </w:r>
      <w:r w:rsidRPr="00ED2174">
        <w:rPr>
          <w:rFonts w:ascii="Times New Roman" w:hAnsi="Times New Roman" w:cs="Times New Roman"/>
        </w:rPr>
        <w:t>) valorificarea potențialului surselor regenerabile de energie;”</w:t>
      </w:r>
    </w:p>
    <w:bookmarkEnd w:id="8"/>
    <w:p w14:paraId="19842255" w14:textId="6230A65F" w:rsidR="002D5F3A" w:rsidRPr="00ED2174" w:rsidRDefault="002A66A2" w:rsidP="007633A0">
      <w:pPr>
        <w:pStyle w:val="ListParagraph"/>
        <w:numPr>
          <w:ilvl w:val="1"/>
          <w:numId w:val="18"/>
        </w:numPr>
        <w:spacing w:after="120" w:line="240" w:lineRule="auto"/>
        <w:jc w:val="both"/>
        <w:outlineLvl w:val="0"/>
        <w:rPr>
          <w:rFonts w:ascii="Times New Roman" w:hAnsi="Times New Roman" w:cs="Times New Roman"/>
          <w:color w:val="auto"/>
          <w:sz w:val="24"/>
          <w:szCs w:val="24"/>
        </w:rPr>
      </w:pPr>
      <w:r w:rsidRPr="00ED2174">
        <w:rPr>
          <w:rFonts w:ascii="Times New Roman" w:hAnsi="Times New Roman" w:cs="Times New Roman"/>
          <w:color w:val="auto"/>
          <w:sz w:val="24"/>
          <w:szCs w:val="24"/>
        </w:rPr>
        <w:t>La articolul 36 lit. i) după cuvintele „politicilor de securitate” se completează cu textul „energetică, promovare a surselor de energie regenerabilă”.</w:t>
      </w:r>
    </w:p>
    <w:p w14:paraId="2EC52BBD" w14:textId="1A22C06D" w:rsidR="002D5F3A" w:rsidRPr="00ED2174" w:rsidRDefault="002A66A2" w:rsidP="007633A0">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39 sunt operate următoarele modificări:</w:t>
      </w:r>
    </w:p>
    <w:p w14:paraId="1932873B" w14:textId="41FB8132" w:rsidR="002D5F3A" w:rsidRPr="00ED2174" w:rsidRDefault="002A66A2" w:rsidP="00ED2174">
      <w:pPr>
        <w:pStyle w:val="BodyText"/>
        <w:numPr>
          <w:ilvl w:val="0"/>
          <w:numId w:val="3"/>
        </w:numPr>
        <w:spacing w:before="0" w:after="120"/>
        <w:ind w:right="121"/>
        <w:rPr>
          <w:rFonts w:ascii="Times New Roman" w:hAnsi="Times New Roman" w:cs="Times New Roman"/>
        </w:rPr>
      </w:pPr>
      <w:r w:rsidRPr="00ED2174">
        <w:rPr>
          <w:rFonts w:ascii="Times New Roman" w:hAnsi="Times New Roman" w:cs="Times New Roman"/>
        </w:rPr>
        <w:t xml:space="preserve">la alin. (4) lit. f) după textul „– aspectului arhitectural și cromatic al străzilor;” se completează cu textul „- modul de integrare </w:t>
      </w:r>
      <w:r w:rsidR="002303DB">
        <w:rPr>
          <w:rFonts w:ascii="Times New Roman" w:hAnsi="Times New Roman" w:cs="Times New Roman"/>
        </w:rPr>
        <w:t>a</w:t>
      </w:r>
      <w:r w:rsidRPr="00ED2174">
        <w:rPr>
          <w:rFonts w:ascii="Times New Roman" w:hAnsi="Times New Roman" w:cs="Times New Roman"/>
        </w:rPr>
        <w:t xml:space="preserve"> surselor regenerabile de energie, inclusiv a celor destinate autoconsumului de energie în clădiri;”.</w:t>
      </w:r>
    </w:p>
    <w:p w14:paraId="3E539AFF" w14:textId="67C7661C" w:rsidR="002A66A2" w:rsidRPr="00ED2174" w:rsidRDefault="002A66A2" w:rsidP="00ED2174">
      <w:pPr>
        <w:pStyle w:val="BodyText"/>
        <w:numPr>
          <w:ilvl w:val="0"/>
          <w:numId w:val="3"/>
        </w:numPr>
        <w:spacing w:before="0" w:after="120"/>
        <w:ind w:right="121"/>
        <w:rPr>
          <w:rFonts w:ascii="Times New Roman" w:hAnsi="Times New Roman" w:cs="Times New Roman"/>
        </w:rPr>
      </w:pPr>
      <w:r w:rsidRPr="00ED2174">
        <w:rPr>
          <w:rFonts w:ascii="Times New Roman" w:hAnsi="Times New Roman" w:cs="Times New Roman"/>
        </w:rPr>
        <w:t>alin. (4) lit. i) după textul „edilitare (inginerești)” se completează</w:t>
      </w:r>
      <w:r w:rsidR="00BE2EBB">
        <w:rPr>
          <w:rFonts w:ascii="Times New Roman" w:hAnsi="Times New Roman" w:cs="Times New Roman"/>
        </w:rPr>
        <w:tab/>
      </w:r>
      <w:r w:rsidRPr="00ED2174">
        <w:rPr>
          <w:rFonts w:ascii="Times New Roman" w:hAnsi="Times New Roman" w:cs="Times New Roman"/>
        </w:rPr>
        <w:t xml:space="preserve"> cu textul „, inclusiv a surselor regenerabile de energie destinate dezvoltării comunităților de energie din surse regenerabile”.</w:t>
      </w:r>
    </w:p>
    <w:p w14:paraId="4520E9F4" w14:textId="3C661A75" w:rsidR="002A66A2" w:rsidRPr="00ED2174" w:rsidRDefault="002A66A2" w:rsidP="007633A0">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40 alin. (7) după lit. g) este completat cu lit. g</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326CB143" w14:textId="60898441" w:rsidR="00AC44A2" w:rsidRPr="00ED2174" w:rsidRDefault="002A66A2" w:rsidP="00B20220">
      <w:pPr>
        <w:pStyle w:val="BodyText"/>
        <w:spacing w:before="0" w:after="120"/>
        <w:ind w:right="121" w:firstLine="457"/>
        <w:rPr>
          <w:rFonts w:ascii="Times New Roman" w:hAnsi="Times New Roman" w:cs="Times New Roman"/>
        </w:rPr>
      </w:pPr>
      <w:r w:rsidRPr="00ED2174">
        <w:rPr>
          <w:rFonts w:ascii="Times New Roman" w:hAnsi="Times New Roman" w:cs="Times New Roman"/>
        </w:rPr>
        <w:t>„g</w:t>
      </w:r>
      <w:r w:rsidRPr="00ED2174">
        <w:rPr>
          <w:rFonts w:ascii="Times New Roman" w:hAnsi="Times New Roman" w:cs="Times New Roman"/>
          <w:vertAlign w:val="superscript"/>
        </w:rPr>
        <w:t>1</w:t>
      </w:r>
      <w:r w:rsidRPr="00ED2174">
        <w:rPr>
          <w:rFonts w:ascii="Times New Roman" w:hAnsi="Times New Roman" w:cs="Times New Roman"/>
        </w:rPr>
        <w:t>) delimitarea zonelor în care amplasarea surselor regenerabile de energie destinate autoconsumului beneficiază de regim simplificat de autorizare a lucrărilor de construcție;”</w:t>
      </w:r>
    </w:p>
    <w:p w14:paraId="3B9FB623" w14:textId="6ACA4EC9" w:rsidR="00AC44A2" w:rsidRPr="00ED2174" w:rsidRDefault="002A66A2" w:rsidP="007633A0">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lastRenderedPageBreak/>
        <w:t>La articolul 75 după cuvintele „prelucrării substanțelor minerale utile din zonele respective” se completează cu textul „, sau dezvoltării centralelor electrice care produc din surse regenerabile, cu condiția că dezvoltarea acestora nu afectează sau limitează siguranța procesului de exploatare sau prelucrării substanțelor minerale utile”</w:t>
      </w:r>
    </w:p>
    <w:p w14:paraId="2187B41A" w14:textId="1B214ABC" w:rsidR="00AC44A2" w:rsidRPr="00ED2174" w:rsidRDefault="002A66A2" w:rsidP="007633A0">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86 alin. (1) după textul „infrastructurii tehnico-edilitare” se completează cu textul „</w:t>
      </w:r>
      <w:r w:rsidR="00E5011B" w:rsidRPr="00ED2174">
        <w:rPr>
          <w:rFonts w:ascii="Times New Roman" w:hAnsi="Times New Roman" w:cs="Times New Roman"/>
          <w:color w:val="auto"/>
          <w:sz w:val="24"/>
          <w:szCs w:val="24"/>
          <w:lang w:eastAsia="ru-RU"/>
        </w:rPr>
        <w:t>, amplasarea surselor regenerabile de energie</w:t>
      </w:r>
      <w:r w:rsidRPr="00ED2174">
        <w:rPr>
          <w:rFonts w:ascii="Times New Roman" w:hAnsi="Times New Roman" w:cs="Times New Roman"/>
          <w:color w:val="auto"/>
          <w:sz w:val="24"/>
          <w:szCs w:val="24"/>
          <w:lang w:eastAsia="ru-RU"/>
        </w:rPr>
        <w:t>”.</w:t>
      </w:r>
    </w:p>
    <w:p w14:paraId="35E73F07" w14:textId="1C10C533" w:rsidR="00AC44A2" w:rsidRPr="00ED2174" w:rsidRDefault="00E5011B" w:rsidP="007633A0">
      <w:pPr>
        <w:pStyle w:val="ListParagraph"/>
        <w:numPr>
          <w:ilvl w:val="1"/>
          <w:numId w:val="18"/>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150 sunt operate următoarele modificări:</w:t>
      </w:r>
    </w:p>
    <w:p w14:paraId="3160368D" w14:textId="05D947F4" w:rsidR="002A66A2" w:rsidRPr="00ED2174" w:rsidRDefault="00E5011B" w:rsidP="00ED2174">
      <w:pPr>
        <w:pStyle w:val="BodyText"/>
        <w:numPr>
          <w:ilvl w:val="0"/>
          <w:numId w:val="3"/>
        </w:numPr>
        <w:spacing w:before="0" w:after="120"/>
        <w:ind w:right="121"/>
        <w:rPr>
          <w:rFonts w:ascii="Times New Roman" w:hAnsi="Times New Roman" w:cs="Times New Roman"/>
        </w:rPr>
      </w:pPr>
      <w:r w:rsidRPr="00ED2174">
        <w:rPr>
          <w:rFonts w:ascii="Times New Roman" w:hAnsi="Times New Roman" w:cs="Times New Roman"/>
        </w:rPr>
        <w:t>Alin. (1) lit. q) va avea următorul cuprins:</w:t>
      </w:r>
    </w:p>
    <w:p w14:paraId="3F4B1232" w14:textId="14F5B21C" w:rsidR="00E5011B" w:rsidRPr="00ED2174" w:rsidRDefault="00E5011B" w:rsidP="00ED2174">
      <w:pPr>
        <w:pStyle w:val="NormalWeb"/>
        <w:shd w:val="clear" w:color="auto" w:fill="FFFFFF"/>
        <w:spacing w:before="0" w:beforeAutospacing="0" w:after="120" w:afterAutospacing="0"/>
        <w:ind w:firstLine="680"/>
        <w:jc w:val="both"/>
        <w:rPr>
          <w:color w:val="333333"/>
        </w:rPr>
      </w:pPr>
      <w:r w:rsidRPr="00ED2174">
        <w:t>„</w:t>
      </w:r>
      <w:r w:rsidRPr="00ED2174">
        <w:rPr>
          <w:color w:val="333333"/>
        </w:rPr>
        <w:t xml:space="preserve">q) </w:t>
      </w:r>
      <w:bookmarkStart w:id="9" w:name="_Hlk216444671"/>
      <w:r w:rsidRPr="00ED2174">
        <w:rPr>
          <w:color w:val="333333"/>
        </w:rPr>
        <w:t>lucrările de instalare a centralelor electrice care utilizează surse regenerabile de energie sau a pompelor de căldură, instalate conform documentației de proiect elaborate doar pentru compartimentele de electricitate și de rezistență, în următoarele cazuri:</w:t>
      </w:r>
    </w:p>
    <w:p w14:paraId="3E05CB86" w14:textId="2E8745A3" w:rsidR="00E5011B" w:rsidRPr="00ED2174" w:rsidRDefault="00E5011B" w:rsidP="00ED2174">
      <w:pPr>
        <w:pStyle w:val="NormalWeb"/>
        <w:shd w:val="clear" w:color="auto" w:fill="FFFFFF"/>
        <w:spacing w:before="0" w:beforeAutospacing="0" w:after="120" w:afterAutospacing="0"/>
        <w:ind w:firstLine="680"/>
        <w:jc w:val="both"/>
        <w:rPr>
          <w:color w:val="333333"/>
        </w:rPr>
      </w:pPr>
      <w:r w:rsidRPr="00ED2174">
        <w:rPr>
          <w:color w:val="333333"/>
        </w:rPr>
        <w:t>–în limita terenului proprietate privată pe care se instalează centrala electrică din surse regenerabile sau pompa de căldură, precum și pe acoperișul clădirilor sau construcțiilor existente cu excepția celor cu statut de monument și a celor din zonele de protecție ale acestora, cu condiția ca puterea instalată a centrala electrice sau a pompei de căldură nu depășește 50 kW;</w:t>
      </w:r>
    </w:p>
    <w:p w14:paraId="7F5DB8D4" w14:textId="26292307" w:rsidR="00E5011B" w:rsidRPr="00ED2174" w:rsidRDefault="00E5011B" w:rsidP="00ED2174">
      <w:pPr>
        <w:pStyle w:val="NormalWeb"/>
        <w:shd w:val="clear" w:color="auto" w:fill="FFFFFF"/>
        <w:spacing w:before="0" w:beforeAutospacing="0" w:after="120" w:afterAutospacing="0"/>
        <w:ind w:firstLine="680"/>
        <w:jc w:val="both"/>
        <w:rPr>
          <w:color w:val="333333"/>
        </w:rPr>
      </w:pPr>
      <w:r w:rsidRPr="00ED2174">
        <w:rPr>
          <w:color w:val="333333"/>
        </w:rPr>
        <w:t>- pe acoperișul blocurilor locative, destinate alimentării cu energie electrică a locurilor de uz comun;</w:t>
      </w:r>
    </w:p>
    <w:p w14:paraId="4988A576" w14:textId="267932E2" w:rsidR="00E5011B" w:rsidRPr="00ED2174" w:rsidRDefault="00E5011B" w:rsidP="00ED2174">
      <w:pPr>
        <w:pStyle w:val="NormalWeb"/>
        <w:shd w:val="clear" w:color="auto" w:fill="FFFFFF"/>
        <w:spacing w:before="0" w:beforeAutospacing="0" w:after="120" w:afterAutospacing="0"/>
        <w:ind w:firstLine="680"/>
        <w:jc w:val="both"/>
        <w:rPr>
          <w:color w:val="333333"/>
        </w:rPr>
      </w:pPr>
      <w:r w:rsidRPr="00ED2174">
        <w:rPr>
          <w:color w:val="333333"/>
        </w:rPr>
        <w:t>- pe fațadele orientate spre interiorul curților și/sau stradele, cu excepția fațadelor clădirilor orientate spre bulevarde și străzi și cu excepția lucrărilor executate la clădirile cu statut de monument și la construcțiile din zonele de protecție ale acestora;</w:t>
      </w:r>
      <w:bookmarkEnd w:id="9"/>
      <w:r w:rsidRPr="00ED2174">
        <w:rPr>
          <w:color w:val="333333"/>
        </w:rPr>
        <w:t>”</w:t>
      </w:r>
    </w:p>
    <w:p w14:paraId="66155B5A" w14:textId="77777777" w:rsidR="00E5011B" w:rsidRPr="00ED2174" w:rsidRDefault="00E5011B" w:rsidP="00ED2174">
      <w:pPr>
        <w:pStyle w:val="NormalWeb"/>
        <w:shd w:val="clear" w:color="auto" w:fill="FFFFFF"/>
        <w:spacing w:before="0" w:beforeAutospacing="0" w:after="120" w:afterAutospacing="0"/>
        <w:ind w:firstLine="680"/>
        <w:jc w:val="both"/>
        <w:rPr>
          <w:color w:val="333333"/>
        </w:rPr>
      </w:pPr>
    </w:p>
    <w:p w14:paraId="168DBDF2" w14:textId="618D5870" w:rsidR="002A66A2" w:rsidRPr="00ED2174" w:rsidRDefault="00E5011B" w:rsidP="00ED2174">
      <w:pPr>
        <w:pStyle w:val="BodyText"/>
        <w:numPr>
          <w:ilvl w:val="0"/>
          <w:numId w:val="3"/>
        </w:numPr>
        <w:spacing w:before="0" w:after="120"/>
        <w:ind w:left="0" w:right="121" w:firstLine="567"/>
        <w:rPr>
          <w:rFonts w:ascii="Times New Roman" w:hAnsi="Times New Roman" w:cs="Times New Roman"/>
        </w:rPr>
      </w:pPr>
      <w:r w:rsidRPr="00ED2174">
        <w:rPr>
          <w:rFonts w:ascii="Times New Roman" w:hAnsi="Times New Roman" w:cs="Times New Roman"/>
        </w:rPr>
        <w:t>Alin. (3) textul „în cazul caselor individuale (inclusiv case familiale, case duplex, case înșiruite), în limita terenului proprietate privată pe care se instalează centrala electrică” se substituie cu textul „</w:t>
      </w:r>
      <w:r w:rsidR="00F61F95" w:rsidRPr="00ED2174">
        <w:rPr>
          <w:rFonts w:ascii="Times New Roman" w:hAnsi="Times New Roman" w:cs="Times New Roman"/>
        </w:rPr>
        <w:t>și pompele de căldură care sunt descrise la alin. (1) lit. q)”, iar la final se completează cu următoarea propoziție „Prin derogare de la prevederile art. 72 din Legea nr. 187/2022 cu privire la condominium în cazul centralelor electrice sau pompelor de căldură instalate pe fațadele sau acoperișurilor blocurilor locative de către un proprietar, proiectarea se realizează doar după obținerea avizului pozitiv al administratorul asociației. În acest caz, documentația de proiect urmează a fi coordonată cu administratorul asociației.”.</w:t>
      </w:r>
    </w:p>
    <w:p w14:paraId="20336D8B" w14:textId="77777777" w:rsidR="002A66A2" w:rsidRPr="00ED2174" w:rsidRDefault="002A66A2" w:rsidP="00ED2174">
      <w:pPr>
        <w:pStyle w:val="BodyText"/>
        <w:spacing w:before="0" w:after="120"/>
        <w:ind w:right="121" w:firstLine="457"/>
        <w:rPr>
          <w:rFonts w:ascii="Times New Roman" w:hAnsi="Times New Roman" w:cs="Times New Roman"/>
        </w:rPr>
      </w:pPr>
    </w:p>
    <w:p w14:paraId="03692074" w14:textId="78E4333E" w:rsidR="002A66A2" w:rsidRPr="00C322B6" w:rsidRDefault="00F61F95" w:rsidP="007633A0">
      <w:pPr>
        <w:pStyle w:val="ListParagraph"/>
        <w:numPr>
          <w:ilvl w:val="0"/>
          <w:numId w:val="18"/>
        </w:numPr>
        <w:spacing w:after="120" w:line="240" w:lineRule="auto"/>
        <w:jc w:val="both"/>
        <w:outlineLvl w:val="0"/>
        <w:rPr>
          <w:rFonts w:ascii="Times New Roman" w:hAnsi="Times New Roman" w:cs="Times New Roman"/>
          <w:color w:val="auto"/>
          <w:sz w:val="24"/>
          <w:szCs w:val="24"/>
          <w:lang w:eastAsia="ru-RU"/>
        </w:rPr>
      </w:pPr>
      <w:r w:rsidRPr="00C322B6">
        <w:rPr>
          <w:rFonts w:ascii="Times New Roman" w:hAnsi="Times New Roman" w:cs="Times New Roman"/>
          <w:color w:val="auto"/>
          <w:sz w:val="24"/>
          <w:szCs w:val="24"/>
          <w:lang w:eastAsia="ru-RU"/>
        </w:rPr>
        <w:t>Legea nr. 86/2014 privind evaluarea impactului asupra mediului (Monitorul Oficial al Republicii Moldova, 2023, nr. 414-417, art. 716), cu modificările ulterioare, se modifică după cum urmează:</w:t>
      </w:r>
    </w:p>
    <w:p w14:paraId="1AF15FFC" w14:textId="2053ACC3" w:rsidR="00F61F95" w:rsidRPr="00ED2174" w:rsidRDefault="00F61F95" w:rsidP="00ED047D">
      <w:pPr>
        <w:pStyle w:val="ListParagraph"/>
        <w:numPr>
          <w:ilvl w:val="1"/>
          <w:numId w:val="19"/>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4 după alin. (6) se completează cu alin. (6</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 (6</w:t>
      </w:r>
      <w:r w:rsidRPr="00ED2174">
        <w:rPr>
          <w:rFonts w:ascii="Times New Roman" w:hAnsi="Times New Roman" w:cs="Times New Roman"/>
          <w:color w:val="auto"/>
          <w:sz w:val="24"/>
          <w:szCs w:val="24"/>
          <w:vertAlign w:val="superscript"/>
          <w:lang w:eastAsia="ru-RU"/>
        </w:rPr>
        <w:t>3</w:t>
      </w:r>
      <w:r w:rsidRPr="00ED2174">
        <w:rPr>
          <w:rFonts w:ascii="Times New Roman" w:hAnsi="Times New Roman" w:cs="Times New Roman"/>
          <w:color w:val="auto"/>
          <w:sz w:val="24"/>
          <w:szCs w:val="24"/>
          <w:lang w:eastAsia="ru-RU"/>
        </w:rPr>
        <w:t>) cu următorul cuprins:</w:t>
      </w:r>
    </w:p>
    <w:p w14:paraId="0CD2174B" w14:textId="77777777" w:rsidR="00F61F95" w:rsidRPr="00ED2174" w:rsidRDefault="00F61F95"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t>„(6</w:t>
      </w:r>
      <w:r w:rsidRPr="00ED2174">
        <w:rPr>
          <w:rFonts w:ascii="Times New Roman" w:hAnsi="Times New Roman" w:cs="Times New Roman"/>
          <w:vertAlign w:val="superscript"/>
        </w:rPr>
        <w:t>1</w:t>
      </w:r>
      <w:r w:rsidRPr="00ED2174">
        <w:rPr>
          <w:rFonts w:ascii="Times New Roman" w:hAnsi="Times New Roman" w:cs="Times New Roman"/>
        </w:rPr>
        <w:t>) Prevederile prezentei legi se aplică în raport cu centralele ce produc energie din surse regenerabile prin coroborare cu cerințele stabilite în Legea nr. 10/2016 privind promovarea energiei din surse regenerabile.</w:t>
      </w:r>
    </w:p>
    <w:p w14:paraId="72D44F17" w14:textId="77777777" w:rsidR="00F61F95" w:rsidRPr="00ED2174" w:rsidRDefault="00F61F95"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t>(6</w:t>
      </w:r>
      <w:r w:rsidRPr="00ED2174">
        <w:rPr>
          <w:rFonts w:ascii="Times New Roman" w:hAnsi="Times New Roman" w:cs="Times New Roman"/>
          <w:vertAlign w:val="superscript"/>
        </w:rPr>
        <w:t>2</w:t>
      </w:r>
      <w:r w:rsidRPr="00ED2174">
        <w:rPr>
          <w:rFonts w:ascii="Times New Roman" w:hAnsi="Times New Roman" w:cs="Times New Roman"/>
        </w:rPr>
        <w:t>) Prevederile prezentei legi nu se aplică în cazul reconstrucție sau modernizării centralelor electrice fotovoltaice, care nu implică utilizarea unor spații suplimentare, comparativ cu instalația inițială și respectă măsurile aplicabile de atenuare a impactului asupra mediului stabilite pentru instalația inițială.</w:t>
      </w:r>
    </w:p>
    <w:p w14:paraId="14045AF9" w14:textId="1702BE2C" w:rsidR="002A66A2" w:rsidRPr="00ED2174" w:rsidRDefault="00F61F95"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lastRenderedPageBreak/>
        <w:t>(6</w:t>
      </w:r>
      <w:r w:rsidRPr="00ED2174">
        <w:rPr>
          <w:rFonts w:ascii="Times New Roman" w:hAnsi="Times New Roman" w:cs="Times New Roman"/>
          <w:vertAlign w:val="superscript"/>
        </w:rPr>
        <w:t>3</w:t>
      </w:r>
      <w:r w:rsidRPr="00ED2174">
        <w:rPr>
          <w:rFonts w:ascii="Times New Roman" w:hAnsi="Times New Roman" w:cs="Times New Roman"/>
        </w:rPr>
        <w:t>) În cazul în care efectul măsurilor preconizate pentru evitarea, prevenirea, reducerea sau, dacă este posibil, compensarea impactului negativ semnificativ asupra mediului nu sunt pe deplin cunoscute, acestea nefiind suficient testate la scară largă privind eficiența lor, Agenția de mediu utilizează acest</w:t>
      </w:r>
      <w:r w:rsidR="009C1A3B">
        <w:rPr>
          <w:rFonts w:ascii="Times New Roman" w:hAnsi="Times New Roman" w:cs="Times New Roman"/>
        </w:rPr>
        <w:t>e</w:t>
      </w:r>
      <w:r w:rsidRPr="00ED2174">
        <w:rPr>
          <w:rFonts w:ascii="Times New Roman" w:hAnsi="Times New Roman" w:cs="Times New Roman"/>
        </w:rPr>
        <w:t xml:space="preserve"> măsuri în cadrul unuia sau mai multor proiecte, considerate proiecte-pilot cu condiția ca aceste măsuri să fie utilizate pentru o perioadă determinată, iar eficacitatea acestora să fie monitorizată îndeaproape, și, în cazul în care respectivele măsuri de atenuare nu se dovedesc a fi eficiente, să fie luate imediat măsuri adecvate.”</w:t>
      </w:r>
    </w:p>
    <w:p w14:paraId="7E98CD40" w14:textId="77777777" w:rsidR="002A66A2" w:rsidRPr="00ED2174" w:rsidRDefault="002A66A2" w:rsidP="00ED2174">
      <w:pPr>
        <w:pStyle w:val="BodyText"/>
        <w:spacing w:before="0" w:after="120"/>
        <w:ind w:right="121" w:firstLine="457"/>
        <w:rPr>
          <w:rFonts w:ascii="Times New Roman" w:hAnsi="Times New Roman" w:cs="Times New Roman"/>
        </w:rPr>
      </w:pPr>
    </w:p>
    <w:p w14:paraId="05F254B2" w14:textId="57C10407" w:rsidR="00F61F95" w:rsidRPr="00ED2174" w:rsidRDefault="00F61F95" w:rsidP="007633A0">
      <w:pPr>
        <w:pStyle w:val="ListParagraph"/>
        <w:numPr>
          <w:ilvl w:val="1"/>
          <w:numId w:val="19"/>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Articolul 4</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xml:space="preserve"> după alin. (1) se completează cu alin. (1</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0E49D53B" w14:textId="562BA755" w:rsidR="00F61F95" w:rsidRPr="00ED2174" w:rsidRDefault="00F61F95"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t>„(1</w:t>
      </w:r>
      <w:r w:rsidRPr="00ED2174">
        <w:rPr>
          <w:rFonts w:ascii="Times New Roman" w:hAnsi="Times New Roman" w:cs="Times New Roman"/>
          <w:vertAlign w:val="superscript"/>
        </w:rPr>
        <w:t>1</w:t>
      </w:r>
      <w:r w:rsidRPr="00ED2174">
        <w:rPr>
          <w:rFonts w:ascii="Times New Roman" w:hAnsi="Times New Roman" w:cs="Times New Roman"/>
        </w:rPr>
        <w:t xml:space="preserve">) Pentru activitățile planificate prevăzute la art. 4 alin. </w:t>
      </w:r>
      <w:bookmarkStart w:id="10" w:name="_Hlk216795056"/>
      <w:r w:rsidRPr="00ED2174">
        <w:rPr>
          <w:rFonts w:ascii="Times New Roman" w:hAnsi="Times New Roman" w:cs="Times New Roman"/>
        </w:rPr>
        <w:t>(6</w:t>
      </w:r>
      <w:r w:rsidRPr="00DE0A93">
        <w:rPr>
          <w:rFonts w:ascii="Times New Roman" w:hAnsi="Times New Roman" w:cs="Times New Roman"/>
          <w:vertAlign w:val="superscript"/>
        </w:rPr>
        <w:t>1</w:t>
      </w:r>
      <w:r w:rsidRPr="00ED2174">
        <w:rPr>
          <w:rFonts w:ascii="Times New Roman" w:hAnsi="Times New Roman" w:cs="Times New Roman"/>
        </w:rPr>
        <w:t>) și (6</w:t>
      </w:r>
      <w:r w:rsidRPr="00DE0A93">
        <w:rPr>
          <w:rFonts w:ascii="Times New Roman" w:hAnsi="Times New Roman" w:cs="Times New Roman"/>
          <w:vertAlign w:val="superscript"/>
        </w:rPr>
        <w:t>2</w:t>
      </w:r>
      <w:r w:rsidRPr="00ED2174">
        <w:rPr>
          <w:rFonts w:ascii="Times New Roman" w:hAnsi="Times New Roman" w:cs="Times New Roman"/>
        </w:rPr>
        <w:t>)</w:t>
      </w:r>
      <w:bookmarkEnd w:id="10"/>
      <w:r w:rsidRPr="00ED2174">
        <w:rPr>
          <w:rFonts w:ascii="Times New Roman" w:hAnsi="Times New Roman" w:cs="Times New Roman"/>
        </w:rPr>
        <w:t>, inițiatorul prezintă Agenției de Mediu cererea de derogare de la procedura de evaluare a impactului asupra mediului justificată care atestă că proiectul propus întrunește condițiile de derogare stabilite în Legea nr. 10/2016 privind promovarea energiei din surse regenerabile, oferind detalii privind caracteristicile proiectului.</w:t>
      </w:r>
    </w:p>
    <w:p w14:paraId="4C785BA2" w14:textId="77777777" w:rsidR="00F61F95" w:rsidRPr="00ED2174" w:rsidRDefault="00F61F95" w:rsidP="00ED2174">
      <w:pPr>
        <w:pStyle w:val="BodyText"/>
        <w:spacing w:before="0" w:after="120"/>
        <w:ind w:right="121" w:firstLine="457"/>
        <w:rPr>
          <w:rFonts w:ascii="Times New Roman" w:hAnsi="Times New Roman" w:cs="Times New Roman"/>
        </w:rPr>
      </w:pPr>
    </w:p>
    <w:p w14:paraId="359F7C78" w14:textId="7263CEA5" w:rsidR="00EB7D47" w:rsidRPr="00ED2174" w:rsidRDefault="00EB7D47" w:rsidP="007633A0">
      <w:pPr>
        <w:pStyle w:val="ListParagraph"/>
        <w:numPr>
          <w:ilvl w:val="0"/>
          <w:numId w:val="19"/>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Legea nr. 488/1999 exproprierii pentru cauză de utilitate publică (Monitorul Oficial al Republicii Moldova, 2000, nr. 42-44, art. 311), cu modificările ulterioare, se modifică după cum urmează:</w:t>
      </w:r>
    </w:p>
    <w:p w14:paraId="17167E2E" w14:textId="77777777" w:rsidR="00EB7D47" w:rsidRPr="00ED2174" w:rsidRDefault="00EB7D47" w:rsidP="00ED047D">
      <w:pPr>
        <w:pStyle w:val="ListParagraph"/>
        <w:numPr>
          <w:ilvl w:val="1"/>
          <w:numId w:val="20"/>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5:</w:t>
      </w:r>
    </w:p>
    <w:p w14:paraId="5CFED09E" w14:textId="11F70998" w:rsidR="00EB7D47" w:rsidRPr="00ED2174" w:rsidRDefault="00EB7D47" w:rsidP="00ED2174">
      <w:pPr>
        <w:pStyle w:val="ListParagraph"/>
        <w:numPr>
          <w:ilvl w:val="0"/>
          <w:numId w:val="3"/>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 xml:space="preserve"> alin. (1) lit. c) la final se completează cu textul „, inclusiv din surse regenerabile, împreună cu instalațiile de racordarea acestora la rețeaua electrică”</w:t>
      </w:r>
    </w:p>
    <w:p w14:paraId="70FB07BA" w14:textId="298C1DF9" w:rsidR="00EB7D47" w:rsidRPr="00ED2174" w:rsidRDefault="00EB7D47" w:rsidP="00ED2174">
      <w:pPr>
        <w:pStyle w:val="ListParagraph"/>
        <w:numPr>
          <w:ilvl w:val="0"/>
          <w:numId w:val="3"/>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după alin. (1) lit. c) se completează cu lit. c</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2AD27FCB" w14:textId="6BDD0A50" w:rsidR="00F61F95" w:rsidRPr="00ED2174" w:rsidRDefault="00EB7D47"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t>„c</w:t>
      </w:r>
      <w:r w:rsidRPr="00ED2174">
        <w:rPr>
          <w:rFonts w:ascii="Times New Roman" w:hAnsi="Times New Roman" w:cs="Times New Roman"/>
          <w:vertAlign w:val="superscript"/>
        </w:rPr>
        <w:t>1</w:t>
      </w:r>
      <w:r w:rsidRPr="00ED2174">
        <w:rPr>
          <w:rFonts w:ascii="Times New Roman" w:hAnsi="Times New Roman" w:cs="Times New Roman"/>
        </w:rPr>
        <w:t>) instalațiile de stocare a energiei, împreună cu instalațiile de racordarea acestora la rețeaua electrică;”</w:t>
      </w:r>
    </w:p>
    <w:p w14:paraId="13EEC16C" w14:textId="2AED9AB8" w:rsidR="00EB7D47" w:rsidRPr="00ED2174" w:rsidRDefault="00EB7D47" w:rsidP="007633A0">
      <w:pPr>
        <w:pStyle w:val="ListParagraph"/>
        <w:numPr>
          <w:ilvl w:val="1"/>
          <w:numId w:val="20"/>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La Articolul 6:</w:t>
      </w:r>
    </w:p>
    <w:p w14:paraId="1046A3BD" w14:textId="4574584C" w:rsidR="00EB7D47" w:rsidRPr="00ED2174" w:rsidRDefault="00EB7D47" w:rsidP="00ED2174">
      <w:pPr>
        <w:pStyle w:val="ListParagraph"/>
        <w:numPr>
          <w:ilvl w:val="0"/>
          <w:numId w:val="3"/>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după alin. (1) se completează cu alin. (1</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1F1507EE" w14:textId="2C1E643D" w:rsidR="00EB7D47" w:rsidRPr="00ED2174" w:rsidRDefault="00EB7D47" w:rsidP="00ED2174">
      <w:pPr>
        <w:spacing w:after="120" w:line="240" w:lineRule="auto"/>
        <w:ind w:left="567"/>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„(1</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Prin derogare de la prevederile alin. (1) lucrările de dezvoltare a proiectelor de producere a energiei din surse regenerabile dezvoltate în zonele de accelerare a proiectelor regenerabile, împreună cu proiectele destinate infrastructurii de rețea și de stocare a energiei necesare pentru integrarea energiei din surse regenerabile în sistemul energetic, stabilite conform condițiilor Legii nr. 10/2016 privind promovarea energiei din surse regenerabile, sunt considerate lucrări de interes național, iar utilitatea publică se declară de către Guvern.”</w:t>
      </w:r>
    </w:p>
    <w:p w14:paraId="60FC4EE2" w14:textId="3148600E" w:rsidR="00EB7D47" w:rsidRPr="00ED2174" w:rsidRDefault="00EB7D47" w:rsidP="00ED2174">
      <w:pPr>
        <w:pStyle w:val="ListParagraph"/>
        <w:numPr>
          <w:ilvl w:val="0"/>
          <w:numId w:val="3"/>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după alin. (2) se completează cu alin. (2</w:t>
      </w:r>
      <w:r w:rsidRPr="00ED2174">
        <w:rPr>
          <w:rFonts w:ascii="Times New Roman" w:hAnsi="Times New Roman" w:cs="Times New Roman"/>
          <w:color w:val="auto"/>
          <w:sz w:val="24"/>
          <w:szCs w:val="24"/>
          <w:vertAlign w:val="superscript"/>
          <w:lang w:eastAsia="ru-RU"/>
        </w:rPr>
        <w:t>1</w:t>
      </w:r>
      <w:r w:rsidRPr="00ED2174">
        <w:rPr>
          <w:rFonts w:ascii="Times New Roman" w:hAnsi="Times New Roman" w:cs="Times New Roman"/>
          <w:color w:val="auto"/>
          <w:sz w:val="24"/>
          <w:szCs w:val="24"/>
          <w:lang w:eastAsia="ru-RU"/>
        </w:rPr>
        <w:t>) cu următorul cuprins:</w:t>
      </w:r>
    </w:p>
    <w:p w14:paraId="7A5E1C70" w14:textId="1E00E3BB" w:rsidR="00EB7D47" w:rsidRPr="00ED2174" w:rsidRDefault="00EB7D47" w:rsidP="00ED2174">
      <w:pPr>
        <w:pStyle w:val="BodyText"/>
        <w:spacing w:before="0" w:after="120"/>
        <w:ind w:right="121" w:firstLine="457"/>
        <w:rPr>
          <w:rFonts w:ascii="Times New Roman" w:hAnsi="Times New Roman" w:cs="Times New Roman"/>
        </w:rPr>
      </w:pPr>
      <w:r w:rsidRPr="00ED2174">
        <w:rPr>
          <w:rFonts w:ascii="Times New Roman" w:hAnsi="Times New Roman" w:cs="Times New Roman"/>
        </w:rPr>
        <w:t>„(2</w:t>
      </w:r>
      <w:r w:rsidRPr="00ED2174">
        <w:rPr>
          <w:rFonts w:ascii="Times New Roman" w:hAnsi="Times New Roman" w:cs="Times New Roman"/>
          <w:vertAlign w:val="superscript"/>
        </w:rPr>
        <w:t>1</w:t>
      </w:r>
      <w:r w:rsidRPr="00ED2174">
        <w:rPr>
          <w:rFonts w:ascii="Times New Roman" w:hAnsi="Times New Roman" w:cs="Times New Roman"/>
        </w:rPr>
        <w:t>) Inițiativa privind declarare utilității publice a proiectelor de producere a energiei din surse regenerabile amplasate în zonele de accelerare a proiectelor regenerabile revine organului central de specialitate al administrației publice în domeniul energeticii.”</w:t>
      </w:r>
    </w:p>
    <w:p w14:paraId="2B7A38BF" w14:textId="77777777" w:rsidR="002E685D" w:rsidRPr="00ED2174" w:rsidRDefault="002E685D" w:rsidP="00ED2174">
      <w:pPr>
        <w:pStyle w:val="BodyText"/>
        <w:spacing w:before="0" w:after="120"/>
        <w:ind w:right="121" w:firstLine="457"/>
        <w:rPr>
          <w:rFonts w:ascii="Times New Roman" w:hAnsi="Times New Roman" w:cs="Times New Roman"/>
        </w:rPr>
      </w:pPr>
    </w:p>
    <w:p w14:paraId="2C8FD675" w14:textId="5D0661C8" w:rsidR="002C4841" w:rsidRDefault="002E685D" w:rsidP="007633A0">
      <w:pPr>
        <w:pStyle w:val="ListParagraph"/>
        <w:numPr>
          <w:ilvl w:val="0"/>
          <w:numId w:val="20"/>
        </w:num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color w:val="auto"/>
          <w:sz w:val="24"/>
          <w:szCs w:val="24"/>
          <w:lang w:eastAsia="ru-RU"/>
        </w:rPr>
        <w:t xml:space="preserve"> Prezenta lege intră în vigoare </w:t>
      </w:r>
      <w:r w:rsidR="00F9221F">
        <w:rPr>
          <w:rFonts w:ascii="Times New Roman" w:hAnsi="Times New Roman" w:cs="Times New Roman"/>
          <w:color w:val="auto"/>
          <w:sz w:val="24"/>
          <w:szCs w:val="24"/>
          <w:lang w:eastAsia="ru-RU"/>
        </w:rPr>
        <w:t>în termen de o lună de la</w:t>
      </w:r>
      <w:r w:rsidR="00F9221F" w:rsidRPr="00ED2174">
        <w:rPr>
          <w:rFonts w:ascii="Times New Roman" w:hAnsi="Times New Roman" w:cs="Times New Roman"/>
          <w:color w:val="auto"/>
          <w:sz w:val="24"/>
          <w:szCs w:val="24"/>
          <w:lang w:eastAsia="ru-RU"/>
        </w:rPr>
        <w:t xml:space="preserve"> </w:t>
      </w:r>
      <w:r w:rsidRPr="00ED2174">
        <w:rPr>
          <w:rFonts w:ascii="Times New Roman" w:hAnsi="Times New Roman" w:cs="Times New Roman"/>
          <w:color w:val="auto"/>
          <w:sz w:val="24"/>
          <w:szCs w:val="24"/>
          <w:lang w:eastAsia="ru-RU"/>
        </w:rPr>
        <w:t>data publicării în Monitorul Oficial al Republicii Moldova.</w:t>
      </w:r>
    </w:p>
    <w:p w14:paraId="3C7A40E3" w14:textId="1CE710FE" w:rsidR="00220AC2" w:rsidRPr="00F87FA7" w:rsidRDefault="00220AC2" w:rsidP="00F87FA7">
      <w:pPr>
        <w:pStyle w:val="ListParagraph"/>
        <w:numPr>
          <w:ilvl w:val="0"/>
          <w:numId w:val="20"/>
        </w:numPr>
        <w:spacing w:after="120" w:line="240" w:lineRule="auto"/>
        <w:jc w:val="both"/>
        <w:outlineLvl w:val="0"/>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 xml:space="preserve">. - </w:t>
      </w:r>
      <w:r w:rsidRPr="00220AC2">
        <w:rPr>
          <w:rFonts w:ascii="Times New Roman" w:hAnsi="Times New Roman" w:cs="Times New Roman"/>
          <w:color w:val="auto"/>
          <w:sz w:val="24"/>
          <w:szCs w:val="24"/>
          <w:lang w:eastAsia="ru-RU"/>
        </w:rPr>
        <w:t>(1) Guvernul</w:t>
      </w:r>
      <w:r w:rsidRPr="00F87FA7">
        <w:rPr>
          <w:rFonts w:ascii="Times New Roman" w:hAnsi="Times New Roman" w:cs="Times New Roman"/>
          <w:color w:val="auto"/>
          <w:sz w:val="24"/>
          <w:szCs w:val="24"/>
          <w:lang w:eastAsia="ru-RU"/>
        </w:rPr>
        <w:t xml:space="preserve"> în termen de 18 luni de la data intrării în vigoare a prezentei legi</w:t>
      </w:r>
      <w:r w:rsidR="001161BD">
        <w:rPr>
          <w:rFonts w:ascii="Times New Roman" w:hAnsi="Times New Roman" w:cs="Times New Roman"/>
          <w:color w:val="auto"/>
          <w:sz w:val="24"/>
          <w:szCs w:val="24"/>
          <w:lang w:eastAsia="ru-RU"/>
        </w:rPr>
        <w:t xml:space="preserve"> va aproba cadrul normativ secundar în conformitate cu prevederile prezentei Legi.</w:t>
      </w:r>
    </w:p>
    <w:p w14:paraId="79164B5A" w14:textId="77777777" w:rsidR="00220AC2" w:rsidRPr="00C322B6" w:rsidRDefault="00220AC2" w:rsidP="00C322B6">
      <w:pPr>
        <w:pStyle w:val="ListParagraph"/>
        <w:spacing w:after="120" w:line="240" w:lineRule="auto"/>
        <w:ind w:left="567"/>
        <w:jc w:val="both"/>
        <w:outlineLvl w:val="0"/>
        <w:rPr>
          <w:rFonts w:ascii="Times New Roman" w:hAnsi="Times New Roman" w:cs="Times New Roman"/>
          <w:color w:val="auto"/>
          <w:sz w:val="24"/>
          <w:szCs w:val="24"/>
          <w:lang w:eastAsia="ru-RU"/>
        </w:rPr>
      </w:pPr>
    </w:p>
    <w:p w14:paraId="742F8543" w14:textId="77777777" w:rsidR="00CC1CB3" w:rsidRPr="00ED2174" w:rsidRDefault="00CC1CB3" w:rsidP="00ED2174">
      <w:pPr>
        <w:spacing w:after="120" w:line="240" w:lineRule="auto"/>
        <w:jc w:val="both"/>
        <w:outlineLvl w:val="0"/>
        <w:rPr>
          <w:rFonts w:ascii="Times New Roman" w:hAnsi="Times New Roman" w:cs="Times New Roman"/>
          <w:color w:val="auto"/>
          <w:sz w:val="24"/>
          <w:szCs w:val="24"/>
          <w:lang w:eastAsia="ru-RU"/>
        </w:rPr>
      </w:pPr>
    </w:p>
    <w:p w14:paraId="7352F098" w14:textId="3BF26BC2" w:rsidR="00EB7D47" w:rsidRPr="00ED2174" w:rsidRDefault="00EB7D47" w:rsidP="00ED2174">
      <w:pPr>
        <w:spacing w:after="120" w:line="240" w:lineRule="auto"/>
        <w:jc w:val="both"/>
        <w:outlineLvl w:val="0"/>
        <w:rPr>
          <w:rFonts w:ascii="Times New Roman" w:hAnsi="Times New Roman" w:cs="Times New Roman"/>
          <w:color w:val="auto"/>
          <w:sz w:val="24"/>
          <w:szCs w:val="24"/>
          <w:lang w:eastAsia="ru-RU"/>
        </w:rPr>
      </w:pPr>
      <w:r w:rsidRPr="00ED2174">
        <w:rPr>
          <w:rFonts w:ascii="Times New Roman" w:hAnsi="Times New Roman" w:cs="Times New Roman"/>
          <w:b/>
          <w:bCs/>
          <w:color w:val="auto"/>
          <w:sz w:val="24"/>
          <w:szCs w:val="24"/>
          <w:lang w:eastAsia="ru-RU"/>
        </w:rPr>
        <w:t>PREȘEDINTELE PARLAMENTULUI</w:t>
      </w:r>
      <w:r w:rsidRPr="00ED2174">
        <w:rPr>
          <w:rFonts w:ascii="Times New Roman" w:hAnsi="Times New Roman" w:cs="Times New Roman"/>
          <w:b/>
          <w:bCs/>
          <w:color w:val="auto"/>
          <w:sz w:val="24"/>
          <w:szCs w:val="24"/>
          <w:lang w:eastAsia="ru-RU"/>
        </w:rPr>
        <w:tab/>
      </w:r>
      <w:r w:rsidRPr="00ED2174">
        <w:rPr>
          <w:rFonts w:ascii="Times New Roman" w:hAnsi="Times New Roman" w:cs="Times New Roman"/>
          <w:b/>
          <w:bCs/>
          <w:color w:val="auto"/>
          <w:sz w:val="24"/>
          <w:szCs w:val="24"/>
          <w:lang w:eastAsia="ru-RU"/>
        </w:rPr>
        <w:tab/>
      </w:r>
      <w:r w:rsidRPr="00ED2174">
        <w:rPr>
          <w:rFonts w:ascii="Times New Roman" w:hAnsi="Times New Roman" w:cs="Times New Roman"/>
          <w:b/>
          <w:bCs/>
          <w:color w:val="auto"/>
          <w:sz w:val="24"/>
          <w:szCs w:val="24"/>
          <w:lang w:eastAsia="ru-RU"/>
        </w:rPr>
        <w:tab/>
      </w:r>
      <w:r w:rsidRPr="00ED2174">
        <w:rPr>
          <w:rFonts w:ascii="Times New Roman" w:hAnsi="Times New Roman" w:cs="Times New Roman"/>
          <w:b/>
          <w:bCs/>
          <w:color w:val="auto"/>
          <w:sz w:val="24"/>
          <w:szCs w:val="24"/>
          <w:lang w:eastAsia="ru-RU"/>
        </w:rPr>
        <w:tab/>
      </w:r>
      <w:r w:rsidRPr="00ED2174">
        <w:rPr>
          <w:rFonts w:ascii="Times New Roman" w:hAnsi="Times New Roman" w:cs="Times New Roman"/>
          <w:b/>
          <w:bCs/>
          <w:color w:val="auto"/>
          <w:sz w:val="24"/>
          <w:szCs w:val="24"/>
          <w:lang w:eastAsia="ru-RU"/>
        </w:rPr>
        <w:tab/>
        <w:t>Igor GROSU</w:t>
      </w:r>
    </w:p>
    <w:sectPr w:rsidR="00EB7D47" w:rsidRPr="00ED2174" w:rsidSect="0090556B">
      <w:headerReference w:type="default" r:id="rId8"/>
      <w:footerReference w:type="default" r:id="rId9"/>
      <w:headerReference w:type="first" r:id="rId10"/>
      <w:pgSz w:w="11906" w:h="16838"/>
      <w:pgMar w:top="200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AF766" w14:textId="77777777" w:rsidR="0051774C" w:rsidRDefault="0051774C" w:rsidP="00324272">
      <w:pPr>
        <w:spacing w:after="0" w:line="240" w:lineRule="auto"/>
      </w:pPr>
      <w:r>
        <w:separator/>
      </w:r>
    </w:p>
  </w:endnote>
  <w:endnote w:type="continuationSeparator" w:id="0">
    <w:p w14:paraId="3B41D6A8" w14:textId="77777777" w:rsidR="0051774C" w:rsidRDefault="0051774C" w:rsidP="00324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27814" w14:textId="77777777" w:rsidR="00EB49B7" w:rsidRPr="00324272" w:rsidRDefault="00EB49B7" w:rsidP="0090556B">
    <w:pPr>
      <w:widowControl w:val="0"/>
      <w:tabs>
        <w:tab w:val="center" w:pos="4680"/>
        <w:tab w:val="right" w:pos="9360"/>
      </w:tabs>
      <w:autoSpaceDE w:val="0"/>
      <w:autoSpaceDN w:val="0"/>
      <w:spacing w:after="0" w:line="240" w:lineRule="auto"/>
      <w:rPr>
        <w:rFonts w:ascii="Arial" w:eastAsia="Times New Roman" w:hAnsi="Arial" w:cs="Arial"/>
        <w:color w:val="auto"/>
        <w:sz w:val="16"/>
        <w:szCs w:val="16"/>
      </w:rPr>
    </w:pPr>
    <w:bookmarkStart w:id="11" w:name="_Hlk184377760"/>
    <w:bookmarkStart w:id="12" w:name="_Hlk217036176"/>
  </w:p>
  <w:bookmarkEnd w:id="11"/>
  <w:bookmarkEnd w:id="12"/>
  <w:p w14:paraId="609D7B0B" w14:textId="20CBE746" w:rsidR="00324272" w:rsidRPr="00DB7292" w:rsidRDefault="00324272" w:rsidP="0090556B">
    <w:pPr>
      <w:widowControl w:val="0"/>
      <w:tabs>
        <w:tab w:val="center" w:pos="4680"/>
        <w:tab w:val="right" w:pos="9360"/>
      </w:tabs>
      <w:autoSpaceDE w:val="0"/>
      <w:autoSpaceDN w:val="0"/>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22E63" w14:textId="77777777" w:rsidR="0051774C" w:rsidRDefault="0051774C" w:rsidP="00324272">
      <w:pPr>
        <w:spacing w:after="0" w:line="240" w:lineRule="auto"/>
      </w:pPr>
      <w:r>
        <w:separator/>
      </w:r>
    </w:p>
  </w:footnote>
  <w:footnote w:type="continuationSeparator" w:id="0">
    <w:p w14:paraId="1ACE0CBF" w14:textId="77777777" w:rsidR="0051774C" w:rsidRDefault="0051774C" w:rsidP="00324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03C29" w14:textId="2BFC1595" w:rsidR="00324272" w:rsidRPr="00DB7292" w:rsidRDefault="00324272" w:rsidP="0090556B">
    <w:pPr>
      <w:tabs>
        <w:tab w:val="left" w:pos="1185"/>
      </w:tabs>
      <w:ind w:right="194"/>
      <w:rPr>
        <w:lang w:eastAsia="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8112" w14:textId="77777777" w:rsidR="00324272" w:rsidRPr="00324272" w:rsidRDefault="00324272" w:rsidP="00324272">
    <w:pPr>
      <w:tabs>
        <w:tab w:val="center" w:pos="4536"/>
        <w:tab w:val="right" w:pos="9072"/>
        <w:tab w:val="left" w:pos="9356"/>
        <w:tab w:val="left" w:pos="9639"/>
      </w:tabs>
      <w:spacing w:after="0" w:line="240" w:lineRule="auto"/>
      <w:ind w:right="194"/>
      <w:rPr>
        <w:rFonts w:ascii="Times New Roman" w:eastAsia="Times New Roman" w:hAnsi="Times New Roman" w:cs="Times New Roman"/>
        <w:color w:val="auto"/>
        <w:szCs w:val="20"/>
        <w:lang w:val="en" w:eastAsia="ro-RO"/>
      </w:rPr>
    </w:pPr>
    <w:bookmarkStart w:id="13" w:name="_Hlk217036027"/>
    <w:bookmarkStart w:id="14" w:name="_Hlk217036028"/>
    <w:bookmarkStart w:id="15" w:name="_Hlk217036030"/>
    <w:bookmarkStart w:id="16" w:name="_Hlk217036031"/>
    <w:bookmarkStart w:id="17" w:name="_Hlk217036044"/>
    <w:bookmarkStart w:id="18" w:name="_Hlk217036045"/>
    <w:bookmarkStart w:id="19" w:name="_Hlk217036048"/>
    <w:bookmarkStart w:id="20" w:name="_Hlk217036049"/>
    <w:bookmarkStart w:id="21" w:name="_Hlk217036160"/>
    <w:bookmarkStart w:id="22" w:name="_Hlk217036161"/>
    <w:bookmarkStart w:id="23" w:name="_Hlk217036163"/>
    <w:bookmarkStart w:id="24" w:name="_Hlk217036164"/>
    <w:r w:rsidRPr="00324272">
      <w:rPr>
        <w:rFonts w:ascii="Times New Roman" w:eastAsia="Times New Roman" w:hAnsi="Times New Roman" w:cs="Times New Roman"/>
        <w:noProof/>
        <w:color w:val="auto"/>
        <w:szCs w:val="20"/>
        <w:lang w:val="en-US" w:eastAsia="ro-RO"/>
      </w:rPr>
      <w:drawing>
        <wp:anchor distT="0" distB="0" distL="114300" distR="114300" simplePos="0" relativeHeight="251656192" behindDoc="1" locked="0" layoutInCell="1" allowOverlap="1" wp14:anchorId="53508A05" wp14:editId="53CBD19C">
          <wp:simplePos x="0" y="0"/>
          <wp:positionH relativeFrom="margin">
            <wp:align>left</wp:align>
          </wp:positionH>
          <wp:positionV relativeFrom="paragraph">
            <wp:posOffset>5715</wp:posOffset>
          </wp:positionV>
          <wp:extent cx="2768600" cy="580390"/>
          <wp:effectExtent l="0" t="0" r="0" b="0"/>
          <wp:wrapNone/>
          <wp:docPr id="1530840970" name="Picture 1530840970" descr="C:\Users\mpo\Desktop\17_09_21\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o\Desktop\17_09_21\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58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272">
      <w:rPr>
        <w:rFonts w:ascii="Times New Roman" w:eastAsia="Times New Roman" w:hAnsi="Times New Roman" w:cs="Times New Roman"/>
        <w:noProof/>
        <w:color w:val="auto"/>
        <w:szCs w:val="20"/>
        <w:lang w:val="en-US" w:eastAsia="ro-RO"/>
      </w:rPr>
      <w:drawing>
        <wp:anchor distT="0" distB="0" distL="114300" distR="114300" simplePos="0" relativeHeight="251657216" behindDoc="1" locked="0" layoutInCell="1" allowOverlap="1" wp14:anchorId="4D3527CF" wp14:editId="0B451DBF">
          <wp:simplePos x="0" y="0"/>
          <wp:positionH relativeFrom="margin">
            <wp:align>right</wp:align>
          </wp:positionH>
          <wp:positionV relativeFrom="paragraph">
            <wp:posOffset>-109220</wp:posOffset>
          </wp:positionV>
          <wp:extent cx="1456267" cy="814620"/>
          <wp:effectExtent l="0" t="0" r="0" b="5080"/>
          <wp:wrapNone/>
          <wp:docPr id="443904461" name="Picture 443904461" descr="C:\Users\vdi\AppData\Local\Microsoft\Windows\INetCache\Content.Word\ECS_Logo-20Anniversary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i\AppData\Local\Microsoft\Windows\INetCache\Content.Word\ECS_Logo-20Anniversary_colo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6267" cy="81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25167" w14:textId="77777777" w:rsidR="00324272" w:rsidRPr="00324272" w:rsidRDefault="00324272" w:rsidP="00324272">
    <w:pPr>
      <w:tabs>
        <w:tab w:val="center" w:pos="4536"/>
        <w:tab w:val="right" w:pos="9072"/>
      </w:tabs>
      <w:spacing w:after="0" w:line="240" w:lineRule="auto"/>
      <w:rPr>
        <w:rFonts w:ascii="Times New Roman" w:eastAsia="Times New Roman" w:hAnsi="Times New Roman" w:cs="Times New Roman"/>
        <w:color w:val="auto"/>
        <w:szCs w:val="20"/>
        <w:lang w:val="en" w:eastAsia="ro-RO"/>
      </w:rPr>
    </w:pPr>
  </w:p>
  <w:bookmarkEnd w:id="13"/>
  <w:bookmarkEnd w:id="14"/>
  <w:bookmarkEnd w:id="15"/>
  <w:bookmarkEnd w:id="16"/>
  <w:bookmarkEnd w:id="17"/>
  <w:bookmarkEnd w:id="18"/>
  <w:bookmarkEnd w:id="19"/>
  <w:bookmarkEnd w:id="20"/>
  <w:bookmarkEnd w:id="21"/>
  <w:bookmarkEnd w:id="22"/>
  <w:bookmarkEnd w:id="23"/>
  <w:bookmarkEnd w:id="24"/>
  <w:p w14:paraId="4229A94B" w14:textId="77777777" w:rsidR="00324272" w:rsidRPr="00324272" w:rsidRDefault="00324272" w:rsidP="00324272">
    <w:pPr>
      <w:tabs>
        <w:tab w:val="center" w:pos="4677"/>
        <w:tab w:val="right" w:pos="9355"/>
      </w:tabs>
      <w:spacing w:after="0" w:line="240" w:lineRule="auto"/>
      <w:jc w:val="both"/>
      <w:rPr>
        <w:rFonts w:ascii="Times New Roman" w:eastAsia="Times New Roman" w:hAnsi="Times New Roman" w:cs="Times New Roman"/>
        <w:color w:val="auto"/>
        <w:sz w:val="28"/>
        <w:szCs w:val="28"/>
        <w:lang w:val="en"/>
      </w:rPr>
    </w:pPr>
  </w:p>
  <w:p w14:paraId="7218D84E" w14:textId="77777777" w:rsidR="00324272" w:rsidRPr="00324272" w:rsidRDefault="00324272" w:rsidP="00324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C7742"/>
    <w:multiLevelType w:val="multilevel"/>
    <w:tmpl w:val="1624A906"/>
    <w:lvl w:ilvl="0">
      <w:start w:val="4"/>
      <w:numFmt w:val="upperRoman"/>
      <w:lvlText w:val="Art. %1"/>
      <w:lvlJc w:val="left"/>
      <w:pPr>
        <w:ind w:left="0" w:firstLine="567"/>
      </w:pPr>
      <w:rPr>
        <w:rFonts w:ascii="Times New Roman" w:hAnsi="Times New Roman" w:hint="default"/>
        <w:b/>
        <w:i w:val="0"/>
        <w:sz w:val="24"/>
      </w:rPr>
    </w:lvl>
    <w:lvl w:ilvl="1">
      <w:start w:val="35"/>
      <w:numFmt w:val="decimal"/>
      <w:lvlText w:val="%2."/>
      <w:lvlJc w:val="left"/>
      <w:pPr>
        <w:tabs>
          <w:tab w:val="num" w:pos="800"/>
        </w:tabs>
        <w:ind w:left="63"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0B804F6B"/>
    <w:multiLevelType w:val="multilevel"/>
    <w:tmpl w:val="AE2C3DDE"/>
    <w:lvl w:ilvl="0">
      <w:start w:val="5"/>
      <w:numFmt w:val="upperRoman"/>
      <w:lvlText w:val="Art. %1"/>
      <w:lvlJc w:val="left"/>
      <w:pPr>
        <w:ind w:left="0" w:firstLine="567"/>
      </w:pPr>
      <w:rPr>
        <w:rFonts w:ascii="Times New Roman" w:hAnsi="Times New Roman" w:hint="default"/>
        <w:b/>
        <w:i w:val="0"/>
        <w:sz w:val="24"/>
      </w:rPr>
    </w:lvl>
    <w:lvl w:ilvl="1">
      <w:start w:val="37"/>
      <w:numFmt w:val="decimal"/>
      <w:lvlText w:val="%2."/>
      <w:lvlJc w:val="left"/>
      <w:pPr>
        <w:tabs>
          <w:tab w:val="num" w:pos="800"/>
        </w:tabs>
        <w:ind w:left="63"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14930A4A"/>
    <w:multiLevelType w:val="multilevel"/>
    <w:tmpl w:val="F33ABA50"/>
    <w:lvl w:ilvl="0">
      <w:start w:val="1"/>
      <w:numFmt w:val="upperRoman"/>
      <w:lvlText w:val="Art. %1"/>
      <w:lvlJc w:val="left"/>
      <w:pPr>
        <w:ind w:left="0" w:firstLine="567"/>
      </w:pPr>
      <w:rPr>
        <w:rFonts w:ascii="Times New Roman" w:hAnsi="Times New Roman" w:hint="default"/>
        <w:b/>
        <w:i w:val="0"/>
        <w:sz w:val="24"/>
      </w:rPr>
    </w:lvl>
    <w:lvl w:ilvl="1">
      <w:start w:val="1"/>
      <w:numFmt w:val="decimal"/>
      <w:lvlText w:val="%2."/>
      <w:lvlJc w:val="left"/>
      <w:pPr>
        <w:tabs>
          <w:tab w:val="num" w:pos="737"/>
        </w:tabs>
        <w:ind w:left="0"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149E1EF7"/>
    <w:multiLevelType w:val="hybridMultilevel"/>
    <w:tmpl w:val="AEB25AC0"/>
    <w:lvl w:ilvl="0" w:tplc="FFFFFFFF">
      <w:start w:val="1"/>
      <w:numFmt w:val="decimal"/>
      <w:lvlText w:val="(%1)"/>
      <w:lvlJc w:val="left"/>
      <w:pPr>
        <w:ind w:left="110" w:hanging="380"/>
      </w:pPr>
      <w:rPr>
        <w:rFonts w:ascii="Cambria" w:eastAsia="Cambria" w:hAnsi="Cambria" w:cs="Cambria" w:hint="default"/>
        <w:b w:val="0"/>
        <w:bCs w:val="0"/>
        <w:i w:val="0"/>
        <w:iCs w:val="0"/>
        <w:spacing w:val="0"/>
        <w:w w:val="96"/>
        <w:sz w:val="24"/>
        <w:szCs w:val="24"/>
        <w:lang w:val="ro-RO" w:eastAsia="en-US" w:bidi="ar-SA"/>
      </w:rPr>
    </w:lvl>
    <w:lvl w:ilvl="1" w:tplc="FFFFFFFF">
      <w:start w:val="1"/>
      <w:numFmt w:val="lowerLetter"/>
      <w:lvlText w:val="%2)"/>
      <w:lvlJc w:val="left"/>
      <w:pPr>
        <w:ind w:left="1128" w:hanging="360"/>
      </w:pPr>
    </w:lvl>
    <w:lvl w:ilvl="2" w:tplc="FFFFFFFF">
      <w:numFmt w:val="bullet"/>
      <w:lvlText w:val="•"/>
      <w:lvlJc w:val="left"/>
      <w:pPr>
        <w:ind w:left="2185" w:hanging="380"/>
      </w:pPr>
      <w:rPr>
        <w:rFonts w:hint="default"/>
        <w:lang w:val="ro-RO" w:eastAsia="en-US" w:bidi="ar-SA"/>
      </w:rPr>
    </w:lvl>
    <w:lvl w:ilvl="3" w:tplc="FFFFFFFF">
      <w:numFmt w:val="bullet"/>
      <w:lvlText w:val="•"/>
      <w:lvlJc w:val="left"/>
      <w:pPr>
        <w:ind w:left="3217" w:hanging="380"/>
      </w:pPr>
      <w:rPr>
        <w:rFonts w:hint="default"/>
        <w:lang w:val="ro-RO" w:eastAsia="en-US" w:bidi="ar-SA"/>
      </w:rPr>
    </w:lvl>
    <w:lvl w:ilvl="4" w:tplc="FFFFFFFF">
      <w:numFmt w:val="bullet"/>
      <w:lvlText w:val="•"/>
      <w:lvlJc w:val="left"/>
      <w:pPr>
        <w:ind w:left="4250" w:hanging="380"/>
      </w:pPr>
      <w:rPr>
        <w:rFonts w:hint="default"/>
        <w:lang w:val="ro-RO" w:eastAsia="en-US" w:bidi="ar-SA"/>
      </w:rPr>
    </w:lvl>
    <w:lvl w:ilvl="5" w:tplc="FFFFFFFF">
      <w:numFmt w:val="bullet"/>
      <w:lvlText w:val="•"/>
      <w:lvlJc w:val="left"/>
      <w:pPr>
        <w:ind w:left="5282" w:hanging="380"/>
      </w:pPr>
      <w:rPr>
        <w:rFonts w:hint="default"/>
        <w:lang w:val="ro-RO" w:eastAsia="en-US" w:bidi="ar-SA"/>
      </w:rPr>
    </w:lvl>
    <w:lvl w:ilvl="6" w:tplc="FFFFFFFF">
      <w:numFmt w:val="bullet"/>
      <w:lvlText w:val="•"/>
      <w:lvlJc w:val="left"/>
      <w:pPr>
        <w:ind w:left="6315" w:hanging="380"/>
      </w:pPr>
      <w:rPr>
        <w:rFonts w:hint="default"/>
        <w:lang w:val="ro-RO" w:eastAsia="en-US" w:bidi="ar-SA"/>
      </w:rPr>
    </w:lvl>
    <w:lvl w:ilvl="7" w:tplc="FFFFFFFF">
      <w:numFmt w:val="bullet"/>
      <w:lvlText w:val="•"/>
      <w:lvlJc w:val="left"/>
      <w:pPr>
        <w:ind w:left="7347" w:hanging="380"/>
      </w:pPr>
      <w:rPr>
        <w:rFonts w:hint="default"/>
        <w:lang w:val="ro-RO" w:eastAsia="en-US" w:bidi="ar-SA"/>
      </w:rPr>
    </w:lvl>
    <w:lvl w:ilvl="8" w:tplc="FFFFFFFF">
      <w:numFmt w:val="bullet"/>
      <w:lvlText w:val="•"/>
      <w:lvlJc w:val="left"/>
      <w:pPr>
        <w:ind w:left="8380" w:hanging="380"/>
      </w:pPr>
      <w:rPr>
        <w:rFonts w:hint="default"/>
        <w:lang w:val="ro-RO" w:eastAsia="en-US" w:bidi="ar-SA"/>
      </w:rPr>
    </w:lvl>
  </w:abstractNum>
  <w:abstractNum w:abstractNumId="4" w15:restartNumberingAfterBreak="0">
    <w:nsid w:val="15725C29"/>
    <w:multiLevelType w:val="multilevel"/>
    <w:tmpl w:val="2A74F264"/>
    <w:lvl w:ilvl="0">
      <w:start w:val="1"/>
      <w:numFmt w:val="upperRoman"/>
      <w:lvlText w:val="Art. %1"/>
      <w:lvlJc w:val="left"/>
      <w:pPr>
        <w:ind w:left="0" w:firstLine="567"/>
      </w:pPr>
      <w:rPr>
        <w:rFonts w:ascii="Times New Roman" w:hAnsi="Times New Roman" w:hint="default"/>
        <w:b/>
        <w:i w:val="0"/>
        <w:sz w:val="24"/>
      </w:rPr>
    </w:lvl>
    <w:lvl w:ilvl="1">
      <w:start w:val="9"/>
      <w:numFmt w:val="decimal"/>
      <w:lvlText w:val="%2."/>
      <w:lvlJc w:val="left"/>
      <w:pPr>
        <w:tabs>
          <w:tab w:val="num" w:pos="737"/>
        </w:tabs>
        <w:ind w:left="0"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9FA533E"/>
    <w:multiLevelType w:val="hybridMultilevel"/>
    <w:tmpl w:val="AEB25AC0"/>
    <w:lvl w:ilvl="0" w:tplc="FFFFFFFF">
      <w:start w:val="1"/>
      <w:numFmt w:val="decimal"/>
      <w:lvlText w:val="(%1)"/>
      <w:lvlJc w:val="left"/>
      <w:pPr>
        <w:ind w:left="110" w:hanging="380"/>
      </w:pPr>
      <w:rPr>
        <w:rFonts w:ascii="Cambria" w:eastAsia="Cambria" w:hAnsi="Cambria" w:cs="Cambria" w:hint="default"/>
        <w:b w:val="0"/>
        <w:bCs w:val="0"/>
        <w:i w:val="0"/>
        <w:iCs w:val="0"/>
        <w:spacing w:val="0"/>
        <w:w w:val="96"/>
        <w:sz w:val="24"/>
        <w:szCs w:val="24"/>
        <w:lang w:val="ro-RO" w:eastAsia="en-US" w:bidi="ar-SA"/>
      </w:rPr>
    </w:lvl>
    <w:lvl w:ilvl="1" w:tplc="10000017">
      <w:start w:val="1"/>
      <w:numFmt w:val="lowerLetter"/>
      <w:lvlText w:val="%2)"/>
      <w:lvlJc w:val="left"/>
      <w:pPr>
        <w:ind w:left="1128" w:hanging="360"/>
      </w:pPr>
    </w:lvl>
    <w:lvl w:ilvl="2" w:tplc="FFFFFFFF">
      <w:numFmt w:val="bullet"/>
      <w:lvlText w:val="•"/>
      <w:lvlJc w:val="left"/>
      <w:pPr>
        <w:ind w:left="2185" w:hanging="380"/>
      </w:pPr>
      <w:rPr>
        <w:rFonts w:hint="default"/>
        <w:lang w:val="ro-RO" w:eastAsia="en-US" w:bidi="ar-SA"/>
      </w:rPr>
    </w:lvl>
    <w:lvl w:ilvl="3" w:tplc="FFFFFFFF">
      <w:numFmt w:val="bullet"/>
      <w:lvlText w:val="•"/>
      <w:lvlJc w:val="left"/>
      <w:pPr>
        <w:ind w:left="3217" w:hanging="380"/>
      </w:pPr>
      <w:rPr>
        <w:rFonts w:hint="default"/>
        <w:lang w:val="ro-RO" w:eastAsia="en-US" w:bidi="ar-SA"/>
      </w:rPr>
    </w:lvl>
    <w:lvl w:ilvl="4" w:tplc="FFFFFFFF">
      <w:numFmt w:val="bullet"/>
      <w:lvlText w:val="•"/>
      <w:lvlJc w:val="left"/>
      <w:pPr>
        <w:ind w:left="4250" w:hanging="380"/>
      </w:pPr>
      <w:rPr>
        <w:rFonts w:hint="default"/>
        <w:lang w:val="ro-RO" w:eastAsia="en-US" w:bidi="ar-SA"/>
      </w:rPr>
    </w:lvl>
    <w:lvl w:ilvl="5" w:tplc="FFFFFFFF">
      <w:numFmt w:val="bullet"/>
      <w:lvlText w:val="•"/>
      <w:lvlJc w:val="left"/>
      <w:pPr>
        <w:ind w:left="5282" w:hanging="380"/>
      </w:pPr>
      <w:rPr>
        <w:rFonts w:hint="default"/>
        <w:lang w:val="ro-RO" w:eastAsia="en-US" w:bidi="ar-SA"/>
      </w:rPr>
    </w:lvl>
    <w:lvl w:ilvl="6" w:tplc="FFFFFFFF">
      <w:numFmt w:val="bullet"/>
      <w:lvlText w:val="•"/>
      <w:lvlJc w:val="left"/>
      <w:pPr>
        <w:ind w:left="6315" w:hanging="380"/>
      </w:pPr>
      <w:rPr>
        <w:rFonts w:hint="default"/>
        <w:lang w:val="ro-RO" w:eastAsia="en-US" w:bidi="ar-SA"/>
      </w:rPr>
    </w:lvl>
    <w:lvl w:ilvl="7" w:tplc="FFFFFFFF">
      <w:numFmt w:val="bullet"/>
      <w:lvlText w:val="•"/>
      <w:lvlJc w:val="left"/>
      <w:pPr>
        <w:ind w:left="7347" w:hanging="380"/>
      </w:pPr>
      <w:rPr>
        <w:rFonts w:hint="default"/>
        <w:lang w:val="ro-RO" w:eastAsia="en-US" w:bidi="ar-SA"/>
      </w:rPr>
    </w:lvl>
    <w:lvl w:ilvl="8" w:tplc="FFFFFFFF">
      <w:numFmt w:val="bullet"/>
      <w:lvlText w:val="•"/>
      <w:lvlJc w:val="left"/>
      <w:pPr>
        <w:ind w:left="8380" w:hanging="380"/>
      </w:pPr>
      <w:rPr>
        <w:rFonts w:hint="default"/>
        <w:lang w:val="ro-RO" w:eastAsia="en-US" w:bidi="ar-SA"/>
      </w:rPr>
    </w:lvl>
  </w:abstractNum>
  <w:abstractNum w:abstractNumId="6" w15:restartNumberingAfterBreak="0">
    <w:nsid w:val="1C7E421F"/>
    <w:multiLevelType w:val="multilevel"/>
    <w:tmpl w:val="2ACC3670"/>
    <w:lvl w:ilvl="0">
      <w:start w:val="1"/>
      <w:numFmt w:val="upperRoman"/>
      <w:lvlText w:val="Art. %1"/>
      <w:lvlJc w:val="left"/>
      <w:pPr>
        <w:ind w:left="0" w:firstLine="567"/>
      </w:pPr>
      <w:rPr>
        <w:rFonts w:ascii="Times New Roman" w:hAnsi="Times New Roman" w:hint="default"/>
        <w:b/>
        <w:i w:val="0"/>
        <w:sz w:val="24"/>
      </w:rPr>
    </w:lvl>
    <w:lvl w:ilvl="1">
      <w:start w:val="18"/>
      <w:numFmt w:val="decimal"/>
      <w:lvlText w:val="%2."/>
      <w:lvlJc w:val="left"/>
      <w:pPr>
        <w:tabs>
          <w:tab w:val="num" w:pos="737"/>
        </w:tabs>
        <w:ind w:left="0"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11A5E01"/>
    <w:multiLevelType w:val="multilevel"/>
    <w:tmpl w:val="17128748"/>
    <w:lvl w:ilvl="0">
      <w:start w:val="1"/>
      <w:numFmt w:val="upperRoman"/>
      <w:lvlText w:val="Art. %1"/>
      <w:lvlJc w:val="left"/>
      <w:pPr>
        <w:ind w:left="0" w:firstLine="567"/>
      </w:pPr>
      <w:rPr>
        <w:rFonts w:ascii="Times New Roman" w:hAnsi="Times New Roman" w:hint="default"/>
        <w:b/>
        <w:i w:val="0"/>
        <w:sz w:val="24"/>
      </w:rPr>
    </w:lvl>
    <w:lvl w:ilvl="1">
      <w:start w:val="21"/>
      <w:numFmt w:val="decimal"/>
      <w:lvlText w:val="%2."/>
      <w:lvlJc w:val="left"/>
      <w:pPr>
        <w:tabs>
          <w:tab w:val="num" w:pos="800"/>
        </w:tabs>
        <w:ind w:left="63"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2D00D14"/>
    <w:multiLevelType w:val="multilevel"/>
    <w:tmpl w:val="B0C03D8C"/>
    <w:lvl w:ilvl="0">
      <w:start w:val="1"/>
      <w:numFmt w:val="upperRoman"/>
      <w:lvlText w:val="Art. %1"/>
      <w:lvlJc w:val="left"/>
      <w:pPr>
        <w:ind w:left="0" w:firstLine="567"/>
      </w:pPr>
      <w:rPr>
        <w:rFonts w:ascii="Times New Roman" w:hAnsi="Times New Roman" w:hint="default"/>
        <w:b/>
        <w:i w:val="0"/>
        <w:sz w:val="24"/>
      </w:rPr>
    </w:lvl>
    <w:lvl w:ilvl="1">
      <w:start w:val="15"/>
      <w:numFmt w:val="decimal"/>
      <w:lvlText w:val="%2."/>
      <w:lvlJc w:val="left"/>
      <w:pPr>
        <w:tabs>
          <w:tab w:val="num" w:pos="737"/>
        </w:tabs>
        <w:ind w:left="0"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38C4BE6"/>
    <w:multiLevelType w:val="multilevel"/>
    <w:tmpl w:val="F33ABA50"/>
    <w:lvl w:ilvl="0">
      <w:start w:val="1"/>
      <w:numFmt w:val="upperRoman"/>
      <w:lvlText w:val="Art. %1"/>
      <w:lvlJc w:val="left"/>
      <w:pPr>
        <w:ind w:left="0" w:firstLine="567"/>
      </w:pPr>
      <w:rPr>
        <w:rFonts w:ascii="Times New Roman" w:hAnsi="Times New Roman" w:hint="default"/>
        <w:b/>
        <w:i w:val="0"/>
        <w:sz w:val="24"/>
      </w:rPr>
    </w:lvl>
    <w:lvl w:ilvl="1">
      <w:start w:val="1"/>
      <w:numFmt w:val="decimal"/>
      <w:lvlText w:val="%2."/>
      <w:lvlJc w:val="left"/>
      <w:pPr>
        <w:tabs>
          <w:tab w:val="num" w:pos="737"/>
        </w:tabs>
        <w:ind w:left="0"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50A7D25"/>
    <w:multiLevelType w:val="hybridMultilevel"/>
    <w:tmpl w:val="EBBC532C"/>
    <w:lvl w:ilvl="0" w:tplc="11D80C52">
      <w:start w:val="1"/>
      <w:numFmt w:val="decimal"/>
      <w:lvlText w:val="(%1)"/>
      <w:lvlJc w:val="left"/>
      <w:pPr>
        <w:ind w:left="110" w:hanging="379"/>
      </w:pPr>
      <w:rPr>
        <w:rFonts w:ascii="Cambria" w:eastAsia="Cambria" w:hAnsi="Cambria" w:cs="Cambria" w:hint="default"/>
        <w:b w:val="0"/>
        <w:bCs w:val="0"/>
        <w:i w:val="0"/>
        <w:iCs w:val="0"/>
        <w:spacing w:val="0"/>
        <w:w w:val="96"/>
        <w:sz w:val="24"/>
        <w:szCs w:val="24"/>
        <w:lang w:val="ro-RO" w:eastAsia="en-US" w:bidi="ar-SA"/>
      </w:rPr>
    </w:lvl>
    <w:lvl w:ilvl="1" w:tplc="10000017">
      <w:start w:val="1"/>
      <w:numFmt w:val="lowerLetter"/>
      <w:lvlText w:val="%2)"/>
      <w:lvlJc w:val="left"/>
      <w:pPr>
        <w:ind w:left="1128" w:hanging="360"/>
      </w:pPr>
    </w:lvl>
    <w:lvl w:ilvl="2" w:tplc="80825A3E">
      <w:numFmt w:val="bullet"/>
      <w:lvlText w:val="•"/>
      <w:lvlJc w:val="left"/>
      <w:pPr>
        <w:ind w:left="2185" w:hanging="379"/>
      </w:pPr>
      <w:rPr>
        <w:rFonts w:hint="default"/>
        <w:lang w:val="ro-RO" w:eastAsia="en-US" w:bidi="ar-SA"/>
      </w:rPr>
    </w:lvl>
    <w:lvl w:ilvl="3" w:tplc="6D4A3322">
      <w:numFmt w:val="bullet"/>
      <w:lvlText w:val="•"/>
      <w:lvlJc w:val="left"/>
      <w:pPr>
        <w:ind w:left="3217" w:hanging="379"/>
      </w:pPr>
      <w:rPr>
        <w:rFonts w:hint="default"/>
        <w:lang w:val="ro-RO" w:eastAsia="en-US" w:bidi="ar-SA"/>
      </w:rPr>
    </w:lvl>
    <w:lvl w:ilvl="4" w:tplc="0F42BBC6">
      <w:numFmt w:val="bullet"/>
      <w:lvlText w:val="•"/>
      <w:lvlJc w:val="left"/>
      <w:pPr>
        <w:ind w:left="4250" w:hanging="379"/>
      </w:pPr>
      <w:rPr>
        <w:rFonts w:hint="default"/>
        <w:lang w:val="ro-RO" w:eastAsia="en-US" w:bidi="ar-SA"/>
      </w:rPr>
    </w:lvl>
    <w:lvl w:ilvl="5" w:tplc="216EEAEA">
      <w:numFmt w:val="bullet"/>
      <w:lvlText w:val="•"/>
      <w:lvlJc w:val="left"/>
      <w:pPr>
        <w:ind w:left="5282" w:hanging="379"/>
      </w:pPr>
      <w:rPr>
        <w:rFonts w:hint="default"/>
        <w:lang w:val="ro-RO" w:eastAsia="en-US" w:bidi="ar-SA"/>
      </w:rPr>
    </w:lvl>
    <w:lvl w:ilvl="6" w:tplc="8FF66022">
      <w:numFmt w:val="bullet"/>
      <w:lvlText w:val="•"/>
      <w:lvlJc w:val="left"/>
      <w:pPr>
        <w:ind w:left="6315" w:hanging="379"/>
      </w:pPr>
      <w:rPr>
        <w:rFonts w:hint="default"/>
        <w:lang w:val="ro-RO" w:eastAsia="en-US" w:bidi="ar-SA"/>
      </w:rPr>
    </w:lvl>
    <w:lvl w:ilvl="7" w:tplc="88325D26">
      <w:numFmt w:val="bullet"/>
      <w:lvlText w:val="•"/>
      <w:lvlJc w:val="left"/>
      <w:pPr>
        <w:ind w:left="7347" w:hanging="379"/>
      </w:pPr>
      <w:rPr>
        <w:rFonts w:hint="default"/>
        <w:lang w:val="ro-RO" w:eastAsia="en-US" w:bidi="ar-SA"/>
      </w:rPr>
    </w:lvl>
    <w:lvl w:ilvl="8" w:tplc="EBFA6398">
      <w:numFmt w:val="bullet"/>
      <w:lvlText w:val="•"/>
      <w:lvlJc w:val="left"/>
      <w:pPr>
        <w:ind w:left="8380" w:hanging="379"/>
      </w:pPr>
      <w:rPr>
        <w:rFonts w:hint="default"/>
        <w:lang w:val="ro-RO" w:eastAsia="en-US" w:bidi="ar-SA"/>
      </w:rPr>
    </w:lvl>
  </w:abstractNum>
  <w:abstractNum w:abstractNumId="11" w15:restartNumberingAfterBreak="0">
    <w:nsid w:val="4A5E3284"/>
    <w:multiLevelType w:val="hybridMultilevel"/>
    <w:tmpl w:val="AEB25AC0"/>
    <w:lvl w:ilvl="0" w:tplc="FFFFFFFF">
      <w:start w:val="1"/>
      <w:numFmt w:val="decimal"/>
      <w:lvlText w:val="(%1)"/>
      <w:lvlJc w:val="left"/>
      <w:pPr>
        <w:ind w:left="110" w:hanging="380"/>
      </w:pPr>
      <w:rPr>
        <w:rFonts w:ascii="Cambria" w:eastAsia="Cambria" w:hAnsi="Cambria" w:cs="Cambria" w:hint="default"/>
        <w:b w:val="0"/>
        <w:bCs w:val="0"/>
        <w:i w:val="0"/>
        <w:iCs w:val="0"/>
        <w:spacing w:val="0"/>
        <w:w w:val="96"/>
        <w:sz w:val="24"/>
        <w:szCs w:val="24"/>
        <w:lang w:val="ro-RO" w:eastAsia="en-US" w:bidi="ar-SA"/>
      </w:rPr>
    </w:lvl>
    <w:lvl w:ilvl="1" w:tplc="FFFFFFFF">
      <w:start w:val="1"/>
      <w:numFmt w:val="lowerLetter"/>
      <w:lvlText w:val="%2)"/>
      <w:lvlJc w:val="left"/>
      <w:pPr>
        <w:ind w:left="1128" w:hanging="360"/>
      </w:pPr>
    </w:lvl>
    <w:lvl w:ilvl="2" w:tplc="FFFFFFFF">
      <w:numFmt w:val="bullet"/>
      <w:lvlText w:val="•"/>
      <w:lvlJc w:val="left"/>
      <w:pPr>
        <w:ind w:left="2185" w:hanging="380"/>
      </w:pPr>
      <w:rPr>
        <w:rFonts w:hint="default"/>
        <w:lang w:val="ro-RO" w:eastAsia="en-US" w:bidi="ar-SA"/>
      </w:rPr>
    </w:lvl>
    <w:lvl w:ilvl="3" w:tplc="FFFFFFFF">
      <w:numFmt w:val="bullet"/>
      <w:lvlText w:val="•"/>
      <w:lvlJc w:val="left"/>
      <w:pPr>
        <w:ind w:left="3217" w:hanging="380"/>
      </w:pPr>
      <w:rPr>
        <w:rFonts w:hint="default"/>
        <w:lang w:val="ro-RO" w:eastAsia="en-US" w:bidi="ar-SA"/>
      </w:rPr>
    </w:lvl>
    <w:lvl w:ilvl="4" w:tplc="FFFFFFFF">
      <w:numFmt w:val="bullet"/>
      <w:lvlText w:val="•"/>
      <w:lvlJc w:val="left"/>
      <w:pPr>
        <w:ind w:left="4250" w:hanging="380"/>
      </w:pPr>
      <w:rPr>
        <w:rFonts w:hint="default"/>
        <w:lang w:val="ro-RO" w:eastAsia="en-US" w:bidi="ar-SA"/>
      </w:rPr>
    </w:lvl>
    <w:lvl w:ilvl="5" w:tplc="FFFFFFFF">
      <w:numFmt w:val="bullet"/>
      <w:lvlText w:val="•"/>
      <w:lvlJc w:val="left"/>
      <w:pPr>
        <w:ind w:left="5282" w:hanging="380"/>
      </w:pPr>
      <w:rPr>
        <w:rFonts w:hint="default"/>
        <w:lang w:val="ro-RO" w:eastAsia="en-US" w:bidi="ar-SA"/>
      </w:rPr>
    </w:lvl>
    <w:lvl w:ilvl="6" w:tplc="FFFFFFFF">
      <w:numFmt w:val="bullet"/>
      <w:lvlText w:val="•"/>
      <w:lvlJc w:val="left"/>
      <w:pPr>
        <w:ind w:left="6315" w:hanging="380"/>
      </w:pPr>
      <w:rPr>
        <w:rFonts w:hint="default"/>
        <w:lang w:val="ro-RO" w:eastAsia="en-US" w:bidi="ar-SA"/>
      </w:rPr>
    </w:lvl>
    <w:lvl w:ilvl="7" w:tplc="FFFFFFFF">
      <w:numFmt w:val="bullet"/>
      <w:lvlText w:val="•"/>
      <w:lvlJc w:val="left"/>
      <w:pPr>
        <w:ind w:left="7347" w:hanging="380"/>
      </w:pPr>
      <w:rPr>
        <w:rFonts w:hint="default"/>
        <w:lang w:val="ro-RO" w:eastAsia="en-US" w:bidi="ar-SA"/>
      </w:rPr>
    </w:lvl>
    <w:lvl w:ilvl="8" w:tplc="FFFFFFFF">
      <w:numFmt w:val="bullet"/>
      <w:lvlText w:val="•"/>
      <w:lvlJc w:val="left"/>
      <w:pPr>
        <w:ind w:left="8380" w:hanging="380"/>
      </w:pPr>
      <w:rPr>
        <w:rFonts w:hint="default"/>
        <w:lang w:val="ro-RO" w:eastAsia="en-US" w:bidi="ar-SA"/>
      </w:rPr>
    </w:lvl>
  </w:abstractNum>
  <w:abstractNum w:abstractNumId="12" w15:restartNumberingAfterBreak="0">
    <w:nsid w:val="50D828E7"/>
    <w:multiLevelType w:val="hybridMultilevel"/>
    <w:tmpl w:val="AEB25AC0"/>
    <w:lvl w:ilvl="0" w:tplc="FFFFFFFF">
      <w:start w:val="1"/>
      <w:numFmt w:val="decimal"/>
      <w:lvlText w:val="(%1)"/>
      <w:lvlJc w:val="left"/>
      <w:pPr>
        <w:ind w:left="110" w:hanging="380"/>
      </w:pPr>
      <w:rPr>
        <w:rFonts w:ascii="Cambria" w:eastAsia="Cambria" w:hAnsi="Cambria" w:cs="Cambria" w:hint="default"/>
        <w:b w:val="0"/>
        <w:bCs w:val="0"/>
        <w:i w:val="0"/>
        <w:iCs w:val="0"/>
        <w:spacing w:val="0"/>
        <w:w w:val="96"/>
        <w:sz w:val="24"/>
        <w:szCs w:val="24"/>
        <w:lang w:val="ro-RO" w:eastAsia="en-US" w:bidi="ar-SA"/>
      </w:rPr>
    </w:lvl>
    <w:lvl w:ilvl="1" w:tplc="FFFFFFFF">
      <w:start w:val="1"/>
      <w:numFmt w:val="lowerLetter"/>
      <w:lvlText w:val="%2)"/>
      <w:lvlJc w:val="left"/>
      <w:pPr>
        <w:ind w:left="1128" w:hanging="360"/>
      </w:pPr>
    </w:lvl>
    <w:lvl w:ilvl="2" w:tplc="FFFFFFFF">
      <w:numFmt w:val="bullet"/>
      <w:lvlText w:val="•"/>
      <w:lvlJc w:val="left"/>
      <w:pPr>
        <w:ind w:left="2185" w:hanging="380"/>
      </w:pPr>
      <w:rPr>
        <w:rFonts w:hint="default"/>
        <w:lang w:val="ro-RO" w:eastAsia="en-US" w:bidi="ar-SA"/>
      </w:rPr>
    </w:lvl>
    <w:lvl w:ilvl="3" w:tplc="FFFFFFFF">
      <w:numFmt w:val="bullet"/>
      <w:lvlText w:val="•"/>
      <w:lvlJc w:val="left"/>
      <w:pPr>
        <w:ind w:left="3217" w:hanging="380"/>
      </w:pPr>
      <w:rPr>
        <w:rFonts w:hint="default"/>
        <w:lang w:val="ro-RO" w:eastAsia="en-US" w:bidi="ar-SA"/>
      </w:rPr>
    </w:lvl>
    <w:lvl w:ilvl="4" w:tplc="FFFFFFFF">
      <w:numFmt w:val="bullet"/>
      <w:lvlText w:val="•"/>
      <w:lvlJc w:val="left"/>
      <w:pPr>
        <w:ind w:left="4250" w:hanging="380"/>
      </w:pPr>
      <w:rPr>
        <w:rFonts w:hint="default"/>
        <w:lang w:val="ro-RO" w:eastAsia="en-US" w:bidi="ar-SA"/>
      </w:rPr>
    </w:lvl>
    <w:lvl w:ilvl="5" w:tplc="FFFFFFFF">
      <w:numFmt w:val="bullet"/>
      <w:lvlText w:val="•"/>
      <w:lvlJc w:val="left"/>
      <w:pPr>
        <w:ind w:left="5282" w:hanging="380"/>
      </w:pPr>
      <w:rPr>
        <w:rFonts w:hint="default"/>
        <w:lang w:val="ro-RO" w:eastAsia="en-US" w:bidi="ar-SA"/>
      </w:rPr>
    </w:lvl>
    <w:lvl w:ilvl="6" w:tplc="FFFFFFFF">
      <w:numFmt w:val="bullet"/>
      <w:lvlText w:val="•"/>
      <w:lvlJc w:val="left"/>
      <w:pPr>
        <w:ind w:left="6315" w:hanging="380"/>
      </w:pPr>
      <w:rPr>
        <w:rFonts w:hint="default"/>
        <w:lang w:val="ro-RO" w:eastAsia="en-US" w:bidi="ar-SA"/>
      </w:rPr>
    </w:lvl>
    <w:lvl w:ilvl="7" w:tplc="FFFFFFFF">
      <w:numFmt w:val="bullet"/>
      <w:lvlText w:val="•"/>
      <w:lvlJc w:val="left"/>
      <w:pPr>
        <w:ind w:left="7347" w:hanging="380"/>
      </w:pPr>
      <w:rPr>
        <w:rFonts w:hint="default"/>
        <w:lang w:val="ro-RO" w:eastAsia="en-US" w:bidi="ar-SA"/>
      </w:rPr>
    </w:lvl>
    <w:lvl w:ilvl="8" w:tplc="FFFFFFFF">
      <w:numFmt w:val="bullet"/>
      <w:lvlText w:val="•"/>
      <w:lvlJc w:val="left"/>
      <w:pPr>
        <w:ind w:left="8380" w:hanging="380"/>
      </w:pPr>
      <w:rPr>
        <w:rFonts w:hint="default"/>
        <w:lang w:val="ro-RO" w:eastAsia="en-US" w:bidi="ar-SA"/>
      </w:rPr>
    </w:lvl>
  </w:abstractNum>
  <w:abstractNum w:abstractNumId="13" w15:restartNumberingAfterBreak="0">
    <w:nsid w:val="55100525"/>
    <w:multiLevelType w:val="multilevel"/>
    <w:tmpl w:val="4B124B6C"/>
    <w:lvl w:ilvl="0">
      <w:start w:val="3"/>
      <w:numFmt w:val="upperRoman"/>
      <w:lvlText w:val="Art. %1"/>
      <w:lvlJc w:val="left"/>
      <w:pPr>
        <w:ind w:left="0" w:firstLine="567"/>
      </w:pPr>
      <w:rPr>
        <w:rFonts w:ascii="Times New Roman" w:hAnsi="Times New Roman" w:hint="default"/>
        <w:b/>
        <w:i w:val="0"/>
        <w:sz w:val="24"/>
      </w:rPr>
    </w:lvl>
    <w:lvl w:ilvl="1">
      <w:start w:val="25"/>
      <w:numFmt w:val="decimal"/>
      <w:lvlText w:val="%2."/>
      <w:lvlJc w:val="left"/>
      <w:pPr>
        <w:tabs>
          <w:tab w:val="num" w:pos="800"/>
        </w:tabs>
        <w:ind w:left="63"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5A344122"/>
    <w:multiLevelType w:val="hybridMultilevel"/>
    <w:tmpl w:val="B3BCE01E"/>
    <w:lvl w:ilvl="0" w:tplc="FFFFFFFF">
      <w:start w:val="1"/>
      <w:numFmt w:val="decimal"/>
      <w:lvlText w:val="(%1)"/>
      <w:lvlJc w:val="left"/>
      <w:pPr>
        <w:ind w:left="110" w:hanging="384"/>
      </w:pPr>
      <w:rPr>
        <w:rFonts w:ascii="Cambria" w:eastAsia="Cambria" w:hAnsi="Cambria" w:cs="Cambria" w:hint="default"/>
        <w:b w:val="0"/>
        <w:bCs w:val="0"/>
        <w:i w:val="0"/>
        <w:iCs w:val="0"/>
        <w:spacing w:val="0"/>
        <w:w w:val="96"/>
        <w:sz w:val="24"/>
        <w:szCs w:val="24"/>
        <w:lang w:val="ro-RO" w:eastAsia="en-US" w:bidi="ar-SA"/>
      </w:rPr>
    </w:lvl>
    <w:lvl w:ilvl="1" w:tplc="FFFFFFFF">
      <w:start w:val="1"/>
      <w:numFmt w:val="lowerLetter"/>
      <w:lvlText w:val="%2)"/>
      <w:lvlJc w:val="left"/>
      <w:pPr>
        <w:ind w:left="1128" w:hanging="360"/>
      </w:pPr>
    </w:lvl>
    <w:lvl w:ilvl="2" w:tplc="FFFFFFFF">
      <w:numFmt w:val="bullet"/>
      <w:lvlText w:val="•"/>
      <w:lvlJc w:val="left"/>
      <w:pPr>
        <w:ind w:left="2185" w:hanging="384"/>
      </w:pPr>
      <w:rPr>
        <w:rFonts w:hint="default"/>
        <w:lang w:val="ro-RO" w:eastAsia="en-US" w:bidi="ar-SA"/>
      </w:rPr>
    </w:lvl>
    <w:lvl w:ilvl="3" w:tplc="FFFFFFFF">
      <w:numFmt w:val="bullet"/>
      <w:lvlText w:val="•"/>
      <w:lvlJc w:val="left"/>
      <w:pPr>
        <w:ind w:left="3217" w:hanging="384"/>
      </w:pPr>
      <w:rPr>
        <w:rFonts w:hint="default"/>
        <w:lang w:val="ro-RO" w:eastAsia="en-US" w:bidi="ar-SA"/>
      </w:rPr>
    </w:lvl>
    <w:lvl w:ilvl="4" w:tplc="FFFFFFFF">
      <w:numFmt w:val="bullet"/>
      <w:lvlText w:val="•"/>
      <w:lvlJc w:val="left"/>
      <w:pPr>
        <w:ind w:left="4250" w:hanging="384"/>
      </w:pPr>
      <w:rPr>
        <w:rFonts w:hint="default"/>
        <w:lang w:val="ro-RO" w:eastAsia="en-US" w:bidi="ar-SA"/>
      </w:rPr>
    </w:lvl>
    <w:lvl w:ilvl="5" w:tplc="FFFFFFFF">
      <w:numFmt w:val="bullet"/>
      <w:lvlText w:val="•"/>
      <w:lvlJc w:val="left"/>
      <w:pPr>
        <w:ind w:left="5282" w:hanging="384"/>
      </w:pPr>
      <w:rPr>
        <w:rFonts w:hint="default"/>
        <w:lang w:val="ro-RO" w:eastAsia="en-US" w:bidi="ar-SA"/>
      </w:rPr>
    </w:lvl>
    <w:lvl w:ilvl="6" w:tplc="FFFFFFFF">
      <w:numFmt w:val="bullet"/>
      <w:lvlText w:val="•"/>
      <w:lvlJc w:val="left"/>
      <w:pPr>
        <w:ind w:left="6315" w:hanging="384"/>
      </w:pPr>
      <w:rPr>
        <w:rFonts w:hint="default"/>
        <w:lang w:val="ro-RO" w:eastAsia="en-US" w:bidi="ar-SA"/>
      </w:rPr>
    </w:lvl>
    <w:lvl w:ilvl="7" w:tplc="FFFFFFFF">
      <w:numFmt w:val="bullet"/>
      <w:lvlText w:val="•"/>
      <w:lvlJc w:val="left"/>
      <w:pPr>
        <w:ind w:left="7347" w:hanging="384"/>
      </w:pPr>
      <w:rPr>
        <w:rFonts w:hint="default"/>
        <w:lang w:val="ro-RO" w:eastAsia="en-US" w:bidi="ar-SA"/>
      </w:rPr>
    </w:lvl>
    <w:lvl w:ilvl="8" w:tplc="FFFFFFFF">
      <w:numFmt w:val="bullet"/>
      <w:lvlText w:val="•"/>
      <w:lvlJc w:val="left"/>
      <w:pPr>
        <w:ind w:left="8380" w:hanging="384"/>
      </w:pPr>
      <w:rPr>
        <w:rFonts w:hint="default"/>
        <w:lang w:val="ro-RO" w:eastAsia="en-US" w:bidi="ar-SA"/>
      </w:rPr>
    </w:lvl>
  </w:abstractNum>
  <w:abstractNum w:abstractNumId="15" w15:restartNumberingAfterBreak="0">
    <w:nsid w:val="61861003"/>
    <w:multiLevelType w:val="multilevel"/>
    <w:tmpl w:val="F33ABA50"/>
    <w:lvl w:ilvl="0">
      <w:start w:val="1"/>
      <w:numFmt w:val="upperRoman"/>
      <w:lvlText w:val="Art. %1"/>
      <w:lvlJc w:val="left"/>
      <w:pPr>
        <w:ind w:left="0" w:firstLine="567"/>
      </w:pPr>
      <w:rPr>
        <w:rFonts w:ascii="Times New Roman" w:hAnsi="Times New Roman" w:hint="default"/>
        <w:b/>
        <w:i w:val="0"/>
        <w:sz w:val="24"/>
      </w:rPr>
    </w:lvl>
    <w:lvl w:ilvl="1">
      <w:start w:val="1"/>
      <w:numFmt w:val="decimal"/>
      <w:lvlText w:val="%2."/>
      <w:lvlJc w:val="left"/>
      <w:pPr>
        <w:tabs>
          <w:tab w:val="num" w:pos="737"/>
        </w:tabs>
        <w:ind w:left="0"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6E2255A7"/>
    <w:multiLevelType w:val="multilevel"/>
    <w:tmpl w:val="1FAC6C2A"/>
    <w:lvl w:ilvl="0">
      <w:start w:val="1"/>
      <w:numFmt w:val="upperRoman"/>
      <w:lvlText w:val="Art. %1"/>
      <w:lvlJc w:val="left"/>
      <w:pPr>
        <w:ind w:left="0" w:firstLine="567"/>
      </w:pPr>
      <w:rPr>
        <w:rFonts w:ascii="Times New Roman" w:hAnsi="Times New Roman" w:hint="default"/>
        <w:b/>
        <w:i w:val="0"/>
        <w:sz w:val="24"/>
      </w:rPr>
    </w:lvl>
    <w:lvl w:ilvl="1">
      <w:start w:val="10"/>
      <w:numFmt w:val="decimal"/>
      <w:lvlText w:val="%2."/>
      <w:lvlJc w:val="left"/>
      <w:pPr>
        <w:tabs>
          <w:tab w:val="num" w:pos="737"/>
        </w:tabs>
        <w:ind w:left="0" w:firstLine="567"/>
      </w:pPr>
      <w:rPr>
        <w:rFonts w:ascii="Times New Roman" w:hAnsi="Times New Roman" w:hint="default"/>
        <w:b/>
        <w:bCs/>
        <w:i w:val="0"/>
        <w:sz w:val="24"/>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3DB6498"/>
    <w:multiLevelType w:val="hybridMultilevel"/>
    <w:tmpl w:val="B3BCE01E"/>
    <w:lvl w:ilvl="0" w:tplc="FFFFFFFF">
      <w:start w:val="1"/>
      <w:numFmt w:val="decimal"/>
      <w:lvlText w:val="(%1)"/>
      <w:lvlJc w:val="left"/>
      <w:pPr>
        <w:ind w:left="110" w:hanging="384"/>
      </w:pPr>
      <w:rPr>
        <w:rFonts w:ascii="Cambria" w:eastAsia="Cambria" w:hAnsi="Cambria" w:cs="Cambria" w:hint="default"/>
        <w:b w:val="0"/>
        <w:bCs w:val="0"/>
        <w:i w:val="0"/>
        <w:iCs w:val="0"/>
        <w:spacing w:val="0"/>
        <w:w w:val="96"/>
        <w:sz w:val="24"/>
        <w:szCs w:val="24"/>
        <w:lang w:val="ro-RO" w:eastAsia="en-US" w:bidi="ar-SA"/>
      </w:rPr>
    </w:lvl>
    <w:lvl w:ilvl="1" w:tplc="10000017">
      <w:start w:val="1"/>
      <w:numFmt w:val="lowerLetter"/>
      <w:lvlText w:val="%2)"/>
      <w:lvlJc w:val="left"/>
      <w:pPr>
        <w:ind w:left="1128" w:hanging="360"/>
      </w:pPr>
    </w:lvl>
    <w:lvl w:ilvl="2" w:tplc="FFFFFFFF">
      <w:numFmt w:val="bullet"/>
      <w:lvlText w:val="•"/>
      <w:lvlJc w:val="left"/>
      <w:pPr>
        <w:ind w:left="2185" w:hanging="384"/>
      </w:pPr>
      <w:rPr>
        <w:rFonts w:hint="default"/>
        <w:lang w:val="ro-RO" w:eastAsia="en-US" w:bidi="ar-SA"/>
      </w:rPr>
    </w:lvl>
    <w:lvl w:ilvl="3" w:tplc="FFFFFFFF">
      <w:numFmt w:val="bullet"/>
      <w:lvlText w:val="•"/>
      <w:lvlJc w:val="left"/>
      <w:pPr>
        <w:ind w:left="3217" w:hanging="384"/>
      </w:pPr>
      <w:rPr>
        <w:rFonts w:hint="default"/>
        <w:lang w:val="ro-RO" w:eastAsia="en-US" w:bidi="ar-SA"/>
      </w:rPr>
    </w:lvl>
    <w:lvl w:ilvl="4" w:tplc="FFFFFFFF">
      <w:numFmt w:val="bullet"/>
      <w:lvlText w:val="•"/>
      <w:lvlJc w:val="left"/>
      <w:pPr>
        <w:ind w:left="4250" w:hanging="384"/>
      </w:pPr>
      <w:rPr>
        <w:rFonts w:hint="default"/>
        <w:lang w:val="ro-RO" w:eastAsia="en-US" w:bidi="ar-SA"/>
      </w:rPr>
    </w:lvl>
    <w:lvl w:ilvl="5" w:tplc="FFFFFFFF">
      <w:numFmt w:val="bullet"/>
      <w:lvlText w:val="•"/>
      <w:lvlJc w:val="left"/>
      <w:pPr>
        <w:ind w:left="5282" w:hanging="384"/>
      </w:pPr>
      <w:rPr>
        <w:rFonts w:hint="default"/>
        <w:lang w:val="ro-RO" w:eastAsia="en-US" w:bidi="ar-SA"/>
      </w:rPr>
    </w:lvl>
    <w:lvl w:ilvl="6" w:tplc="FFFFFFFF">
      <w:numFmt w:val="bullet"/>
      <w:lvlText w:val="•"/>
      <w:lvlJc w:val="left"/>
      <w:pPr>
        <w:ind w:left="6315" w:hanging="384"/>
      </w:pPr>
      <w:rPr>
        <w:rFonts w:hint="default"/>
        <w:lang w:val="ro-RO" w:eastAsia="en-US" w:bidi="ar-SA"/>
      </w:rPr>
    </w:lvl>
    <w:lvl w:ilvl="7" w:tplc="FFFFFFFF">
      <w:numFmt w:val="bullet"/>
      <w:lvlText w:val="•"/>
      <w:lvlJc w:val="left"/>
      <w:pPr>
        <w:ind w:left="7347" w:hanging="384"/>
      </w:pPr>
      <w:rPr>
        <w:rFonts w:hint="default"/>
        <w:lang w:val="ro-RO" w:eastAsia="en-US" w:bidi="ar-SA"/>
      </w:rPr>
    </w:lvl>
    <w:lvl w:ilvl="8" w:tplc="FFFFFFFF">
      <w:numFmt w:val="bullet"/>
      <w:lvlText w:val="•"/>
      <w:lvlJc w:val="left"/>
      <w:pPr>
        <w:ind w:left="8380" w:hanging="384"/>
      </w:pPr>
      <w:rPr>
        <w:rFonts w:hint="default"/>
        <w:lang w:val="ro-RO" w:eastAsia="en-US" w:bidi="ar-SA"/>
      </w:rPr>
    </w:lvl>
  </w:abstractNum>
  <w:abstractNum w:abstractNumId="18" w15:restartNumberingAfterBreak="0">
    <w:nsid w:val="79E8110D"/>
    <w:multiLevelType w:val="hybridMultilevel"/>
    <w:tmpl w:val="957425A4"/>
    <w:lvl w:ilvl="0" w:tplc="86887344">
      <w:start w:val="1"/>
      <w:numFmt w:val="decimal"/>
      <w:lvlText w:val="%1."/>
      <w:lvlJc w:val="left"/>
      <w:pPr>
        <w:ind w:left="160" w:hanging="360"/>
        <w:jc w:val="right"/>
      </w:pPr>
      <w:rPr>
        <w:rFonts w:ascii="Times New Roman" w:eastAsia="Times New Roman" w:hAnsi="Times New Roman" w:cs="Times New Roman" w:hint="default"/>
        <w:b/>
        <w:bCs/>
        <w:w w:val="100"/>
        <w:sz w:val="28"/>
        <w:szCs w:val="28"/>
        <w:lang w:val="ro-RO" w:eastAsia="en-US" w:bidi="ar-SA"/>
      </w:rPr>
    </w:lvl>
    <w:lvl w:ilvl="1" w:tplc="F678FCA2">
      <w:numFmt w:val="bullet"/>
      <w:lvlText w:val="•"/>
      <w:lvlJc w:val="left"/>
      <w:pPr>
        <w:ind w:left="880" w:hanging="360"/>
      </w:pPr>
      <w:rPr>
        <w:rFonts w:hint="default"/>
        <w:lang w:val="ro-RO" w:eastAsia="en-US" w:bidi="ar-SA"/>
      </w:rPr>
    </w:lvl>
    <w:lvl w:ilvl="2" w:tplc="8CBC7786">
      <w:numFmt w:val="bullet"/>
      <w:lvlText w:val="•"/>
      <w:lvlJc w:val="left"/>
      <w:pPr>
        <w:ind w:left="1940" w:hanging="360"/>
      </w:pPr>
      <w:rPr>
        <w:rFonts w:hint="default"/>
        <w:lang w:val="ro-RO" w:eastAsia="en-US" w:bidi="ar-SA"/>
      </w:rPr>
    </w:lvl>
    <w:lvl w:ilvl="3" w:tplc="BE7AC65E">
      <w:numFmt w:val="bullet"/>
      <w:lvlText w:val="•"/>
      <w:lvlJc w:val="left"/>
      <w:pPr>
        <w:ind w:left="3000" w:hanging="360"/>
      </w:pPr>
      <w:rPr>
        <w:rFonts w:hint="default"/>
        <w:lang w:val="ro-RO" w:eastAsia="en-US" w:bidi="ar-SA"/>
      </w:rPr>
    </w:lvl>
    <w:lvl w:ilvl="4" w:tplc="96CA5210">
      <w:numFmt w:val="bullet"/>
      <w:lvlText w:val="•"/>
      <w:lvlJc w:val="left"/>
      <w:pPr>
        <w:ind w:left="4060" w:hanging="360"/>
      </w:pPr>
      <w:rPr>
        <w:rFonts w:hint="default"/>
        <w:lang w:val="ro-RO" w:eastAsia="en-US" w:bidi="ar-SA"/>
      </w:rPr>
    </w:lvl>
    <w:lvl w:ilvl="5" w:tplc="92762A7C">
      <w:numFmt w:val="bullet"/>
      <w:lvlText w:val="•"/>
      <w:lvlJc w:val="left"/>
      <w:pPr>
        <w:ind w:left="5120" w:hanging="360"/>
      </w:pPr>
      <w:rPr>
        <w:rFonts w:hint="default"/>
        <w:lang w:val="ro-RO" w:eastAsia="en-US" w:bidi="ar-SA"/>
      </w:rPr>
    </w:lvl>
    <w:lvl w:ilvl="6" w:tplc="4880D148">
      <w:numFmt w:val="bullet"/>
      <w:lvlText w:val="•"/>
      <w:lvlJc w:val="left"/>
      <w:pPr>
        <w:ind w:left="6180" w:hanging="360"/>
      </w:pPr>
      <w:rPr>
        <w:rFonts w:hint="default"/>
        <w:lang w:val="ro-RO" w:eastAsia="en-US" w:bidi="ar-SA"/>
      </w:rPr>
    </w:lvl>
    <w:lvl w:ilvl="7" w:tplc="64A8ECFC">
      <w:numFmt w:val="bullet"/>
      <w:lvlText w:val="•"/>
      <w:lvlJc w:val="left"/>
      <w:pPr>
        <w:ind w:left="7240" w:hanging="360"/>
      </w:pPr>
      <w:rPr>
        <w:rFonts w:hint="default"/>
        <w:lang w:val="ro-RO" w:eastAsia="en-US" w:bidi="ar-SA"/>
      </w:rPr>
    </w:lvl>
    <w:lvl w:ilvl="8" w:tplc="33767EE8">
      <w:numFmt w:val="bullet"/>
      <w:lvlText w:val="•"/>
      <w:lvlJc w:val="left"/>
      <w:pPr>
        <w:ind w:left="8300" w:hanging="360"/>
      </w:pPr>
      <w:rPr>
        <w:rFonts w:hint="default"/>
        <w:lang w:val="ro-RO" w:eastAsia="en-US" w:bidi="ar-SA"/>
      </w:rPr>
    </w:lvl>
  </w:abstractNum>
  <w:abstractNum w:abstractNumId="19" w15:restartNumberingAfterBreak="0">
    <w:nsid w:val="7B3B6C0B"/>
    <w:multiLevelType w:val="hybridMultilevel"/>
    <w:tmpl w:val="FFC845F6"/>
    <w:lvl w:ilvl="0" w:tplc="7FD0C6D8">
      <w:numFmt w:val="bullet"/>
      <w:lvlText w:val="-"/>
      <w:lvlJc w:val="left"/>
      <w:pPr>
        <w:ind w:left="927" w:hanging="360"/>
      </w:pPr>
      <w:rPr>
        <w:rFonts w:ascii="Times New Roman" w:eastAsiaTheme="minorEastAsia" w:hAnsi="Times New Roman" w:cs="Times New Roman" w:hint="default"/>
      </w:rPr>
    </w:lvl>
    <w:lvl w:ilvl="1" w:tplc="10000003">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20" w15:restartNumberingAfterBreak="0">
    <w:nsid w:val="7C32690B"/>
    <w:multiLevelType w:val="hybridMultilevel"/>
    <w:tmpl w:val="28E8CCA0"/>
    <w:lvl w:ilvl="0" w:tplc="10000017">
      <w:start w:val="1"/>
      <w:numFmt w:val="lowerLetter"/>
      <w:lvlText w:val="%1)"/>
      <w:lvlJc w:val="left"/>
      <w:pPr>
        <w:ind w:left="1510" w:hanging="360"/>
      </w:pPr>
    </w:lvl>
    <w:lvl w:ilvl="1" w:tplc="10000019" w:tentative="1">
      <w:start w:val="1"/>
      <w:numFmt w:val="lowerLetter"/>
      <w:lvlText w:val="%2."/>
      <w:lvlJc w:val="left"/>
      <w:pPr>
        <w:ind w:left="2230" w:hanging="360"/>
      </w:pPr>
    </w:lvl>
    <w:lvl w:ilvl="2" w:tplc="1000001B" w:tentative="1">
      <w:start w:val="1"/>
      <w:numFmt w:val="lowerRoman"/>
      <w:lvlText w:val="%3."/>
      <w:lvlJc w:val="right"/>
      <w:pPr>
        <w:ind w:left="2950" w:hanging="180"/>
      </w:pPr>
    </w:lvl>
    <w:lvl w:ilvl="3" w:tplc="1000000F" w:tentative="1">
      <w:start w:val="1"/>
      <w:numFmt w:val="decimal"/>
      <w:lvlText w:val="%4."/>
      <w:lvlJc w:val="left"/>
      <w:pPr>
        <w:ind w:left="3670" w:hanging="360"/>
      </w:pPr>
    </w:lvl>
    <w:lvl w:ilvl="4" w:tplc="10000019" w:tentative="1">
      <w:start w:val="1"/>
      <w:numFmt w:val="lowerLetter"/>
      <w:lvlText w:val="%5."/>
      <w:lvlJc w:val="left"/>
      <w:pPr>
        <w:ind w:left="4390" w:hanging="360"/>
      </w:pPr>
    </w:lvl>
    <w:lvl w:ilvl="5" w:tplc="1000001B" w:tentative="1">
      <w:start w:val="1"/>
      <w:numFmt w:val="lowerRoman"/>
      <w:lvlText w:val="%6."/>
      <w:lvlJc w:val="right"/>
      <w:pPr>
        <w:ind w:left="5110" w:hanging="180"/>
      </w:pPr>
    </w:lvl>
    <w:lvl w:ilvl="6" w:tplc="1000000F" w:tentative="1">
      <w:start w:val="1"/>
      <w:numFmt w:val="decimal"/>
      <w:lvlText w:val="%7."/>
      <w:lvlJc w:val="left"/>
      <w:pPr>
        <w:ind w:left="5830" w:hanging="360"/>
      </w:pPr>
    </w:lvl>
    <w:lvl w:ilvl="7" w:tplc="10000019" w:tentative="1">
      <w:start w:val="1"/>
      <w:numFmt w:val="lowerLetter"/>
      <w:lvlText w:val="%8."/>
      <w:lvlJc w:val="left"/>
      <w:pPr>
        <w:ind w:left="6550" w:hanging="360"/>
      </w:pPr>
    </w:lvl>
    <w:lvl w:ilvl="8" w:tplc="1000001B" w:tentative="1">
      <w:start w:val="1"/>
      <w:numFmt w:val="lowerRoman"/>
      <w:lvlText w:val="%9."/>
      <w:lvlJc w:val="right"/>
      <w:pPr>
        <w:ind w:left="7270" w:hanging="180"/>
      </w:pPr>
    </w:lvl>
  </w:abstractNum>
  <w:num w:numId="1" w16cid:durableId="551887783">
    <w:abstractNumId w:val="18"/>
  </w:num>
  <w:num w:numId="2" w16cid:durableId="310866154">
    <w:abstractNumId w:val="2"/>
  </w:num>
  <w:num w:numId="3" w16cid:durableId="2029795406">
    <w:abstractNumId w:val="19"/>
  </w:num>
  <w:num w:numId="4" w16cid:durableId="1941328648">
    <w:abstractNumId w:val="17"/>
  </w:num>
  <w:num w:numId="5" w16cid:durableId="2064870821">
    <w:abstractNumId w:val="14"/>
  </w:num>
  <w:num w:numId="6" w16cid:durableId="1134953569">
    <w:abstractNumId w:val="5"/>
  </w:num>
  <w:num w:numId="7" w16cid:durableId="904946979">
    <w:abstractNumId w:val="11"/>
  </w:num>
  <w:num w:numId="8" w16cid:durableId="819611151">
    <w:abstractNumId w:val="3"/>
  </w:num>
  <w:num w:numId="9" w16cid:durableId="1330597335">
    <w:abstractNumId w:val="12"/>
  </w:num>
  <w:num w:numId="10" w16cid:durableId="1548182597">
    <w:abstractNumId w:val="10"/>
  </w:num>
  <w:num w:numId="11" w16cid:durableId="2010789427">
    <w:abstractNumId w:val="20"/>
  </w:num>
  <w:num w:numId="12" w16cid:durableId="1959799331">
    <w:abstractNumId w:val="9"/>
  </w:num>
  <w:num w:numId="13" w16cid:durableId="134102185">
    <w:abstractNumId w:val="15"/>
  </w:num>
  <w:num w:numId="14" w16cid:durableId="1260328624">
    <w:abstractNumId w:val="6"/>
  </w:num>
  <w:num w:numId="15" w16cid:durableId="1402752559">
    <w:abstractNumId w:val="7"/>
  </w:num>
  <w:num w:numId="16" w16cid:durableId="2017884464">
    <w:abstractNumId w:val="16"/>
  </w:num>
  <w:num w:numId="17" w16cid:durableId="972365836">
    <w:abstractNumId w:val="8"/>
  </w:num>
  <w:num w:numId="18" w16cid:durableId="1009720894">
    <w:abstractNumId w:val="13"/>
  </w:num>
  <w:num w:numId="19" w16cid:durableId="392048989">
    <w:abstractNumId w:val="0"/>
  </w:num>
  <w:num w:numId="20" w16cid:durableId="762646658">
    <w:abstractNumId w:val="1"/>
  </w:num>
  <w:num w:numId="21" w16cid:durableId="1836914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B88"/>
    <w:rsid w:val="0002190F"/>
    <w:rsid w:val="000442A7"/>
    <w:rsid w:val="000523B7"/>
    <w:rsid w:val="000533EF"/>
    <w:rsid w:val="00055916"/>
    <w:rsid w:val="00066FFC"/>
    <w:rsid w:val="0007357C"/>
    <w:rsid w:val="000851AE"/>
    <w:rsid w:val="000957D4"/>
    <w:rsid w:val="000975EE"/>
    <w:rsid w:val="000A00BE"/>
    <w:rsid w:val="000B1ECB"/>
    <w:rsid w:val="000B4C92"/>
    <w:rsid w:val="000B7C81"/>
    <w:rsid w:val="000D2A94"/>
    <w:rsid w:val="000E4CB2"/>
    <w:rsid w:val="000E67FA"/>
    <w:rsid w:val="001102D7"/>
    <w:rsid w:val="00115628"/>
    <w:rsid w:val="001161BD"/>
    <w:rsid w:val="001224D0"/>
    <w:rsid w:val="00137EB7"/>
    <w:rsid w:val="001479B8"/>
    <w:rsid w:val="00147D5C"/>
    <w:rsid w:val="00154128"/>
    <w:rsid w:val="0016740A"/>
    <w:rsid w:val="00180BFF"/>
    <w:rsid w:val="00195302"/>
    <w:rsid w:val="001A2310"/>
    <w:rsid w:val="001C2E76"/>
    <w:rsid w:val="001D24E9"/>
    <w:rsid w:val="001E40A6"/>
    <w:rsid w:val="001F4352"/>
    <w:rsid w:val="001F7B9F"/>
    <w:rsid w:val="00215F89"/>
    <w:rsid w:val="00217147"/>
    <w:rsid w:val="00217BDA"/>
    <w:rsid w:val="00220AC2"/>
    <w:rsid w:val="002237F6"/>
    <w:rsid w:val="00225B7A"/>
    <w:rsid w:val="002303DB"/>
    <w:rsid w:val="00233DE8"/>
    <w:rsid w:val="002429CB"/>
    <w:rsid w:val="00251B3D"/>
    <w:rsid w:val="00253AC2"/>
    <w:rsid w:val="0027254B"/>
    <w:rsid w:val="002749E7"/>
    <w:rsid w:val="002762E7"/>
    <w:rsid w:val="00291971"/>
    <w:rsid w:val="002970EA"/>
    <w:rsid w:val="002A66A2"/>
    <w:rsid w:val="002C4841"/>
    <w:rsid w:val="002D5F3A"/>
    <w:rsid w:val="002D7DF0"/>
    <w:rsid w:val="002E685D"/>
    <w:rsid w:val="002F3CC0"/>
    <w:rsid w:val="00302302"/>
    <w:rsid w:val="003050EE"/>
    <w:rsid w:val="00310554"/>
    <w:rsid w:val="00324272"/>
    <w:rsid w:val="00335524"/>
    <w:rsid w:val="00351D5C"/>
    <w:rsid w:val="003559F5"/>
    <w:rsid w:val="00367EB3"/>
    <w:rsid w:val="00392DF6"/>
    <w:rsid w:val="00394285"/>
    <w:rsid w:val="003C3652"/>
    <w:rsid w:val="003C7224"/>
    <w:rsid w:val="003D2339"/>
    <w:rsid w:val="003E3B54"/>
    <w:rsid w:val="003E5467"/>
    <w:rsid w:val="00416299"/>
    <w:rsid w:val="0042135A"/>
    <w:rsid w:val="00450D97"/>
    <w:rsid w:val="00451FAD"/>
    <w:rsid w:val="0046274D"/>
    <w:rsid w:val="00467D07"/>
    <w:rsid w:val="00472C26"/>
    <w:rsid w:val="00476B32"/>
    <w:rsid w:val="00485114"/>
    <w:rsid w:val="004900EE"/>
    <w:rsid w:val="004966F3"/>
    <w:rsid w:val="004A1EB4"/>
    <w:rsid w:val="004A3317"/>
    <w:rsid w:val="004B77EA"/>
    <w:rsid w:val="004C55FB"/>
    <w:rsid w:val="004C7317"/>
    <w:rsid w:val="004C7C35"/>
    <w:rsid w:val="004D16B6"/>
    <w:rsid w:val="004E2608"/>
    <w:rsid w:val="004F33F4"/>
    <w:rsid w:val="005028A0"/>
    <w:rsid w:val="00516BF7"/>
    <w:rsid w:val="0051774C"/>
    <w:rsid w:val="00523471"/>
    <w:rsid w:val="00523AF3"/>
    <w:rsid w:val="00527650"/>
    <w:rsid w:val="00534A49"/>
    <w:rsid w:val="00534B88"/>
    <w:rsid w:val="005572E1"/>
    <w:rsid w:val="005628C1"/>
    <w:rsid w:val="00564980"/>
    <w:rsid w:val="005739C2"/>
    <w:rsid w:val="00577EF4"/>
    <w:rsid w:val="005863C1"/>
    <w:rsid w:val="00586D26"/>
    <w:rsid w:val="00587D5A"/>
    <w:rsid w:val="00590206"/>
    <w:rsid w:val="00595CE9"/>
    <w:rsid w:val="005B3E36"/>
    <w:rsid w:val="005B4131"/>
    <w:rsid w:val="005D212F"/>
    <w:rsid w:val="005F19D3"/>
    <w:rsid w:val="005F1AFB"/>
    <w:rsid w:val="00600DC7"/>
    <w:rsid w:val="0060211C"/>
    <w:rsid w:val="00610953"/>
    <w:rsid w:val="00610F85"/>
    <w:rsid w:val="006303C8"/>
    <w:rsid w:val="006323F6"/>
    <w:rsid w:val="006409ED"/>
    <w:rsid w:val="00651EE6"/>
    <w:rsid w:val="006640B0"/>
    <w:rsid w:val="00674040"/>
    <w:rsid w:val="00674F4A"/>
    <w:rsid w:val="0068631A"/>
    <w:rsid w:val="006D62D8"/>
    <w:rsid w:val="006D6453"/>
    <w:rsid w:val="00701BFC"/>
    <w:rsid w:val="007458D7"/>
    <w:rsid w:val="00746C93"/>
    <w:rsid w:val="00762E91"/>
    <w:rsid w:val="007633A0"/>
    <w:rsid w:val="00770AD7"/>
    <w:rsid w:val="007A1F37"/>
    <w:rsid w:val="007B3273"/>
    <w:rsid w:val="007C4638"/>
    <w:rsid w:val="007D0327"/>
    <w:rsid w:val="007F4284"/>
    <w:rsid w:val="007F7196"/>
    <w:rsid w:val="00815F40"/>
    <w:rsid w:val="00817A92"/>
    <w:rsid w:val="00835FD9"/>
    <w:rsid w:val="00846FBD"/>
    <w:rsid w:val="00852276"/>
    <w:rsid w:val="00862726"/>
    <w:rsid w:val="0086311D"/>
    <w:rsid w:val="008679C6"/>
    <w:rsid w:val="0087410A"/>
    <w:rsid w:val="00890A85"/>
    <w:rsid w:val="00893177"/>
    <w:rsid w:val="008C1931"/>
    <w:rsid w:val="008D6056"/>
    <w:rsid w:val="008E2489"/>
    <w:rsid w:val="008E7079"/>
    <w:rsid w:val="008F2B33"/>
    <w:rsid w:val="008F3A94"/>
    <w:rsid w:val="00902B61"/>
    <w:rsid w:val="0090556B"/>
    <w:rsid w:val="00921371"/>
    <w:rsid w:val="00924C41"/>
    <w:rsid w:val="009266C7"/>
    <w:rsid w:val="00927BA1"/>
    <w:rsid w:val="00933FB8"/>
    <w:rsid w:val="0094071D"/>
    <w:rsid w:val="00940A0E"/>
    <w:rsid w:val="00945812"/>
    <w:rsid w:val="00950FC3"/>
    <w:rsid w:val="0096456E"/>
    <w:rsid w:val="009A7452"/>
    <w:rsid w:val="009A7DA7"/>
    <w:rsid w:val="009B1AD3"/>
    <w:rsid w:val="009C0E16"/>
    <w:rsid w:val="009C1A3B"/>
    <w:rsid w:val="009E6B0F"/>
    <w:rsid w:val="00A0162C"/>
    <w:rsid w:val="00A13F82"/>
    <w:rsid w:val="00A15EBC"/>
    <w:rsid w:val="00A23EA5"/>
    <w:rsid w:val="00A27915"/>
    <w:rsid w:val="00A306D1"/>
    <w:rsid w:val="00A442D3"/>
    <w:rsid w:val="00A617D2"/>
    <w:rsid w:val="00A63E62"/>
    <w:rsid w:val="00A73AC3"/>
    <w:rsid w:val="00A907D7"/>
    <w:rsid w:val="00A94FF2"/>
    <w:rsid w:val="00A95F77"/>
    <w:rsid w:val="00AA3533"/>
    <w:rsid w:val="00AC2EDC"/>
    <w:rsid w:val="00AC44A2"/>
    <w:rsid w:val="00AD1956"/>
    <w:rsid w:val="00AD21F2"/>
    <w:rsid w:val="00AD3994"/>
    <w:rsid w:val="00AE5145"/>
    <w:rsid w:val="00B05886"/>
    <w:rsid w:val="00B10772"/>
    <w:rsid w:val="00B20220"/>
    <w:rsid w:val="00B31DF8"/>
    <w:rsid w:val="00B36873"/>
    <w:rsid w:val="00B4004D"/>
    <w:rsid w:val="00B462AE"/>
    <w:rsid w:val="00B472F6"/>
    <w:rsid w:val="00B56686"/>
    <w:rsid w:val="00B67157"/>
    <w:rsid w:val="00B71DC5"/>
    <w:rsid w:val="00B743E8"/>
    <w:rsid w:val="00B86083"/>
    <w:rsid w:val="00B95964"/>
    <w:rsid w:val="00BB3ADE"/>
    <w:rsid w:val="00BB5C41"/>
    <w:rsid w:val="00BC333F"/>
    <w:rsid w:val="00BC4664"/>
    <w:rsid w:val="00BC61A4"/>
    <w:rsid w:val="00BD5851"/>
    <w:rsid w:val="00BD613C"/>
    <w:rsid w:val="00BE2EBB"/>
    <w:rsid w:val="00BE563B"/>
    <w:rsid w:val="00BF2F8B"/>
    <w:rsid w:val="00C05E9B"/>
    <w:rsid w:val="00C1154C"/>
    <w:rsid w:val="00C22BB9"/>
    <w:rsid w:val="00C25EB0"/>
    <w:rsid w:val="00C322B6"/>
    <w:rsid w:val="00C36A57"/>
    <w:rsid w:val="00C37F0D"/>
    <w:rsid w:val="00C43F8B"/>
    <w:rsid w:val="00C61287"/>
    <w:rsid w:val="00C63012"/>
    <w:rsid w:val="00C669B8"/>
    <w:rsid w:val="00C70C9D"/>
    <w:rsid w:val="00C7157E"/>
    <w:rsid w:val="00C71725"/>
    <w:rsid w:val="00C8398E"/>
    <w:rsid w:val="00C9263A"/>
    <w:rsid w:val="00C934FE"/>
    <w:rsid w:val="00CA5D64"/>
    <w:rsid w:val="00CB261A"/>
    <w:rsid w:val="00CB5214"/>
    <w:rsid w:val="00CC1952"/>
    <w:rsid w:val="00CC1CB3"/>
    <w:rsid w:val="00CC31C9"/>
    <w:rsid w:val="00CC630F"/>
    <w:rsid w:val="00CD3686"/>
    <w:rsid w:val="00CE0A80"/>
    <w:rsid w:val="00CE33CB"/>
    <w:rsid w:val="00CF251E"/>
    <w:rsid w:val="00D06B95"/>
    <w:rsid w:val="00D266B2"/>
    <w:rsid w:val="00D3578A"/>
    <w:rsid w:val="00D6141D"/>
    <w:rsid w:val="00D66767"/>
    <w:rsid w:val="00D97641"/>
    <w:rsid w:val="00DA337F"/>
    <w:rsid w:val="00DA76A0"/>
    <w:rsid w:val="00DB59A7"/>
    <w:rsid w:val="00DB7324"/>
    <w:rsid w:val="00DD335A"/>
    <w:rsid w:val="00DD4C79"/>
    <w:rsid w:val="00DE0A93"/>
    <w:rsid w:val="00DF09C7"/>
    <w:rsid w:val="00E074D2"/>
    <w:rsid w:val="00E32C62"/>
    <w:rsid w:val="00E34E4A"/>
    <w:rsid w:val="00E5011B"/>
    <w:rsid w:val="00E577AE"/>
    <w:rsid w:val="00E749A0"/>
    <w:rsid w:val="00E80F57"/>
    <w:rsid w:val="00E8136C"/>
    <w:rsid w:val="00E92692"/>
    <w:rsid w:val="00EA0FB7"/>
    <w:rsid w:val="00EA1B7E"/>
    <w:rsid w:val="00EA29AE"/>
    <w:rsid w:val="00EB22C2"/>
    <w:rsid w:val="00EB49B7"/>
    <w:rsid w:val="00EB7D47"/>
    <w:rsid w:val="00ED047D"/>
    <w:rsid w:val="00ED2174"/>
    <w:rsid w:val="00EE55E6"/>
    <w:rsid w:val="00F064C8"/>
    <w:rsid w:val="00F140D4"/>
    <w:rsid w:val="00F305B8"/>
    <w:rsid w:val="00F33DD5"/>
    <w:rsid w:val="00F61F95"/>
    <w:rsid w:val="00F87FA7"/>
    <w:rsid w:val="00F9021F"/>
    <w:rsid w:val="00F91900"/>
    <w:rsid w:val="00F9221F"/>
    <w:rsid w:val="00F93F74"/>
    <w:rsid w:val="00FA0381"/>
    <w:rsid w:val="00FA7C61"/>
    <w:rsid w:val="00FC1D9D"/>
    <w:rsid w:val="00FD61E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4DFD4"/>
  <w15:chartTrackingRefBased/>
  <w15:docId w15:val="{6FFE37F6-B6A1-43C7-B30A-8027A733D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4900EE"/>
    <w:pPr>
      <w:spacing w:after="240" w:line="280" w:lineRule="atLeast"/>
    </w:pPr>
    <w:rPr>
      <w:rFonts w:ascii="Gill Sans MT" w:eastAsiaTheme="minorEastAsia" w:hAnsi="Gill Sans MT" w:cs="GillSansMTStd-Book"/>
      <w:color w:val="6C6463"/>
      <w:kern w:val="0"/>
      <w:sz w:val="22"/>
      <w:szCs w:val="22"/>
      <w:lang w:val="ro-RO"/>
      <w14:ligatures w14:val="none"/>
    </w:rPr>
  </w:style>
  <w:style w:type="paragraph" w:styleId="Heading1">
    <w:name w:val="heading 1"/>
    <w:basedOn w:val="Normal"/>
    <w:next w:val="Normal"/>
    <w:link w:val="Heading1Char"/>
    <w:uiPriority w:val="9"/>
    <w:qFormat/>
    <w:rsid w:val="00534B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4B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4B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4B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4B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4B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B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B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B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B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4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4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B88"/>
    <w:rPr>
      <w:rFonts w:eastAsiaTheme="majorEastAsia" w:cstheme="majorBidi"/>
      <w:color w:val="272727" w:themeColor="text1" w:themeTint="D8"/>
    </w:rPr>
  </w:style>
  <w:style w:type="paragraph" w:styleId="Title">
    <w:name w:val="Title"/>
    <w:basedOn w:val="Normal"/>
    <w:next w:val="Normal"/>
    <w:link w:val="TitleChar"/>
    <w:uiPriority w:val="10"/>
    <w:qFormat/>
    <w:rsid w:val="00534B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B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B88"/>
    <w:pPr>
      <w:spacing w:before="160"/>
      <w:jc w:val="center"/>
    </w:pPr>
    <w:rPr>
      <w:i/>
      <w:iCs/>
      <w:color w:val="404040" w:themeColor="text1" w:themeTint="BF"/>
    </w:rPr>
  </w:style>
  <w:style w:type="character" w:customStyle="1" w:styleId="QuoteChar">
    <w:name w:val="Quote Char"/>
    <w:basedOn w:val="DefaultParagraphFont"/>
    <w:link w:val="Quote"/>
    <w:uiPriority w:val="29"/>
    <w:rsid w:val="00534B88"/>
    <w:rPr>
      <w:i/>
      <w:iCs/>
      <w:color w:val="404040" w:themeColor="text1" w:themeTint="BF"/>
    </w:rPr>
  </w:style>
  <w:style w:type="paragraph" w:styleId="ListParagraph">
    <w:name w:val="List Paragraph"/>
    <w:basedOn w:val="Normal"/>
    <w:uiPriority w:val="1"/>
    <w:qFormat/>
    <w:rsid w:val="00534B88"/>
    <w:pPr>
      <w:ind w:left="720"/>
      <w:contextualSpacing/>
    </w:pPr>
  </w:style>
  <w:style w:type="character" w:styleId="IntenseEmphasis">
    <w:name w:val="Intense Emphasis"/>
    <w:basedOn w:val="DefaultParagraphFont"/>
    <w:uiPriority w:val="21"/>
    <w:qFormat/>
    <w:rsid w:val="00534B88"/>
    <w:rPr>
      <w:i/>
      <w:iCs/>
      <w:color w:val="0F4761" w:themeColor="accent1" w:themeShade="BF"/>
    </w:rPr>
  </w:style>
  <w:style w:type="paragraph" w:styleId="IntenseQuote">
    <w:name w:val="Intense Quote"/>
    <w:basedOn w:val="Normal"/>
    <w:next w:val="Normal"/>
    <w:link w:val="IntenseQuoteChar"/>
    <w:uiPriority w:val="30"/>
    <w:qFormat/>
    <w:rsid w:val="00534B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4B88"/>
    <w:rPr>
      <w:i/>
      <w:iCs/>
      <w:color w:val="0F4761" w:themeColor="accent1" w:themeShade="BF"/>
    </w:rPr>
  </w:style>
  <w:style w:type="character" w:styleId="IntenseReference">
    <w:name w:val="Intense Reference"/>
    <w:basedOn w:val="DefaultParagraphFont"/>
    <w:uiPriority w:val="32"/>
    <w:qFormat/>
    <w:rsid w:val="00534B88"/>
    <w:rPr>
      <w:b/>
      <w:bCs/>
      <w:smallCaps/>
      <w:color w:val="0F4761" w:themeColor="accent1" w:themeShade="BF"/>
      <w:spacing w:val="5"/>
    </w:rPr>
  </w:style>
  <w:style w:type="paragraph" w:styleId="BodyText">
    <w:name w:val="Body Text"/>
    <w:basedOn w:val="Normal"/>
    <w:link w:val="BodyTextChar"/>
    <w:uiPriority w:val="1"/>
    <w:qFormat/>
    <w:rsid w:val="00902B61"/>
    <w:pPr>
      <w:widowControl w:val="0"/>
      <w:autoSpaceDE w:val="0"/>
      <w:autoSpaceDN w:val="0"/>
      <w:spacing w:before="248" w:after="0" w:line="240" w:lineRule="auto"/>
      <w:ind w:left="110" w:firstLine="680"/>
      <w:jc w:val="both"/>
    </w:pPr>
    <w:rPr>
      <w:rFonts w:ascii="Cambria" w:eastAsia="Cambria" w:hAnsi="Cambria" w:cs="Cambria"/>
      <w:color w:val="auto"/>
      <w:sz w:val="24"/>
      <w:szCs w:val="24"/>
    </w:rPr>
  </w:style>
  <w:style w:type="character" w:customStyle="1" w:styleId="BodyTextChar">
    <w:name w:val="Body Text Char"/>
    <w:basedOn w:val="DefaultParagraphFont"/>
    <w:link w:val="BodyText"/>
    <w:uiPriority w:val="1"/>
    <w:rsid w:val="00902B61"/>
    <w:rPr>
      <w:rFonts w:ascii="Cambria" w:eastAsia="Cambria" w:hAnsi="Cambria" w:cs="Cambria"/>
      <w:kern w:val="0"/>
      <w:lang w:val="ro-RO"/>
      <w14:ligatures w14:val="none"/>
    </w:rPr>
  </w:style>
  <w:style w:type="character" w:styleId="CommentReference">
    <w:name w:val="annotation reference"/>
    <w:basedOn w:val="DefaultParagraphFont"/>
    <w:uiPriority w:val="99"/>
    <w:semiHidden/>
    <w:unhideWhenUsed/>
    <w:rsid w:val="00902B61"/>
    <w:rPr>
      <w:sz w:val="16"/>
      <w:szCs w:val="16"/>
    </w:rPr>
  </w:style>
  <w:style w:type="paragraph" w:styleId="CommentText">
    <w:name w:val="annotation text"/>
    <w:basedOn w:val="Normal"/>
    <w:link w:val="CommentTextChar"/>
    <w:uiPriority w:val="99"/>
    <w:unhideWhenUsed/>
    <w:rsid w:val="00902B61"/>
    <w:pPr>
      <w:widowControl w:val="0"/>
      <w:autoSpaceDE w:val="0"/>
      <w:autoSpaceDN w:val="0"/>
      <w:spacing w:after="0" w:line="240" w:lineRule="auto"/>
    </w:pPr>
    <w:rPr>
      <w:rFonts w:ascii="Cambria" w:eastAsia="Cambria" w:hAnsi="Cambria" w:cs="Cambria"/>
      <w:color w:val="auto"/>
      <w:sz w:val="20"/>
      <w:szCs w:val="20"/>
    </w:rPr>
  </w:style>
  <w:style w:type="character" w:customStyle="1" w:styleId="CommentTextChar">
    <w:name w:val="Comment Text Char"/>
    <w:basedOn w:val="DefaultParagraphFont"/>
    <w:link w:val="CommentText"/>
    <w:uiPriority w:val="99"/>
    <w:rsid w:val="00902B61"/>
    <w:rPr>
      <w:rFonts w:ascii="Cambria" w:eastAsia="Cambria" w:hAnsi="Cambria" w:cs="Cambria"/>
      <w:kern w:val="0"/>
      <w:sz w:val="20"/>
      <w:szCs w:val="20"/>
      <w:lang w:val="ro-RO"/>
      <w14:ligatures w14:val="none"/>
    </w:rPr>
  </w:style>
  <w:style w:type="paragraph" w:styleId="NormalWeb">
    <w:name w:val="Normal (Web)"/>
    <w:basedOn w:val="Normal"/>
    <w:uiPriority w:val="99"/>
    <w:unhideWhenUsed/>
    <w:rsid w:val="00E5011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ext">
    <w:name w:val="Text"/>
    <w:basedOn w:val="Normal"/>
    <w:link w:val="TextCarter"/>
    <w:qFormat/>
    <w:rsid w:val="00324272"/>
    <w:pPr>
      <w:pBdr>
        <w:top w:val="nil"/>
        <w:left w:val="nil"/>
        <w:bottom w:val="nil"/>
        <w:right w:val="nil"/>
        <w:between w:val="nil"/>
        <w:bar w:val="nil"/>
      </w:pBdr>
      <w:spacing w:after="0" w:line="278" w:lineRule="auto"/>
    </w:pPr>
    <w:rPr>
      <w:rFonts w:ascii="Roboto Light" w:hAnsi="Roboto Light" w:cstheme="minorBidi"/>
      <w:iCs/>
      <w:color w:val="196B24" w:themeColor="accent3"/>
      <w:kern w:val="2"/>
      <w:sz w:val="24"/>
      <w:szCs w:val="24"/>
      <w:lang w:val="en-US" w:eastAsia="zh-CN"/>
      <w14:ligatures w14:val="standardContextual"/>
    </w:rPr>
  </w:style>
  <w:style w:type="character" w:customStyle="1" w:styleId="TextCarter">
    <w:name w:val="Text Caráter"/>
    <w:basedOn w:val="DefaultParagraphFont"/>
    <w:link w:val="Text"/>
    <w:rsid w:val="00324272"/>
    <w:rPr>
      <w:rFonts w:ascii="Roboto Light" w:eastAsiaTheme="minorEastAsia" w:hAnsi="Roboto Light"/>
      <w:iCs/>
      <w:color w:val="196B24" w:themeColor="accent3"/>
      <w:lang w:val="en-US" w:eastAsia="zh-CN"/>
    </w:rPr>
  </w:style>
  <w:style w:type="paragraph" w:styleId="Header">
    <w:name w:val="header"/>
    <w:basedOn w:val="Normal"/>
    <w:link w:val="HeaderChar"/>
    <w:uiPriority w:val="99"/>
    <w:rsid w:val="00324272"/>
    <w:pPr>
      <w:tabs>
        <w:tab w:val="center" w:pos="4677"/>
        <w:tab w:val="right" w:pos="9355"/>
      </w:tabs>
      <w:spacing w:after="0" w:line="240" w:lineRule="auto"/>
      <w:ind w:firstLine="709"/>
      <w:jc w:val="both"/>
    </w:pPr>
    <w:rPr>
      <w:rFonts w:ascii="Times New Roman" w:eastAsia="Times New Roman" w:hAnsi="Times New Roman" w:cs="Times New Roman"/>
      <w:color w:val="auto"/>
      <w:sz w:val="20"/>
      <w:szCs w:val="20"/>
      <w:lang w:val="en"/>
    </w:rPr>
  </w:style>
  <w:style w:type="character" w:customStyle="1" w:styleId="HeaderChar">
    <w:name w:val="Header Char"/>
    <w:basedOn w:val="DefaultParagraphFont"/>
    <w:link w:val="Header"/>
    <w:uiPriority w:val="99"/>
    <w:rsid w:val="00324272"/>
    <w:rPr>
      <w:rFonts w:ascii="Times New Roman" w:eastAsia="Times New Roman" w:hAnsi="Times New Roman" w:cs="Times New Roman"/>
      <w:kern w:val="0"/>
      <w:sz w:val="20"/>
      <w:szCs w:val="20"/>
      <w:lang w:val="en"/>
      <w14:ligatures w14:val="none"/>
    </w:rPr>
  </w:style>
  <w:style w:type="paragraph" w:styleId="Footer">
    <w:name w:val="footer"/>
    <w:basedOn w:val="Normal"/>
    <w:link w:val="FooterChar"/>
    <w:rsid w:val="00324272"/>
    <w:pPr>
      <w:tabs>
        <w:tab w:val="center" w:pos="4677"/>
        <w:tab w:val="right" w:pos="9355"/>
      </w:tabs>
      <w:spacing w:after="0" w:line="240" w:lineRule="auto"/>
      <w:ind w:firstLine="709"/>
      <w:jc w:val="both"/>
    </w:pPr>
    <w:rPr>
      <w:rFonts w:ascii="Times New Roman" w:eastAsia="Times New Roman" w:hAnsi="Times New Roman" w:cs="Times New Roman"/>
      <w:color w:val="auto"/>
      <w:sz w:val="20"/>
      <w:szCs w:val="20"/>
      <w:lang w:val="en"/>
    </w:rPr>
  </w:style>
  <w:style w:type="character" w:customStyle="1" w:styleId="FooterChar">
    <w:name w:val="Footer Char"/>
    <w:basedOn w:val="DefaultParagraphFont"/>
    <w:link w:val="Footer"/>
    <w:rsid w:val="00324272"/>
    <w:rPr>
      <w:rFonts w:ascii="Times New Roman" w:eastAsia="Times New Roman" w:hAnsi="Times New Roman" w:cs="Times New Roman"/>
      <w:kern w:val="0"/>
      <w:sz w:val="20"/>
      <w:szCs w:val="20"/>
      <w:lang w:val="en"/>
      <w14:ligatures w14:val="none"/>
    </w:rPr>
  </w:style>
  <w:style w:type="paragraph" w:styleId="Revision">
    <w:name w:val="Revision"/>
    <w:hidden/>
    <w:uiPriority w:val="99"/>
    <w:semiHidden/>
    <w:rsid w:val="00A73AC3"/>
    <w:pPr>
      <w:spacing w:after="0" w:line="240" w:lineRule="auto"/>
    </w:pPr>
    <w:rPr>
      <w:rFonts w:ascii="Gill Sans MT" w:eastAsiaTheme="minorEastAsia" w:hAnsi="Gill Sans MT" w:cs="GillSansMTStd-Book"/>
      <w:color w:val="6C6463"/>
      <w:kern w:val="0"/>
      <w:sz w:val="22"/>
      <w:szCs w:val="22"/>
      <w:lang w:val="ro-RO"/>
      <w14:ligatures w14:val="none"/>
    </w:rPr>
  </w:style>
  <w:style w:type="paragraph" w:styleId="CommentSubject">
    <w:name w:val="annotation subject"/>
    <w:basedOn w:val="CommentText"/>
    <w:next w:val="CommentText"/>
    <w:link w:val="CommentSubjectChar"/>
    <w:uiPriority w:val="99"/>
    <w:semiHidden/>
    <w:unhideWhenUsed/>
    <w:rsid w:val="00CE33CB"/>
    <w:pPr>
      <w:widowControl/>
      <w:autoSpaceDE/>
      <w:autoSpaceDN/>
      <w:spacing w:after="240"/>
    </w:pPr>
    <w:rPr>
      <w:rFonts w:ascii="Gill Sans MT" w:eastAsiaTheme="minorEastAsia" w:hAnsi="Gill Sans MT" w:cs="GillSansMTStd-Book"/>
      <w:b/>
      <w:bCs/>
      <w:color w:val="6C6463"/>
    </w:rPr>
  </w:style>
  <w:style w:type="character" w:customStyle="1" w:styleId="CommentSubjectChar">
    <w:name w:val="Comment Subject Char"/>
    <w:basedOn w:val="CommentTextChar"/>
    <w:link w:val="CommentSubject"/>
    <w:uiPriority w:val="99"/>
    <w:semiHidden/>
    <w:rsid w:val="00CE33CB"/>
    <w:rPr>
      <w:rFonts w:ascii="Gill Sans MT" w:eastAsiaTheme="minorEastAsia" w:hAnsi="Gill Sans MT" w:cs="GillSansMTStd-Book"/>
      <w:b/>
      <w:bCs/>
      <w:color w:val="6C6463"/>
      <w:kern w:val="0"/>
      <w:sz w:val="20"/>
      <w:szCs w:val="2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26A9E-9ACB-4525-9089-868A6D47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27</Pages>
  <Words>12683</Words>
  <Characters>72298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Chiviriga</dc:creator>
  <cp:keywords/>
  <dc:description/>
  <cp:lastModifiedBy>Direcția surse de energie regenerabilă și mobilitate verde</cp:lastModifiedBy>
  <cp:revision>60</cp:revision>
  <dcterms:created xsi:type="dcterms:W3CDTF">2026-01-28T09:46:00Z</dcterms:created>
  <dcterms:modified xsi:type="dcterms:W3CDTF">2026-03-09T08:54:00Z</dcterms:modified>
</cp:coreProperties>
</file>