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5B2A" w14:textId="6DE74DDD"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Aprobat în ședința Guvernului din __________________ 202</w:t>
      </w:r>
      <w:r>
        <w:rPr>
          <w:rFonts w:ascii="Times New Roman" w:hAnsi="Times New Roman" w:cs="Times New Roman"/>
          <w:color w:val="auto"/>
          <w:sz w:val="28"/>
          <w:szCs w:val="28"/>
          <w:lang w:eastAsia="ru-RU"/>
        </w:rPr>
        <w:t>6</w:t>
      </w:r>
    </w:p>
    <w:p w14:paraId="5B2B1E87" w14:textId="54A669B5"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Decizia protocolară nr.________/202</w:t>
      </w:r>
      <w:r>
        <w:rPr>
          <w:rFonts w:ascii="Times New Roman" w:hAnsi="Times New Roman" w:cs="Times New Roman"/>
          <w:color w:val="auto"/>
          <w:sz w:val="28"/>
          <w:szCs w:val="28"/>
          <w:lang w:eastAsia="ru-RU"/>
        </w:rPr>
        <w:t>6</w:t>
      </w:r>
    </w:p>
    <w:p w14:paraId="0CE20DF0" w14:textId="50D6CAB3"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 xml:space="preserve">Proiect </w:t>
      </w:r>
    </w:p>
    <w:p w14:paraId="682C2EC8" w14:textId="118DEDA2"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UE</w:t>
      </w:r>
    </w:p>
    <w:p w14:paraId="13B9112F" w14:textId="5C69D231"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PARLAMENTUL REPUBLICII MOLDOVA</w:t>
      </w:r>
    </w:p>
    <w:p w14:paraId="2FCD0153" w14:textId="62B1848E"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LEGE</w:t>
      </w:r>
    </w:p>
    <w:p w14:paraId="573D7D98" w14:textId="77777777" w:rsidR="00180BFF" w:rsidRPr="00180BFF"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 xml:space="preserve">pentru modificarea unor acte normative </w:t>
      </w:r>
    </w:p>
    <w:p w14:paraId="543BD7D5" w14:textId="6A3D8E81" w:rsidR="00534B88" w:rsidRPr="00902B61"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(eficientizarea procesului de autorizare a producerii energiei din surse regenerabile)</w:t>
      </w:r>
    </w:p>
    <w:p w14:paraId="2BCDF91A" w14:textId="66B8A26B" w:rsidR="00534B88" w:rsidRPr="00ED2174" w:rsidRDefault="00534B88"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Parlamentul adoptă prezenta lege organică.</w:t>
      </w:r>
    </w:p>
    <w:p w14:paraId="36F595E5" w14:textId="025091E7" w:rsidR="00534B88" w:rsidRPr="00ED2174" w:rsidRDefault="00534B88" w:rsidP="00ED2174">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Legea nr. 10/2016 privind promovarea utilizării energiei din surse regenerabile (Monitorul Oficial al Republicii Moldova, 2016, nr. 69-77, art. 117), cu modificările ulterioare, se modifică după cum urmează: </w:t>
      </w:r>
    </w:p>
    <w:p w14:paraId="4D769884" w14:textId="115FEF66" w:rsidR="00534B88" w:rsidRPr="00ED2174" w:rsidRDefault="00534B88"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Clauza de armonizare </w:t>
      </w:r>
      <w:r w:rsidR="00586D26">
        <w:rPr>
          <w:rFonts w:ascii="Times New Roman" w:hAnsi="Times New Roman" w:cs="Times New Roman"/>
          <w:color w:val="auto"/>
          <w:sz w:val="24"/>
          <w:szCs w:val="24"/>
          <w:lang w:eastAsia="ru-RU"/>
        </w:rPr>
        <w:t>v</w:t>
      </w:r>
      <w:r w:rsidRPr="00ED2174">
        <w:rPr>
          <w:rFonts w:ascii="Times New Roman" w:hAnsi="Times New Roman" w:cs="Times New Roman"/>
          <w:color w:val="auto"/>
          <w:sz w:val="24"/>
          <w:szCs w:val="24"/>
          <w:lang w:eastAsia="ru-RU"/>
        </w:rPr>
        <w:t>a avea următorul cuprins:</w:t>
      </w:r>
    </w:p>
    <w:p w14:paraId="16294FF9" w14:textId="44CA0F59" w:rsidR="00534B88" w:rsidRPr="00ED2174" w:rsidRDefault="00902B61"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„Prezenta lege transpune parțial Directiva (UE) 2018/2001 a Parlamentului European și a Consiliului din 11 decembrie 2018 privind promovarea utilizării energiei din surse regenerabile (reformată), publicată în Jurnalul Oficial al Uniunii Europene L 328 din 21 decembrie 2018, </w:t>
      </w:r>
      <w:r w:rsidR="001224D0" w:rsidRPr="00ED2174">
        <w:rPr>
          <w:rFonts w:ascii="Times New Roman" w:hAnsi="Times New Roman" w:cs="Times New Roman"/>
          <w:color w:val="auto"/>
          <w:sz w:val="24"/>
          <w:szCs w:val="24"/>
          <w:lang w:eastAsia="ru-RU"/>
        </w:rPr>
        <w:t xml:space="preserve">CELEX: 02019L0944, </w:t>
      </w:r>
      <w:r w:rsidR="009A7452" w:rsidRPr="009A7452">
        <w:rPr>
          <w:rFonts w:ascii="Times New Roman" w:hAnsi="Times New Roman" w:cs="Times New Roman"/>
          <w:color w:val="auto"/>
          <w:sz w:val="24"/>
          <w:szCs w:val="24"/>
          <w:lang w:eastAsia="ru-RU"/>
        </w:rPr>
        <w:t>astfel cum a fost modificată prin Directiva (UE) 2024/1711 a Parlamentului European și a Consiliului din 13 iunie 2024, publicată în Jurnalul Oficial al Uniunii Europene L 1711 din 26 iunie 2024</w:t>
      </w:r>
      <w:r w:rsidRPr="00ED2174">
        <w:rPr>
          <w:rFonts w:ascii="Times New Roman" w:hAnsi="Times New Roman" w:cs="Times New Roman"/>
          <w:color w:val="auto"/>
          <w:sz w:val="24"/>
          <w:szCs w:val="24"/>
          <w:lang w:eastAsia="ru-RU"/>
        </w:rPr>
        <w:t>.”</w:t>
      </w:r>
    </w:p>
    <w:p w14:paraId="454765A7" w14:textId="310C3A7E" w:rsidR="00BC333F" w:rsidRPr="00ED2174" w:rsidRDefault="00BC333F"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tot textul referințele la „Legea nr. 107/2016 cu privire la energia electrică” la toate formele gramaticale urmează a fi substituite cu „Legea nr. 164/2025 cu privire la energia electrică”.</w:t>
      </w:r>
    </w:p>
    <w:p w14:paraId="0A48247C" w14:textId="0A2840B7" w:rsidR="00902B61" w:rsidRPr="00ED2174" w:rsidRDefault="00902B61"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3 se completează cu următoarele noțiuni:</w:t>
      </w:r>
    </w:p>
    <w:p w14:paraId="1DA3F0A3" w14:textId="1DA48BF2" w:rsidR="00902B61" w:rsidRPr="00ED2174" w:rsidRDefault="00902B61" w:rsidP="00ED2174">
      <w:pPr>
        <w:spacing w:after="120" w:line="240" w:lineRule="auto"/>
        <w:ind w:firstLine="790"/>
        <w:rPr>
          <w:rFonts w:ascii="Times New Roman" w:hAnsi="Times New Roman" w:cs="Times New Roman"/>
          <w:i/>
          <w:color w:val="auto"/>
          <w:w w:val="105"/>
          <w:sz w:val="24"/>
          <w:szCs w:val="24"/>
        </w:rPr>
      </w:pPr>
      <w:r w:rsidRPr="00ED2174">
        <w:rPr>
          <w:rFonts w:ascii="Times New Roman" w:hAnsi="Times New Roman" w:cs="Times New Roman"/>
          <w:i/>
          <w:color w:val="auto"/>
          <w:w w:val="105"/>
          <w:sz w:val="24"/>
          <w:szCs w:val="24"/>
        </w:rPr>
        <w:t xml:space="preserve">„baterie de stocare a energiei pentru uz casnic  - </w:t>
      </w:r>
      <w:r w:rsidRPr="00ED2174">
        <w:rPr>
          <w:rFonts w:ascii="Times New Roman" w:hAnsi="Times New Roman" w:cs="Times New Roman"/>
          <w:color w:val="auto"/>
          <w:w w:val="105"/>
          <w:sz w:val="24"/>
          <w:szCs w:val="24"/>
        </w:rPr>
        <w:t>o baterie de stocare a energiei electrice reîncărcabilă de sine stătătoare cu o capacitate nominală mai mare de 2 k</w:t>
      </w:r>
      <w:r w:rsidR="00B56686">
        <w:rPr>
          <w:rFonts w:ascii="Times New Roman" w:hAnsi="Times New Roman" w:cs="Times New Roman"/>
          <w:color w:val="auto"/>
          <w:w w:val="105"/>
          <w:sz w:val="24"/>
          <w:szCs w:val="24"/>
        </w:rPr>
        <w:t>W</w:t>
      </w:r>
      <w:r w:rsidRPr="00ED2174">
        <w:rPr>
          <w:rFonts w:ascii="Times New Roman" w:hAnsi="Times New Roman" w:cs="Times New Roman"/>
          <w:color w:val="auto"/>
          <w:w w:val="105"/>
          <w:sz w:val="24"/>
          <w:szCs w:val="24"/>
        </w:rPr>
        <w:t>h, care este adecvată pentru instalare și utilizare într-un mediu casnic;”</w:t>
      </w:r>
    </w:p>
    <w:p w14:paraId="35535BC8" w14:textId="66EB28D4" w:rsidR="00902B61" w:rsidRPr="00ED2174" w:rsidRDefault="00902B61" w:rsidP="00ED2174">
      <w:pPr>
        <w:spacing w:after="120" w:line="240" w:lineRule="auto"/>
        <w:ind w:firstLine="790"/>
        <w:rPr>
          <w:rFonts w:ascii="Times New Roman" w:hAnsi="Times New Roman" w:cs="Times New Roman"/>
          <w:color w:val="auto"/>
          <w:w w:val="105"/>
          <w:sz w:val="24"/>
          <w:szCs w:val="24"/>
        </w:rPr>
      </w:pPr>
      <w:r w:rsidRPr="00ED2174">
        <w:rPr>
          <w:rFonts w:ascii="Times New Roman" w:hAnsi="Times New Roman" w:cs="Times New Roman"/>
          <w:i/>
          <w:color w:val="auto"/>
          <w:w w:val="105"/>
          <w:sz w:val="24"/>
          <w:szCs w:val="24"/>
        </w:rPr>
        <w:t xml:space="preserve">„baterie de stocare a energiei pentru vehicule electrice - </w:t>
      </w:r>
      <w:r w:rsidRPr="00ED2174">
        <w:rPr>
          <w:rFonts w:ascii="Times New Roman" w:hAnsi="Times New Roman" w:cs="Times New Roman"/>
          <w:color w:val="auto"/>
          <w:w w:val="105"/>
          <w:sz w:val="24"/>
          <w:szCs w:val="24"/>
        </w:rPr>
        <w:t>o baterie de stocare a energiei electrice care este special proiectată pentru a furniza energie electrică pentru tracțiunea vehiculelor</w:t>
      </w:r>
      <w:r w:rsidR="00A73AC3">
        <w:rPr>
          <w:rFonts w:ascii="Times New Roman" w:hAnsi="Times New Roman" w:cs="Times New Roman"/>
          <w:color w:val="auto"/>
          <w:w w:val="105"/>
          <w:sz w:val="24"/>
          <w:szCs w:val="24"/>
        </w:rPr>
        <w:t xml:space="preserve"> electrice sau</w:t>
      </w:r>
      <w:r w:rsidRPr="00ED2174">
        <w:rPr>
          <w:rFonts w:ascii="Times New Roman" w:hAnsi="Times New Roman" w:cs="Times New Roman"/>
          <w:color w:val="auto"/>
          <w:w w:val="105"/>
          <w:sz w:val="24"/>
          <w:szCs w:val="24"/>
        </w:rPr>
        <w:t xml:space="preserve"> hibride, și care cântărește peste 25 kg;”</w:t>
      </w:r>
    </w:p>
    <w:p w14:paraId="59F4D4D5" w14:textId="7AAD7728" w:rsidR="00902B61" w:rsidRPr="00ED2174" w:rsidRDefault="00902B61" w:rsidP="00ED2174">
      <w:pPr>
        <w:spacing w:after="120" w:line="240" w:lineRule="auto"/>
        <w:ind w:firstLine="790"/>
        <w:rPr>
          <w:rFonts w:ascii="Times New Roman" w:hAnsi="Times New Roman" w:cs="Times New Roman"/>
          <w:i/>
          <w:color w:val="auto"/>
          <w:w w:val="105"/>
          <w:sz w:val="24"/>
          <w:szCs w:val="24"/>
        </w:rPr>
      </w:pPr>
      <w:r w:rsidRPr="00ED2174">
        <w:rPr>
          <w:rFonts w:ascii="Times New Roman" w:hAnsi="Times New Roman" w:cs="Times New Roman"/>
          <w:i/>
          <w:color w:val="auto"/>
          <w:w w:val="105"/>
          <w:sz w:val="24"/>
          <w:szCs w:val="24"/>
        </w:rPr>
        <w:t xml:space="preserve">„baterie de stocare a energiei în scopuri industriale  </w:t>
      </w:r>
      <w:r w:rsidRPr="00ED2174">
        <w:rPr>
          <w:rFonts w:ascii="Times New Roman" w:hAnsi="Times New Roman" w:cs="Times New Roman"/>
          <w:iCs/>
          <w:color w:val="auto"/>
          <w:w w:val="105"/>
          <w:sz w:val="24"/>
          <w:szCs w:val="24"/>
        </w:rPr>
        <w:t>- 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p>
    <w:p w14:paraId="2095CCAB" w14:textId="37CAA67A" w:rsidR="00902B61" w:rsidRPr="00ED2174" w:rsidRDefault="00902B61" w:rsidP="00ED2174">
      <w:pPr>
        <w:spacing w:after="120" w:line="240" w:lineRule="auto"/>
        <w:ind w:left="110" w:right="127"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„combustibili din surse regenerabile - </w:t>
      </w:r>
      <w:r w:rsidRPr="00ED2174">
        <w:rPr>
          <w:rFonts w:ascii="Times New Roman" w:hAnsi="Times New Roman" w:cs="Times New Roman"/>
          <w:color w:val="auto"/>
          <w:sz w:val="24"/>
          <w:szCs w:val="24"/>
        </w:rPr>
        <w:t>biocombustibili, biolichide, combustibili din biomasă și combustibili din surse regenerabile de origine nebiologică;”</w:t>
      </w:r>
    </w:p>
    <w:p w14:paraId="2DD97511" w14:textId="594F441C" w:rsidR="00902B61" w:rsidRPr="00ED2174" w:rsidRDefault="00902B61" w:rsidP="00ED2174">
      <w:pPr>
        <w:spacing w:after="120" w:line="240" w:lineRule="auto"/>
        <w:ind w:left="110" w:right="127"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lastRenderedPageBreak/>
        <w:t xml:space="preserve">„combustibili din surse regenerabile de origine nebiologică - </w:t>
      </w:r>
      <w:r w:rsidRPr="00ED2174">
        <w:rPr>
          <w:rFonts w:ascii="Times New Roman" w:hAnsi="Times New Roman" w:cs="Times New Roman"/>
          <w:color w:val="auto"/>
          <w:sz w:val="24"/>
          <w:szCs w:val="24"/>
        </w:rPr>
        <w:t>combustibili lichizi și gazoși al căror conținut energetic provine din surse regenerabile, altele decât biomasa;”</w:t>
      </w:r>
    </w:p>
    <w:p w14:paraId="0A6CE8D1" w14:textId="582C481F" w:rsidR="00902B61" w:rsidRPr="00ED2174" w:rsidRDefault="00902B61" w:rsidP="00ED2174">
      <w:pPr>
        <w:spacing w:after="120" w:line="240" w:lineRule="auto"/>
        <w:ind w:left="110" w:right="122"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„contract de achiziție de energie din surse regenerabile pentru încălzire și răcire direct de la producător</w:t>
      </w:r>
      <w:r w:rsidRPr="00ED2174">
        <w:rPr>
          <w:rFonts w:ascii="Times New Roman" w:hAnsi="Times New Roman" w:cs="Times New Roman"/>
          <w:color w:val="auto"/>
          <w:sz w:val="24"/>
          <w:szCs w:val="24"/>
        </w:rPr>
        <w:t xml:space="preserve"> - un contract în temeiul căruia o persoană fizică sau juridică convine să achiziționeze energie din surse regenerabile pentru încălzire și răcire direct de la un producător, c</w:t>
      </w:r>
      <w:r w:rsidRPr="00ED2174">
        <w:rPr>
          <w:rFonts w:ascii="Times New Roman" w:hAnsi="Times New Roman" w:cs="Times New Roman"/>
          <w:color w:val="auto"/>
          <w:w w:val="105"/>
          <w:sz w:val="24"/>
          <w:szCs w:val="24"/>
        </w:rPr>
        <w:t>are deține licență</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pentru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producerea energiei termice din surse regenerabile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în</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conformitate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prevederile Legii nr. 92/2014 cu privire la energia termică și promovarea cogenerării</w:t>
      </w:r>
      <w:r w:rsidRPr="00ED2174">
        <w:rPr>
          <w:rFonts w:ascii="Times New Roman" w:hAnsi="Times New Roman" w:cs="Times New Roman"/>
          <w:color w:val="auto"/>
          <w:sz w:val="24"/>
          <w:szCs w:val="24"/>
        </w:rPr>
        <w:t>;”</w:t>
      </w:r>
    </w:p>
    <w:p w14:paraId="0F2C5306" w14:textId="31B02E63" w:rsidR="00902B61" w:rsidRPr="00ED2174" w:rsidRDefault="00902B61" w:rsidP="00ED2174">
      <w:pPr>
        <w:pStyle w:val="BodyText"/>
        <w:spacing w:before="0" w:after="120"/>
        <w:ind w:right="123"/>
        <w:rPr>
          <w:rFonts w:ascii="Times New Roman" w:hAnsi="Times New Roman" w:cs="Times New Roman"/>
          <w:iCs/>
        </w:rPr>
      </w:pPr>
      <w:r w:rsidRPr="00ED2174">
        <w:rPr>
          <w:rFonts w:ascii="Times New Roman" w:hAnsi="Times New Roman" w:cs="Times New Roman"/>
          <w:i/>
          <w:w w:val="105"/>
        </w:rPr>
        <w:t xml:space="preserve">„echipament de energie solară - </w:t>
      </w:r>
      <w:r w:rsidRPr="00ED2174">
        <w:rPr>
          <w:rFonts w:ascii="Times New Roman" w:hAnsi="Times New Roman" w:cs="Times New Roman"/>
          <w:iCs/>
          <w:w w:val="105"/>
        </w:rPr>
        <w:t>echipament utilizat pentru conversia energiei solare în energie termică sau electrică;”</w:t>
      </w:r>
    </w:p>
    <w:p w14:paraId="3279D064" w14:textId="779B2036" w:rsidR="00902B61" w:rsidRPr="00ED2174" w:rsidRDefault="00902B61" w:rsidP="00ED2174">
      <w:pPr>
        <w:pStyle w:val="BodyText"/>
        <w:spacing w:before="0" w:after="120"/>
        <w:ind w:right="121"/>
        <w:rPr>
          <w:rFonts w:ascii="Times New Roman" w:hAnsi="Times New Roman" w:cs="Times New Roman"/>
        </w:rPr>
      </w:pPr>
      <w:r w:rsidRPr="00ED2174">
        <w:rPr>
          <w:rFonts w:ascii="Times New Roman" w:hAnsi="Times New Roman" w:cs="Times New Roman"/>
          <w:i/>
          <w:iCs/>
        </w:rPr>
        <w:t xml:space="preserve">„energie osmotică - </w:t>
      </w:r>
      <w:r w:rsidRPr="00ED2174">
        <w:rPr>
          <w:rFonts w:ascii="Times New Roman" w:hAnsi="Times New Roman" w:cs="Times New Roman"/>
        </w:rPr>
        <w:t>energia creată din diferența concentrațiilor de sare ale două fluide, cum ar fi apă dulce și apă sărată;”</w:t>
      </w:r>
    </w:p>
    <w:p w14:paraId="063C638C" w14:textId="622D4AB9" w:rsidR="00902B61" w:rsidRDefault="00902B61" w:rsidP="00ED2174">
      <w:pPr>
        <w:pStyle w:val="BodyText"/>
        <w:spacing w:before="0" w:after="120"/>
        <w:ind w:right="122"/>
        <w:rPr>
          <w:rFonts w:ascii="Times New Roman" w:hAnsi="Times New Roman" w:cs="Times New Roman"/>
        </w:rPr>
      </w:pPr>
      <w:r w:rsidRPr="00ED2174">
        <w:rPr>
          <w:rFonts w:ascii="Times New Roman" w:hAnsi="Times New Roman" w:cs="Times New Roman"/>
          <w:i/>
          <w:iCs/>
        </w:rPr>
        <w:t>„nivelul de încărcare</w:t>
      </w:r>
      <w:r w:rsidRPr="00ED2174">
        <w:rPr>
          <w:rFonts w:ascii="Times New Roman" w:hAnsi="Times New Roman" w:cs="Times New Roman"/>
        </w:rPr>
        <w:t xml:space="preserve"> - energia disponibilă a unei baterii de stocare a energiei, exprimată ca procent din capacitatea sa nominală astfel cum este declarată de producător;”</w:t>
      </w:r>
    </w:p>
    <w:p w14:paraId="2DDAA611" w14:textId="52AD14CA" w:rsidR="005F19D3" w:rsidRPr="00ED2174" w:rsidRDefault="005F19D3" w:rsidP="00ED2174">
      <w:pPr>
        <w:pStyle w:val="BodyText"/>
        <w:spacing w:before="0" w:after="120"/>
        <w:ind w:right="122"/>
        <w:rPr>
          <w:rFonts w:ascii="Times New Roman" w:hAnsi="Times New Roman" w:cs="Times New Roman"/>
        </w:rPr>
      </w:pPr>
      <w:bookmarkStart w:id="0" w:name="_Hlk216952802"/>
      <w:r w:rsidRPr="004900EE">
        <w:rPr>
          <w:rFonts w:ascii="Times New Roman" w:hAnsi="Times New Roman" w:cs="Times New Roman"/>
        </w:rPr>
        <w:t>„</w:t>
      </w:r>
      <w:r w:rsidRPr="004900EE">
        <w:rPr>
          <w:rFonts w:ascii="Times New Roman" w:hAnsi="Times New Roman" w:cs="Times New Roman"/>
          <w:i/>
          <w:iCs/>
        </w:rPr>
        <w:t>obligație referitoare la energia din surse regenerabile</w:t>
      </w:r>
      <w:r w:rsidRPr="004900EE">
        <w:rPr>
          <w:rFonts w:ascii="Times New Roman" w:hAnsi="Times New Roman" w:cs="Times New Roman"/>
        </w:rPr>
        <w:t xml:space="preserve">” înseamnă o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w:t>
      </w:r>
      <w:r w:rsidRPr="0090556B">
        <w:rPr>
          <w:rFonts w:ascii="Times New Roman" w:hAnsi="Times New Roman" w:cs="Times New Roman"/>
        </w:rPr>
        <w:t>utilizarea certificatelor verzi</w:t>
      </w:r>
      <w:r w:rsidRPr="004900EE">
        <w:rPr>
          <w:rFonts w:ascii="Times New Roman" w:hAnsi="Times New Roman" w:cs="Times New Roman"/>
        </w:rPr>
        <w:t>;</w:t>
      </w:r>
    </w:p>
    <w:bookmarkEnd w:id="0"/>
    <w:p w14:paraId="55C3B5D1" w14:textId="3EF683AC"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„punct de reîncărcare</w:t>
      </w:r>
      <w:r w:rsidRPr="00ED2174">
        <w:rPr>
          <w:rFonts w:ascii="Times New Roman" w:hAnsi="Times New Roman" w:cs="Times New Roman"/>
          <w:w w:val="105"/>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50230976" w14:textId="5D5391C6"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„punct de reîncărcare de putere normală</w:t>
      </w:r>
      <w:r w:rsidRPr="00ED2174">
        <w:rPr>
          <w:rFonts w:ascii="Times New Roman" w:hAnsi="Times New Roman" w:cs="Times New Roman"/>
          <w:w w:val="105"/>
        </w:rPr>
        <w:t xml:space="preserve"> - un punct de reîncărcare cu o putere de ieșire mai mare de 22 kW pentru transferul de energie electrică către un vehicul electric;”</w:t>
      </w:r>
    </w:p>
    <w:p w14:paraId="6B2EDB57" w14:textId="7343675F"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„reîncărcare bidirecțională</w:t>
      </w:r>
      <w:r w:rsidRPr="00ED2174">
        <w:rPr>
          <w:rFonts w:ascii="Times New Roman" w:hAnsi="Times New Roman" w:cs="Times New Roman"/>
          <w:w w:val="105"/>
        </w:rPr>
        <w:t xml:space="preserve"> - o operațiune de reîncărcare inteligentă a bateriei de stocare a energiei în care direcția fluxului de energie electrică poate fi inversată, permițând circulația energiei electrice de la baterie la punctul de reîncărcare la care este conectată;”</w:t>
      </w:r>
    </w:p>
    <w:p w14:paraId="7FA192E3" w14:textId="1811CA14"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„reîncărcare inteligentă</w:t>
      </w:r>
      <w:r w:rsidRPr="00ED2174">
        <w:rPr>
          <w:rFonts w:ascii="Times New Roman" w:hAnsi="Times New Roman" w:cs="Times New Roman"/>
          <w:w w:val="105"/>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748CF916" w14:textId="05033070"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 xml:space="preserve">„scop neenergetic - </w:t>
      </w:r>
      <w:r w:rsidRPr="00ED2174">
        <w:rPr>
          <w:rFonts w:ascii="Times New Roman" w:hAnsi="Times New Roman" w:cs="Times New Roman"/>
          <w:w w:val="105"/>
        </w:rPr>
        <w:t>utilizarea combustibililor ca materii prime într-un proces industrial, în loc de a fi utilizați pentru a produce energie electrică;”</w:t>
      </w:r>
    </w:p>
    <w:p w14:paraId="5F3CAD1D" w14:textId="6E4762C2"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„stare de sănătate a bateriei de stocare a energiei</w:t>
      </w:r>
      <w:r w:rsidRPr="00ED2174">
        <w:rPr>
          <w:rFonts w:ascii="Times New Roman" w:hAnsi="Times New Roman" w:cs="Times New Roman"/>
          <w:w w:val="105"/>
        </w:rPr>
        <w:t xml:space="preserve"> – un indicator a stării generale a unei baterii reîncărcabile și a capacității acesteia de a asigura performanța specificată în raport cu caracteristicile sale inițiale;”</w:t>
      </w:r>
    </w:p>
    <w:p w14:paraId="35CA0F92" w14:textId="1AA1D916" w:rsidR="00902B61" w:rsidRPr="00ED2174" w:rsidRDefault="00902B61" w:rsidP="00ED2174">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 xml:space="preserve">„stocarea energiei în același amplasament - </w:t>
      </w:r>
      <w:r w:rsidRPr="00ED2174">
        <w:rPr>
          <w:rFonts w:ascii="Times New Roman" w:hAnsi="Times New Roman" w:cs="Times New Roman"/>
          <w:w w:val="105"/>
        </w:rPr>
        <w:t xml:space="preserve">o instalație de stocare a energiei </w:t>
      </w:r>
      <w:r w:rsidRPr="00ED2174">
        <w:rPr>
          <w:rFonts w:ascii="Times New Roman" w:hAnsi="Times New Roman" w:cs="Times New Roman"/>
          <w:w w:val="105"/>
        </w:rPr>
        <w:lastRenderedPageBreak/>
        <w:t>combinată cu o instalație care produce energie din surse regenerabile și care este racordată la același punct de acces la rețea;”</w:t>
      </w:r>
    </w:p>
    <w:p w14:paraId="23C42C4E" w14:textId="219CFCE4" w:rsidR="00902B61" w:rsidRPr="00ED2174" w:rsidRDefault="00902B61" w:rsidP="00ED2174">
      <w:pPr>
        <w:pStyle w:val="BodyText"/>
        <w:spacing w:before="0" w:after="120"/>
        <w:ind w:right="116"/>
        <w:rPr>
          <w:rFonts w:ascii="Times New Roman" w:hAnsi="Times New Roman" w:cs="Times New Roman"/>
        </w:rPr>
      </w:pPr>
      <w:r w:rsidRPr="00ED2174">
        <w:rPr>
          <w:rFonts w:ascii="Times New Roman" w:hAnsi="Times New Roman" w:cs="Times New Roman"/>
          <w:i/>
          <w:iCs/>
        </w:rPr>
        <w:t>„tehnologie inovatoare în domeniul energiei din surse regenerabile</w:t>
      </w:r>
      <w:r w:rsidRPr="00ED2174">
        <w:rPr>
          <w:rFonts w:ascii="Times New Roman" w:hAnsi="Times New Roman" w:cs="Times New Roman"/>
        </w:rPr>
        <w:t xml:space="preserve"> -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37E48520" w14:textId="41270411" w:rsidR="00902B61" w:rsidRPr="00ED2174" w:rsidRDefault="00902B61" w:rsidP="00ED2174">
      <w:pPr>
        <w:pStyle w:val="BodyText"/>
        <w:spacing w:before="0" w:after="120"/>
        <w:ind w:right="127"/>
        <w:rPr>
          <w:rFonts w:ascii="Times New Roman" w:hAnsi="Times New Roman" w:cs="Times New Roman"/>
        </w:rPr>
      </w:pPr>
      <w:r w:rsidRPr="00ED2174">
        <w:rPr>
          <w:rFonts w:ascii="Times New Roman" w:hAnsi="Times New Roman" w:cs="Times New Roman"/>
          <w:i/>
          <w:iCs/>
        </w:rPr>
        <w:t>„valoare de referință a puterii -</w:t>
      </w:r>
      <w:r w:rsidRPr="00ED2174">
        <w:rPr>
          <w:rFonts w:ascii="Times New Roman" w:hAnsi="Times New Roman" w:cs="Times New Roman"/>
        </w:rPr>
        <w:t xml:space="preserve">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54D3FFD4" w14:textId="273DA135" w:rsidR="00902B61" w:rsidRPr="00ED2174" w:rsidRDefault="00902B61" w:rsidP="00ED2174">
      <w:pPr>
        <w:pStyle w:val="BodyText"/>
        <w:spacing w:before="0" w:after="120"/>
        <w:ind w:right="128"/>
        <w:rPr>
          <w:rFonts w:ascii="Times New Roman" w:hAnsi="Times New Roman" w:cs="Times New Roman"/>
          <w:w w:val="105"/>
        </w:rPr>
      </w:pPr>
      <w:r w:rsidRPr="00ED2174">
        <w:rPr>
          <w:rFonts w:ascii="Times New Roman" w:hAnsi="Times New Roman" w:cs="Times New Roman"/>
          <w:i/>
          <w:iCs/>
          <w:w w:val="105"/>
        </w:rPr>
        <w:t>„vehicul electric solar</w:t>
      </w:r>
      <w:r w:rsidRPr="00ED2174">
        <w:rPr>
          <w:rFonts w:ascii="Times New Roman" w:hAnsi="Times New Roman" w:cs="Times New Roman"/>
          <w:w w:val="105"/>
        </w:rPr>
        <w:t>-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61159B6E" w14:textId="03363005" w:rsidR="00902B61" w:rsidRDefault="00902B61" w:rsidP="00ED2174">
      <w:pPr>
        <w:spacing w:after="120" w:line="240" w:lineRule="auto"/>
        <w:ind w:firstLine="720"/>
        <w:jc w:val="both"/>
        <w:rPr>
          <w:rFonts w:ascii="Times New Roman" w:hAnsi="Times New Roman" w:cs="Times New Roman"/>
          <w:iCs/>
          <w:color w:val="auto"/>
          <w:w w:val="105"/>
          <w:sz w:val="24"/>
          <w:szCs w:val="24"/>
        </w:rPr>
      </w:pPr>
      <w:r w:rsidRPr="00ED2174">
        <w:rPr>
          <w:rFonts w:ascii="Times New Roman" w:hAnsi="Times New Roman" w:cs="Times New Roman"/>
          <w:i/>
          <w:color w:val="auto"/>
          <w:w w:val="105"/>
          <w:sz w:val="24"/>
          <w:szCs w:val="24"/>
        </w:rPr>
        <w:t xml:space="preserve">„zona de accelerare a proiectelor regenerabile </w:t>
      </w:r>
      <w:r w:rsidRPr="00ED2174">
        <w:rPr>
          <w:rFonts w:ascii="Times New Roman" w:hAnsi="Times New Roman" w:cs="Times New Roman"/>
          <w:iCs/>
          <w:color w:val="auto"/>
          <w:w w:val="105"/>
          <w:sz w:val="24"/>
          <w:szCs w:val="24"/>
        </w:rPr>
        <w:t>- o locație sau zonă specifică, delimitată geografic, care a fost desemnată în condițiile prezentei legi ca fiind în mod special adecvată pentru instalarea centralelor electrice care utilizează surse regenerabile de energie;”</w:t>
      </w:r>
    </w:p>
    <w:p w14:paraId="2039E400" w14:textId="4952761F" w:rsidR="005F19D3" w:rsidRPr="00ED2174" w:rsidRDefault="005F19D3" w:rsidP="00ED2174">
      <w:pPr>
        <w:spacing w:after="120" w:line="240" w:lineRule="auto"/>
        <w:ind w:firstLine="720"/>
        <w:jc w:val="both"/>
        <w:rPr>
          <w:rFonts w:ascii="Times New Roman" w:hAnsi="Times New Roman" w:cs="Times New Roman"/>
          <w:color w:val="auto"/>
          <w:sz w:val="24"/>
          <w:szCs w:val="24"/>
          <w:lang w:eastAsia="ru-RU"/>
        </w:rPr>
      </w:pPr>
      <w:bookmarkStart w:id="1" w:name="_Hlk216952924"/>
      <w:r>
        <w:rPr>
          <w:rFonts w:ascii="Times New Roman" w:hAnsi="Times New Roman" w:cs="Times New Roman"/>
          <w:color w:val="auto"/>
          <w:sz w:val="24"/>
          <w:szCs w:val="24"/>
          <w:lang w:eastAsia="ru-RU"/>
        </w:rPr>
        <w:t>„</w:t>
      </w:r>
      <w:r w:rsidRPr="005F19D3">
        <w:rPr>
          <w:rFonts w:ascii="Times New Roman" w:hAnsi="Times New Roman" w:cs="Times New Roman"/>
          <w:i/>
          <w:iCs/>
          <w:color w:val="auto"/>
          <w:sz w:val="24"/>
          <w:szCs w:val="24"/>
          <w:lang w:eastAsia="ru-RU"/>
        </w:rPr>
        <w:t>zonă de aprovizionare</w:t>
      </w:r>
      <w:r w:rsidRPr="005F19D3">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r w:rsidRPr="005F19D3">
        <w:rPr>
          <w:rFonts w:ascii="Times New Roman" w:hAnsi="Times New Roman" w:cs="Times New Roman"/>
          <w:color w:val="auto"/>
          <w:sz w:val="24"/>
          <w:szCs w:val="24"/>
          <w:lang w:eastAsia="ru-RU"/>
        </w:rPr>
        <w:t xml:space="preserve">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r>
        <w:rPr>
          <w:rFonts w:ascii="Times New Roman" w:hAnsi="Times New Roman" w:cs="Times New Roman"/>
          <w:color w:val="auto"/>
          <w:sz w:val="24"/>
          <w:szCs w:val="24"/>
          <w:lang w:eastAsia="ru-RU"/>
        </w:rPr>
        <w:t>.”</w:t>
      </w:r>
    </w:p>
    <w:bookmarkEnd w:id="1"/>
    <w:p w14:paraId="77FB999F" w14:textId="70D0CF93" w:rsidR="00902B61" w:rsidRPr="00ED2174" w:rsidRDefault="002E685D"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 alin. (3) va avea următorul cuprins:</w:t>
      </w:r>
    </w:p>
    <w:p w14:paraId="556B5820" w14:textId="699B3BD5" w:rsidR="002E685D"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„(3)</w:t>
      </w:r>
      <w:r w:rsidRPr="00ED2174">
        <w:rPr>
          <w:rFonts w:ascii="Times New Roman" w:hAnsi="Times New Roman" w:cs="Times New Roman"/>
          <w:color w:val="auto"/>
          <w:sz w:val="24"/>
          <w:szCs w:val="24"/>
          <w:lang w:eastAsia="ru-RU"/>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w:t>
      </w:r>
      <w:r w:rsidR="009B1AD3">
        <w:rPr>
          <w:rFonts w:ascii="Times New Roman" w:hAnsi="Times New Roman" w:cs="Times New Roman"/>
          <w:color w:val="auto"/>
          <w:sz w:val="24"/>
          <w:szCs w:val="24"/>
          <w:lang w:eastAsia="ru-RU"/>
        </w:rPr>
        <w:t>iei</w:t>
      </w:r>
      <w:r w:rsidRPr="00ED2174">
        <w:rPr>
          <w:rFonts w:ascii="Times New Roman" w:hAnsi="Times New Roman" w:cs="Times New Roman"/>
          <w:color w:val="auto"/>
          <w:sz w:val="24"/>
          <w:szCs w:val="24"/>
          <w:lang w:eastAsia="ru-RU"/>
        </w:rPr>
        <w:t>. În scopul implementării spațiilor de testare inovativă în materie de reglementare în domeniul energiei, titularul unei hotărâri de aprobare a proiectului de testare inovativă beneficiază de 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p w14:paraId="1ABFD3EC" w14:textId="77777777" w:rsidR="00BC333F" w:rsidRPr="00ED2174" w:rsidRDefault="00BC333F" w:rsidP="00ED2174">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w:t>
      </w:r>
      <w:r w:rsidR="002E685D" w:rsidRPr="00ED2174">
        <w:rPr>
          <w:rFonts w:ascii="Times New Roman" w:hAnsi="Times New Roman" w:cs="Times New Roman"/>
          <w:color w:val="auto"/>
          <w:sz w:val="24"/>
          <w:szCs w:val="24"/>
          <w:lang w:eastAsia="ru-RU"/>
        </w:rPr>
        <w:t>rticolul 5</w:t>
      </w:r>
      <w:r w:rsidRPr="00ED2174">
        <w:rPr>
          <w:rFonts w:ascii="Times New Roman" w:hAnsi="Times New Roman" w:cs="Times New Roman"/>
          <w:color w:val="auto"/>
          <w:sz w:val="24"/>
          <w:szCs w:val="24"/>
          <w:lang w:eastAsia="ru-RU"/>
        </w:rPr>
        <w:t>:</w:t>
      </w:r>
    </w:p>
    <w:p w14:paraId="0AA96AD6" w14:textId="1DE13781" w:rsidR="005572E1" w:rsidRPr="00ED2174" w:rsidRDefault="002E685D"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(2) după lit. d) se completează cu lit. 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299FD55" w14:textId="3BC9B2BB" w:rsidR="005572E1"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ab/>
        <w:t>asigurarea unui nivel de dezvoltare a proiectelor regenerabile suficient pentru a atingerea obiectivului de neutralitate climatică până în anul 2050, stabilit în Legea nr. 74/2024 privind acțiunile climatice;”</w:t>
      </w:r>
    </w:p>
    <w:p w14:paraId="70AD15AF" w14:textId="1D14E548"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se completează cu alin. (4) cu următorul cuprins:</w:t>
      </w:r>
    </w:p>
    <w:p w14:paraId="0E8BB951" w14:textId="698866DD" w:rsidR="00BC333F" w:rsidRPr="00ED2174" w:rsidRDefault="00BC333F"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r>
      <w:r w:rsidRPr="00DF09C7">
        <w:rPr>
          <w:rFonts w:ascii="Times New Roman" w:hAnsi="Times New Roman" w:cs="Times New Roman"/>
          <w:color w:val="auto"/>
          <w:sz w:val="24"/>
          <w:szCs w:val="24"/>
          <w:lang w:eastAsia="ru-RU"/>
        </w:rPr>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w:t>
      </w:r>
      <w:r w:rsidRPr="00DF09C7">
        <w:rPr>
          <w:rFonts w:ascii="Times New Roman" w:hAnsi="Times New Roman" w:cs="Times New Roman"/>
          <w:color w:val="auto"/>
          <w:sz w:val="24"/>
          <w:szCs w:val="24"/>
          <w:lang w:eastAsia="ru-RU"/>
        </w:rPr>
        <w:lastRenderedPageBreak/>
        <w:t>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de mediu, Legii nr. 11/2017 privind evaluarea strategic</w:t>
      </w:r>
      <w:r w:rsidR="00F33DD5" w:rsidRPr="00DF09C7">
        <w:rPr>
          <w:rFonts w:ascii="Times New Roman" w:hAnsi="Times New Roman" w:cs="Times New Roman"/>
          <w:color w:val="auto"/>
          <w:sz w:val="24"/>
          <w:szCs w:val="24"/>
          <w:lang w:eastAsia="ru-RU"/>
        </w:rPr>
        <w:t xml:space="preserve">ă </w:t>
      </w:r>
      <w:r w:rsidRPr="00DF09C7">
        <w:rPr>
          <w:rFonts w:ascii="Times New Roman" w:hAnsi="Times New Roman" w:cs="Times New Roman"/>
          <w:color w:val="auto"/>
          <w:sz w:val="24"/>
          <w:szCs w:val="24"/>
          <w:lang w:eastAsia="ru-RU"/>
        </w:rPr>
        <w:t>de mediu și Legii apelor nr. 272/2011, urmând ca în procesul de autorizare statutul proiectelor respective să prevaleze intereselor individuale.”</w:t>
      </w:r>
    </w:p>
    <w:p w14:paraId="607DF066" w14:textId="6AF7B592" w:rsidR="00BC333F" w:rsidRPr="000523B7" w:rsidRDefault="00BC333F" w:rsidP="00ED2174">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000000" w:themeColor="text1"/>
          <w:sz w:val="24"/>
          <w:szCs w:val="24"/>
          <w:lang w:eastAsia="ru-RU"/>
        </w:rPr>
      </w:pPr>
      <w:r w:rsidRPr="000523B7">
        <w:rPr>
          <w:rFonts w:ascii="Times New Roman" w:hAnsi="Times New Roman" w:cs="Times New Roman"/>
          <w:color w:val="000000" w:themeColor="text1"/>
          <w:sz w:val="24"/>
          <w:szCs w:val="24"/>
          <w:lang w:eastAsia="ru-RU"/>
        </w:rPr>
        <w:t>La articolul 10:</w:t>
      </w:r>
    </w:p>
    <w:p w14:paraId="5A7C5298" w14:textId="787A8DAE" w:rsidR="00BC333F" w:rsidRPr="000523B7" w:rsidRDefault="00BC333F" w:rsidP="00ED2174">
      <w:pPr>
        <w:pStyle w:val="ListParagraph"/>
        <w:numPr>
          <w:ilvl w:val="0"/>
          <w:numId w:val="3"/>
        </w:numPr>
        <w:spacing w:after="120" w:line="259" w:lineRule="auto"/>
        <w:jc w:val="both"/>
        <w:rPr>
          <w:rFonts w:ascii="Times New Roman" w:hAnsi="Times New Roman" w:cs="Times New Roman"/>
          <w:color w:val="000000" w:themeColor="text1"/>
          <w:sz w:val="24"/>
          <w:szCs w:val="24"/>
          <w:lang w:eastAsia="ru-RU"/>
        </w:rPr>
      </w:pPr>
      <w:r w:rsidRPr="000523B7">
        <w:rPr>
          <w:rFonts w:ascii="Times New Roman" w:hAnsi="Times New Roman" w:cs="Times New Roman"/>
          <w:color w:val="000000" w:themeColor="text1"/>
          <w:sz w:val="24"/>
          <w:szCs w:val="24"/>
          <w:lang w:eastAsia="ru-RU"/>
        </w:rPr>
        <w:t>alin. (1) după lit. b) se completează cu lit. b</w:t>
      </w:r>
      <w:r w:rsidRPr="000523B7">
        <w:rPr>
          <w:rFonts w:ascii="Times New Roman" w:hAnsi="Times New Roman" w:cs="Times New Roman"/>
          <w:color w:val="000000" w:themeColor="text1"/>
          <w:sz w:val="24"/>
          <w:szCs w:val="24"/>
          <w:vertAlign w:val="superscript"/>
          <w:lang w:eastAsia="ru-RU"/>
        </w:rPr>
        <w:t>1</w:t>
      </w:r>
      <w:r w:rsidRPr="000523B7">
        <w:rPr>
          <w:rFonts w:ascii="Times New Roman" w:hAnsi="Times New Roman" w:cs="Times New Roman"/>
          <w:color w:val="000000" w:themeColor="text1"/>
          <w:sz w:val="24"/>
          <w:szCs w:val="24"/>
          <w:lang w:eastAsia="ru-RU"/>
        </w:rPr>
        <w:t>), cu următorul cuprins:</w:t>
      </w:r>
    </w:p>
    <w:p w14:paraId="43660C1D" w14:textId="6D854A15" w:rsidR="00BC333F" w:rsidRPr="001E40A6" w:rsidRDefault="00BC333F" w:rsidP="00ED2174">
      <w:pPr>
        <w:spacing w:after="120" w:line="259" w:lineRule="auto"/>
        <w:ind w:firstLine="567"/>
        <w:jc w:val="both"/>
        <w:rPr>
          <w:rFonts w:ascii="Times New Roman" w:hAnsi="Times New Roman" w:cs="Times New Roman"/>
          <w:color w:val="000000" w:themeColor="text1"/>
          <w:sz w:val="24"/>
          <w:szCs w:val="24"/>
          <w:lang w:eastAsia="ru-RU"/>
        </w:rPr>
      </w:pPr>
      <w:r w:rsidRPr="000523B7">
        <w:rPr>
          <w:rFonts w:ascii="Times New Roman" w:hAnsi="Times New Roman" w:cs="Times New Roman"/>
          <w:color w:val="000000" w:themeColor="text1"/>
          <w:sz w:val="24"/>
          <w:szCs w:val="24"/>
          <w:lang w:eastAsia="ru-RU"/>
        </w:rPr>
        <w:t>„b</w:t>
      </w:r>
      <w:r w:rsidRPr="000523B7">
        <w:rPr>
          <w:rFonts w:ascii="Times New Roman" w:hAnsi="Times New Roman" w:cs="Times New Roman"/>
          <w:color w:val="000000" w:themeColor="text1"/>
          <w:sz w:val="24"/>
          <w:szCs w:val="24"/>
          <w:vertAlign w:val="superscript"/>
          <w:lang w:eastAsia="ru-RU"/>
        </w:rPr>
        <w:t>1</w:t>
      </w:r>
      <w:r w:rsidRPr="000523B7">
        <w:rPr>
          <w:rFonts w:ascii="Times New Roman" w:hAnsi="Times New Roman" w:cs="Times New Roman"/>
          <w:color w:val="000000" w:themeColor="text1"/>
          <w:sz w:val="24"/>
          <w:szCs w:val="24"/>
          <w:lang w:eastAsia="ru-RU"/>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126258F0" w14:textId="77777777" w:rsidR="00FC1D9D" w:rsidRDefault="00FC1D9D" w:rsidP="00FC1D9D">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7D0327">
        <w:rPr>
          <w:rFonts w:ascii="Times New Roman" w:hAnsi="Times New Roman" w:cs="Times New Roman"/>
          <w:color w:val="auto"/>
          <w:sz w:val="24"/>
          <w:szCs w:val="24"/>
          <w:lang w:eastAsia="ru-RU"/>
        </w:rPr>
        <w:t>alin. (1) d</w:t>
      </w:r>
      <w:r w:rsidRPr="0090556B">
        <w:rPr>
          <w:rFonts w:ascii="Times New Roman" w:hAnsi="Times New Roman" w:cs="Times New Roman"/>
          <w:color w:val="auto"/>
          <w:sz w:val="24"/>
          <w:szCs w:val="24"/>
          <w:vertAlign w:val="superscript"/>
          <w:lang w:eastAsia="ru-RU"/>
        </w:rPr>
        <w:t>1</w:t>
      </w:r>
      <w:r w:rsidRPr="007D0327">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se  reformulează după cum urmează: </w:t>
      </w:r>
    </w:p>
    <w:p w14:paraId="7F689F9D" w14:textId="1FF1CEE7" w:rsidR="00FC1D9D" w:rsidRPr="0090556B" w:rsidRDefault="00FC1D9D" w:rsidP="00C43F8B">
      <w:pPr>
        <w:spacing w:after="120" w:line="259" w:lineRule="auto"/>
        <w:ind w:left="567"/>
        <w:jc w:val="both"/>
        <w:rPr>
          <w:rFonts w:ascii="Times New Roman" w:hAnsi="Times New Roman" w:cs="Times New Roman"/>
          <w:color w:val="auto"/>
          <w:sz w:val="24"/>
          <w:szCs w:val="24"/>
          <w:lang w:eastAsia="ru-RU"/>
        </w:rPr>
      </w:pPr>
      <w:r w:rsidRPr="0090556B">
        <w:rPr>
          <w:rFonts w:ascii="Times New Roman" w:hAnsi="Times New Roman" w:cs="Times New Roman"/>
          <w:color w:val="auto"/>
          <w:sz w:val="24"/>
          <w:szCs w:val="24"/>
          <w:lang w:eastAsia="ru-RU"/>
        </w:rPr>
        <w:t>„aprobă, la propunerea organului central de specialitate al administrației publice în domeniul energeticii și a organului central de specialitate al administrației publice pentru resurse naturale și mediu, cu respectarea prevederilor art. 26</w:t>
      </w:r>
      <w:r w:rsidRPr="0090556B">
        <w:rPr>
          <w:rFonts w:ascii="Times New Roman" w:hAnsi="Times New Roman" w:cs="Times New Roman"/>
          <w:color w:val="auto"/>
          <w:sz w:val="24"/>
          <w:szCs w:val="24"/>
          <w:vertAlign w:val="superscript"/>
          <w:lang w:eastAsia="ru-RU"/>
        </w:rPr>
        <w:t>2</w:t>
      </w:r>
      <w:r w:rsidRPr="0090556B">
        <w:rPr>
          <w:rFonts w:ascii="Times New Roman" w:hAnsi="Times New Roman" w:cs="Times New Roman"/>
          <w:color w:val="auto"/>
          <w:sz w:val="24"/>
          <w:szCs w:val="24"/>
          <w:lang w:eastAsia="ru-RU"/>
        </w:rPr>
        <w:t xml:space="preserve">, scheme voluntare naționale sau </w:t>
      </w:r>
      <w:r w:rsidR="007F7196" w:rsidRPr="0090556B">
        <w:rPr>
          <w:rFonts w:ascii="Times New Roman" w:hAnsi="Times New Roman" w:cs="Times New Roman"/>
          <w:color w:val="auto"/>
          <w:sz w:val="24"/>
          <w:szCs w:val="24"/>
          <w:lang w:eastAsia="ru-RU"/>
        </w:rPr>
        <w:t>schem</w:t>
      </w:r>
      <w:r w:rsidR="007F7196">
        <w:rPr>
          <w:rFonts w:ascii="Times New Roman" w:hAnsi="Times New Roman" w:cs="Times New Roman"/>
          <w:color w:val="auto"/>
          <w:sz w:val="24"/>
          <w:szCs w:val="24"/>
          <w:lang w:eastAsia="ru-RU"/>
        </w:rPr>
        <w:t>a</w:t>
      </w:r>
      <w:r w:rsidR="007F7196" w:rsidRPr="0090556B">
        <w:rPr>
          <w:rFonts w:ascii="Times New Roman" w:hAnsi="Times New Roman" w:cs="Times New Roman"/>
          <w:color w:val="auto"/>
          <w:sz w:val="24"/>
          <w:szCs w:val="24"/>
          <w:lang w:eastAsia="ru-RU"/>
        </w:rPr>
        <w:t xml:space="preserve"> </w:t>
      </w:r>
      <w:r w:rsidRPr="0090556B">
        <w:rPr>
          <w:rFonts w:ascii="Times New Roman" w:hAnsi="Times New Roman" w:cs="Times New Roman"/>
          <w:color w:val="auto"/>
          <w:sz w:val="24"/>
          <w:szCs w:val="24"/>
          <w:lang w:eastAsia="ru-RU"/>
        </w:rPr>
        <w:t>național</w:t>
      </w:r>
      <w:r w:rsidR="007F7196">
        <w:rPr>
          <w:rFonts w:ascii="Times New Roman" w:hAnsi="Times New Roman" w:cs="Times New Roman"/>
          <w:color w:val="auto"/>
          <w:sz w:val="24"/>
          <w:szCs w:val="24"/>
          <w:lang w:eastAsia="ru-RU"/>
        </w:rPr>
        <w:t>ă</w:t>
      </w:r>
      <w:r w:rsidRPr="0090556B">
        <w:rPr>
          <w:rFonts w:ascii="Times New Roman" w:hAnsi="Times New Roman" w:cs="Times New Roman"/>
          <w:color w:val="auto"/>
          <w:sz w:val="24"/>
          <w:szCs w:val="24"/>
          <w:lang w:eastAsia="ru-RU"/>
        </w:rPr>
        <w:t xml:space="preserve"> de certificare prin care se stabilesc standarde pentru producția de biocarburanți, de biolichide și de combustibili din biomasă și prin care se confirmă că respectivele standarde și criterii de durabilitate și de reducere a emisiilor de gaze cu efect de seră sunt îndeplinite de către producătorii de biocombustibili;</w:t>
      </w:r>
      <w:r w:rsidR="00C43F8B" w:rsidRPr="007633A0">
        <w:rPr>
          <w:rFonts w:ascii="Times New Roman" w:hAnsi="Times New Roman" w:cs="Times New Roman"/>
          <w:color w:val="auto"/>
          <w:sz w:val="24"/>
          <w:szCs w:val="24"/>
          <w:lang w:eastAsia="ru-RU"/>
        </w:rPr>
        <w:t xml:space="preserve"> </w:t>
      </w:r>
      <w:r w:rsidR="00C25EB0">
        <w:rPr>
          <w:rFonts w:ascii="Times New Roman" w:hAnsi="Times New Roman" w:cs="Times New Roman"/>
          <w:color w:val="auto"/>
          <w:sz w:val="24"/>
          <w:szCs w:val="24"/>
          <w:lang w:eastAsia="ru-RU"/>
        </w:rPr>
        <w:t>și/</w:t>
      </w:r>
      <w:r w:rsidR="00C43F8B" w:rsidRPr="007633A0">
        <w:rPr>
          <w:rFonts w:ascii="Times New Roman" w:hAnsi="Times New Roman" w:cs="Times New Roman"/>
          <w:color w:val="auto"/>
          <w:sz w:val="24"/>
          <w:szCs w:val="24"/>
          <w:lang w:eastAsia="ru-RU"/>
        </w:rPr>
        <w:t xml:space="preserve">sau recunoaște scheme voluntare sau scheme naționale </w:t>
      </w:r>
      <w:r w:rsidR="00C43F8B" w:rsidRPr="00C43F8B">
        <w:rPr>
          <w:rFonts w:ascii="Times New Roman" w:hAnsi="Times New Roman" w:cs="Times New Roman"/>
          <w:color w:val="auto"/>
          <w:sz w:val="24"/>
          <w:szCs w:val="24"/>
          <w:lang w:eastAsia="ru-RU"/>
        </w:rPr>
        <w:t>aprobate de către Comisia Europeană</w:t>
      </w:r>
      <w:r w:rsidRPr="0090556B">
        <w:rPr>
          <w:rFonts w:ascii="Times New Roman" w:hAnsi="Times New Roman" w:cs="Times New Roman"/>
          <w:color w:val="auto"/>
          <w:sz w:val="24"/>
          <w:szCs w:val="24"/>
          <w:lang w:eastAsia="ru-RU"/>
        </w:rPr>
        <w:t>”</w:t>
      </w:r>
    </w:p>
    <w:p w14:paraId="73575195" w14:textId="77777777" w:rsidR="00FC1D9D" w:rsidRPr="00BD613C" w:rsidRDefault="00FC1D9D" w:rsidP="00ED2174">
      <w:pPr>
        <w:spacing w:after="120" w:line="259" w:lineRule="auto"/>
        <w:ind w:firstLine="567"/>
        <w:jc w:val="both"/>
        <w:rPr>
          <w:rFonts w:ascii="Times New Roman" w:hAnsi="Times New Roman" w:cs="Times New Roman"/>
          <w:color w:val="auto"/>
          <w:sz w:val="24"/>
          <w:szCs w:val="24"/>
          <w:lang w:eastAsia="ru-RU"/>
        </w:rPr>
      </w:pPr>
    </w:p>
    <w:p w14:paraId="757F5124" w14:textId="7AF63DD5"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w:t>
      </w:r>
      <w:r w:rsidR="001E40A6">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lang w:eastAsia="ru-RU"/>
        </w:rPr>
        <w:t>) după lit. 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se completează cu lit. 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cu următorul cuprins:</w:t>
      </w:r>
    </w:p>
    <w:p w14:paraId="5818220A" w14:textId="622B1F79" w:rsidR="00BC333F" w:rsidRPr="00ED2174" w:rsidRDefault="00BC333F" w:rsidP="00ED2174">
      <w:pPr>
        <w:spacing w:after="120" w:line="259" w:lineRule="auto"/>
        <w:ind w:left="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aprobă la propunerea organului central de specialitate al administrației publice centrale în domeniul energeticii zone de accelerare a proiectelor regenerabile;”</w:t>
      </w:r>
    </w:p>
    <w:p w14:paraId="394709F8" w14:textId="06DDF227" w:rsidR="001E40A6" w:rsidRDefault="009B1AD3" w:rsidP="00ED2174">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9B1AD3">
        <w:rPr>
          <w:rFonts w:ascii="Times New Roman" w:hAnsi="Times New Roman" w:cs="Times New Roman"/>
          <w:color w:val="auto"/>
          <w:sz w:val="24"/>
          <w:szCs w:val="24"/>
          <w:lang w:eastAsia="ru-RU"/>
        </w:rPr>
        <w:t>La articolul 10:</w:t>
      </w:r>
      <w:r>
        <w:rPr>
          <w:rFonts w:ascii="Times New Roman" w:hAnsi="Times New Roman" w:cs="Times New Roman"/>
          <w:color w:val="auto"/>
          <w:sz w:val="24"/>
          <w:szCs w:val="24"/>
          <w:lang w:eastAsia="ru-RU"/>
        </w:rPr>
        <w:t xml:space="preserve"> </w:t>
      </w:r>
      <w:r w:rsidR="00BC333F" w:rsidRPr="00ED2174">
        <w:rPr>
          <w:rFonts w:ascii="Times New Roman" w:hAnsi="Times New Roman" w:cs="Times New Roman"/>
          <w:color w:val="auto"/>
          <w:sz w:val="24"/>
          <w:szCs w:val="24"/>
          <w:lang w:eastAsia="ru-RU"/>
        </w:rPr>
        <w:t>în alin. (2) textul „</w:t>
      </w:r>
      <w:r w:rsidR="004966F3" w:rsidRPr="00ED2174">
        <w:rPr>
          <w:rFonts w:ascii="Times New Roman" w:hAnsi="Times New Roman" w:cs="Times New Roman"/>
          <w:color w:val="auto"/>
          <w:sz w:val="24"/>
          <w:szCs w:val="24"/>
          <w:lang w:eastAsia="ru-RU"/>
        </w:rPr>
        <w:t>art. 11 din Legea” se substituie cu cuvintele „ prevederile Legii”.</w:t>
      </w:r>
    </w:p>
    <w:p w14:paraId="68CC9D5B" w14:textId="4DF83737" w:rsidR="00CC31C9" w:rsidRDefault="00A617D2" w:rsidP="00CC31C9">
      <w:pPr>
        <w:spacing w:after="120" w:line="259" w:lineRule="auto"/>
        <w:ind w:left="567"/>
        <w:jc w:val="both"/>
        <w:rPr>
          <w:rFonts w:ascii="Times New Roman" w:hAnsi="Times New Roman" w:cs="Times New Roman"/>
          <w:color w:val="auto"/>
          <w:sz w:val="24"/>
          <w:szCs w:val="24"/>
          <w:lang w:eastAsia="ru-RU"/>
        </w:rPr>
      </w:pPr>
      <w:r>
        <w:rPr>
          <w:rFonts w:ascii="Times New Roman" w:hAnsi="Times New Roman" w:cs="Times New Roman"/>
          <w:b/>
          <w:bCs/>
          <w:color w:val="auto"/>
          <w:sz w:val="24"/>
          <w:szCs w:val="24"/>
          <w:lang w:eastAsia="ru-RU"/>
        </w:rPr>
        <w:t>8</w:t>
      </w:r>
      <w:r>
        <w:rPr>
          <w:rFonts w:ascii="Times New Roman" w:hAnsi="Times New Roman" w:cs="Times New Roman"/>
          <w:color w:val="auto"/>
          <w:sz w:val="24"/>
          <w:szCs w:val="24"/>
          <w:lang w:eastAsia="ru-RU"/>
        </w:rPr>
        <w:t>.</w:t>
      </w:r>
      <w:r w:rsidR="00CC31C9">
        <w:rPr>
          <w:rFonts w:ascii="Times New Roman" w:hAnsi="Times New Roman" w:cs="Times New Roman"/>
          <w:color w:val="auto"/>
          <w:sz w:val="24"/>
          <w:szCs w:val="24"/>
          <w:lang w:eastAsia="ru-RU"/>
        </w:rPr>
        <w:t xml:space="preserve"> </w:t>
      </w:r>
      <w:r w:rsidR="00D3578A" w:rsidRPr="00D3578A">
        <w:rPr>
          <w:rFonts w:ascii="Times New Roman" w:hAnsi="Times New Roman" w:cs="Times New Roman"/>
          <w:color w:val="auto"/>
          <w:sz w:val="24"/>
          <w:szCs w:val="24"/>
          <w:lang w:eastAsia="ru-RU"/>
        </w:rPr>
        <w:t>Articolul 1</w:t>
      </w:r>
      <w:r w:rsidR="00D3578A">
        <w:rPr>
          <w:rFonts w:ascii="Times New Roman" w:hAnsi="Times New Roman" w:cs="Times New Roman"/>
          <w:color w:val="auto"/>
          <w:sz w:val="24"/>
          <w:szCs w:val="24"/>
          <w:lang w:eastAsia="ru-RU"/>
        </w:rPr>
        <w:t>3</w:t>
      </w:r>
      <w:r w:rsidR="00D3578A" w:rsidRPr="00D3578A">
        <w:rPr>
          <w:rFonts w:ascii="Times New Roman" w:hAnsi="Times New Roman" w:cs="Times New Roman"/>
          <w:color w:val="auto"/>
          <w:sz w:val="24"/>
          <w:szCs w:val="24"/>
          <w:lang w:eastAsia="ru-RU"/>
        </w:rPr>
        <w:t xml:space="preserve"> </w:t>
      </w:r>
      <w:r w:rsidR="00D3578A">
        <w:rPr>
          <w:rFonts w:ascii="Times New Roman" w:hAnsi="Times New Roman" w:cs="Times New Roman"/>
          <w:color w:val="auto"/>
          <w:sz w:val="24"/>
          <w:szCs w:val="24"/>
          <w:lang w:eastAsia="ru-RU"/>
        </w:rPr>
        <w:t xml:space="preserve">în alin. (1) </w:t>
      </w:r>
      <w:r w:rsidR="00D3578A" w:rsidRPr="00D3578A">
        <w:rPr>
          <w:rFonts w:ascii="Times New Roman" w:hAnsi="Times New Roman" w:cs="Times New Roman"/>
          <w:color w:val="auto"/>
          <w:sz w:val="24"/>
          <w:szCs w:val="24"/>
          <w:lang w:eastAsia="ru-RU"/>
        </w:rPr>
        <w:t xml:space="preserve">după </w:t>
      </w:r>
      <w:r w:rsidR="00D3578A">
        <w:rPr>
          <w:rFonts w:ascii="Times New Roman" w:hAnsi="Times New Roman" w:cs="Times New Roman"/>
          <w:color w:val="auto"/>
          <w:sz w:val="24"/>
          <w:szCs w:val="24"/>
          <w:lang w:eastAsia="ru-RU"/>
        </w:rPr>
        <w:t xml:space="preserve">lit. k) se completează cu lit. l) </w:t>
      </w:r>
      <w:r w:rsidR="00D3578A" w:rsidRPr="00D3578A">
        <w:rPr>
          <w:rFonts w:ascii="Times New Roman" w:hAnsi="Times New Roman" w:cs="Times New Roman"/>
          <w:color w:val="auto"/>
          <w:sz w:val="24"/>
          <w:szCs w:val="24"/>
          <w:lang w:eastAsia="ru-RU"/>
        </w:rPr>
        <w:t>cu următorul cuprins:</w:t>
      </w:r>
    </w:p>
    <w:p w14:paraId="7AAACDDD" w14:textId="364A9DC7" w:rsidR="00D3578A" w:rsidRDefault="00D3578A" w:rsidP="00CC31C9">
      <w:pPr>
        <w:spacing w:after="120" w:line="259" w:lineRule="auto"/>
        <w:ind w:left="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Pr="00D3578A">
        <w:rPr>
          <w:rFonts w:ascii="Times New Roman" w:hAnsi="Times New Roman" w:cs="Times New Roman"/>
          <w:color w:val="auto"/>
          <w:sz w:val="24"/>
          <w:szCs w:val="24"/>
          <w:lang w:eastAsia="ru-RU"/>
        </w:rPr>
        <w:t>instituie și ține registrul de biocarburanți cu privire la tranzacțiile și caracteristicile de durabilitate ale combustibililor, inclusiv emisiile lor de gaze cu efect de seră generate pe durata ciclului de viață.</w:t>
      </w:r>
      <w:r>
        <w:rPr>
          <w:rFonts w:ascii="Times New Roman" w:hAnsi="Times New Roman" w:cs="Times New Roman"/>
          <w:color w:val="auto"/>
          <w:sz w:val="24"/>
          <w:szCs w:val="24"/>
          <w:lang w:eastAsia="ru-RU"/>
        </w:rPr>
        <w:t>”</w:t>
      </w:r>
    </w:p>
    <w:p w14:paraId="475C7811" w14:textId="1E8EC320" w:rsidR="001E40A6" w:rsidRPr="00ED2174" w:rsidRDefault="001E40A6" w:rsidP="000523B7">
      <w:pPr>
        <w:pStyle w:val="ListParagraph"/>
        <w:numPr>
          <w:ilvl w:val="1"/>
          <w:numId w:val="21"/>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16:</w:t>
      </w:r>
    </w:p>
    <w:p w14:paraId="4176EE5B" w14:textId="77777777" w:rsidR="001E40A6" w:rsidRPr="00ED2174" w:rsidRDefault="001E40A6" w:rsidP="001E40A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alin. (1) după cuvintele „care promovează eficiența energetică” se completează cu textul „, producerea, stocarea ”;</w:t>
      </w:r>
    </w:p>
    <w:p w14:paraId="0AA2EC28" w14:textId="77777777" w:rsidR="001E40A6" w:rsidRPr="00ED2174" w:rsidRDefault="001E40A6" w:rsidP="001E40A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74A7EDE" w14:textId="1F10B7CC" w:rsidR="001E40A6" w:rsidRPr="00ED2174" w:rsidRDefault="001E40A6" w:rsidP="001E40A6">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w:t>
      </w:r>
      <w:r w:rsidR="00770AD7">
        <w:rPr>
          <w:rFonts w:ascii="Times New Roman" w:hAnsi="Times New Roman" w:cs="Times New Roman"/>
          <w:color w:val="auto"/>
          <w:sz w:val="24"/>
          <w:szCs w:val="24"/>
          <w:lang w:eastAsia="ru-RU"/>
        </w:rPr>
        <w:t>L</w:t>
      </w:r>
      <w:r w:rsidR="00770AD7" w:rsidRPr="00770AD7">
        <w:rPr>
          <w:rFonts w:ascii="Times New Roman" w:hAnsi="Times New Roman" w:cs="Times New Roman"/>
          <w:color w:val="auto"/>
          <w:sz w:val="24"/>
          <w:szCs w:val="24"/>
          <w:lang w:eastAsia="ru-RU"/>
        </w:rPr>
        <w:t xml:space="preserve">a elaborarea, promovarea și coordonarea politicilor publice de dezvoltare în sfera amenajării teritoriului, urbanismului, proiectării și construcțiilor, organul central de specialitate </w:t>
      </w:r>
      <w:r w:rsidR="00770AD7" w:rsidRPr="00770AD7">
        <w:rPr>
          <w:rFonts w:ascii="Times New Roman" w:hAnsi="Times New Roman" w:cs="Times New Roman"/>
          <w:color w:val="auto"/>
          <w:sz w:val="24"/>
          <w:szCs w:val="24"/>
          <w:lang w:eastAsia="ru-RU"/>
        </w:rPr>
        <w:lastRenderedPageBreak/>
        <w:t xml:space="preserve">al administrației publice în domeniul construcțiilor </w:t>
      </w:r>
      <w:r w:rsidR="00770AD7">
        <w:rPr>
          <w:rFonts w:ascii="Times New Roman" w:hAnsi="Times New Roman" w:cs="Times New Roman"/>
          <w:color w:val="auto"/>
          <w:sz w:val="24"/>
          <w:szCs w:val="24"/>
          <w:lang w:eastAsia="ru-RU"/>
        </w:rPr>
        <w:t xml:space="preserve">stabilește </w:t>
      </w:r>
      <w:r w:rsidR="00770AD7" w:rsidRPr="00770AD7">
        <w:rPr>
          <w:rFonts w:ascii="Times New Roman" w:hAnsi="Times New Roman" w:cs="Times New Roman"/>
          <w:color w:val="auto"/>
          <w:sz w:val="24"/>
          <w:szCs w:val="24"/>
          <w:lang w:eastAsia="ru-RU"/>
        </w:rPr>
        <w:t>obligații pentru autoritățile publice locale de a considera în procesul de elaborare sau revizuire a documentației de urbanism și de amenajare a teritoriului integrarea surselor de energie regenerabile, inclusiv cele destinate autoconsumului de energie și/sau pentru necesitățile comunităților de energie din surse regenerabile, precum și cele privind utilizarea căldurii și a frigului reziduale inevitabile.</w:t>
      </w:r>
      <w:r w:rsidRPr="00ED2174">
        <w:rPr>
          <w:rFonts w:ascii="Times New Roman" w:hAnsi="Times New Roman" w:cs="Times New Roman"/>
          <w:color w:val="auto"/>
          <w:sz w:val="24"/>
          <w:szCs w:val="24"/>
          <w:lang w:eastAsia="ru-RU"/>
        </w:rPr>
        <w:t>.”</w:t>
      </w:r>
    </w:p>
    <w:p w14:paraId="6FF1D74C" w14:textId="77777777" w:rsidR="001E40A6" w:rsidRDefault="001E40A6" w:rsidP="001E40A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(2) se exclude.</w:t>
      </w:r>
    </w:p>
    <w:p w14:paraId="6C0C015C" w14:textId="2BDD77D8" w:rsidR="001E40A6" w:rsidRDefault="001E40A6" w:rsidP="00CC31C9">
      <w:pPr>
        <w:spacing w:after="120" w:line="259" w:lineRule="auto"/>
        <w:ind w:left="567"/>
        <w:jc w:val="both"/>
        <w:rPr>
          <w:rFonts w:ascii="Times New Roman" w:hAnsi="Times New Roman" w:cs="Times New Roman"/>
          <w:color w:val="auto"/>
          <w:sz w:val="24"/>
          <w:szCs w:val="24"/>
          <w:lang w:eastAsia="ru-RU"/>
        </w:rPr>
      </w:pPr>
    </w:p>
    <w:p w14:paraId="6B251FE6" w14:textId="682C094D" w:rsidR="001479B8" w:rsidRDefault="001E40A6" w:rsidP="000523B7">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1479B8" w:rsidRPr="00D3578A">
        <w:rPr>
          <w:rFonts w:ascii="Times New Roman" w:hAnsi="Times New Roman" w:cs="Times New Roman"/>
          <w:color w:val="auto"/>
          <w:sz w:val="24"/>
          <w:szCs w:val="24"/>
          <w:lang w:eastAsia="ru-RU"/>
        </w:rPr>
        <w:t xml:space="preserve"> </w:t>
      </w:r>
      <w:r w:rsidR="001479B8">
        <w:rPr>
          <w:rFonts w:ascii="Times New Roman" w:hAnsi="Times New Roman" w:cs="Times New Roman"/>
          <w:color w:val="auto"/>
          <w:sz w:val="24"/>
          <w:szCs w:val="24"/>
          <w:lang w:eastAsia="ru-RU"/>
        </w:rPr>
        <w:t xml:space="preserve">după alin. (4) </w:t>
      </w:r>
      <w:r w:rsidR="001479B8" w:rsidRPr="00D3578A">
        <w:rPr>
          <w:rFonts w:ascii="Times New Roman" w:hAnsi="Times New Roman" w:cs="Times New Roman"/>
          <w:color w:val="auto"/>
          <w:sz w:val="24"/>
          <w:szCs w:val="24"/>
          <w:lang w:eastAsia="ru-RU"/>
        </w:rPr>
        <w:t xml:space="preserve">după </w:t>
      </w:r>
      <w:r w:rsidR="001479B8">
        <w:rPr>
          <w:rFonts w:ascii="Times New Roman" w:hAnsi="Times New Roman" w:cs="Times New Roman"/>
          <w:color w:val="auto"/>
          <w:sz w:val="24"/>
          <w:szCs w:val="24"/>
          <w:lang w:eastAsia="ru-RU"/>
        </w:rPr>
        <w:t xml:space="preserve">se completează alin. (5) </w:t>
      </w:r>
      <w:r w:rsidR="001479B8" w:rsidRPr="00D3578A">
        <w:rPr>
          <w:rFonts w:ascii="Times New Roman" w:hAnsi="Times New Roman" w:cs="Times New Roman"/>
          <w:color w:val="auto"/>
          <w:sz w:val="24"/>
          <w:szCs w:val="24"/>
          <w:lang w:eastAsia="ru-RU"/>
        </w:rPr>
        <w:t>cu următorul cuprins:</w:t>
      </w:r>
    </w:p>
    <w:p w14:paraId="754583A2" w14:textId="3E689958" w:rsidR="001479B8" w:rsidRPr="007633A0" w:rsidRDefault="001479B8" w:rsidP="007633A0">
      <w:pPr>
        <w:spacing w:after="120" w:line="259" w:lineRule="auto"/>
        <w:ind w:left="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D97641" w:rsidRPr="00D97641">
        <w:t xml:space="preserve"> </w:t>
      </w:r>
      <w:r w:rsidR="000523B7" w:rsidRPr="000523B7">
        <w:rPr>
          <w:rFonts w:ascii="Times New Roman" w:hAnsi="Times New Roman" w:cs="Times New Roman"/>
          <w:color w:val="auto"/>
          <w:sz w:val="24"/>
          <w:szCs w:val="24"/>
          <w:lang w:eastAsia="ru-RU"/>
        </w:rPr>
        <w:t>În calitate de organ de supraveghere tehnică și control de stat, Inspectoratul Național pentru Supraveghere Tehnică efectuează controale în conformitate cu prevederile Legii nr. 131/2012 privind controlul de stat și supraveghează respectarea calității lucrărilor</w:t>
      </w:r>
      <w:r w:rsidR="000523B7">
        <w:rPr>
          <w:rFonts w:ascii="Times New Roman" w:hAnsi="Times New Roman" w:cs="Times New Roman"/>
          <w:color w:val="auto"/>
          <w:sz w:val="24"/>
          <w:szCs w:val="24"/>
          <w:lang w:eastAsia="ru-RU"/>
        </w:rPr>
        <w:t xml:space="preserve"> </w:t>
      </w:r>
      <w:r w:rsidR="000523B7" w:rsidRPr="000523B7">
        <w:rPr>
          <w:rFonts w:ascii="Times New Roman" w:hAnsi="Times New Roman" w:cs="Times New Roman"/>
          <w:color w:val="auto"/>
          <w:sz w:val="24"/>
          <w:szCs w:val="24"/>
          <w:lang w:eastAsia="ru-RU"/>
        </w:rPr>
        <w:t>în domeniul construcțiilor și urbanismului, la instalarea, funcționarea și exploatarea cazanelor, furnalelor sau sobelor, pe bază de biomasă, a sistemelor fotovoltaice şi termice solare, a sistemelor geotermale de mică adâncime și a pompelor de căldură.”</w:t>
      </w:r>
    </w:p>
    <w:p w14:paraId="72FBC34C" w14:textId="2193F0D7" w:rsidR="004966F3" w:rsidRPr="00ED2174" w:rsidRDefault="004966F3" w:rsidP="00EA29AE">
      <w:pPr>
        <w:pStyle w:val="ListParagraph"/>
        <w:numPr>
          <w:ilvl w:val="1"/>
          <w:numId w:val="16"/>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17 după alin. (1) se completează cu un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445EC409" w14:textId="0F92D1C2" w:rsidR="004966F3" w:rsidRPr="00ED2174" w:rsidRDefault="004966F3"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Prin documentele normative în construcții, Guvernul și autoritățile administrației publice locale promovează sistemul eficient de alimentare centralizată cu energie termică și/sau de răcire, utilizarea echipamentelor și a sistemelor de încălzire și răcire pe bază de energie din surse regenerabile, care realizează o reducere semnificativă a consumului de energie, și întreprind măsuri necesare pentru a promova echipamentele și sistemele ce corespund prevederilor art. 24 din prezenta lege și ale art. 24 din Legea nr.139/2018 cu privire la eficiența energetică.</w:t>
      </w:r>
    </w:p>
    <w:p w14:paraId="74FD743A" w14:textId="034643C3" w:rsidR="002C4841" w:rsidRPr="00ED2174" w:rsidRDefault="004966F3" w:rsidP="007633A0">
      <w:pPr>
        <w:pStyle w:val="ListParagraph"/>
        <w:numPr>
          <w:ilvl w:val="1"/>
          <w:numId w:val="16"/>
        </w:numPr>
        <w:spacing w:after="120" w:line="240" w:lineRule="auto"/>
        <w:jc w:val="both"/>
        <w:outlineLvl w:val="1"/>
        <w:rPr>
          <w:rFonts w:ascii="Times New Roman" w:hAnsi="Times New Roman" w:cs="Times New Roman"/>
          <w:color w:val="auto"/>
          <w:sz w:val="24"/>
          <w:szCs w:val="24"/>
          <w:lang w:eastAsia="ru-RU"/>
        </w:rPr>
      </w:pPr>
      <w:bookmarkStart w:id="2" w:name="_Hlk216434627"/>
      <w:r w:rsidRPr="00ED2174">
        <w:rPr>
          <w:rFonts w:ascii="Times New Roman" w:hAnsi="Times New Roman" w:cs="Times New Roman"/>
          <w:color w:val="auto"/>
          <w:sz w:val="24"/>
          <w:szCs w:val="24"/>
          <w:lang w:eastAsia="ru-RU"/>
        </w:rPr>
        <w:t>După articolul 17 se completează cu articolul 17</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r w:rsidR="00523471" w:rsidRPr="00ED2174">
        <w:rPr>
          <w:rFonts w:ascii="Times New Roman" w:hAnsi="Times New Roman" w:cs="Times New Roman"/>
          <w:color w:val="auto"/>
          <w:sz w:val="24"/>
          <w:szCs w:val="24"/>
          <w:lang w:eastAsia="ru-RU"/>
        </w:rPr>
        <w:t>:</w:t>
      </w:r>
    </w:p>
    <w:bookmarkEnd w:id="2"/>
    <w:p w14:paraId="035D997F" w14:textId="60A35FBD"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17</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xml:space="preserve">. Atribuțiile autorităților publice centrale cu privire la dezvoltarea seturilor de date spațiale privind resursele energetice </w:t>
      </w:r>
    </w:p>
    <w:p w14:paraId="38D65C27" w14:textId="769CC5C0"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scopul identificării și documentării potențialul de producere a energiei din surse regenerabile și a zonelor de suprafață terestră, subterană, sau apele interioare disponibile necesare pentru dezvoltarea centralelor ce produc energie din surse regenerabile, precum și a infrastructurii aferente, cum ar fi rețelele electrice, termice sau cele de gaze naturale și instalațiile de stocare, inclusiv stocarea termică, Guvernul prin intermediul organului </w:t>
      </w:r>
      <w:r w:rsidRPr="00ED2174">
        <w:rPr>
          <w:rFonts w:ascii="Times New Roman" w:hAnsi="Times New Roman" w:cs="Times New Roman"/>
          <w:color w:val="auto"/>
          <w:w w:val="105"/>
          <w:sz w:val="24"/>
          <w:szCs w:val="24"/>
        </w:rPr>
        <w:t>central de specialitate al administrației publice în domeniul energeticii asigură crearea, funcționarea și actualizarea infrastructurii naționale de date spațiale privind resursele energetice.</w:t>
      </w:r>
    </w:p>
    <w:p w14:paraId="129A14CB" w14:textId="77777777"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îndeplinirea obligației stabilite la alin. (1) organul central de specialitate al administrației publice în domeniul energeticii în colaborare cu organul central de specialitate în domeniul infrastructurii naționale de date spațiale și autoritatea administrativă centrală responsabilă de implementarea politicii în domeniul infrastructurii naționale de date spațiale asigură respectarea prevederilor Legii nr. 254/2016 cu privire la infrastructura națională de date spațiale și a actelor normative aferente (în continuare Legea nr. 254/2016).</w:t>
      </w:r>
    </w:p>
    <w:p w14:paraId="3C1C744E" w14:textId="01C6DF3D"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scopul </w:t>
      </w:r>
      <w:r w:rsidRPr="00ED2174">
        <w:rPr>
          <w:rFonts w:ascii="Times New Roman" w:hAnsi="Times New Roman" w:cs="Times New Roman"/>
          <w:color w:val="auto"/>
          <w:w w:val="105"/>
          <w:sz w:val="24"/>
          <w:szCs w:val="24"/>
        </w:rPr>
        <w:t xml:space="preserve">dezvoltării infrastructurii naționale de date spațiale privind resursele energetice organul central de specialitate al administrației publice în domeniul </w:t>
      </w:r>
      <w:r w:rsidRPr="00ED2174">
        <w:rPr>
          <w:rFonts w:ascii="Times New Roman" w:hAnsi="Times New Roman" w:cs="Times New Roman"/>
          <w:color w:val="auto"/>
          <w:w w:val="105"/>
          <w:sz w:val="24"/>
          <w:szCs w:val="24"/>
        </w:rPr>
        <w:lastRenderedPageBreak/>
        <w:t>energeticii documentează datele geospațiale ce țin de resursele de energie regenerabilă, potențialul acestora, amplasarea centralelor ce produc din surse regenerabile de energie, infrastructura de rețea aferentă, inclusiv cea de stocare, bazându-se pe cele mai bune date disponibile și utilizând următoarele informații fără a se limita la:</w:t>
      </w:r>
    </w:p>
    <w:p w14:paraId="2AA6B5E5"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seturile, serviciile de date spațiale și metadatele care fac parte infrastructura națională de date spațiale, conform </w:t>
      </w:r>
      <w:r w:rsidRPr="00ED2174">
        <w:rPr>
          <w:rFonts w:ascii="Times New Roman" w:hAnsi="Times New Roman" w:cs="Times New Roman"/>
          <w:color w:val="auto"/>
          <w:w w:val="105"/>
          <w:sz w:val="24"/>
          <w:szCs w:val="24"/>
        </w:rPr>
        <w:t>Legii nr. 254/2016 cu privire la infrastructura națională de date spațiale;</w:t>
      </w:r>
    </w:p>
    <w:p w14:paraId="589CD8B3" w14:textId="6A8591C6" w:rsidR="00523471" w:rsidRPr="00ED2174" w:rsidRDefault="005B413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5B4131">
        <w:rPr>
          <w:rFonts w:ascii="Times New Roman" w:hAnsi="Times New Roman" w:cs="Times New Roman"/>
          <w:color w:val="auto"/>
          <w:w w:val="105"/>
          <w:sz w:val="24"/>
          <w:szCs w:val="24"/>
        </w:rPr>
        <w:t>planurile de amenajare a teritoriului și documentația de urbanism, elaborate și aprobate conform prevederilor Codului Nr. 434/2023 Urbanismului și Construcțiilor</w:t>
      </w:r>
      <w:r w:rsidR="00595CE9">
        <w:rPr>
          <w:rFonts w:ascii="Times New Roman" w:hAnsi="Times New Roman" w:cs="Times New Roman"/>
          <w:color w:val="auto"/>
          <w:w w:val="105"/>
          <w:sz w:val="24"/>
          <w:szCs w:val="24"/>
        </w:rPr>
        <w:t>;</w:t>
      </w:r>
      <w:r w:rsidR="00523471" w:rsidRPr="00ED2174">
        <w:rPr>
          <w:rFonts w:ascii="Times New Roman" w:hAnsi="Times New Roman" w:cs="Times New Roman"/>
          <w:color w:val="auto"/>
          <w:w w:val="105"/>
          <w:sz w:val="24"/>
          <w:szCs w:val="24"/>
        </w:rPr>
        <w:t xml:space="preserve"> </w:t>
      </w:r>
    </w:p>
    <w:p w14:paraId="143221F2"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rezultatele studiilor de profil și rapoartelor ce țin de potențialul resurselor de energie regenerabilă;</w:t>
      </w:r>
    </w:p>
    <w:p w14:paraId="624D0F5D" w14:textId="1CF1F4B0" w:rsidR="00523471" w:rsidRPr="00ED2174" w:rsidRDefault="00B05886"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B05886">
        <w:rPr>
          <w:rFonts w:ascii="Times New Roman" w:hAnsi="Times New Roman" w:cs="Times New Roman"/>
          <w:iCs/>
          <w:color w:val="auto"/>
          <w:sz w:val="24"/>
          <w:szCs w:val="24"/>
        </w:rPr>
        <w:t>date publice și instrumente geospațiale științifice care conțin informații privind potențialul resurselor energetice și amplasarea acestora</w:t>
      </w:r>
      <w:r w:rsidR="00523471" w:rsidRPr="00ED2174">
        <w:rPr>
          <w:rFonts w:ascii="Times New Roman" w:hAnsi="Times New Roman" w:cs="Times New Roman"/>
          <w:iCs/>
          <w:color w:val="auto"/>
          <w:sz w:val="24"/>
          <w:szCs w:val="24"/>
        </w:rPr>
        <w:t>;</w:t>
      </w:r>
    </w:p>
    <w:p w14:paraId="41534371" w14:textId="33F3E4D6"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datele privind amplasarea centralelor ce produc din surse regenerabile</w:t>
      </w:r>
      <w:r w:rsidR="000D2A94">
        <w:rPr>
          <w:rFonts w:ascii="Times New Roman" w:hAnsi="Times New Roman" w:cs="Times New Roman"/>
          <w:iCs/>
          <w:color w:val="auto"/>
          <w:sz w:val="24"/>
          <w:szCs w:val="24"/>
        </w:rPr>
        <w:t>,</w:t>
      </w:r>
      <w:r w:rsidRPr="00ED2174">
        <w:rPr>
          <w:rFonts w:ascii="Times New Roman" w:hAnsi="Times New Roman" w:cs="Times New Roman"/>
          <w:iCs/>
          <w:color w:val="auto"/>
          <w:sz w:val="24"/>
          <w:szCs w:val="24"/>
        </w:rPr>
        <w:t xml:space="preserve"> infrastructurii de rețea dezvoltate de către operatorii sistemelor de transport și de distribuție, infrastructurii de stocare a energiei, inclusiv termice, și a altor tehnologii flexibile, cu considerarea capacităților instalate ale acestora;</w:t>
      </w:r>
    </w:p>
    <w:p w14:paraId="324F2C08"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ED2174">
        <w:rPr>
          <w:rFonts w:ascii="Times New Roman" w:eastAsia="Cambria" w:hAnsi="Times New Roman" w:cs="Times New Roman"/>
          <w:iCs/>
          <w:color w:val="auto"/>
          <w:sz w:val="24"/>
          <w:szCs w:val="24"/>
        </w:rPr>
        <w:t>preconizate în materie de eficiență energetică</w:t>
      </w:r>
      <w:r w:rsidRPr="00ED2174">
        <w:rPr>
          <w:rFonts w:ascii="Times New Roman" w:hAnsi="Times New Roman" w:cs="Times New Roman"/>
          <w:iCs/>
          <w:color w:val="auto"/>
          <w:sz w:val="24"/>
          <w:szCs w:val="24"/>
        </w:rPr>
        <w:t>;</w:t>
      </w:r>
    </w:p>
    <w:p w14:paraId="2258EA8D"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alte seturi de date și informații considerate relevante.</w:t>
      </w:r>
    </w:p>
    <w:p w14:paraId="482AED2D" w14:textId="1E152D55"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La solicitare</w:t>
      </w:r>
      <w:r w:rsidR="00FD61E9">
        <w:rPr>
          <w:rFonts w:ascii="Times New Roman" w:hAnsi="Times New Roman" w:cs="Times New Roman"/>
          <w:iCs/>
          <w:color w:val="auto"/>
          <w:sz w:val="24"/>
          <w:szCs w:val="24"/>
        </w:rPr>
        <w:t>a</w:t>
      </w:r>
      <w:r w:rsidRPr="00ED2174">
        <w:rPr>
          <w:rFonts w:ascii="Times New Roman" w:hAnsi="Times New Roman" w:cs="Times New Roman"/>
          <w:iCs/>
          <w:color w:val="auto"/>
          <w:sz w:val="24"/>
          <w:szCs w:val="24"/>
        </w:rPr>
        <w:t xml:space="preserve"> </w:t>
      </w:r>
      <w:r w:rsidRPr="00ED2174">
        <w:rPr>
          <w:rFonts w:ascii="Times New Roman" w:hAnsi="Times New Roman" w:cs="Times New Roman"/>
          <w:color w:val="auto"/>
          <w:w w:val="105"/>
          <w:sz w:val="24"/>
          <w:szCs w:val="24"/>
        </w:rPr>
        <w:t>organul</w:t>
      </w:r>
      <w:r w:rsidR="00FD61E9">
        <w:rPr>
          <w:rFonts w:ascii="Times New Roman" w:hAnsi="Times New Roman" w:cs="Times New Roman"/>
          <w:color w:val="auto"/>
          <w:w w:val="105"/>
          <w:sz w:val="24"/>
          <w:szCs w:val="24"/>
        </w:rPr>
        <w:t>ui</w:t>
      </w:r>
      <w:r w:rsidRPr="00ED2174">
        <w:rPr>
          <w:rFonts w:ascii="Times New Roman" w:hAnsi="Times New Roman" w:cs="Times New Roman"/>
          <w:color w:val="auto"/>
          <w:w w:val="105"/>
          <w:sz w:val="24"/>
          <w:szCs w:val="24"/>
        </w:rPr>
        <w:t xml:space="preserve"> central de specialitate al administrației publice în domeniul energeticii</w:t>
      </w:r>
      <w:r w:rsidR="00FD61E9">
        <w:rPr>
          <w:rFonts w:ascii="Times New Roman" w:hAnsi="Times New Roman" w:cs="Times New Roman"/>
          <w:color w:val="auto"/>
          <w:w w:val="105"/>
          <w:sz w:val="24"/>
          <w:szCs w:val="24"/>
        </w:rPr>
        <w:t>,</w:t>
      </w:r>
      <w:r w:rsidRPr="00ED2174">
        <w:rPr>
          <w:rFonts w:ascii="Times New Roman" w:hAnsi="Times New Roman" w:cs="Times New Roman"/>
          <w:color w:val="auto"/>
          <w:w w:val="105"/>
          <w:sz w:val="24"/>
          <w:szCs w:val="24"/>
        </w:rPr>
        <w:t xml:space="preserve"> autoritățile publice centrale și locale, autoritățile și instituțiile publice, autoritatea administrativă centrală responsabilă de implementarea politicii în domeniul infrastructurii naționale de date spațiale, operatorii sistemelor de transport și de distribuție oferă acces </w:t>
      </w:r>
      <w:r w:rsidR="00FD61E9">
        <w:rPr>
          <w:rFonts w:ascii="Times New Roman" w:hAnsi="Times New Roman" w:cs="Times New Roman"/>
          <w:color w:val="auto"/>
          <w:w w:val="105"/>
          <w:sz w:val="24"/>
          <w:szCs w:val="24"/>
        </w:rPr>
        <w:t xml:space="preserve">gratuit </w:t>
      </w:r>
      <w:r w:rsidRPr="00ED2174">
        <w:rPr>
          <w:rFonts w:ascii="Times New Roman" w:hAnsi="Times New Roman" w:cs="Times New Roman"/>
          <w:color w:val="auto"/>
          <w:w w:val="105"/>
          <w:sz w:val="24"/>
          <w:szCs w:val="24"/>
        </w:rPr>
        <w:t>la seturile de date și informațiile relevante necesare pentru crearea, funcționarea și actualizarea infrastructurii naționale de date spațiale privind resursele energetice.</w:t>
      </w:r>
    </w:p>
    <w:p w14:paraId="31D9BBE7" w14:textId="0A12581F"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Metadatele aferente infrastructurii naționale de date spațiale privind resursele energetice sunt proiectate astfel încât să ofere utilizatorilor geoportalului infrastructurii naționale de date spațiale informații care să evidențieze dacă dezvoltarea centralelor ce produc energie din surse regenerabile în anumite locații ar putea fi supusă unui regim special de autorizare pentru a evalua respectarea cerințelor de mediu, de securitate națională, protecție civilă, etc.</w:t>
      </w:r>
    </w:p>
    <w:p w14:paraId="090A5D9F" w14:textId="77777777"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baza </w:t>
      </w:r>
      <w:r w:rsidRPr="00ED2174">
        <w:rPr>
          <w:rFonts w:ascii="Times New Roman" w:hAnsi="Times New Roman" w:cs="Times New Roman"/>
          <w:color w:val="auto"/>
          <w:w w:val="105"/>
          <w:sz w:val="24"/>
          <w:szCs w:val="24"/>
        </w:rPr>
        <w:t xml:space="preserve">infrastructurii naționale de date spațiale 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mecanismele de cooperare existente, trebuie să fie cel </w:t>
      </w:r>
      <w:r w:rsidRPr="00ED2174">
        <w:rPr>
          <w:rFonts w:ascii="Times New Roman" w:hAnsi="Times New Roman" w:cs="Times New Roman"/>
          <w:color w:val="auto"/>
          <w:w w:val="105"/>
          <w:sz w:val="24"/>
          <w:szCs w:val="24"/>
        </w:rPr>
        <w:lastRenderedPageBreak/>
        <w:t xml:space="preserve">puțin egale cu capacitățile instalate planificate pentru fiecare tehnologie, necesare de dezvoltat pentru a atinge contribuțiile naționale la obiectivul privind energia din surse regenerabile stabilite în Planurile național integrate privind energia și clima, și în alte documente de politici publice. </w:t>
      </w:r>
    </w:p>
    <w:p w14:paraId="6DB641EC" w14:textId="77777777"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stabilirea zonelor teritoriale disponibile sunt considerate prioritare zonele care întrunesc cel puțin una din caracteristicile următoare:</w:t>
      </w:r>
    </w:p>
    <w:p w14:paraId="040BFE8A"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dezvoltarea centralelor ce produc din surse regenerabile de energie sunt compatibile cu destinația și modul de folosință a terenului, construcțiilor sau infrastructurii existente;</w:t>
      </w:r>
    </w:p>
    <w:p w14:paraId="5B3094BA"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zona teritorială identificată permite valorificare a mai multe tehnologii regenerabile.</w:t>
      </w:r>
    </w:p>
    <w:p w14:paraId="71C67DEE" w14:textId="1EC875A1"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Zonele teritoriale disponibile </w:t>
      </w:r>
      <w:r w:rsidRPr="00ED2174">
        <w:rPr>
          <w:rFonts w:ascii="Times New Roman" w:hAnsi="Times New Roman" w:cs="Times New Roman"/>
          <w:color w:val="auto"/>
          <w:w w:val="105"/>
          <w:sz w:val="24"/>
          <w:szCs w:val="24"/>
        </w:rPr>
        <w:t>pentru dezvoltarea centralelor ce produc energie din surse regenerabile sunt actualizate periodic în contextul elaborării sau actualizării Planului național integrat pentru energie și climă, dar nu mai rar de o dată la cinci ani.”</w:t>
      </w:r>
    </w:p>
    <w:p w14:paraId="5394C749" w14:textId="0603C481" w:rsidR="00523471" w:rsidRPr="00ED2174" w:rsidRDefault="00523471" w:rsidP="007633A0">
      <w:pPr>
        <w:pStyle w:val="ListParagraph"/>
        <w:numPr>
          <w:ilvl w:val="1"/>
          <w:numId w:val="16"/>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18 se completează cu articolul 18</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493B622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color w:val="auto"/>
          <w:sz w:val="24"/>
          <w:szCs w:val="24"/>
          <w:lang w:eastAsia="ru-RU"/>
        </w:rPr>
        <w:t>„</w:t>
      </w:r>
      <w:r w:rsidRPr="00ED2174">
        <w:rPr>
          <w:rFonts w:ascii="Times New Roman" w:hAnsi="Times New Roman" w:cs="Times New Roman"/>
          <w:b/>
          <w:color w:val="auto"/>
          <w:w w:val="110"/>
          <w:sz w:val="24"/>
          <w:szCs w:val="24"/>
        </w:rPr>
        <w:t>Articolul 18</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Atribuțiile operatorilor de sistem</w:t>
      </w:r>
    </w:p>
    <w:p w14:paraId="06310E1F" w14:textId="77777777"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La elaborarea planurilor de dezvoltarea a rețelelor electrice, rețelelor termice și a celor de gaze naturale operatorii de sistem iau în considerare necesitatea racordării centralelor ce produc din surse regenerabile de energie, inclusiv pentru autoconsum sau pentru necesitățile comunităților de energie din surse regenerabile. </w:t>
      </w:r>
    </w:p>
    <w:p w14:paraId="452FEA39" w14:textId="0C314103"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racordarea acestora.”</w:t>
      </w:r>
    </w:p>
    <w:p w14:paraId="50282F81" w14:textId="77777777" w:rsidR="00523471" w:rsidRPr="00ED2174" w:rsidRDefault="00523471" w:rsidP="00ED2174">
      <w:pPr>
        <w:pStyle w:val="ListParagraph"/>
        <w:widowControl w:val="0"/>
        <w:tabs>
          <w:tab w:val="left" w:pos="1172"/>
        </w:tabs>
        <w:autoSpaceDE w:val="0"/>
        <w:autoSpaceDN w:val="0"/>
        <w:spacing w:after="120" w:line="240" w:lineRule="auto"/>
        <w:ind w:left="851" w:right="125"/>
        <w:contextualSpacing w:val="0"/>
        <w:jc w:val="both"/>
        <w:rPr>
          <w:rFonts w:ascii="Times New Roman" w:hAnsi="Times New Roman" w:cs="Times New Roman"/>
          <w:iCs/>
          <w:color w:val="auto"/>
          <w:sz w:val="24"/>
          <w:szCs w:val="24"/>
        </w:rPr>
      </w:pPr>
    </w:p>
    <w:p w14:paraId="6226F927" w14:textId="65416A65" w:rsidR="00523471" w:rsidRPr="00ED2174" w:rsidRDefault="00523471" w:rsidP="007633A0">
      <w:pPr>
        <w:pStyle w:val="ListParagraph"/>
        <w:numPr>
          <w:ilvl w:val="1"/>
          <w:numId w:val="16"/>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21 se completează cu articolele 21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- 21</w:t>
      </w:r>
      <w:r w:rsidRPr="00ED2174">
        <w:rPr>
          <w:rFonts w:ascii="Times New Roman" w:hAnsi="Times New Roman" w:cs="Times New Roman"/>
          <w:color w:val="auto"/>
          <w:sz w:val="24"/>
          <w:szCs w:val="24"/>
          <w:vertAlign w:val="superscript"/>
          <w:lang w:eastAsia="ru-RU"/>
        </w:rPr>
        <w:t>4</w:t>
      </w:r>
      <w:r w:rsidRPr="00ED2174">
        <w:rPr>
          <w:rFonts w:ascii="Times New Roman" w:hAnsi="Times New Roman" w:cs="Times New Roman"/>
          <w:color w:val="auto"/>
          <w:sz w:val="24"/>
          <w:szCs w:val="24"/>
          <w:lang w:eastAsia="ru-RU"/>
        </w:rPr>
        <w:t>, cu următorul cuprins:</w:t>
      </w:r>
    </w:p>
    <w:p w14:paraId="685522B2"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Ghișeul unic de autorizare a producerii de energie din surse regenerabile</w:t>
      </w:r>
    </w:p>
    <w:p w14:paraId="2520F3FD"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În scopul simplificării și facilitării procedurii de autorizare a </w:t>
      </w:r>
      <w:r w:rsidRPr="0090556B">
        <w:rPr>
          <w:rFonts w:ascii="Times New Roman" w:hAnsi="Times New Roman" w:cs="Times New Roman"/>
          <w:color w:val="auto"/>
          <w:w w:val="105"/>
          <w:sz w:val="24"/>
          <w:szCs w:val="24"/>
        </w:rPr>
        <w:t>centralelor ce produc din surse regenerabile</w:t>
      </w:r>
      <w:r w:rsidRPr="00ED2174">
        <w:rPr>
          <w:rFonts w:ascii="Times New Roman" w:hAnsi="Times New Roman" w:cs="Times New Roman"/>
          <w:color w:val="auto"/>
          <w:w w:val="105"/>
          <w:sz w:val="24"/>
          <w:szCs w:val="24"/>
        </w:rPr>
        <w:t xml:space="preserve"> se instituie ghișeul unic în domeniul autorizării producerii din surse regenerabile (în continuare – ghișeu unic).</w:t>
      </w:r>
    </w:p>
    <w:p w14:paraId="7C3CE4E8" w14:textId="563BA00D"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bookmarkStart w:id="3" w:name="_Hlk216435232"/>
      <w:r w:rsidRPr="00ED2174">
        <w:rPr>
          <w:rFonts w:ascii="Times New Roman" w:hAnsi="Times New Roman" w:cs="Times New Roman"/>
          <w:color w:val="auto"/>
          <w:w w:val="105"/>
          <w:sz w:val="24"/>
          <w:szCs w:val="24"/>
        </w:rPr>
        <w:t xml:space="preserve">În sensul alin. (1) procedura de autorizare a centralelor ce produc din surse regenerabile se referă la toate </w:t>
      </w:r>
      <w:r w:rsidRPr="00ED2174">
        <w:rPr>
          <w:rFonts w:ascii="Times New Roman" w:eastAsia="Times New Roman" w:hAnsi="Times New Roman" w:cs="Times New Roman"/>
          <w:color w:val="auto"/>
          <w:sz w:val="24"/>
          <w:szCs w:val="24"/>
        </w:rPr>
        <w:t xml:space="preserve">etapele </w:t>
      </w:r>
      <w:r w:rsidRPr="00ED2174">
        <w:rPr>
          <w:rFonts w:ascii="Times New Roman" w:hAnsi="Times New Roman" w:cs="Times New Roman"/>
          <w:color w:val="auto"/>
          <w:w w:val="105"/>
          <w:sz w:val="24"/>
          <w:szCs w:val="24"/>
        </w:rPr>
        <w:t>procedurilor administrative</w:t>
      </w:r>
      <w:r w:rsidR="00E80F57" w:rsidRPr="00ED2174">
        <w:rPr>
          <w:rFonts w:ascii="Times New Roman" w:hAnsi="Times New Roman" w:cs="Times New Roman"/>
          <w:color w:val="auto"/>
          <w:w w:val="105"/>
          <w:sz w:val="24"/>
          <w:szCs w:val="24"/>
        </w:rPr>
        <w:t>,</w:t>
      </w:r>
      <w:r w:rsidRPr="00ED2174">
        <w:rPr>
          <w:rFonts w:ascii="Times New Roman" w:hAnsi="Times New Roman" w:cs="Times New Roman"/>
          <w:color w:val="auto"/>
          <w:w w:val="105"/>
          <w:sz w:val="24"/>
          <w:szCs w:val="24"/>
        </w:rPr>
        <w:t xml:space="preserve"> de eliberare a actelor permisive și de aprobare a hotărârilor, avizelor și deciziilor necesare pentru autorizarea </w:t>
      </w:r>
      <w:r w:rsidRPr="00ED2174">
        <w:rPr>
          <w:rFonts w:ascii="Times New Roman" w:eastAsia="Times New Roman" w:hAnsi="Times New Roman" w:cs="Times New Roman"/>
          <w:color w:val="auto"/>
          <w:sz w:val="24"/>
          <w:szCs w:val="24"/>
        </w:rPr>
        <w:t>construcției, reconstrucției</w:t>
      </w:r>
      <w:r w:rsidR="00E80F57" w:rsidRPr="00ED2174">
        <w:rPr>
          <w:rFonts w:ascii="Times New Roman" w:eastAsia="Times New Roman" w:hAnsi="Times New Roman" w:cs="Times New Roman"/>
          <w:color w:val="auto"/>
          <w:sz w:val="24"/>
          <w:szCs w:val="24"/>
        </w:rPr>
        <w:t xml:space="preserve"> și</w:t>
      </w:r>
      <w:r w:rsidRPr="00ED2174">
        <w:rPr>
          <w:rFonts w:ascii="Times New Roman" w:eastAsia="Times New Roman" w:hAnsi="Times New Roman" w:cs="Times New Roman"/>
          <w:color w:val="auto"/>
          <w:sz w:val="24"/>
          <w:szCs w:val="24"/>
        </w:rPr>
        <w:t xml:space="preserve"> modernizării centralelor ce produc energie din surse regenerabile, </w:t>
      </w:r>
      <w:r w:rsidR="00EE55E6" w:rsidRPr="00ED2174">
        <w:rPr>
          <w:rFonts w:ascii="Times New Roman" w:eastAsia="Times New Roman" w:hAnsi="Times New Roman" w:cs="Times New Roman"/>
          <w:color w:val="auto"/>
          <w:sz w:val="24"/>
          <w:szCs w:val="24"/>
        </w:rPr>
        <w:t xml:space="preserve">celor </w:t>
      </w:r>
      <w:r w:rsidRPr="00ED2174">
        <w:rPr>
          <w:rFonts w:ascii="Times New Roman" w:eastAsia="Times New Roman" w:hAnsi="Times New Roman" w:cs="Times New Roman"/>
          <w:color w:val="auto"/>
          <w:sz w:val="24"/>
          <w:szCs w:val="24"/>
        </w:rPr>
        <w:t>care combină mai multe surse regenerabile de energie</w:t>
      </w:r>
      <w:r w:rsidR="00EE55E6" w:rsidRPr="00ED2174">
        <w:rPr>
          <w:rFonts w:ascii="Times New Roman" w:eastAsia="Times New Roman" w:hAnsi="Times New Roman" w:cs="Times New Roman"/>
          <w:color w:val="auto"/>
          <w:sz w:val="24"/>
          <w:szCs w:val="24"/>
        </w:rPr>
        <w:t>, a instalațiilor de stocare a energiei în același amplasament</w:t>
      </w:r>
      <w:r w:rsidRPr="00ED2174">
        <w:rPr>
          <w:rFonts w:ascii="Times New Roman" w:eastAsia="Times New Roman" w:hAnsi="Times New Roman" w:cs="Times New Roman"/>
          <w:color w:val="auto"/>
          <w:sz w:val="24"/>
          <w:szCs w:val="24"/>
        </w:rPr>
        <w:t xml:space="preserve">, </w:t>
      </w:r>
      <w:r w:rsidR="00EE55E6" w:rsidRPr="00ED2174">
        <w:rPr>
          <w:rFonts w:ascii="Times New Roman" w:eastAsia="Times New Roman" w:hAnsi="Times New Roman" w:cs="Times New Roman"/>
          <w:color w:val="auto"/>
          <w:sz w:val="24"/>
          <w:szCs w:val="24"/>
        </w:rPr>
        <w:t xml:space="preserve">a </w:t>
      </w:r>
      <w:r w:rsidRPr="00ED2174">
        <w:rPr>
          <w:rFonts w:ascii="Times New Roman" w:eastAsia="Times New Roman" w:hAnsi="Times New Roman" w:cs="Times New Roman"/>
          <w:color w:val="auto"/>
          <w:sz w:val="24"/>
          <w:szCs w:val="24"/>
        </w:rPr>
        <w:t>instalațiil</w:t>
      </w:r>
      <w:r w:rsidR="00EE55E6" w:rsidRPr="00ED2174">
        <w:rPr>
          <w:rFonts w:ascii="Times New Roman" w:eastAsia="Times New Roman" w:hAnsi="Times New Roman" w:cs="Times New Roman"/>
          <w:color w:val="auto"/>
          <w:sz w:val="24"/>
          <w:szCs w:val="24"/>
        </w:rPr>
        <w:t>or</w:t>
      </w:r>
      <w:r w:rsidRPr="00ED2174">
        <w:rPr>
          <w:rFonts w:ascii="Times New Roman" w:eastAsia="Times New Roman" w:hAnsi="Times New Roman" w:cs="Times New Roman"/>
          <w:color w:val="auto"/>
          <w:sz w:val="24"/>
          <w:szCs w:val="24"/>
        </w:rPr>
        <w:t xml:space="preserve"> de producere a energiei electrice și termice, </w:t>
      </w:r>
      <w:r w:rsidR="00EE55E6" w:rsidRPr="00ED2174">
        <w:rPr>
          <w:rFonts w:ascii="Times New Roman" w:eastAsia="Times New Roman" w:hAnsi="Times New Roman" w:cs="Times New Roman"/>
          <w:color w:val="auto"/>
          <w:sz w:val="24"/>
          <w:szCs w:val="24"/>
        </w:rPr>
        <w:t xml:space="preserve">pompelor de căldură, </w:t>
      </w:r>
      <w:r w:rsidRPr="00ED2174">
        <w:rPr>
          <w:rFonts w:ascii="Times New Roman" w:eastAsia="Times New Roman" w:hAnsi="Times New Roman" w:cs="Times New Roman"/>
          <w:color w:val="auto"/>
          <w:sz w:val="24"/>
          <w:szCs w:val="24"/>
        </w:rPr>
        <w:t>precum și activele necesare pentru racordarea și/sau pentru integrarea unor astfel de centrale, pompe de căldură și instalații de stocare la rețea</w:t>
      </w:r>
      <w:bookmarkEnd w:id="3"/>
      <w:r w:rsidRPr="00ED2174">
        <w:rPr>
          <w:rFonts w:ascii="Times New Roman" w:eastAsia="Times New Roman" w:hAnsi="Times New Roman" w:cs="Times New Roman"/>
          <w:color w:val="auto"/>
          <w:sz w:val="24"/>
          <w:szCs w:val="24"/>
        </w:rPr>
        <w:t>.</w:t>
      </w:r>
    </w:p>
    <w:p w14:paraId="47269ABB"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Ghișeul unic este o platformă digitală comună de acces și un mecanism care dispune de următoarele funcționalități, fără a se limita la:</w:t>
      </w:r>
    </w:p>
    <w:p w14:paraId="2F0ADAEA"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lastRenderedPageBreak/>
        <w:t>descrie toate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4E7D1AD3"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servește drept punct unic de contact în procesul de autorizare a centralelor ce produc energie din surse regenerabile;</w:t>
      </w:r>
    </w:p>
    <w:p w14:paraId="307AE5FF"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asigură și facilitează schimbul de informații și dialogul dintre solicitant și autoritățile publice, instituțiile și întreprinderile energetice responsabile de eliberarea actelor permisive, conform Legii nr. 160/2011 privind reglementarea prin autorizare a activității de întreprinzător (în continuare Legea nr. 160/2011);</w:t>
      </w:r>
    </w:p>
    <w:p w14:paraId="75D63D34"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este interconectat cu sistemul informațional automatizat de gestionare și eliberare a actelor permisive (în continuare – </w:t>
      </w:r>
      <w:r w:rsidRPr="00ED2174">
        <w:rPr>
          <w:rFonts w:ascii="Times New Roman" w:hAnsi="Times New Roman" w:cs="Times New Roman"/>
          <w:i/>
          <w:iCs/>
          <w:color w:val="auto"/>
          <w:w w:val="105"/>
          <w:sz w:val="24"/>
          <w:szCs w:val="24"/>
        </w:rPr>
        <w:t>SIAGEAP</w:t>
      </w:r>
      <w:r w:rsidRPr="00ED2174">
        <w:rPr>
          <w:rFonts w:ascii="Times New Roman" w:hAnsi="Times New Roman" w:cs="Times New Roman"/>
          <w:color w:val="auto"/>
          <w:w w:val="105"/>
          <w:sz w:val="24"/>
          <w:szCs w:val="24"/>
        </w:rPr>
        <w:t>) și cu platformele informaționale, paginile web oficiale gestionate de autoritățile publice și de către întreprinderile energetice responsabile de eliberarea actelor permisive, sau avizelor necesare;</w:t>
      </w:r>
    </w:p>
    <w:p w14:paraId="36F6DE5D"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37BD73F9" w14:textId="4CECBA44"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sidRPr="00ED2174">
        <w:rPr>
          <w:rFonts w:ascii="Times New Roman" w:eastAsia="Times New Roman" w:hAnsi="Times New Roman" w:cs="Times New Roman"/>
          <w:color w:val="auto"/>
          <w:sz w:val="24"/>
          <w:szCs w:val="24"/>
        </w:rPr>
        <w:t xml:space="preserve">pune la dispoziția publicului </w:t>
      </w:r>
      <w:r w:rsidR="00367EB3">
        <w:rPr>
          <w:rFonts w:ascii="Times New Roman" w:eastAsia="Times New Roman" w:hAnsi="Times New Roman" w:cs="Times New Roman"/>
          <w:color w:val="auto"/>
          <w:sz w:val="24"/>
          <w:szCs w:val="24"/>
        </w:rPr>
        <w:t>o</w:t>
      </w:r>
      <w:r w:rsidRPr="00ED2174">
        <w:rPr>
          <w:rFonts w:ascii="Times New Roman" w:eastAsia="Times New Roman" w:hAnsi="Times New Roman" w:cs="Times New Roman"/>
          <w:color w:val="auto"/>
          <w:sz w:val="24"/>
          <w:szCs w:val="24"/>
        </w:rPr>
        <w:t xml:space="preserve"> </w:t>
      </w:r>
      <w:r w:rsidR="00367EB3">
        <w:rPr>
          <w:rFonts w:ascii="Times New Roman" w:eastAsia="Times New Roman" w:hAnsi="Times New Roman" w:cs="Times New Roman"/>
          <w:color w:val="auto"/>
          <w:sz w:val="24"/>
          <w:szCs w:val="24"/>
        </w:rPr>
        <w:t>instrucțiune</w:t>
      </w:r>
      <w:r w:rsidR="00367EB3" w:rsidRPr="00ED2174">
        <w:rPr>
          <w:rFonts w:ascii="Times New Roman" w:eastAsia="Times New Roman" w:hAnsi="Times New Roman" w:cs="Times New Roman"/>
          <w:color w:val="auto"/>
          <w:sz w:val="24"/>
          <w:szCs w:val="24"/>
        </w:rPr>
        <w:t xml:space="preserve"> </w:t>
      </w:r>
      <w:r w:rsidRPr="00ED2174">
        <w:rPr>
          <w:rFonts w:ascii="Times New Roman" w:eastAsia="Times New Roman" w:hAnsi="Times New Roman" w:cs="Times New Roman"/>
          <w:color w:val="auto"/>
          <w:sz w:val="24"/>
          <w:szCs w:val="24"/>
        </w:rPr>
        <w:t>de proceduri privind procesul de autorizare a centralelor ce produc din surse regenerabile, care include detalii privind punctele de contact responsabile de fiecare proces administrativ de autorizare, și informații distincte privind derogările oferite proiectelor destinate autoconsumului de energie sau comunităților de energie din surse regenerabile;</w:t>
      </w:r>
    </w:p>
    <w:p w14:paraId="7A16D74B"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sidRPr="00ED2174">
        <w:rPr>
          <w:rFonts w:ascii="Times New Roman" w:eastAsia="Times New Roman" w:hAnsi="Times New Roman" w:cs="Times New Roman"/>
          <w:color w:val="auto"/>
          <w:sz w:val="24"/>
          <w:szCs w:val="24"/>
        </w:rPr>
        <w:t>pentru fiecare act permisiv, decizie sau aviz necesar pentru autorizarea centralei ce produce energie din surse regenerabile, publică datele de contact ale autorității, persoanei juridice responsabile de eliberarea acesteia;</w:t>
      </w:r>
    </w:p>
    <w:p w14:paraId="594E4F28"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stabilește un mecanism de monitorizare a procedurilor administrative de eliberare a actelor permisive, și de aprobare a hotărârilor, avizelor necesare pentru autorizarea centralelor ce produc din surse regenerabile, oferind informații privind statutul examinării;</w:t>
      </w:r>
    </w:p>
    <w:p w14:paraId="2C3F9590"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oferă consiliere și suport informațional publicului interesat de dezvoltarea centralelor ce produc din surse regenerabile, inclusiv pentru autoconsum sau pentru necesitățile comunităților de energie din surse regenerabile, </w:t>
      </w:r>
      <w:r w:rsidRPr="00ED2174">
        <w:rPr>
          <w:rFonts w:ascii="Times New Roman" w:eastAsia="Times New Roman" w:hAnsi="Times New Roman" w:cs="Times New Roman"/>
          <w:color w:val="auto"/>
          <w:sz w:val="24"/>
          <w:szCs w:val="24"/>
        </w:rPr>
        <w:t>pe întreg parcursul procedurii administrative de solicitare și de acordare a autorizațiilor</w:t>
      </w:r>
      <w:r w:rsidRPr="00ED2174">
        <w:rPr>
          <w:rFonts w:ascii="Times New Roman" w:hAnsi="Times New Roman" w:cs="Times New Roman"/>
          <w:color w:val="auto"/>
          <w:w w:val="105"/>
          <w:sz w:val="24"/>
          <w:szCs w:val="24"/>
        </w:rPr>
        <w:t>;</w:t>
      </w:r>
    </w:p>
    <w:p w14:paraId="1E597B99"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asigură că termenele de eliberare a actelor permisive și de aprobare a hotărârilor, deciziilor sau avizele privind dezvoltarea centralei ce produce din surse regenerabile respectă duratele totale de autorizare stabilite la art. 21</w:t>
      </w:r>
      <w:r w:rsidRPr="00ED2174">
        <w:rPr>
          <w:rFonts w:ascii="Times New Roman" w:hAnsi="Times New Roman" w:cs="Times New Roman"/>
          <w:color w:val="auto"/>
          <w:w w:val="105"/>
          <w:sz w:val="24"/>
          <w:szCs w:val="24"/>
          <w:vertAlign w:val="superscript"/>
        </w:rPr>
        <w:t>4</w:t>
      </w:r>
      <w:r w:rsidRPr="00ED2174">
        <w:rPr>
          <w:rFonts w:ascii="Times New Roman" w:hAnsi="Times New Roman" w:cs="Times New Roman"/>
          <w:color w:val="auto"/>
          <w:w w:val="105"/>
          <w:sz w:val="24"/>
          <w:szCs w:val="24"/>
        </w:rPr>
        <w:t xml:space="preserve"> din prezenta lege;</w:t>
      </w:r>
    </w:p>
    <w:p w14:paraId="69E75E97"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la etapa de înregistrare a solicitării de eliberare a actelor permisive, hotărâri, decizii și avize necesare pentru autorizarea proiectului de producere a energiei </w:t>
      </w:r>
      <w:r w:rsidRPr="00ED2174">
        <w:rPr>
          <w:rFonts w:ascii="Times New Roman" w:hAnsi="Times New Roman" w:cs="Times New Roman"/>
          <w:color w:val="auto"/>
          <w:w w:val="105"/>
          <w:sz w:val="24"/>
          <w:szCs w:val="24"/>
        </w:rPr>
        <w:lastRenderedPageBreak/>
        <w:t>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6C24C808"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asigură publicarea tuturor hotărârilor de Guvern și a rezultatelor evaluărilor strategice de mediu specificate la art. 21</w:t>
      </w:r>
      <w:r w:rsidRPr="00ED2174">
        <w:rPr>
          <w:rFonts w:ascii="Times New Roman" w:hAnsi="Times New Roman" w:cs="Times New Roman"/>
          <w:color w:val="auto"/>
          <w:w w:val="105"/>
          <w:sz w:val="24"/>
          <w:szCs w:val="24"/>
          <w:vertAlign w:val="superscript"/>
        </w:rPr>
        <w:t>2</w:t>
      </w:r>
      <w:r w:rsidRPr="00ED2174">
        <w:rPr>
          <w:rFonts w:ascii="Times New Roman" w:hAnsi="Times New Roman" w:cs="Times New Roman"/>
          <w:color w:val="auto"/>
          <w:w w:val="105"/>
          <w:sz w:val="24"/>
          <w:szCs w:val="24"/>
        </w:rPr>
        <w:t xml:space="preserve"> și 21</w:t>
      </w:r>
      <w:r w:rsidRPr="00ED2174">
        <w:rPr>
          <w:rFonts w:ascii="Times New Roman" w:hAnsi="Times New Roman" w:cs="Times New Roman"/>
          <w:color w:val="auto"/>
          <w:w w:val="105"/>
          <w:sz w:val="24"/>
          <w:szCs w:val="24"/>
          <w:vertAlign w:val="superscript"/>
        </w:rPr>
        <w:t>3</w:t>
      </w:r>
      <w:r w:rsidRPr="00ED2174">
        <w:rPr>
          <w:rFonts w:ascii="Times New Roman" w:hAnsi="Times New Roman" w:cs="Times New Roman"/>
          <w:color w:val="auto"/>
          <w:w w:val="105"/>
          <w:sz w:val="24"/>
          <w:szCs w:val="24"/>
        </w:rPr>
        <w:t>;</w:t>
      </w:r>
    </w:p>
    <w:p w14:paraId="5A1ABA70"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publică ghiduri privind măsurile de atenuare a impactului de mediu recomandate dezvoltatorilor centralelor ce produc energie din surse regenerabile, care ar putea fi utilizate în procesul de elaborarea a rapoartelor de evaluare a impactului de mediu;</w:t>
      </w:r>
    </w:p>
    <w:p w14:paraId="4E6F4B4E"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colaborare cu operatorii de sistem asigură funcționarea și monitorizează implementarea mecanismului de notificare simplificată, prevăzut la art. 28;</w:t>
      </w:r>
    </w:p>
    <w:p w14:paraId="1EA8C967"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furnizează informații cu privire la procedurile pentru soluționarea litigiilor privind procesul de autorizare a producerii din surse regenerabile, inclusiv, acolo unde este cazul, la mecanisme alternative de soluționare a litigiilor.</w:t>
      </w:r>
    </w:p>
    <w:p w14:paraId="4C4334A2"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sensul alin. (2) acte permisive, hotărâri, decizii și avize necesare pentru autorizarea proiectului de producere a energiei din surse regenerabile sunt considerate:</w:t>
      </w:r>
    </w:p>
    <w:p w14:paraId="4946F7E1"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actele permisive eliberate conform cerințelor Legii nr. 160/2011;</w:t>
      </w:r>
    </w:p>
    <w:p w14:paraId="42A04216"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deciziile aprobate conform cerințelor Legii nr.174/2021 privind mecanismul de examinare a investițiilor de importanță pentru securitatea statului (în continuare Legea nr. 174/2021);</w:t>
      </w:r>
    </w:p>
    <w:p w14:paraId="19142D8C"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hotărârile, inclusiv de Guvern, deciziile sau avizele necesare de obținut în conformitate cu cerințele legilor sectoriale în domeniul energetic, în procesul de autorizare a unei centrale ce produce din surse regenerabile;</w:t>
      </w:r>
    </w:p>
    <w:p w14:paraId="36240863" w14:textId="18D57768"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avizele autorităților și instituți</w:t>
      </w:r>
      <w:r w:rsidR="0027254B">
        <w:rPr>
          <w:rFonts w:ascii="Times New Roman" w:hAnsi="Times New Roman" w:cs="Times New Roman"/>
          <w:color w:val="auto"/>
          <w:w w:val="105"/>
          <w:sz w:val="24"/>
          <w:szCs w:val="24"/>
        </w:rPr>
        <w:t>i</w:t>
      </w:r>
      <w:r w:rsidRPr="00ED2174">
        <w:rPr>
          <w:rFonts w:ascii="Times New Roman" w:hAnsi="Times New Roman" w:cs="Times New Roman"/>
          <w:color w:val="auto"/>
          <w:w w:val="105"/>
          <w:sz w:val="24"/>
          <w:szCs w:val="24"/>
        </w:rPr>
        <w:t>lor publice, care nu se încadrează în categoria actelor permisive, dar pot impune restricții privind dezvoltarea unui proiect, cum ar fi cele din domeniul aviației civile</w:t>
      </w:r>
      <w:r w:rsidR="00EE55E6" w:rsidRPr="00ED2174">
        <w:rPr>
          <w:rFonts w:ascii="Times New Roman" w:hAnsi="Times New Roman" w:cs="Times New Roman"/>
          <w:color w:val="auto"/>
          <w:w w:val="105"/>
          <w:sz w:val="24"/>
          <w:szCs w:val="24"/>
        </w:rPr>
        <w:t xml:space="preserve">, </w:t>
      </w:r>
      <w:r w:rsidRPr="00ED2174">
        <w:rPr>
          <w:rFonts w:ascii="Times New Roman" w:hAnsi="Times New Roman" w:cs="Times New Roman"/>
          <w:color w:val="auto"/>
          <w:w w:val="105"/>
          <w:sz w:val="24"/>
          <w:szCs w:val="24"/>
        </w:rPr>
        <w:t>al securității naționale</w:t>
      </w:r>
      <w:r w:rsidR="00EE55E6" w:rsidRPr="00ED2174">
        <w:rPr>
          <w:rFonts w:ascii="Times New Roman" w:hAnsi="Times New Roman" w:cs="Times New Roman"/>
          <w:color w:val="auto"/>
          <w:w w:val="105"/>
          <w:sz w:val="24"/>
          <w:szCs w:val="24"/>
        </w:rPr>
        <w:t>, etc</w:t>
      </w:r>
      <w:r w:rsidRPr="00ED2174">
        <w:rPr>
          <w:rFonts w:ascii="Times New Roman" w:hAnsi="Times New Roman" w:cs="Times New Roman"/>
          <w:color w:val="auto"/>
          <w:w w:val="105"/>
          <w:sz w:val="24"/>
          <w:szCs w:val="24"/>
        </w:rPr>
        <w:t>.</w:t>
      </w:r>
    </w:p>
    <w:p w14:paraId="1F627E1B" w14:textId="6804842D"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Actele permisive, hotărârile, deciziile și avizele necesare pentru autorizarea proiectului de producere a energiei din surse regenerabile sunt puse </w:t>
      </w:r>
      <w:bookmarkStart w:id="4" w:name="_Hlk216435485"/>
      <w:r w:rsidRPr="00ED2174">
        <w:rPr>
          <w:rFonts w:ascii="Times New Roman" w:hAnsi="Times New Roman" w:cs="Times New Roman"/>
          <w:color w:val="auto"/>
          <w:w w:val="105"/>
          <w:sz w:val="24"/>
          <w:szCs w:val="24"/>
        </w:rPr>
        <w:t xml:space="preserve">la </w:t>
      </w:r>
      <w:r w:rsidR="00EE55E6" w:rsidRPr="00ED2174">
        <w:rPr>
          <w:rFonts w:ascii="Times New Roman" w:hAnsi="Times New Roman" w:cs="Times New Roman"/>
          <w:color w:val="auto"/>
          <w:w w:val="105"/>
          <w:sz w:val="24"/>
          <w:szCs w:val="24"/>
        </w:rPr>
        <w:t xml:space="preserve">dispoziția publicului </w:t>
      </w:r>
      <w:bookmarkEnd w:id="4"/>
      <w:r w:rsidRPr="00ED2174">
        <w:rPr>
          <w:rFonts w:ascii="Times New Roman" w:hAnsi="Times New Roman" w:cs="Times New Roman"/>
          <w:color w:val="auto"/>
          <w:w w:val="105"/>
          <w:sz w:val="24"/>
          <w:szCs w:val="24"/>
        </w:rPr>
        <w:t>prin publicarea acestora pe portalul Ghișeului unic, cu respectarea prevederilor legislației speciale în baza căreia actul a fost eliberat.</w:t>
      </w:r>
    </w:p>
    <w:p w14:paraId="208C97DE"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Activitatea ghișeului unic este organizată de către instituția publică de suport care asigură suportul în implementarea politicii statului în domeniul eficienței energetice și al promovării utilizării energiei din surse regenerabile, în colaborare și coordonare cu autoritățile publice, instituțiile și întreprinderile energetice responsabile de eliberarea actelor permisive, conform Legii nr. 160/2011, sau de aprobarea hotărârilor necesare pentru autorizarea centralelor ce produc din surse regenerabile.</w:t>
      </w:r>
    </w:p>
    <w:p w14:paraId="4CAAF31E"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Conceptul tehnic al sistemului informațional al Ghișeul unic și regulamentul de organizare și funcționare a acestuia se aprobă de către Guvern.</w:t>
      </w:r>
    </w:p>
    <w:p w14:paraId="553DAD13"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În scopul documentării etapelor de dezvoltare a unui proiect în domeniul energiei din surse regenerabile, în funcție de tehnologia de producere și capacitatea instalațiilor, și pentru elaborarea ghidurilor practice de solicitare a autorizației în </w:t>
      </w:r>
      <w:r w:rsidRPr="00ED2174">
        <w:rPr>
          <w:rFonts w:ascii="Times New Roman" w:hAnsi="Times New Roman" w:cs="Times New Roman"/>
          <w:color w:val="auto"/>
          <w:w w:val="105"/>
          <w:sz w:val="24"/>
          <w:szCs w:val="24"/>
        </w:rPr>
        <w:lastRenderedPageBreak/>
        <w:t>domeniul producerii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asigură suportul în implementarea politicii statului în domeniul eficienței energetice și al promovării utilizării energiei din surse regenerabile și îi oferă informațiile aferente procedurilor administrative gestionate de fiecare autoritate, instituție sau întreprindere energetică.</w:t>
      </w:r>
    </w:p>
    <w:p w14:paraId="3A259050" w14:textId="2E1E6BE5" w:rsidR="00523471" w:rsidRPr="00674F4A" w:rsidRDefault="00523471" w:rsidP="0090556B">
      <w:pPr>
        <w:pStyle w:val="ListParagraph"/>
        <w:widowControl w:val="0"/>
        <w:numPr>
          <w:ilvl w:val="0"/>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674F4A">
        <w:rPr>
          <w:rFonts w:ascii="Times New Roman" w:hAnsi="Times New Roman" w:cs="Times New Roman"/>
          <w:color w:val="auto"/>
          <w:w w:val="105"/>
          <w:sz w:val="24"/>
          <w:szCs w:val="24"/>
        </w:rPr>
        <w:t>În calitate de gestionar al ghișeului unic, instituția publică de suport care asigură suportul în implementarea politicii statului în domeniul eficienței energetice și al promovării utilizării energiei din surse regenerabile împreună cu autoritățile, instituțiile publice și întreprinderile energetice responsabile de eliberarea actelor permisive, conform Legii nr. 160/2011</w:t>
      </w:r>
      <w:r w:rsidR="00674F4A" w:rsidRPr="00674F4A">
        <w:t xml:space="preserve"> </w:t>
      </w:r>
      <w:r w:rsidR="00674F4A" w:rsidRPr="00674F4A">
        <w:rPr>
          <w:rFonts w:ascii="Times New Roman" w:hAnsi="Times New Roman" w:cs="Times New Roman"/>
          <w:color w:val="auto"/>
          <w:w w:val="105"/>
          <w:sz w:val="24"/>
          <w:szCs w:val="24"/>
        </w:rPr>
        <w:t>privind reglementarea prin autorizare a activităţii de întreprinzător</w:t>
      </w:r>
      <w:r w:rsidRPr="00674F4A">
        <w:rPr>
          <w:rFonts w:ascii="Times New Roman" w:hAnsi="Times New Roman" w:cs="Times New Roman"/>
          <w:color w:val="auto"/>
          <w:w w:val="105"/>
          <w:sz w:val="24"/>
          <w:szCs w:val="24"/>
        </w:rPr>
        <w:t xml:space="preserve">, sau de aprobarea hotărârilor, deciziilor și avizelor necesare pentru autorizarea proiectului de producere a energiei din surse regenerabile colaborează în scopul monitorizării procesului de autorizarea a producerii din surse regenerabile, identificare a barierelor, care determină tergiversarea procesului de autorizare și formularea propunerilor de modificare a cadrului legal în scopul simplificării procesului. În acest sens, instituția publică de suport care asigură suportul în implementarea politicii statului în domeniul eficienței energetice și al promovării utilizării energiei din surse regenerabile prezintă anual organului central de specialitate al administrației publice în domeniul energeticii un raport privind rezultatele monitorizării procesului de autorizarea a producerii din surse regenerabile, care include barierele identificate și soluțiile propuse pentru simplificarea și facilitarea autorizării producerii din surse regenerabile, inclusiv propuneri de modificare a cadrului legal. </w:t>
      </w:r>
    </w:p>
    <w:p w14:paraId="4E1E21CE"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platforma informațională a ghișeului unic, astfel încât solicitările și eliberarea avizelor de racordare, inclusiv cele aferente mecanismului de notificare simplificată, prevăzut la art. 28, să poată fi realizată prin intermediul ghișeul unic.</w:t>
      </w:r>
    </w:p>
    <w:p w14:paraId="7503C662"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Instituția publică de suport care asigură suportul în implementarea politicii statului în domeniul eficienței energetice și al promovării utilizării energiei din surse regenerabile în colaborare cu Instituția publică responsabilă de promovarea și implementarea inițiativelor de digitalizare a serviciilor publice asigură interoperabilitatea ghișeului unic cu sistemul informațional automatizat de gestionare și eliberare a actelor permisive.</w:t>
      </w:r>
    </w:p>
    <w:p w14:paraId="2CDE82AE" w14:textId="77777777"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Instituția publică de suport care asigură suportul în implementarea politicii statului în domeniul eficienței energetice și al promovării utilizării energiei din surse regenerabile în colaborare cu autoritatea administrativă centrală responsabilă de implementarea politicii în domeniul infrastructurii naționale de date spațiale asigură accesibilitatea datelor spațiale naționale privind resursele energetice prin intermediul ghișeului unic.</w:t>
      </w:r>
    </w:p>
    <w:p w14:paraId="6F48286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2</w:t>
      </w:r>
      <w:r w:rsidRPr="00ED2174">
        <w:rPr>
          <w:rFonts w:ascii="Times New Roman" w:hAnsi="Times New Roman" w:cs="Times New Roman"/>
          <w:b/>
          <w:color w:val="auto"/>
          <w:w w:val="110"/>
          <w:sz w:val="24"/>
          <w:szCs w:val="24"/>
        </w:rPr>
        <w:t>. Zonele de accelerare a proiectelor regenerabile</w:t>
      </w:r>
    </w:p>
    <w:p w14:paraId="3E42AD11" w14:textId="4991F716"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Pentru a crește atractivitatea proiectelor de produce</w:t>
      </w:r>
      <w:r w:rsidR="00C37F0D" w:rsidRPr="00ED2174">
        <w:rPr>
          <w:rFonts w:ascii="Times New Roman" w:hAnsi="Times New Roman" w:cs="Times New Roman"/>
          <w:color w:val="auto"/>
          <w:sz w:val="24"/>
          <w:szCs w:val="24"/>
        </w:rPr>
        <w:t>re</w:t>
      </w:r>
      <w:r w:rsidRPr="00ED2174">
        <w:rPr>
          <w:rFonts w:ascii="Times New Roman" w:hAnsi="Times New Roman" w:cs="Times New Roman"/>
          <w:color w:val="auto"/>
          <w:sz w:val="24"/>
          <w:szCs w:val="24"/>
        </w:rPr>
        <w:t xml:space="preserve"> de energie din surse </w:t>
      </w:r>
      <w:r w:rsidRPr="00ED2174">
        <w:rPr>
          <w:rFonts w:ascii="Times New Roman" w:hAnsi="Times New Roman" w:cs="Times New Roman"/>
          <w:color w:val="auto"/>
          <w:sz w:val="24"/>
          <w:szCs w:val="24"/>
        </w:rPr>
        <w:lastRenderedPageBreak/>
        <w:t>regenerabile, asigurând un nivel de dezvoltare a acestora suficient pentru atingerea obiectivului de neutralitate climatică până în 2050, stabilit prin prevederile Legii nr. 74/2024 privind acțiunile climatice, Guvernul, utilizând setul de date naționale spațiale care indică potențialul regenerabil documentat conform prevederilor art. 17</w:t>
      </w:r>
      <w:r w:rsidRPr="00ED2174">
        <w:rPr>
          <w:rFonts w:ascii="Times New Roman" w:hAnsi="Times New Roman" w:cs="Times New Roman"/>
          <w:color w:val="auto"/>
          <w:sz w:val="24"/>
          <w:szCs w:val="24"/>
          <w:vertAlign w:val="superscript"/>
        </w:rPr>
        <w:t>1</w:t>
      </w:r>
      <w:r w:rsidRPr="00ED2174">
        <w:rPr>
          <w:rFonts w:ascii="Times New Roman" w:hAnsi="Times New Roman" w:cs="Times New Roman"/>
          <w:color w:val="auto"/>
          <w:sz w:val="24"/>
          <w:szCs w:val="24"/>
        </w:rPr>
        <w:t xml:space="preserve">, aprobă la propunerea organului central de specialitate al administrației publice central în domeniul energeticii hotărâri privind desemnarea zonelor de accelerare a proiectelor regenerabile. </w:t>
      </w:r>
    </w:p>
    <w:p w14:paraId="1EF6411D"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reprezintă zone teritoriale cu potențial ridicat de producere a energiei din surse regenerabile, suficient de omogene pentru dezvoltarea uneia sau mai multor centrale ce produc din surse regenerabile, cu capacitatea sumară semnificativă, fără a avea un impact negativ semnificativ asupra mediului, utilizând una sau mai multe tipuri de tehnologii regenerabile, inclusiv stocarea de energie. Pentru fiecare tehnologie de producere din surse regenerabile Guvernul la propunerea organului central de specialitate al administrației publice centrale în domeniul energetic desemnează una sau mai multe zone de accelerare a proiectelor regenerabile, ținând cont de țintele de producere din surse regenerabile stabilite în documentele de politici publice și de obiectivul de neutralitate climatică.</w:t>
      </w:r>
    </w:p>
    <w:p w14:paraId="682CCA80"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sunt actualizate și revizuite periodic, în special în contextul aprobării sau actualizării Planurilor naționale integrate privind energia și clima.</w:t>
      </w:r>
    </w:p>
    <w:p w14:paraId="19618FF5"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desemnate prin hotărâre de Guvern sunt incluse de către organul central de specialitate al administrației publice centrale în domeniul energeticii în setul de date național spațiale privind resursele energetice.</w:t>
      </w:r>
    </w:p>
    <w:p w14:paraId="4EDC5C5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 stații de tratare a apelor, etc. </w:t>
      </w:r>
    </w:p>
    <w:p w14:paraId="76CFEB4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La determinarea limitelor teritoriale ale zonelor de accelerare a proiectelor regenerabile urmează a fi excluse:</w:t>
      </w:r>
    </w:p>
    <w:p w14:paraId="21828D17" w14:textId="6C281B5D"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523B7">
        <w:rPr>
          <w:rFonts w:ascii="Times New Roman" w:hAnsi="Times New Roman" w:cs="Times New Roman"/>
          <w:color w:val="auto"/>
          <w:sz w:val="24"/>
          <w:szCs w:val="24"/>
        </w:rPr>
        <w:t>s</w:t>
      </w:r>
      <w:r w:rsidR="00195302" w:rsidRPr="000523B7">
        <w:rPr>
          <w:rFonts w:ascii="Times New Roman" w:hAnsi="Times New Roman" w:cs="Times New Roman"/>
          <w:color w:val="auto"/>
        </w:rPr>
        <w:t>elementele reţelei ecologice naţionale, siturile de importanță națională și siturile rețelei Emerald</w:t>
      </w:r>
      <w:r w:rsidR="00195302" w:rsidRPr="000523B7">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definite astfel conform prevederilor Legii nr. 94/2007 cu privire la rețeaua ecologică (în continuare Legea nr. 94/2007);</w:t>
      </w:r>
    </w:p>
    <w:p w14:paraId="286B741D" w14:textId="6710A822"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ariile naturale protejate de stat, </w:t>
      </w:r>
      <w:r w:rsidR="005D212F" w:rsidRPr="000523B7">
        <w:rPr>
          <w:rFonts w:ascii="Times New Roman" w:hAnsi="Times New Roman" w:cs="Times New Roman"/>
          <w:color w:val="auto"/>
        </w:rPr>
        <w:t>și ariile de protecţie specială avifaunistică</w:t>
      </w:r>
      <w:r w:rsidR="005D212F" w:rsidRPr="000523B7">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definite conform Legii nr. 1538/1998 privind fondul ariilor natural protejate de stat;</w:t>
      </w:r>
    </w:p>
    <w:p w14:paraId="3D523E53"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interes arheologic prioritar, clasificate astfel conform prevederilor Legii nr. 218/2010 privind protejarea patrimoniului arheologic;</w:t>
      </w:r>
    </w:p>
    <w:p w14:paraId="172DBC10"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bunurile imobile de patrimoniu cultural clasificate drept monumente istorice și mediile istorico-arhitecturale, definite astfel conform prevederilor Legii. 1530/1993 privind ocrotirea monumentelor;</w:t>
      </w:r>
    </w:p>
    <w:p w14:paraId="50947758"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de protecție a monumentelor de for public, stabilite conform prevederilor </w:t>
      </w:r>
      <w:r w:rsidRPr="00ED2174">
        <w:rPr>
          <w:rFonts w:ascii="Times New Roman" w:hAnsi="Times New Roman" w:cs="Times New Roman"/>
          <w:color w:val="auto"/>
          <w:sz w:val="24"/>
          <w:szCs w:val="24"/>
        </w:rPr>
        <w:lastRenderedPageBreak/>
        <w:t>Legii monumentelor de for public nr. 192/2011;</w:t>
      </w:r>
    </w:p>
    <w:p w14:paraId="6AB35A63" w14:textId="1A8FD85D" w:rsidR="00523471" w:rsidRPr="00ED2174" w:rsidRDefault="000533EF"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533EF">
        <w:rPr>
          <w:rFonts w:ascii="Times New Roman" w:hAnsi="Times New Roman" w:cs="Times New Roman"/>
          <w:color w:val="auto"/>
          <w:sz w:val="24"/>
          <w:szCs w:val="24"/>
        </w:rPr>
        <w:t>zonele de reproducere, hrănire, odihnă și rutele de migrare ale păsărilor sălbatice,</w:t>
      </w:r>
      <w:r w:rsidR="00E074D2">
        <w:rPr>
          <w:rFonts w:ascii="Times New Roman" w:hAnsi="Times New Roman" w:cs="Times New Roman"/>
          <w:color w:val="auto"/>
          <w:sz w:val="24"/>
          <w:szCs w:val="24"/>
        </w:rPr>
        <w:t xml:space="preserve"> </w:t>
      </w:r>
      <w:r w:rsidRPr="000533EF">
        <w:rPr>
          <w:rFonts w:ascii="Times New Roman" w:hAnsi="Times New Roman" w:cs="Times New Roman"/>
          <w:color w:val="auto"/>
          <w:sz w:val="24"/>
          <w:szCs w:val="24"/>
        </w:rPr>
        <w:t>corpurile de apă artificiale, lacurile și bazinele artificiale</w:t>
      </w:r>
      <w:r>
        <w:rPr>
          <w:rFonts w:ascii="Times New Roman" w:hAnsi="Times New Roman" w:cs="Times New Roman"/>
          <w:color w:val="auto"/>
          <w:sz w:val="24"/>
          <w:szCs w:val="24"/>
        </w:rPr>
        <w:t>,</w:t>
      </w:r>
      <w:r w:rsidRPr="000533EF">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 xml:space="preserve">în cazul în care tehnologia de producere a energiei din surse regenerabile poate pune în pericol viața </w:t>
      </w:r>
      <w:r w:rsidR="00CA5D64">
        <w:rPr>
          <w:rFonts w:ascii="Times New Roman" w:hAnsi="Times New Roman" w:cs="Times New Roman"/>
          <w:color w:val="auto"/>
          <w:sz w:val="24"/>
          <w:szCs w:val="24"/>
        </w:rPr>
        <w:t>păsărilor</w:t>
      </w:r>
      <w:r>
        <w:rPr>
          <w:rFonts w:ascii="Times New Roman" w:hAnsi="Times New Roman" w:cs="Times New Roman"/>
          <w:color w:val="auto"/>
          <w:sz w:val="24"/>
          <w:szCs w:val="24"/>
        </w:rPr>
        <w:t xml:space="preserve"> sălbatice</w:t>
      </w:r>
      <w:r w:rsidR="00523471" w:rsidRPr="00ED2174">
        <w:rPr>
          <w:rFonts w:ascii="Times New Roman" w:hAnsi="Times New Roman" w:cs="Times New Roman"/>
          <w:color w:val="auto"/>
          <w:sz w:val="24"/>
          <w:szCs w:val="24"/>
        </w:rPr>
        <w:t>.</w:t>
      </w:r>
    </w:p>
    <w:p w14:paraId="7D9F659F" w14:textId="4D15A9B4"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alin. (6) suprafețele artificiale și cele construite</w:t>
      </w:r>
      <w:r w:rsidR="001D24E9" w:rsidRPr="001D24E9">
        <w:t xml:space="preserve"> </w:t>
      </w:r>
      <w:r w:rsidR="001D24E9" w:rsidRPr="001D24E9">
        <w:rPr>
          <w:rFonts w:ascii="Times New Roman" w:hAnsi="Times New Roman" w:cs="Times New Roman"/>
          <w:color w:val="auto"/>
          <w:sz w:val="24"/>
          <w:szCs w:val="24"/>
        </w:rPr>
        <w:t>cum ar fi acoperișurile, zonele de parcare sau infrastructura de transport,</w:t>
      </w:r>
      <w:r w:rsidRPr="00ED2174">
        <w:rPr>
          <w:rFonts w:ascii="Times New Roman" w:hAnsi="Times New Roman" w:cs="Times New Roman"/>
          <w:color w:val="auto"/>
          <w:sz w:val="24"/>
          <w:szCs w:val="24"/>
        </w:rPr>
        <w:t xml:space="preserve"> situate în limita teritorială a zonelor și siturilor specificate în alin. (6) lit. a), b) și f) pot fi incluse în zonele de accelerare a proiectelor regenerabile</w:t>
      </w:r>
      <w:r w:rsidR="00147D5C">
        <w:rPr>
          <w:rFonts w:ascii="Times New Roman" w:hAnsi="Times New Roman" w:cs="Times New Roman"/>
          <w:color w:val="auto"/>
          <w:sz w:val="24"/>
          <w:szCs w:val="24"/>
        </w:rPr>
        <w:t xml:space="preserve"> </w:t>
      </w:r>
      <w:r w:rsidR="00147D5C" w:rsidRPr="00147D5C">
        <w:rPr>
          <w:rFonts w:ascii="Times New Roman" w:hAnsi="Times New Roman" w:cs="Times New Roman"/>
          <w:color w:val="auto"/>
          <w:sz w:val="24"/>
          <w:szCs w:val="24"/>
        </w:rPr>
        <w:t>doar în urma realizării unei evaluări a biodiversității, care demonstrează, în mod obiectiv, că proiectele nu afectează integritatea sitului și nu aduc prejudicii stării favorabile de conservare a habitatelor și speciilor pentru care acesta a fost desemnat</w:t>
      </w:r>
      <w:r w:rsidRPr="00ED2174">
        <w:rPr>
          <w:rFonts w:ascii="Times New Roman" w:hAnsi="Times New Roman" w:cs="Times New Roman"/>
          <w:color w:val="auto"/>
          <w:sz w:val="24"/>
          <w:szCs w:val="24"/>
        </w:rPr>
        <w:t>.</w:t>
      </w:r>
    </w:p>
    <w:p w14:paraId="670A86E9"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și siturile specificate în alin. (6) sunt identificate inițial utilizând geoportalul </w:t>
      </w:r>
      <w:r w:rsidRPr="00ED2174">
        <w:rPr>
          <w:rFonts w:ascii="Times New Roman" w:hAnsi="Times New Roman" w:cs="Times New Roman"/>
          <w:color w:val="auto"/>
          <w:w w:val="105"/>
          <w:sz w:val="24"/>
          <w:szCs w:val="24"/>
        </w:rPr>
        <w:t>infrastructurii naționale de date spațiale, creat conform prevederilor Legii nr. 254/2016, urmând a fi validate de entitățile publice responsabile de seturile de date spațiale respective la etapa de consultare publică a proiectului hotărârii de Guvern privind desemnarea zonei de accelerare a proiectelor regenerabile.</w:t>
      </w:r>
    </w:p>
    <w:p w14:paraId="19E6861E"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iCs/>
          <w:color w:val="auto"/>
          <w:sz w:val="24"/>
          <w:szCs w:val="24"/>
        </w:rPr>
        <w:t>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consultă operatorii de sistem pentru a estima impactul racordării capacităților instalate preconizate asupra infrastructura de rețea și asupra securității aprovizionării cu energie. În cazul în care infrastructura de rețea nu este suficientă pentru valorificarea integrală a potențialului surselor regenerabile din zona de accelerare a proiectelor regenerabile operatorii de sistem împreună cu organul central de specialitate al administrației publice în domeniul energeticii convin etapele asupra etapelor de dezvoltare a infrastructurii de rețea, sau, după caz, asupra necesității de a crește numărul sau capacitatea instalațiilor de stocare, pentru a permite integrarea centralelor ce produc energie din surse regenerabile ce urmează a fi amplasate în limitele teritoriale ale zonei de accelerare a proiectelor regenerabile propuse. Etapele de dezvoltare a infrastructurii de rețea sau, după caz, a instalațiilor de stocare, convenite cu organul central de specialitate al administrației publice  în domeniul energeticii sunt luate în considerare de către operatorii de sistem la elaborarea planurilor de dezvoltare a rețelelor.</w:t>
      </w:r>
    </w:p>
    <w:p w14:paraId="65A64FC8" w14:textId="50377A33" w:rsidR="00C37F0D"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Înainte de aprobare hotărârile de Guvern privind desemnarea unei zone de accelerare a proiectelor regenerabile se supune procedurii de evaluare strategică de mediu, stabilită în Legea nr. 11/2017 privind evaluarea strategică de mediu (în continuare Legea nr. 11/2017). </w:t>
      </w:r>
      <w:r w:rsidR="00AD1956" w:rsidRPr="00AD1956">
        <w:rPr>
          <w:rFonts w:ascii="Times New Roman" w:hAnsi="Times New Roman" w:cs="Times New Roman"/>
          <w:color w:val="auto"/>
          <w:sz w:val="24"/>
          <w:szCs w:val="24"/>
        </w:rPr>
        <w:t>În sensul prevederilor Legii nr. 11/2017 Hotărârile de Guvern privind desemnarea unei zone de accelerare a proiectelor regenerabile sunt considerate documente de planificare în domeniul energetic, urmând ca înainte de aprobare a hotărârea de Guvern este supusă obligatoriu procedurii de evaluare strategică de mediu</w:t>
      </w:r>
    </w:p>
    <w:p w14:paraId="00DE5B97" w14:textId="01DAF658" w:rsidR="00523471" w:rsidRPr="00ED2174" w:rsidRDefault="00C37F0D"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bookmarkStart w:id="5" w:name="_Hlk216435964"/>
      <w:r w:rsidRPr="00ED2174">
        <w:rPr>
          <w:rFonts w:ascii="Times New Roman" w:hAnsi="Times New Roman" w:cs="Times New Roman"/>
          <w:color w:val="auto"/>
          <w:sz w:val="24"/>
          <w:szCs w:val="24"/>
        </w:rPr>
        <w:t xml:space="preserve">Odată cu aprobarea fiecărei hotărâri </w:t>
      </w:r>
      <w:r w:rsidR="00523471" w:rsidRPr="00ED2174">
        <w:rPr>
          <w:rFonts w:ascii="Times New Roman" w:hAnsi="Times New Roman" w:cs="Times New Roman"/>
          <w:color w:val="auto"/>
          <w:sz w:val="24"/>
          <w:szCs w:val="24"/>
        </w:rPr>
        <w:t xml:space="preserve">privind </w:t>
      </w:r>
      <w:bookmarkEnd w:id="5"/>
      <w:r w:rsidR="00523471" w:rsidRPr="00ED2174">
        <w:rPr>
          <w:rFonts w:ascii="Times New Roman" w:hAnsi="Times New Roman" w:cs="Times New Roman"/>
          <w:color w:val="auto"/>
          <w:sz w:val="24"/>
          <w:szCs w:val="24"/>
        </w:rPr>
        <w:t xml:space="preserve">desemnarea zonei de accelerare a proiectelor regenerabile, Guvernul aprobă pentru zona de accelerare respectivă un regulament privind măsurile de atenuare a impactului de mediu. Regulamentul menționat trebuie să documenteze cel puțin impactul de mediu estimat, un set minim de măsuri de atenuare, de minimizare, de restaurare, și, eventual, de compensare a impactului de mediu </w:t>
      </w:r>
      <w:r w:rsidR="00523471" w:rsidRPr="00ED2174">
        <w:rPr>
          <w:rFonts w:ascii="Times New Roman" w:hAnsi="Times New Roman" w:cs="Times New Roman"/>
          <w:color w:val="auto"/>
          <w:sz w:val="24"/>
          <w:szCs w:val="24"/>
        </w:rPr>
        <w:lastRenderedPageBreak/>
        <w:t xml:space="preserve">care trebuie adoptate pentru dezvoltarea centralelor ce produc energie din surse regenerabile și a stocării energiei în același amplasament, precum și pentru instalațiile de racordare a unor astfel de centrale și instalații de stocare la </w:t>
      </w:r>
      <w:r w:rsidRPr="00ED2174">
        <w:rPr>
          <w:rFonts w:ascii="Times New Roman" w:hAnsi="Times New Roman" w:cs="Times New Roman"/>
          <w:color w:val="auto"/>
          <w:sz w:val="24"/>
          <w:szCs w:val="24"/>
        </w:rPr>
        <w:t>rețea</w:t>
      </w:r>
      <w:r w:rsidR="00523471" w:rsidRPr="00ED2174">
        <w:rPr>
          <w:rFonts w:ascii="Times New Roman" w:hAnsi="Times New Roman" w:cs="Times New Roman"/>
          <w:color w:val="auto"/>
          <w:sz w:val="24"/>
          <w:szCs w:val="24"/>
        </w:rPr>
        <w:t>, cu scopul de a evita sau, dacă nu este posibil, de a reduce în mod semnificativ impactul negativ asupra mediului care poate apărea. Măsurile incluse sunt specificate luând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trebuie să includă referințe privind tehnologiile și modul de monitorizare a indicatorilor de mediu și a eficienței măsurilor implementate.</w:t>
      </w:r>
    </w:p>
    <w:p w14:paraId="6D6C6D25"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Masurile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și sunt considerate în procedura de evaluare a impactului de mediu a proiectului respectiv. În scopul asigurării accesibilității datelor, regulament privind măsurile de atenuare a impactului de mediu aferent fiecărei zone de accelerare a proiectelor sunt publicate pe platforma informațională a ghișeului unic, împreună cu acordurile de mediu obținute pentru fiecare proiect individual de dezvoltare a centralei ce produce din surse regenerabile, amplasate în limitele teritoriale ale zonei de accelerare a proiectelor regenerabile.</w:t>
      </w:r>
    </w:p>
    <w:p w14:paraId="73A4149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Organul central de specialitate al administrației publice în domeniul energeticii în calitatea de inițiator al evaluării strategice de mediu 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specialitatea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w:t>
      </w:r>
    </w:p>
    <w:p w14:paraId="78B786E6"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prevederile Legii nr. 86/2014 privind evaluarea impactului de mediu (în continuare Legea nr. 86/2014), procedura de evaluare a impactului de mediu nu se aplică pentru proiectele individuale de dezvoltare a centralelor ce produc 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33BF2ADA"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w:t>
      </w:r>
      <w:r w:rsidRPr="00ED2174">
        <w:rPr>
          <w:rFonts w:ascii="Times New Roman" w:hAnsi="Times New Roman" w:cs="Times New Roman"/>
          <w:color w:val="auto"/>
          <w:sz w:val="24"/>
          <w:szCs w:val="24"/>
        </w:rPr>
        <w:lastRenderedPageBreak/>
        <w:t>proiectul individual urmează a fi amplasat;</w:t>
      </w:r>
    </w:p>
    <w:p w14:paraId="47DBCC6E" w14:textId="2BE9A090" w:rsidR="00523471" w:rsidRPr="00ED2174" w:rsidRDefault="004E2608"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4E2608">
        <w:rPr>
          <w:rFonts w:ascii="Times New Roman" w:hAnsi="Times New Roman" w:cs="Times New Roman"/>
          <w:color w:val="auto"/>
          <w:sz w:val="24"/>
          <w:szCs w:val="24"/>
        </w:rPr>
        <w:t>Agenția de Mediu nu a stabilit necesitatea evaluării impactului activității planificate în context transfrontalier sau evaluarea impactului asupra mediului în context transfrontalier nu a fost solicitată de către țările vecine</w:t>
      </w:r>
      <w:r w:rsidR="00523471" w:rsidRPr="00ED2174">
        <w:rPr>
          <w:rFonts w:ascii="Times New Roman" w:hAnsi="Times New Roman" w:cs="Times New Roman"/>
          <w:color w:val="auto"/>
          <w:sz w:val="24"/>
          <w:szCs w:val="24"/>
        </w:rPr>
        <w:t>;</w:t>
      </w:r>
    </w:p>
    <w:p w14:paraId="563E6CA1"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33DA4012" w14:textId="0FFB369F"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Construcția centralelor ce produc energie din surse regenerabile în limitele teritoriale ale zonei de accelerare a proiectelor regenerabile este permisă doar pentru proiectele selectate de Guvern în baza licitațiilor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 cu excepția centralelor ce produc energie din surse regenerabile destinate autoconsumului sau necesităților comunităților de energie din surse regenerabile, precum și a centralelor ce produc din surse regenerabile care la data aprobări Hotărârii de Guvern privind desemnarea zonei de accelerare a proiectelor regenerabile obținuse autorizația de construcție a centralei, cu condiția că punerea în funcțiune a centralei respective este realizată în termen de</w:t>
      </w:r>
      <w:r w:rsidR="00A95F77">
        <w:rPr>
          <w:rFonts w:ascii="Times New Roman" w:hAnsi="Times New Roman" w:cs="Times New Roman"/>
          <w:color w:val="auto"/>
          <w:w w:val="105"/>
          <w:sz w:val="24"/>
          <w:szCs w:val="24"/>
        </w:rPr>
        <w:t xml:space="preserve"> cel mult</w:t>
      </w:r>
      <w:r w:rsidRPr="00ED2174">
        <w:rPr>
          <w:rFonts w:ascii="Times New Roman" w:hAnsi="Times New Roman" w:cs="Times New Roman"/>
          <w:color w:val="auto"/>
          <w:w w:val="105"/>
          <w:sz w:val="24"/>
          <w:szCs w:val="24"/>
        </w:rPr>
        <w:t xml:space="preserve"> 36 de luni de la data aprobării Hotărârii de Guvern menționate.</w:t>
      </w:r>
    </w:p>
    <w:p w14:paraId="56D8B560"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Centralele ce produc energie din surse regenerabile ce urmează a fi amplasate în limitele teritoriale ale zonei de accelerare a proiectelor regenerabile sunt considerate proiecte de utilitate publică de interes național. Declararea utilității publice a acestora se aprobă conform prevederilor Legii nr. 488/1999 exproprierii pentru cauză de utilitate publică (în continuare Legea nr. 488/1999).</w:t>
      </w:r>
    </w:p>
    <w:p w14:paraId="52B2FE9D" w14:textId="1582DD3F"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Terenurile proprietate publică aflate în proprietatea statului sau a unităților administrativ-teritoriale, necesare pentru construcția centralei electrice ce produce energie din surse regenerabile amplasată în limita teritorială a zonei de accelerare a proiectelor regenerabile desemnată prin Hotărâre de Guvern se transmit în folosință cu titlul gratuit producătorului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w:t>
      </w:r>
      <w:r w:rsidRPr="00ED2174">
        <w:rPr>
          <w:rFonts w:ascii="Times New Roman" w:hAnsi="Times New Roman" w:cs="Times New Roman"/>
          <w:color w:val="auto"/>
          <w:sz w:val="24"/>
          <w:szCs w:val="24"/>
        </w:rPr>
        <w:t>, pentru perioada de exploatare a centralei respective, dar nu mai mult de 35 de ani. Dreptul de folosință cu titlu gratuit asupra terenurilor pe durata de exploatare a centralei ce produce din surse regenerabile, se constituie prin efectul prezentei legi</w:t>
      </w:r>
      <w:r w:rsidR="00A95F77">
        <w:rPr>
          <w:rFonts w:ascii="Times New Roman" w:hAnsi="Times New Roman" w:cs="Times New Roman"/>
          <w:color w:val="auto"/>
          <w:sz w:val="24"/>
          <w:szCs w:val="24"/>
        </w:rPr>
        <w:t>.</w:t>
      </w:r>
    </w:p>
    <w:p w14:paraId="37DEA59A" w14:textId="0863BFB0"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Producătorul eligibil mare care urmează să construiască o centrală electrică ce produce din surse regenerabile amplasate în zona de accelerare a proiectelor regenerabile, urmare a câștigării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 xml:space="preserve">specifice, este responsabil de obținerea dreptului de proprietate sau folosință asupra terenurilor pe care urmează a fi dezvoltată centrala ce produce din surse regenerabile aflate în proprietate privată. În cazul în care în urma negocierilor cu deținătorii terenurilor aflate în proprietate privată nu poate fi obținut un consens privind transmiterea în folosință sau proprietate a terenurilor, dezvoltatorul producătorul eligibil mare poate solicita organului central de specialitate al administrației publice centrale în domeniul </w:t>
      </w:r>
      <w:r w:rsidRPr="00ED2174">
        <w:rPr>
          <w:rFonts w:ascii="Times New Roman" w:hAnsi="Times New Roman" w:cs="Times New Roman"/>
          <w:color w:val="auto"/>
          <w:w w:val="105"/>
          <w:sz w:val="24"/>
          <w:szCs w:val="24"/>
        </w:rPr>
        <w:lastRenderedPageBreak/>
        <w:t xml:space="preserve">energeticii a procedurii de expropriere a terenurilor conform prevederilor Legii nr. 488/1999. </w:t>
      </w:r>
      <w:r w:rsidR="00862726">
        <w:rPr>
          <w:rFonts w:ascii="Times New Roman" w:hAnsi="Times New Roman" w:cs="Times New Roman"/>
          <w:color w:val="auto"/>
          <w:w w:val="105"/>
          <w:sz w:val="24"/>
          <w:szCs w:val="24"/>
        </w:rPr>
        <w:t xml:space="preserve">Ulterior procedurii de expropriere terenurile vizate rămân în proprietate publică și sunt </w:t>
      </w:r>
      <w:r w:rsidR="002762E7">
        <w:rPr>
          <w:rFonts w:ascii="Times New Roman" w:hAnsi="Times New Roman" w:cs="Times New Roman"/>
          <w:color w:val="auto"/>
          <w:w w:val="105"/>
          <w:sz w:val="24"/>
          <w:szCs w:val="24"/>
        </w:rPr>
        <w:t xml:space="preserve">transmise în folosință </w:t>
      </w:r>
      <w:r w:rsidR="00C36A57">
        <w:rPr>
          <w:rFonts w:ascii="Times New Roman" w:hAnsi="Times New Roman" w:cs="Times New Roman"/>
          <w:color w:val="auto"/>
          <w:w w:val="105"/>
          <w:sz w:val="24"/>
          <w:szCs w:val="24"/>
        </w:rPr>
        <w:t xml:space="preserve">producătorului eligibil mare </w:t>
      </w:r>
      <w:r w:rsidR="009C0E16">
        <w:rPr>
          <w:rFonts w:ascii="Times New Roman" w:hAnsi="Times New Roman" w:cs="Times New Roman"/>
          <w:color w:val="auto"/>
          <w:w w:val="105"/>
          <w:sz w:val="24"/>
          <w:szCs w:val="24"/>
        </w:rPr>
        <w:t>conform prevederilor alin (17), iar c</w:t>
      </w:r>
      <w:r w:rsidRPr="00ED2174">
        <w:rPr>
          <w:rFonts w:ascii="Times New Roman" w:hAnsi="Times New Roman" w:cs="Times New Roman"/>
          <w:color w:val="auto"/>
          <w:w w:val="105"/>
          <w:sz w:val="24"/>
          <w:szCs w:val="24"/>
        </w:rPr>
        <w:t>osturile rezultate din exproprierea terenurilor sunt rambursate de către producătorul eligibil mare organului central de specialitate al administrației publice în domeniul energeticii în termen de 6 luni de la finalizarea procedurii de expropriere a terenurilor.</w:t>
      </w:r>
    </w:p>
    <w:p w14:paraId="7383D33E"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temeiul statutului de utilitate publică, producătorul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 specifice, beneficiază de următoarele drepturi asupra terenurilor și altor bunuri proprietate privată constituite prin</w:t>
      </w:r>
      <w:r w:rsidRPr="00ED2174">
        <w:rPr>
          <w:rFonts w:ascii="Times New Roman" w:hAnsi="Times New Roman" w:cs="Times New Roman"/>
          <w:color w:val="auto"/>
          <w:sz w:val="24"/>
          <w:szCs w:val="24"/>
        </w:rPr>
        <w:t xml:space="preserve"> efectul prezentei legi :</w:t>
      </w:r>
    </w:p>
    <w:p w14:paraId="234BEA9C"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dreptul de folosință asupra terenurilor pentru executarea lucrărilor necesare construcției sau reabilitării centralei;</w:t>
      </w:r>
    </w:p>
    <w:p w14:paraId="32742A87"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dreptul de folosință asupra terenurilor pentru asigurarea funcționării normale a instalației de racordare a centralei prin efectuarea reviziilor, a reparațiilor și a altor intervenții necesare pentru exploatarea acesteia;</w:t>
      </w:r>
    </w:p>
    <w:p w14:paraId="2D905E4D"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servitute de trecere subterană, de suprafață sau aeriană a terenului pentru construcția instalației de racordare a centralei electrice și/sau pentru executarea lucrărilor la locul de amplasare a instalației de racordare în scopul reabilitării și modernizării, ori pentru desfășurarea lucrărilor de reparații, de revizie sau a altor lucrări de exploatare și de întreținere, pentru înlăturarea consecințelor avariilor, precum și pentru accesul la locul de amplasare a instalației electrice.</w:t>
      </w:r>
    </w:p>
    <w:p w14:paraId="167E80F9"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Prin derogare de la cerințele Legii nr. 164/2025, centralele electrice ce produc din surse regenerabile, care urmează a fi construite în zonele de accelerare a proiectelor regenerabile de către producătorul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 sunt exceptate de la obligația obținerii autorizației Guvernului pentru construcția centralei electrice cu noi cu o putere instalată mai mare de 20 MW.</w:t>
      </w:r>
    </w:p>
    <w:p w14:paraId="0E269180" w14:textId="77777777" w:rsidR="00523471" w:rsidRPr="00ED2174" w:rsidRDefault="00523471" w:rsidP="00ED2174">
      <w:pPr>
        <w:pStyle w:val="ListParagraph"/>
        <w:tabs>
          <w:tab w:val="left" w:pos="1195"/>
        </w:tabs>
        <w:spacing w:after="120"/>
        <w:ind w:left="851" w:right="127"/>
        <w:rPr>
          <w:rFonts w:ascii="Times New Roman" w:hAnsi="Times New Roman" w:cs="Times New Roman"/>
          <w:color w:val="auto"/>
          <w:sz w:val="24"/>
          <w:szCs w:val="24"/>
        </w:rPr>
      </w:pPr>
    </w:p>
    <w:p w14:paraId="78A88216"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3</w:t>
      </w:r>
      <w:r w:rsidRPr="00ED2174">
        <w:rPr>
          <w:rFonts w:ascii="Times New Roman" w:hAnsi="Times New Roman" w:cs="Times New Roman"/>
          <w:b/>
          <w:color w:val="auto"/>
          <w:w w:val="110"/>
          <w:sz w:val="24"/>
          <w:szCs w:val="24"/>
        </w:rPr>
        <w:t>. Planuri de amplasare a infrastructurii de rețea și de stocare a energiei necesare pentru integrarea în sistemul de energie electrică a energiei produse în zonele de accelerare a proiectelor regenerabile</w:t>
      </w:r>
    </w:p>
    <w:p w14:paraId="739374BC" w14:textId="77777777"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cazul în care conform prevederilor art. 21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 xml:space="preserve">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o creștere a numărul și/sau a capacității instalațiilor de stocare, organul central de specialitate al administrației publice în domeniul energeticii în colaborare cu operatorul sistemului de transport al energiei electrice propun Guvernului adopta</w:t>
      </w:r>
      <w:r w:rsidRPr="00ED2174">
        <w:rPr>
          <w:rFonts w:ascii="Times New Roman" w:hAnsi="Times New Roman" w:cs="Times New Roman"/>
          <w:color w:val="auto"/>
          <w:sz w:val="24"/>
          <w:szCs w:val="24"/>
          <w:lang w:val="pt-BR"/>
        </w:rPr>
        <w:t>rea</w:t>
      </w:r>
      <w:r w:rsidRPr="00ED2174">
        <w:rPr>
          <w:rFonts w:ascii="Times New Roman" w:hAnsi="Times New Roman" w:cs="Times New Roman"/>
          <w:color w:val="auto"/>
          <w:sz w:val="24"/>
          <w:szCs w:val="24"/>
        </w:rPr>
        <w:t xml:space="preserve"> unu</w:t>
      </w:r>
      <w:r w:rsidRPr="00ED2174">
        <w:rPr>
          <w:rFonts w:ascii="Times New Roman" w:hAnsi="Times New Roman" w:cs="Times New Roman"/>
          <w:color w:val="auto"/>
          <w:sz w:val="24"/>
          <w:szCs w:val="24"/>
          <w:lang w:val="pt-BR"/>
        </w:rPr>
        <w:t>ia</w:t>
      </w:r>
      <w:r w:rsidRPr="00ED2174">
        <w:rPr>
          <w:rFonts w:ascii="Times New Roman" w:hAnsi="Times New Roman" w:cs="Times New Roman"/>
          <w:color w:val="auto"/>
          <w:sz w:val="24"/>
          <w:szCs w:val="24"/>
        </w:rPr>
        <w:t xml:space="preserve"> sau mai mult</w:t>
      </w:r>
      <w:r w:rsidRPr="00ED2174">
        <w:rPr>
          <w:rFonts w:ascii="Times New Roman" w:hAnsi="Times New Roman" w:cs="Times New Roman"/>
          <w:color w:val="auto"/>
          <w:sz w:val="24"/>
          <w:szCs w:val="24"/>
          <w:lang w:val="pt-BR"/>
        </w:rPr>
        <w:t>or</w:t>
      </w:r>
      <w:r w:rsidRPr="00ED2174">
        <w:rPr>
          <w:rFonts w:ascii="Times New Roman" w:hAnsi="Times New Roman" w:cs="Times New Roman"/>
          <w:color w:val="auto"/>
          <w:sz w:val="24"/>
          <w:szCs w:val="24"/>
        </w:rPr>
        <w:t xml:space="preserve"> planuri de amplasare a infrastructurii  dedicate pentru dezvoltarea proiectelor de rețea și de stocare necesare pentru integrarea energiei din surse regenerabile în sistemul </w:t>
      </w:r>
      <w:r w:rsidRPr="00ED2174">
        <w:rPr>
          <w:rFonts w:ascii="Times New Roman" w:hAnsi="Times New Roman" w:cs="Times New Roman"/>
          <w:color w:val="auto"/>
          <w:sz w:val="24"/>
          <w:szCs w:val="24"/>
        </w:rPr>
        <w:lastRenderedPageBreak/>
        <w:t>de energie electrică.</w:t>
      </w:r>
    </w:p>
    <w:p w14:paraId="7AF23C1E" w14:textId="68EA0DB1"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Pentru a asigura că dezvoltarea </w:t>
      </w:r>
      <w:r w:rsidRPr="00ED2174">
        <w:rPr>
          <w:rFonts w:ascii="Times New Roman" w:hAnsi="Times New Roman" w:cs="Times New Roman"/>
          <w:color w:val="auto"/>
          <w:sz w:val="24"/>
          <w:szCs w:val="24"/>
          <w:lang w:val="pt-BR"/>
        </w:rPr>
        <w:t xml:space="preserve">proiectelor </w:t>
      </w:r>
      <w:r w:rsidRPr="00ED2174">
        <w:rPr>
          <w:rFonts w:ascii="Times New Roman" w:hAnsi="Times New Roman" w:cs="Times New Roman"/>
          <w:color w:val="auto"/>
          <w:sz w:val="24"/>
          <w:szCs w:val="24"/>
        </w:rPr>
        <w:t>în zonele de infrastructură dedicate pentru dezvoltarea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Ministerului Mediului și Ministerului Infrastructurii și Dezvoltării Regionale</w:t>
      </w:r>
      <w:r w:rsidRPr="00BD613C">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asigură că locațiile selectate pentru dezvoltarea </w:t>
      </w:r>
      <w:r w:rsidR="000442A7" w:rsidRPr="00ED2174">
        <w:rPr>
          <w:rFonts w:ascii="Times New Roman" w:hAnsi="Times New Roman" w:cs="Times New Roman"/>
          <w:color w:val="auto"/>
          <w:sz w:val="24"/>
          <w:szCs w:val="24"/>
        </w:rPr>
        <w:t>infrastructurii</w:t>
      </w:r>
      <w:r w:rsidRPr="00ED2174">
        <w:rPr>
          <w:rFonts w:ascii="Times New Roman" w:hAnsi="Times New Roman" w:cs="Times New Roman"/>
          <w:color w:val="auto"/>
          <w:sz w:val="24"/>
          <w:szCs w:val="24"/>
        </w:rPr>
        <w:t>:</w:t>
      </w:r>
    </w:p>
    <w:p w14:paraId="39F9336D" w14:textId="6676AA35"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cazul proiectelor de infrastructură de rețea - evită </w:t>
      </w:r>
      <w:r w:rsidR="00DA337F">
        <w:rPr>
          <w:rFonts w:ascii="Times New Roman" w:hAnsi="Times New Roman" w:cs="Times New Roman"/>
          <w:color w:val="auto"/>
          <w:sz w:val="24"/>
          <w:szCs w:val="24"/>
        </w:rPr>
        <w:t>e</w:t>
      </w:r>
      <w:r w:rsidR="00DA337F" w:rsidRPr="00DA337F">
        <w:rPr>
          <w:rFonts w:ascii="Times New Roman" w:hAnsi="Times New Roman" w:cs="Times New Roman"/>
          <w:color w:val="auto"/>
          <w:sz w:val="24"/>
          <w:szCs w:val="24"/>
        </w:rPr>
        <w:t>lementele reţelei ecologice naţionale, siturile de importanță națională și siturile rețelei Emerald</w:t>
      </w:r>
      <w:r w:rsidRPr="00ED2174">
        <w:rPr>
          <w:rFonts w:ascii="Times New Roman" w:hAnsi="Times New Roman" w:cs="Times New Roman"/>
          <w:color w:val="auto"/>
          <w:sz w:val="24"/>
          <w:szCs w:val="24"/>
        </w:rPr>
        <w:t xml:space="preserve">, definite astfel conform prevederilor Legii nr. 94/2007 cu privire la rețeaua ecologică, și ariile naturale protejate de stat, definite conform Legii nr. 1538/1998 privind fondul ariilor natural protejate de stat, cu excepția cazului în care nu există alternative </w:t>
      </w:r>
      <w:r w:rsidR="0096456E" w:rsidRPr="0096456E">
        <w:rPr>
          <w:rFonts w:ascii="Times New Roman" w:hAnsi="Times New Roman" w:cs="Times New Roman"/>
          <w:color w:val="auto"/>
          <w:sz w:val="24"/>
          <w:szCs w:val="24"/>
        </w:rPr>
        <w:t>ținând seama de obiectivele siturilor și ariilor naturale protejate de stat</w:t>
      </w:r>
      <w:r w:rsidRPr="00ED2174">
        <w:rPr>
          <w:rFonts w:ascii="Times New Roman" w:hAnsi="Times New Roman" w:cs="Times New Roman"/>
          <w:color w:val="auto"/>
          <w:sz w:val="24"/>
          <w:szCs w:val="24"/>
        </w:rPr>
        <w:t>;</w:t>
      </w:r>
    </w:p>
    <w:p w14:paraId="28369F10" w14:textId="387F655D"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cazul proiectelor de stocare a energiei – exclud utilizarea </w:t>
      </w:r>
      <w:r w:rsidR="00DA337F" w:rsidRPr="00B20220">
        <w:rPr>
          <w:rFonts w:ascii="Times New Roman" w:hAnsi="Times New Roman" w:cs="Times New Roman"/>
          <w:iCs/>
          <w:color w:val="auto"/>
          <w:w w:val="110"/>
          <w:lang w:val="pt-BR"/>
        </w:rPr>
        <w:t>elementele</w:t>
      </w:r>
      <w:r w:rsidR="00DA337F" w:rsidRPr="00B20220">
        <w:rPr>
          <w:rFonts w:ascii="Times New Roman" w:hAnsi="Times New Roman" w:cs="Times New Roman"/>
          <w:iCs/>
          <w:color w:val="auto"/>
          <w:spacing w:val="-3"/>
          <w:w w:val="110"/>
          <w:lang w:val="pt-BR"/>
        </w:rPr>
        <w:t xml:space="preserve"> </w:t>
      </w:r>
      <w:r w:rsidR="00DA337F" w:rsidRPr="00B20220">
        <w:rPr>
          <w:rFonts w:ascii="Times New Roman" w:hAnsi="Times New Roman" w:cs="Times New Roman"/>
          <w:iCs/>
          <w:color w:val="auto"/>
          <w:w w:val="110"/>
          <w:lang w:val="pt-BR"/>
        </w:rPr>
        <w:t>reţelei</w:t>
      </w:r>
      <w:r w:rsidR="00DA337F" w:rsidRPr="00B20220">
        <w:rPr>
          <w:rFonts w:ascii="Times New Roman" w:hAnsi="Times New Roman" w:cs="Times New Roman"/>
          <w:iCs/>
          <w:color w:val="auto"/>
          <w:spacing w:val="-3"/>
          <w:w w:val="110"/>
          <w:lang w:val="pt-BR"/>
        </w:rPr>
        <w:t xml:space="preserve"> </w:t>
      </w:r>
      <w:r w:rsidR="00DA337F" w:rsidRPr="00B20220">
        <w:rPr>
          <w:rFonts w:ascii="Times New Roman" w:hAnsi="Times New Roman" w:cs="Times New Roman"/>
          <w:iCs/>
          <w:color w:val="auto"/>
          <w:w w:val="110"/>
          <w:lang w:val="pt-BR"/>
        </w:rPr>
        <w:t>ecologice</w:t>
      </w:r>
      <w:r w:rsidR="00DA337F" w:rsidRPr="00B20220">
        <w:rPr>
          <w:rFonts w:ascii="Times New Roman" w:hAnsi="Times New Roman" w:cs="Times New Roman"/>
          <w:iCs/>
          <w:color w:val="auto"/>
          <w:spacing w:val="-4"/>
          <w:w w:val="110"/>
          <w:lang w:val="pt-BR"/>
        </w:rPr>
        <w:t xml:space="preserve"> </w:t>
      </w:r>
      <w:r w:rsidR="00DA337F" w:rsidRPr="00B20220">
        <w:rPr>
          <w:rFonts w:ascii="Times New Roman" w:hAnsi="Times New Roman" w:cs="Times New Roman"/>
          <w:iCs/>
          <w:color w:val="auto"/>
          <w:w w:val="110"/>
          <w:lang w:val="pt-BR"/>
        </w:rPr>
        <w:t>naţionale,</w:t>
      </w:r>
      <w:r w:rsidR="00DA337F" w:rsidRPr="00B20220">
        <w:rPr>
          <w:rFonts w:ascii="Times New Roman" w:hAnsi="Times New Roman" w:cs="Times New Roman"/>
          <w:iCs/>
          <w:color w:val="auto"/>
          <w:spacing w:val="-4"/>
          <w:w w:val="110"/>
          <w:lang w:val="pt-BR"/>
        </w:rPr>
        <w:t xml:space="preserve"> </w:t>
      </w:r>
      <w:r w:rsidR="00DA337F" w:rsidRPr="00B20220">
        <w:rPr>
          <w:rFonts w:ascii="Times New Roman" w:hAnsi="Times New Roman" w:cs="Times New Roman"/>
          <w:iCs/>
          <w:color w:val="auto"/>
          <w:w w:val="110"/>
          <w:lang w:val="pt-BR"/>
        </w:rPr>
        <w:t>siturile</w:t>
      </w:r>
      <w:r w:rsidR="00DA337F" w:rsidRPr="00B20220">
        <w:rPr>
          <w:rFonts w:ascii="Times New Roman" w:hAnsi="Times New Roman" w:cs="Times New Roman"/>
          <w:iCs/>
          <w:color w:val="auto"/>
          <w:spacing w:val="-3"/>
          <w:w w:val="110"/>
          <w:lang w:val="pt-BR"/>
        </w:rPr>
        <w:t xml:space="preserve"> </w:t>
      </w:r>
      <w:r w:rsidR="00DA337F" w:rsidRPr="00B20220">
        <w:rPr>
          <w:rFonts w:ascii="Times New Roman" w:hAnsi="Times New Roman" w:cs="Times New Roman"/>
          <w:iCs/>
          <w:color w:val="auto"/>
          <w:w w:val="110"/>
          <w:lang w:val="pt-BR"/>
        </w:rPr>
        <w:t>de</w:t>
      </w:r>
      <w:r w:rsidR="00DA337F" w:rsidRPr="00B20220">
        <w:rPr>
          <w:rFonts w:ascii="Times New Roman" w:hAnsi="Times New Roman" w:cs="Times New Roman"/>
          <w:iCs/>
          <w:color w:val="auto"/>
          <w:spacing w:val="-5"/>
          <w:w w:val="110"/>
          <w:lang w:val="pt-BR"/>
        </w:rPr>
        <w:t xml:space="preserve"> </w:t>
      </w:r>
      <w:r w:rsidR="00DA337F" w:rsidRPr="00B20220">
        <w:rPr>
          <w:rFonts w:ascii="Times New Roman" w:hAnsi="Times New Roman" w:cs="Times New Roman"/>
          <w:iCs/>
          <w:color w:val="auto"/>
          <w:w w:val="110"/>
          <w:lang w:val="pt-BR"/>
        </w:rPr>
        <w:t>importanță</w:t>
      </w:r>
      <w:r w:rsidR="00DA337F" w:rsidRPr="00B20220">
        <w:rPr>
          <w:rFonts w:ascii="Times New Roman" w:hAnsi="Times New Roman" w:cs="Times New Roman"/>
          <w:iCs/>
          <w:color w:val="auto"/>
          <w:spacing w:val="-2"/>
          <w:w w:val="110"/>
          <w:lang w:val="pt-BR"/>
        </w:rPr>
        <w:t xml:space="preserve"> </w:t>
      </w:r>
      <w:r w:rsidR="00DA337F" w:rsidRPr="00B20220">
        <w:rPr>
          <w:rFonts w:ascii="Times New Roman" w:hAnsi="Times New Roman" w:cs="Times New Roman"/>
          <w:iCs/>
          <w:color w:val="auto"/>
          <w:w w:val="110"/>
          <w:lang w:val="pt-BR"/>
        </w:rPr>
        <w:t>națională</w:t>
      </w:r>
      <w:r w:rsidR="00DA337F" w:rsidRPr="00B20220">
        <w:rPr>
          <w:rFonts w:ascii="Times New Roman" w:hAnsi="Times New Roman" w:cs="Times New Roman"/>
          <w:iCs/>
          <w:color w:val="auto"/>
          <w:spacing w:val="-5"/>
          <w:w w:val="110"/>
          <w:lang w:val="pt-BR"/>
        </w:rPr>
        <w:t xml:space="preserve"> </w:t>
      </w:r>
      <w:r w:rsidR="00DA337F" w:rsidRPr="00B20220">
        <w:rPr>
          <w:rFonts w:ascii="Times New Roman" w:hAnsi="Times New Roman" w:cs="Times New Roman"/>
          <w:iCs/>
          <w:color w:val="auto"/>
          <w:w w:val="110"/>
          <w:lang w:val="pt-BR"/>
        </w:rPr>
        <w:t>și</w:t>
      </w:r>
      <w:r w:rsidR="00DA337F" w:rsidRPr="00B20220">
        <w:rPr>
          <w:rFonts w:ascii="Times New Roman" w:hAnsi="Times New Roman" w:cs="Times New Roman"/>
          <w:iCs/>
          <w:color w:val="auto"/>
          <w:spacing w:val="-2"/>
          <w:w w:val="110"/>
          <w:lang w:val="pt-BR"/>
        </w:rPr>
        <w:t xml:space="preserve"> </w:t>
      </w:r>
      <w:r w:rsidR="00DA337F" w:rsidRPr="00B20220">
        <w:rPr>
          <w:rFonts w:ascii="Times New Roman" w:hAnsi="Times New Roman" w:cs="Times New Roman"/>
          <w:iCs/>
          <w:color w:val="auto"/>
          <w:w w:val="110"/>
          <w:lang w:val="pt-BR"/>
        </w:rPr>
        <w:t>siturile</w:t>
      </w:r>
      <w:r w:rsidR="00DA337F" w:rsidRPr="00B20220">
        <w:rPr>
          <w:rFonts w:ascii="Times New Roman" w:hAnsi="Times New Roman" w:cs="Times New Roman"/>
          <w:iCs/>
          <w:color w:val="auto"/>
          <w:spacing w:val="-3"/>
          <w:w w:val="110"/>
          <w:lang w:val="pt-BR"/>
        </w:rPr>
        <w:t xml:space="preserve"> </w:t>
      </w:r>
      <w:r w:rsidR="00DA337F" w:rsidRPr="00B20220">
        <w:rPr>
          <w:rFonts w:ascii="Times New Roman" w:hAnsi="Times New Roman" w:cs="Times New Roman"/>
          <w:iCs/>
          <w:color w:val="auto"/>
          <w:spacing w:val="-2"/>
          <w:w w:val="110"/>
          <w:lang w:val="pt-BR"/>
        </w:rPr>
        <w:t>rețelei Emerald</w:t>
      </w:r>
      <w:r w:rsidRPr="00B20220">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definite astfel conform prevederilor Legii nr. 94/2007 cu privire la rețeaua ecologică, și ariile naturale protejate de stat, definite conform Legii nr. 1538/1998 privind fondul ariilor natural protejate de stat;</w:t>
      </w:r>
    </w:p>
    <w:p w14:paraId="5280E0B5" w14:textId="77777777"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asigură sinergii cu dezvoltarea proiectelor în zonele de accelerare a proiectelor regenerabile.</w:t>
      </w:r>
    </w:p>
    <w:p w14:paraId="35396CED" w14:textId="381E4FE8"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Planurile menționate la alin. (1) sunt obiectul unei evaluări strategice de mediu, în condițiile specificate în Legea nr. 11/2017, iar în cazul în care se constată că dezvoltarea proiectului amplasate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avizului de mediu conform prevederilor art. 8</w:t>
      </w:r>
      <w:r w:rsidR="00651EE6">
        <w:rPr>
          <w:rFonts w:ascii="Times New Roman" w:hAnsi="Times New Roman" w:cs="Times New Roman"/>
          <w:color w:val="auto"/>
          <w:sz w:val="24"/>
          <w:szCs w:val="24"/>
          <w:vertAlign w:val="superscript"/>
        </w:rPr>
        <w:t>4</w:t>
      </w:r>
      <w:r w:rsidRPr="00ED2174">
        <w:rPr>
          <w:rFonts w:ascii="Times New Roman" w:hAnsi="Times New Roman" w:cs="Times New Roman"/>
          <w:color w:val="auto"/>
          <w:sz w:val="24"/>
          <w:szCs w:val="24"/>
        </w:rPr>
        <w:t xml:space="preserve"> alin. (4) din Leg</w:t>
      </w:r>
      <w:r w:rsidRPr="00ED2174">
        <w:rPr>
          <w:rFonts w:ascii="Times New Roman" w:hAnsi="Times New Roman" w:cs="Times New Roman"/>
          <w:color w:val="auto"/>
          <w:sz w:val="24"/>
          <w:szCs w:val="24"/>
          <w:lang w:val="en-GB"/>
        </w:rPr>
        <w:t>e</w:t>
      </w:r>
      <w:r w:rsidRPr="00ED2174">
        <w:rPr>
          <w:rFonts w:ascii="Times New Roman" w:hAnsi="Times New Roman" w:cs="Times New Roman"/>
          <w:color w:val="auto"/>
          <w:sz w:val="24"/>
          <w:szCs w:val="24"/>
        </w:rPr>
        <w:t xml:space="preserve">a nr. 11/2017. </w:t>
      </w:r>
    </w:p>
    <w:p w14:paraId="77148C85" w14:textId="1F68EA2F"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prevederile Legii nr. 86/2014, în cazul în care dezvoltarea unui proiect de infrastructură de rețea sau de stocare</w:t>
      </w:r>
      <w:r w:rsidR="000442A7" w:rsidRPr="00ED2174">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w:t>
      </w:r>
      <w:r w:rsidRPr="00BD613C">
        <w:rPr>
          <w:rFonts w:ascii="Times New Roman" w:hAnsi="Times New Roman" w:cs="Times New Roman"/>
          <w:color w:val="auto"/>
          <w:sz w:val="24"/>
          <w:szCs w:val="24"/>
        </w:rPr>
        <w:t>ce urmeaz</w:t>
      </w:r>
      <w:r w:rsidRPr="00ED2174">
        <w:rPr>
          <w:rFonts w:ascii="Times New Roman" w:hAnsi="Times New Roman" w:cs="Times New Roman"/>
          <w:color w:val="auto"/>
          <w:sz w:val="24"/>
          <w:szCs w:val="24"/>
        </w:rPr>
        <w:t xml:space="preserve">ă a fi amplasat în limitele teritoriale ale planului de amplasare a infrastructurii de rețea dedicate pentru dezvoltarea proiectelor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w:t>
      </w:r>
      <w:r w:rsidR="000442A7" w:rsidRPr="00ED2174">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este necesară pentru accelerarea integrării energiei din surse regenerabile și/sau în vederea realizării obiectivelor privind energia și clima, acordul de mediu pentru proiectul respectiv urmează a fi emis la etapa evaluării prealabile a activității planificate dacă sunt întrunite următoarele condiții:</w:t>
      </w:r>
    </w:p>
    <w:p w14:paraId="6A5FD502" w14:textId="77777777"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fără dezvoltarea proiectului există riscul ca obiectivele în domeniile energiei și climei stabilite  în documentele de politici publice să nu fie atinse,</w:t>
      </w:r>
    </w:p>
    <w:p w14:paraId="797B8FF4" w14:textId="18C837AA"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considerate măsurile de atenuare, de minimizare, de restaurare și, după caz, compensatorii, incluse evaluarea strategică de mediu și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144E88DE" w14:textId="1CA2666B" w:rsidR="00523471" w:rsidRPr="00ED2174" w:rsidRDefault="000B1ECB"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B1ECB">
        <w:rPr>
          <w:rFonts w:ascii="Times New Roman" w:hAnsi="Times New Roman" w:cs="Times New Roman"/>
          <w:color w:val="auto"/>
          <w:sz w:val="24"/>
          <w:szCs w:val="24"/>
        </w:rPr>
        <w:lastRenderedPageBreak/>
        <w:t>Agenția de Mediu nu a stabilit necesitatea evaluării impactului activității planificate în context transfrontalier sau evaluarea impactului de mediu în context transfrontalier nu a fost solicitată de către țările vecine</w:t>
      </w:r>
      <w:r w:rsidR="00523471" w:rsidRPr="00ED2174">
        <w:rPr>
          <w:rFonts w:ascii="Times New Roman" w:hAnsi="Times New Roman" w:cs="Times New Roman"/>
          <w:color w:val="auto"/>
          <w:sz w:val="24"/>
          <w:szCs w:val="24"/>
        </w:rPr>
        <w:t>;</w:t>
      </w:r>
    </w:p>
    <w:p w14:paraId="23E55EA1" w14:textId="75F9A338"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examinare a cererii privind emiterea acordului de mediu Agenția de mediu nu identifică efecte de mediu semnificative, care nu au fost considerate în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316BFFE2" w14:textId="258911B6" w:rsidR="00523471" w:rsidRPr="00C322B6"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w:t>
      </w:r>
      <w:r w:rsidRPr="00C322B6">
        <w:rPr>
          <w:rFonts w:ascii="Times New Roman" w:hAnsi="Times New Roman" w:cs="Times New Roman"/>
          <w:color w:val="auto"/>
          <w:sz w:val="24"/>
          <w:szCs w:val="24"/>
        </w:rPr>
        <w:t xml:space="preserve">cazul în care în procedura de examinare a cererii privind emiterea acordului de mediu menționată în alin. (6)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w:t>
      </w:r>
      <w:r w:rsidR="00B86083" w:rsidRPr="00B86083">
        <w:rPr>
          <w:rFonts w:ascii="Times New Roman" w:hAnsi="Times New Roman" w:cs="Times New Roman"/>
          <w:color w:val="auto"/>
          <w:sz w:val="24"/>
          <w:szCs w:val="24"/>
        </w:rPr>
        <w:t xml:space="preserve">aborda respectivul impact. În caz că nu este posibil, operatorul </w:t>
      </w:r>
      <w:r w:rsidR="00C70C9D">
        <w:rPr>
          <w:rFonts w:ascii="Times New Roman" w:hAnsi="Times New Roman" w:cs="Times New Roman"/>
          <w:color w:val="auto"/>
          <w:sz w:val="24"/>
          <w:szCs w:val="24"/>
        </w:rPr>
        <w:t xml:space="preserve">de sistem </w:t>
      </w:r>
      <w:r w:rsidR="00B86083" w:rsidRPr="00B86083">
        <w:rPr>
          <w:rFonts w:ascii="Times New Roman" w:hAnsi="Times New Roman" w:cs="Times New Roman"/>
          <w:color w:val="auto"/>
          <w:sz w:val="24"/>
          <w:szCs w:val="24"/>
        </w:rPr>
        <w:t>adoptă măsuri compensatorii adecvate pentru a contracara impactul respectiv care, dacă nu sunt disponibile alte măsuri compensatorii proporționale, pot lua forma unei compensații financiare pentru programele de protecție a speciilor cu scopul de a asigura sau a îmbunătăți starea de conservare a speciilor afectate</w:t>
      </w:r>
      <w:r w:rsidRPr="00C322B6">
        <w:rPr>
          <w:rFonts w:ascii="Times New Roman" w:hAnsi="Times New Roman" w:cs="Times New Roman"/>
          <w:color w:val="auto"/>
          <w:sz w:val="24"/>
          <w:szCs w:val="24"/>
        </w:rPr>
        <w:t>.</w:t>
      </w:r>
    </w:p>
    <w:p w14:paraId="17446030" w14:textId="5E9944A5"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cazul în care integrarea energiei din surse regenerabile în sistemul de energie electrică necesită un proiect de consolidare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în limitele teritoriale ale planului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sau în afara acestuia, evaluarea impactului de mediu, realizată conform prevederilor Legii nr. 86/2014, se limitează doar la analiza la efectele potențiale care rezultă din modificarea sau din extinderea rețelei în comparație cu infrastructura de rețea originală.</w:t>
      </w:r>
    </w:p>
    <w:p w14:paraId="352AD82C" w14:textId="77777777" w:rsidR="00523471" w:rsidRPr="00ED2174" w:rsidRDefault="00523471" w:rsidP="00ED2174">
      <w:pPr>
        <w:tabs>
          <w:tab w:val="left" w:pos="1195"/>
        </w:tabs>
        <w:spacing w:after="120"/>
        <w:ind w:right="127"/>
        <w:rPr>
          <w:rFonts w:ascii="Times New Roman" w:hAnsi="Times New Roman" w:cs="Times New Roman"/>
          <w:color w:val="auto"/>
          <w:sz w:val="24"/>
          <w:szCs w:val="24"/>
        </w:rPr>
      </w:pPr>
    </w:p>
    <w:p w14:paraId="47B3D571"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4</w:t>
      </w:r>
      <w:r w:rsidRPr="00ED2174">
        <w:rPr>
          <w:rFonts w:ascii="Times New Roman" w:hAnsi="Times New Roman" w:cs="Times New Roman"/>
          <w:b/>
          <w:color w:val="auto"/>
          <w:w w:val="110"/>
          <w:sz w:val="24"/>
          <w:szCs w:val="24"/>
        </w:rPr>
        <w:t>. Cerințe specifice pentru autorizarea centralelor ce produc energie din surse regenerabile</w:t>
      </w:r>
    </w:p>
    <w:p w14:paraId="59103880" w14:textId="67D4C63D"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Procedurile administrative de eliberarea a actelor permisive sau avizelor, de aprobare a hotărârilor, deciziilor necesare pentru autorizarea construcției, reconstrucției sau modernizării centralei ce produce energie din surse regenerabile sunt inițiate în paralel, odată ce toate actele necesare sunt prezentate de solicitant prin intermediul ghișeului unic, cu excepția actelor permisive care sunt condiționate de deținerea unui alt act permisiv pentru inițierea procedurii. Data inițierii procedurilor este notificată prin intermediul ghișeului unic solicitantului</w:t>
      </w:r>
      <w:r w:rsidR="00C669B8" w:rsidRPr="00ED2174">
        <w:rPr>
          <w:rFonts w:ascii="Times New Roman" w:hAnsi="Times New Roman" w:cs="Times New Roman"/>
          <w:color w:val="auto"/>
          <w:sz w:val="24"/>
          <w:szCs w:val="24"/>
        </w:rPr>
        <w:t xml:space="preserve"> </w:t>
      </w:r>
      <w:bookmarkStart w:id="6" w:name="_Hlk216440533"/>
      <w:r w:rsidR="00C669B8" w:rsidRPr="00ED2174">
        <w:rPr>
          <w:rFonts w:ascii="Times New Roman" w:hAnsi="Times New Roman" w:cs="Times New Roman"/>
          <w:color w:val="auto"/>
          <w:sz w:val="24"/>
          <w:szCs w:val="24"/>
        </w:rPr>
        <w:t>nu mai târziu de 30 de zile din momentul depunerii setului complet de documente</w:t>
      </w:r>
      <w:bookmarkEnd w:id="6"/>
      <w:r w:rsidRPr="00ED2174">
        <w:rPr>
          <w:rFonts w:ascii="Times New Roman" w:hAnsi="Times New Roman" w:cs="Times New Roman"/>
          <w:color w:val="auto"/>
          <w:sz w:val="24"/>
          <w:szCs w:val="24"/>
        </w:rPr>
        <w:t>.</w:t>
      </w:r>
    </w:p>
    <w:p w14:paraId="5E546848"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67316D91" w14:textId="750C1D40"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a centralelor ce produc energie din surse regenerabile amplasate în zonele de accelerare a proiectelor regenerabile nu poate depăși 12 luni,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 </w:t>
      </w:r>
    </w:p>
    <w:p w14:paraId="6E454497"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lastRenderedPageBreak/>
        <w:t xml:space="preserve">Durata totală a procesului de autorizare nu depășește trei luni în cazul instalației echipamentelor fotovoltaice destinate autoconsumului de energie, cu sau fără instalații de stocare a energiei amplasate în aceiași 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(1) lit. q) din Codul nr. 434/2023 al urbanismului și construcțiilor. </w:t>
      </w:r>
    </w:p>
    <w:p w14:paraId="72654ACA"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instalării pompelor de căldură cu puterea termică mai mică de 50 MW nu poate depăși o lună, iar pompelor geotermale cu aceiași putere termică nu poate depăși trei luni.</w:t>
      </w:r>
    </w:p>
    <w:p w14:paraId="32F323FD"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cu condiția respectării următoarelor condiții:</w:t>
      </w:r>
    </w:p>
    <w:p w14:paraId="34B87D73"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centralei presupune utilizarea aceleiași tehnologii de producere a energiei;</w:t>
      </w:r>
    </w:p>
    <w:p w14:paraId="24B164C5"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nu duce la o creștere a capacității instalate mai mare de 15% comparativ cu capacitatea instalată înainte de reconstrucție/modernizare;</w:t>
      </w:r>
    </w:p>
    <w:p w14:paraId="447391B0"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Creșterea capacității cu până la 15% nu creează congestii în infrastructura de rețea la care centrala este racordată;</w:t>
      </w:r>
    </w:p>
    <w:p w14:paraId="20A8E8A7"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 centralei nu se supune procedurii evaluării impactului de mediu conform cerințelor alin. (8) sau (9) din prezentul articol.</w:t>
      </w:r>
    </w:p>
    <w:p w14:paraId="0AF20EBC"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situațiile în care există circumstanțe excepționale sau impedimente obiective în procesul de autorizare a unei centrale ce produce energie din surse regenerabile durata procesului de autorizare menționată la alin. (2) și (3) poate fi extinsă cu până la 6 luni, respectiv, 3 luni în cazul proiectelor cu capacități instalate mai mici de 150 kW, sau a instalării instalațiilor de stocare în același amplasament cu centrala, precum și în cazul reconstrucției sau modernizării centralelor care întrunesc cerințele specificate la alin. (6) din prezentul articol. În toate cazurile, prelungirea perioadei procesului de autorizare se realizează prin intermediul ghișeului unic, autoritatea responsabilă care a solicitat prelungirea perioadei urmând obligatoriu să notifice dezvoltatorul proiectului privind cauzele care justifică necesitatea prelungirii perioadei de autorizare. </w:t>
      </w:r>
    </w:p>
    <w:p w14:paraId="032C0164" w14:textId="77777777" w:rsidR="00523471" w:rsidRPr="00ED2174" w:rsidRDefault="00523471" w:rsidP="00ED2174">
      <w:pPr>
        <w:pStyle w:val="ListParagraph"/>
        <w:widowControl w:val="0"/>
        <w:numPr>
          <w:ilvl w:val="0"/>
          <w:numId w:val="9"/>
        </w:numPr>
        <w:autoSpaceDE w:val="0"/>
        <w:autoSpaceDN w:val="0"/>
        <w:spacing w:after="120" w:line="240" w:lineRule="auto"/>
        <w:ind w:left="142" w:right="127" w:firstLine="626"/>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Cu excepția cazului în care coincide cu alte etape administrative ale procedurii de autorizare, durata procedurii de acordare a autorizațiilor nu include:</w:t>
      </w:r>
    </w:p>
    <w:p w14:paraId="4A3E0A8E" w14:textId="111A3453"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de realizare a construcției centralei ce produce energie din surse regenerabile, împreună cu instalația de racordare aferentă, precum și infrastructura de </w:t>
      </w:r>
      <w:r w:rsidR="00C669B8"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necesară în vederea asigurării stabilității, fiabilității și </w:t>
      </w:r>
      <w:r w:rsidR="00C669B8" w:rsidRPr="00ED2174">
        <w:rPr>
          <w:rFonts w:ascii="Times New Roman" w:hAnsi="Times New Roman" w:cs="Times New Roman"/>
          <w:color w:val="auto"/>
          <w:sz w:val="24"/>
          <w:szCs w:val="24"/>
        </w:rPr>
        <w:t>siguranței</w:t>
      </w:r>
      <w:r w:rsidRPr="00ED2174">
        <w:rPr>
          <w:rFonts w:ascii="Times New Roman" w:hAnsi="Times New Roman" w:cs="Times New Roman"/>
          <w:color w:val="auto"/>
          <w:sz w:val="24"/>
          <w:szCs w:val="24"/>
        </w:rPr>
        <w:t xml:space="preserve"> rețelei;</w:t>
      </w:r>
    </w:p>
    <w:p w14:paraId="4927D064" w14:textId="63A889E4"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corespunzătoare etapelor administrative necesare pentru modernizările semnificative ale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 xml:space="preserve"> de care este nevoie pentru a asigura stabilitatea, fiabilitatea și </w:t>
      </w:r>
      <w:r w:rsidR="00C669B8" w:rsidRPr="00ED2174">
        <w:rPr>
          <w:rFonts w:ascii="Times New Roman" w:hAnsi="Times New Roman" w:cs="Times New Roman"/>
          <w:color w:val="auto"/>
          <w:sz w:val="24"/>
          <w:szCs w:val="24"/>
        </w:rPr>
        <w:t>siguranța</w:t>
      </w:r>
      <w:r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w:t>
      </w:r>
    </w:p>
    <w:p w14:paraId="17725EE7" w14:textId="3D88FD9F"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termenele aferente oricăror căi de atac judiciare, măsuri reparatorii și alte </w:t>
      </w:r>
      <w:r w:rsidRPr="00ED2174">
        <w:rPr>
          <w:rFonts w:ascii="Times New Roman" w:hAnsi="Times New Roman" w:cs="Times New Roman"/>
          <w:color w:val="auto"/>
          <w:sz w:val="24"/>
          <w:szCs w:val="24"/>
        </w:rPr>
        <w:lastRenderedPageBreak/>
        <w:t xml:space="preserve">proceduri în </w:t>
      </w:r>
      <w:r w:rsidR="00C669B8" w:rsidRPr="00ED2174">
        <w:rPr>
          <w:rFonts w:ascii="Times New Roman" w:hAnsi="Times New Roman" w:cs="Times New Roman"/>
          <w:color w:val="auto"/>
          <w:sz w:val="24"/>
          <w:szCs w:val="24"/>
        </w:rPr>
        <w:t>instanță</w:t>
      </w:r>
      <w:r w:rsidRPr="00ED2174">
        <w:rPr>
          <w:rFonts w:ascii="Times New Roman" w:hAnsi="Times New Roman" w:cs="Times New Roman"/>
          <w:color w:val="auto"/>
          <w:sz w:val="24"/>
          <w:szCs w:val="24"/>
        </w:rPr>
        <w:t xml:space="preserve">, și mecanismelor alternative de </w:t>
      </w:r>
      <w:r w:rsidR="00C669B8" w:rsidRPr="00ED2174">
        <w:rPr>
          <w:rFonts w:ascii="Times New Roman" w:hAnsi="Times New Roman" w:cs="Times New Roman"/>
          <w:color w:val="auto"/>
          <w:sz w:val="24"/>
          <w:szCs w:val="24"/>
        </w:rPr>
        <w:t>soluționare</w:t>
      </w:r>
      <w:r w:rsidRPr="00ED2174">
        <w:rPr>
          <w:rFonts w:ascii="Times New Roman" w:hAnsi="Times New Roman" w:cs="Times New Roman"/>
          <w:color w:val="auto"/>
          <w:sz w:val="24"/>
          <w:szCs w:val="24"/>
        </w:rPr>
        <w:t xml:space="preserve"> a litigiilor, inclusiv procedurilor de contencios administrativ, căilor de atac și măsurilor reparatorii extrajudiciare.</w:t>
      </w:r>
    </w:p>
    <w:p w14:paraId="19AF7DD7" w14:textId="4F38990F"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Evaluarea impactului de mediu a unui proiect de producere a energiei din surse regenerabile se face conform cerințelor Legii nr. 86/2014, cu considerarea derogărilor incluse în prezenta lege.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w:t>
      </w:r>
      <w:r w:rsidR="00C669B8" w:rsidRPr="00ED2174">
        <w:rPr>
          <w:rFonts w:ascii="Times New Roman" w:hAnsi="Times New Roman" w:cs="Times New Roman"/>
          <w:color w:val="auto"/>
          <w:sz w:val="24"/>
          <w:szCs w:val="24"/>
        </w:rPr>
        <w:t>poate fi</w:t>
      </w:r>
      <w:r w:rsidRPr="00ED2174">
        <w:rPr>
          <w:rFonts w:ascii="Times New Roman" w:hAnsi="Times New Roman" w:cs="Times New Roman"/>
          <w:color w:val="auto"/>
          <w:sz w:val="24"/>
          <w:szCs w:val="24"/>
        </w:rPr>
        <w:t xml:space="preserve"> considerată </w:t>
      </w:r>
      <w:r w:rsidR="00C669B8" w:rsidRPr="00ED2174">
        <w:rPr>
          <w:rFonts w:ascii="Times New Roman" w:hAnsi="Times New Roman" w:cs="Times New Roman"/>
          <w:color w:val="auto"/>
          <w:sz w:val="24"/>
          <w:szCs w:val="24"/>
        </w:rPr>
        <w:t xml:space="preserve">drept </w:t>
      </w:r>
      <w:r w:rsidRPr="00ED2174">
        <w:rPr>
          <w:rFonts w:ascii="Times New Roman" w:hAnsi="Times New Roman" w:cs="Times New Roman"/>
          <w:color w:val="auto"/>
          <w:sz w:val="24"/>
          <w:szCs w:val="24"/>
        </w:rPr>
        <w:t xml:space="preserve">deliberată. </w:t>
      </w:r>
    </w:p>
    <w:p w14:paraId="7C7B643D"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prevederile Legii nr. 86/2014, în cadrul procedurii de evaluare a impactului de mediu pentru reconstrucția sau modernizarea centralelor ce produc energie din surse regenerabile evaluarea impactului asupra mediului se limitează la efectele potențiale care rezultă din modificare sau din extindere în comparație cu proiectul inițial.</w:t>
      </w:r>
    </w:p>
    <w:p w14:paraId="24C16EC6" w14:textId="348559BF"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eliberare a actelor permisive în domeniul construcțiilor sunt luate în considerate </w:t>
      </w:r>
      <w:r w:rsidR="00674040">
        <w:rPr>
          <w:rFonts w:ascii="Times New Roman" w:hAnsi="Times New Roman" w:cs="Times New Roman"/>
          <w:color w:val="auto"/>
          <w:sz w:val="24"/>
          <w:szCs w:val="24"/>
        </w:rPr>
        <w:t>excepțiile</w:t>
      </w:r>
      <w:r w:rsidR="00674040"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 xml:space="preserve">privind tehnologiile regenerabile </w:t>
      </w:r>
      <w:r w:rsidRPr="00ED2174">
        <w:rPr>
          <w:rFonts w:ascii="Times New Roman" w:hAnsi="Times New Roman" w:cs="Times New Roman"/>
          <w:color w:val="auto"/>
          <w:sz w:val="24"/>
          <w:szCs w:val="24"/>
        </w:rPr>
        <w:t xml:space="preserve">incluse în </w:t>
      </w:r>
      <w:r w:rsidR="00674040">
        <w:rPr>
          <w:rFonts w:ascii="Times New Roman" w:hAnsi="Times New Roman" w:cs="Times New Roman"/>
          <w:color w:val="auto"/>
          <w:sz w:val="24"/>
          <w:szCs w:val="24"/>
        </w:rPr>
        <w:t xml:space="preserve">art. 150 din </w:t>
      </w:r>
      <w:r w:rsidRPr="00ED2174">
        <w:rPr>
          <w:rFonts w:ascii="Times New Roman" w:hAnsi="Times New Roman" w:cs="Times New Roman"/>
          <w:color w:val="auto"/>
          <w:sz w:val="24"/>
          <w:szCs w:val="24"/>
        </w:rPr>
        <w:t xml:space="preserve">Codul </w:t>
      </w:r>
      <w:r w:rsidR="00C669B8" w:rsidRPr="00ED2174">
        <w:rPr>
          <w:rFonts w:ascii="Times New Roman" w:hAnsi="Times New Roman" w:cs="Times New Roman"/>
          <w:color w:val="auto"/>
          <w:sz w:val="24"/>
          <w:szCs w:val="24"/>
        </w:rPr>
        <w:t>nr. 434/2023 u</w:t>
      </w:r>
      <w:r w:rsidRPr="00ED2174">
        <w:rPr>
          <w:rFonts w:ascii="Times New Roman" w:hAnsi="Times New Roman" w:cs="Times New Roman"/>
          <w:color w:val="auto"/>
          <w:sz w:val="24"/>
          <w:szCs w:val="24"/>
        </w:rPr>
        <w:t xml:space="preserve">rbanismului și </w:t>
      </w:r>
      <w:r w:rsidR="00C669B8" w:rsidRPr="00ED2174">
        <w:rPr>
          <w:rFonts w:ascii="Times New Roman" w:hAnsi="Times New Roman" w:cs="Times New Roman"/>
          <w:color w:val="auto"/>
          <w:sz w:val="24"/>
          <w:szCs w:val="24"/>
        </w:rPr>
        <w:t>c</w:t>
      </w:r>
      <w:r w:rsidRPr="00ED2174">
        <w:rPr>
          <w:rFonts w:ascii="Times New Roman" w:hAnsi="Times New Roman" w:cs="Times New Roman"/>
          <w:color w:val="auto"/>
          <w:sz w:val="24"/>
          <w:szCs w:val="24"/>
        </w:rPr>
        <w:t>onstrucțiilor și prezenta lege.</w:t>
      </w:r>
    </w:p>
    <w:p w14:paraId="2BC36A16" w14:textId="31C6B034"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w:t>
      </w:r>
      <w:r w:rsidR="00CC1952">
        <w:rPr>
          <w:rFonts w:ascii="Times New Roman" w:hAnsi="Times New Roman" w:cs="Times New Roman"/>
          <w:color w:val="auto"/>
          <w:sz w:val="24"/>
          <w:szCs w:val="24"/>
        </w:rPr>
        <w:t xml:space="preserve"> </w:t>
      </w:r>
      <w:r w:rsidR="00CC1952" w:rsidRPr="00CC1952">
        <w:rPr>
          <w:rFonts w:ascii="Times New Roman" w:hAnsi="Times New Roman" w:cs="Times New Roman"/>
          <w:color w:val="auto"/>
          <w:sz w:val="24"/>
          <w:szCs w:val="24"/>
        </w:rPr>
        <w:t>Principiul aprobării tacite nu poate fi aplicat în cazul autorizațiilor de mediu sau în domeniul construcției.</w:t>
      </w:r>
    </w:p>
    <w:p w14:paraId="02C9A4C3" w14:textId="08E308F5"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Monitorizarea respectării duratei totale a procedurii de autorizare se realizează prin intermediu ghișeului unic. </w:t>
      </w:r>
      <w:r w:rsidRPr="00ED2174">
        <w:rPr>
          <w:rFonts w:ascii="Times New Roman" w:hAnsi="Times New Roman" w:cs="Times New Roman"/>
          <w:color w:val="auto"/>
          <w:w w:val="105"/>
          <w:sz w:val="24"/>
          <w:szCs w:val="24"/>
        </w:rPr>
        <w:t>Instituția publică de suport care asigură suportul în implementarea politicii statului în domeniul eficienței energetice și al promovării utilizării energiei din surse regenerabile în calitate de gestionar al ghișeului unic anual organului central de specialitate al administrației publice în domeniul energeticii și Cancelariei de stat un raport cu rezultatele monitorizării, care include propunerii privind optimizarea și simplificarea procedurilor de autorizare.</w:t>
      </w:r>
      <w:r w:rsidR="00C669B8" w:rsidRPr="00ED2174">
        <w:rPr>
          <w:rFonts w:ascii="Times New Roman" w:hAnsi="Times New Roman" w:cs="Times New Roman"/>
          <w:color w:val="auto"/>
          <w:w w:val="105"/>
          <w:sz w:val="24"/>
          <w:szCs w:val="24"/>
        </w:rPr>
        <w:t>”</w:t>
      </w:r>
    </w:p>
    <w:p w14:paraId="225B5A23" w14:textId="1F0BB25D" w:rsidR="00C61287" w:rsidRDefault="00CC1CB3"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b/>
          <w:bCs/>
          <w:color w:val="auto"/>
          <w:sz w:val="24"/>
          <w:szCs w:val="24"/>
        </w:rPr>
        <w:t>1</w:t>
      </w:r>
      <w:r w:rsidR="00EA29AE">
        <w:rPr>
          <w:rFonts w:ascii="Times New Roman" w:hAnsi="Times New Roman" w:cs="Times New Roman"/>
          <w:b/>
          <w:bCs/>
          <w:color w:val="auto"/>
          <w:sz w:val="24"/>
          <w:szCs w:val="24"/>
        </w:rPr>
        <w:t>4</w:t>
      </w:r>
      <w:r>
        <w:rPr>
          <w:rFonts w:ascii="Times New Roman" w:hAnsi="Times New Roman" w:cs="Times New Roman"/>
          <w:b/>
          <w:bCs/>
          <w:color w:val="auto"/>
          <w:sz w:val="24"/>
          <w:szCs w:val="24"/>
        </w:rPr>
        <w:t xml:space="preserve">. </w:t>
      </w:r>
      <w:r w:rsidR="00D97641">
        <w:rPr>
          <w:rFonts w:ascii="Times New Roman" w:hAnsi="Times New Roman" w:cs="Times New Roman"/>
          <w:color w:val="auto"/>
          <w:sz w:val="24"/>
          <w:szCs w:val="24"/>
        </w:rPr>
        <w:t xml:space="preserve"> </w:t>
      </w:r>
      <w:r w:rsidR="00D97641" w:rsidRPr="00D97641">
        <w:rPr>
          <w:rFonts w:ascii="Times New Roman" w:hAnsi="Times New Roman" w:cs="Times New Roman"/>
          <w:color w:val="auto"/>
          <w:sz w:val="24"/>
          <w:szCs w:val="24"/>
          <w:lang w:eastAsia="ru-RU"/>
        </w:rPr>
        <w:t>Articolul</w:t>
      </w:r>
      <w:r w:rsidR="00D97641" w:rsidRPr="00D97641">
        <w:rPr>
          <w:rFonts w:ascii="Times New Roman" w:hAnsi="Times New Roman" w:cs="Times New Roman"/>
          <w:color w:val="auto"/>
          <w:sz w:val="24"/>
          <w:szCs w:val="24"/>
        </w:rPr>
        <w:t xml:space="preserve"> </w:t>
      </w:r>
      <w:r w:rsidR="00D97641">
        <w:rPr>
          <w:rFonts w:ascii="Times New Roman" w:hAnsi="Times New Roman" w:cs="Times New Roman"/>
          <w:color w:val="auto"/>
          <w:sz w:val="24"/>
          <w:szCs w:val="24"/>
        </w:rPr>
        <w:t>23</w:t>
      </w:r>
      <w:r w:rsidR="00C61287">
        <w:rPr>
          <w:rFonts w:ascii="Times New Roman" w:hAnsi="Times New Roman" w:cs="Times New Roman"/>
          <w:color w:val="auto"/>
          <w:sz w:val="24"/>
          <w:szCs w:val="24"/>
        </w:rPr>
        <w:t>:</w:t>
      </w:r>
    </w:p>
    <w:p w14:paraId="2F97ED2A" w14:textId="3EC24EBA" w:rsidR="00C669B8" w:rsidRDefault="00C61287"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b/>
          <w:bCs/>
          <w:color w:val="auto"/>
          <w:sz w:val="24"/>
          <w:szCs w:val="24"/>
        </w:rPr>
        <w:t>-</w:t>
      </w:r>
      <w:r w:rsidR="00D97641">
        <w:rPr>
          <w:rFonts w:ascii="Times New Roman" w:hAnsi="Times New Roman" w:cs="Times New Roman"/>
          <w:color w:val="auto"/>
          <w:sz w:val="24"/>
          <w:szCs w:val="24"/>
        </w:rPr>
        <w:t xml:space="preserve"> </w:t>
      </w:r>
      <w:r w:rsidR="00D97641" w:rsidRPr="00D97641">
        <w:rPr>
          <w:rFonts w:ascii="Times New Roman" w:hAnsi="Times New Roman" w:cs="Times New Roman"/>
          <w:color w:val="auto"/>
          <w:sz w:val="24"/>
          <w:szCs w:val="24"/>
        </w:rPr>
        <w:t>alin. (</w:t>
      </w:r>
      <w:r w:rsidR="00D97641">
        <w:rPr>
          <w:rFonts w:ascii="Times New Roman" w:hAnsi="Times New Roman" w:cs="Times New Roman"/>
          <w:color w:val="auto"/>
          <w:sz w:val="24"/>
          <w:szCs w:val="24"/>
        </w:rPr>
        <w:t>3</w:t>
      </w:r>
      <w:r w:rsidR="00D97641" w:rsidRPr="00D97641">
        <w:rPr>
          <w:rFonts w:ascii="Times New Roman" w:hAnsi="Times New Roman" w:cs="Times New Roman"/>
          <w:color w:val="auto"/>
          <w:sz w:val="24"/>
          <w:szCs w:val="24"/>
        </w:rPr>
        <w:t xml:space="preserve">) se </w:t>
      </w:r>
      <w:r w:rsidR="00D97641">
        <w:rPr>
          <w:rFonts w:ascii="Times New Roman" w:hAnsi="Times New Roman" w:cs="Times New Roman"/>
          <w:color w:val="auto"/>
          <w:sz w:val="24"/>
          <w:szCs w:val="24"/>
        </w:rPr>
        <w:t>modifică</w:t>
      </w:r>
      <w:r w:rsidR="00D97641" w:rsidRPr="00D97641">
        <w:rPr>
          <w:rFonts w:ascii="Times New Roman" w:hAnsi="Times New Roman" w:cs="Times New Roman"/>
          <w:color w:val="auto"/>
          <w:sz w:val="24"/>
          <w:szCs w:val="24"/>
        </w:rPr>
        <w:t xml:space="preserve"> </w:t>
      </w:r>
      <w:r w:rsidR="00D97641">
        <w:rPr>
          <w:rFonts w:ascii="Times New Roman" w:hAnsi="Times New Roman" w:cs="Times New Roman"/>
          <w:color w:val="auto"/>
          <w:sz w:val="24"/>
          <w:szCs w:val="24"/>
          <w:lang w:eastAsia="ru-RU"/>
        </w:rPr>
        <w:t>după cum urmează</w:t>
      </w:r>
      <w:r w:rsidR="00D97641" w:rsidRPr="00D97641">
        <w:rPr>
          <w:rFonts w:ascii="Times New Roman" w:hAnsi="Times New Roman" w:cs="Times New Roman"/>
          <w:color w:val="auto"/>
          <w:sz w:val="24"/>
          <w:szCs w:val="24"/>
        </w:rPr>
        <w:t>:</w:t>
      </w:r>
    </w:p>
    <w:p w14:paraId="6A006C71" w14:textId="45BFE19D"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Pr="00D97641">
        <w:rPr>
          <w:rFonts w:ascii="Times New Roman" w:hAnsi="Times New Roman" w:cs="Times New Roman"/>
          <w:color w:val="auto"/>
          <w:sz w:val="24"/>
          <w:szCs w:val="24"/>
        </w:rPr>
        <w:t>Regulamentul menționat la alin. (2) trebuie să conțină următoarele elemente:</w:t>
      </w:r>
    </w:p>
    <w:p w14:paraId="2D4D1BD2" w14:textId="77777777"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a) cerințe obligatorii față de instalatorii de cazane, furnale sau sobe pe bază de biomasă, de sisteme fotovoltaice şi termice solare, de sisteme geotermale de mică adâncime și de pompe de căldură;</w:t>
      </w:r>
    </w:p>
    <w:p w14:paraId="023108EE" w14:textId="77777777"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b) reguli de verificare a instalațiilor menționate la lit. a), precum și echipamentelor și instalațiilor auxiliare necesare funcționării acestora, aplicate de către organul supravegherii energetice de stat și de către organul de supraveghere tehnică și control de stat;</w:t>
      </w:r>
    </w:p>
    <w:p w14:paraId="5A4163AC" w14:textId="2E304A6F" w:rsid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c)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w:t>
      </w:r>
    </w:p>
    <w:p w14:paraId="50F99E63" w14:textId="26C371BE" w:rsidR="00C61287" w:rsidRPr="007633A0" w:rsidRDefault="00C61287" w:rsidP="007633A0">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 alin. (4) se abrogă.</w:t>
      </w:r>
    </w:p>
    <w:p w14:paraId="7ACD05C4" w14:textId="68649CB2" w:rsidR="00523471" w:rsidRPr="00ED2174" w:rsidRDefault="00C669B8" w:rsidP="00EA29AE">
      <w:pPr>
        <w:pStyle w:val="ListParagraph"/>
        <w:numPr>
          <w:ilvl w:val="1"/>
          <w:numId w:val="17"/>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lastRenderedPageBreak/>
        <w:t>Articolul 24 se completează cu aliniatul (4) cu următorul cuprins:</w:t>
      </w:r>
    </w:p>
    <w:p w14:paraId="26A716D1" w14:textId="228DB494" w:rsidR="002E685D" w:rsidRDefault="00C669B8" w:rsidP="00ED2174">
      <w:pPr>
        <w:spacing w:after="120" w:line="259" w:lineRule="auto"/>
        <w:ind w:left="142" w:firstLine="425"/>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t>În cazul schemelor de sprijin și programelor de finanțare a proiectelor de valorificare a energiei din surse regenerabile 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 din timp, înaintea lansării procedurii de selectare a beneficiarilor.”</w:t>
      </w:r>
    </w:p>
    <w:p w14:paraId="684D31C8" w14:textId="6C819A74" w:rsid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90556B">
        <w:rPr>
          <w:rFonts w:ascii="Times New Roman" w:hAnsi="Times New Roman" w:cs="Times New Roman"/>
          <w:b/>
          <w:bCs/>
          <w:color w:val="auto"/>
          <w:sz w:val="24"/>
          <w:szCs w:val="24"/>
          <w:lang w:eastAsia="ru-RU"/>
        </w:rPr>
        <w:t>1</w:t>
      </w:r>
      <w:r w:rsidR="00EA29AE">
        <w:rPr>
          <w:rFonts w:ascii="Times New Roman" w:hAnsi="Times New Roman" w:cs="Times New Roman"/>
          <w:b/>
          <w:bCs/>
          <w:color w:val="auto"/>
          <w:sz w:val="24"/>
          <w:szCs w:val="24"/>
          <w:lang w:eastAsia="ru-RU"/>
        </w:rPr>
        <w:t>6</w:t>
      </w:r>
      <w:r w:rsidRPr="0090556B">
        <w:rPr>
          <w:rFonts w:ascii="Times New Roman" w:hAnsi="Times New Roman" w:cs="Times New Roman"/>
          <w:b/>
          <w:bCs/>
          <w:color w:val="auto"/>
          <w:sz w:val="24"/>
          <w:szCs w:val="24"/>
          <w:lang w:eastAsia="ru-RU"/>
        </w:rPr>
        <w:t>.</w:t>
      </w:r>
      <w:r>
        <w:rPr>
          <w:rFonts w:ascii="Times New Roman" w:hAnsi="Times New Roman" w:cs="Times New Roman"/>
          <w:color w:val="auto"/>
          <w:sz w:val="24"/>
          <w:szCs w:val="24"/>
          <w:lang w:eastAsia="ru-RU"/>
        </w:rPr>
        <w:t xml:space="preserve"> Articolul 25, alin. 4)  se modifică după cum urmează:</w:t>
      </w:r>
    </w:p>
    <w:p w14:paraId="70849624" w14:textId="414B2976" w:rsid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„Conformitatea biocarburanților, biolichidelor și combustibililor din biomasă plasați pe piață se atestă prin documentele de confirmare emise în cadrul schemelor voluntare</w:t>
      </w:r>
      <w:r w:rsidR="00AC2EDC">
        <w:rPr>
          <w:rFonts w:ascii="Times New Roman" w:hAnsi="Times New Roman" w:cs="Times New Roman"/>
          <w:color w:val="auto"/>
          <w:sz w:val="24"/>
          <w:szCs w:val="24"/>
          <w:lang w:eastAsia="ru-RU"/>
        </w:rPr>
        <w:t xml:space="preserve"> </w:t>
      </w:r>
      <w:r w:rsidR="0060211C">
        <w:rPr>
          <w:rFonts w:ascii="Times New Roman" w:hAnsi="Times New Roman" w:cs="Times New Roman"/>
          <w:color w:val="auto"/>
          <w:sz w:val="24"/>
          <w:szCs w:val="24"/>
          <w:lang w:eastAsia="ru-RU"/>
        </w:rPr>
        <w:t xml:space="preserve">naționale </w:t>
      </w:r>
      <w:r w:rsidR="00AC2EDC">
        <w:rPr>
          <w:rFonts w:ascii="Times New Roman" w:hAnsi="Times New Roman" w:cs="Times New Roman"/>
          <w:color w:val="auto"/>
          <w:sz w:val="24"/>
          <w:szCs w:val="24"/>
          <w:lang w:eastAsia="ru-RU"/>
        </w:rPr>
        <w:t xml:space="preserve">sau </w:t>
      </w:r>
      <w:r w:rsidR="00516BF7">
        <w:rPr>
          <w:rFonts w:ascii="Times New Roman" w:hAnsi="Times New Roman" w:cs="Times New Roman"/>
          <w:color w:val="auto"/>
          <w:sz w:val="24"/>
          <w:szCs w:val="24"/>
          <w:lang w:eastAsia="ru-RU"/>
        </w:rPr>
        <w:t>schemei</w:t>
      </w:r>
      <w:r w:rsidR="00A907D7">
        <w:rPr>
          <w:rFonts w:ascii="Times New Roman" w:hAnsi="Times New Roman" w:cs="Times New Roman"/>
          <w:color w:val="auto"/>
          <w:sz w:val="24"/>
          <w:szCs w:val="24"/>
          <w:lang w:eastAsia="ru-RU"/>
        </w:rPr>
        <w:t xml:space="preserve"> </w:t>
      </w:r>
      <w:r w:rsidR="00AD3994">
        <w:rPr>
          <w:rFonts w:ascii="Times New Roman" w:hAnsi="Times New Roman" w:cs="Times New Roman"/>
          <w:color w:val="auto"/>
          <w:sz w:val="24"/>
          <w:szCs w:val="24"/>
          <w:lang w:eastAsia="ru-RU"/>
        </w:rPr>
        <w:t>naționale</w:t>
      </w:r>
      <w:r w:rsidR="00AC2EDC">
        <w:rPr>
          <w:rFonts w:ascii="Times New Roman" w:hAnsi="Times New Roman" w:cs="Times New Roman"/>
          <w:color w:val="auto"/>
          <w:sz w:val="24"/>
          <w:szCs w:val="24"/>
          <w:lang w:eastAsia="ru-RU"/>
        </w:rPr>
        <w:t xml:space="preserve"> aprobate de către Guvern</w:t>
      </w:r>
      <w:r w:rsidRPr="004900EE">
        <w:rPr>
          <w:rFonts w:ascii="Times New Roman" w:hAnsi="Times New Roman" w:cs="Times New Roman"/>
          <w:color w:val="auto"/>
          <w:sz w:val="24"/>
          <w:szCs w:val="24"/>
          <w:lang w:eastAsia="ru-RU"/>
        </w:rPr>
        <w:t xml:space="preserve"> ori în cadrul schemelor </w:t>
      </w:r>
      <w:r w:rsidR="0094071D">
        <w:rPr>
          <w:rFonts w:ascii="Times New Roman" w:hAnsi="Times New Roman" w:cs="Times New Roman"/>
          <w:color w:val="auto"/>
          <w:sz w:val="24"/>
          <w:szCs w:val="24"/>
          <w:lang w:eastAsia="ru-RU"/>
        </w:rPr>
        <w:t>voluntare sau</w:t>
      </w:r>
      <w:r w:rsidR="0094071D" w:rsidRPr="004900EE">
        <w:rPr>
          <w:rFonts w:ascii="Times New Roman" w:hAnsi="Times New Roman" w:cs="Times New Roman"/>
          <w:color w:val="auto"/>
          <w:sz w:val="24"/>
          <w:szCs w:val="24"/>
          <w:lang w:eastAsia="ru-RU"/>
        </w:rPr>
        <w:t xml:space="preserve"> </w:t>
      </w:r>
      <w:r w:rsidR="0060211C">
        <w:rPr>
          <w:rFonts w:ascii="Times New Roman" w:hAnsi="Times New Roman" w:cs="Times New Roman"/>
          <w:color w:val="auto"/>
          <w:sz w:val="24"/>
          <w:szCs w:val="24"/>
          <w:lang w:eastAsia="ru-RU"/>
        </w:rPr>
        <w:t xml:space="preserve">schemelor </w:t>
      </w:r>
      <w:r w:rsidRPr="004900EE">
        <w:rPr>
          <w:rFonts w:ascii="Times New Roman" w:hAnsi="Times New Roman" w:cs="Times New Roman"/>
          <w:color w:val="auto"/>
          <w:sz w:val="24"/>
          <w:szCs w:val="24"/>
          <w:lang w:eastAsia="ru-RU"/>
        </w:rPr>
        <w:t>naționale</w:t>
      </w:r>
      <w:r w:rsidR="00A907D7">
        <w:rPr>
          <w:rFonts w:ascii="Times New Roman" w:hAnsi="Times New Roman" w:cs="Times New Roman"/>
          <w:color w:val="auto"/>
          <w:sz w:val="24"/>
          <w:szCs w:val="24"/>
          <w:lang w:eastAsia="ru-RU"/>
        </w:rPr>
        <w:t xml:space="preserve"> </w:t>
      </w:r>
      <w:r w:rsidR="007C4638">
        <w:rPr>
          <w:rFonts w:ascii="Times New Roman" w:hAnsi="Times New Roman" w:cs="Times New Roman"/>
          <w:color w:val="auto"/>
          <w:sz w:val="24"/>
          <w:szCs w:val="24"/>
          <w:lang w:eastAsia="ru-RU"/>
        </w:rPr>
        <w:t>recunoscute de Guvern</w:t>
      </w:r>
      <w:r w:rsidR="007F7196">
        <w:rPr>
          <w:rFonts w:ascii="Times New Roman" w:hAnsi="Times New Roman" w:cs="Times New Roman"/>
          <w:color w:val="auto"/>
          <w:sz w:val="24"/>
          <w:szCs w:val="24"/>
          <w:lang w:eastAsia="ru-RU"/>
        </w:rPr>
        <w:t xml:space="preserve"> </w:t>
      </w:r>
      <w:r w:rsidR="007C4638">
        <w:rPr>
          <w:rFonts w:ascii="Times New Roman" w:hAnsi="Times New Roman" w:cs="Times New Roman"/>
          <w:color w:val="auto"/>
          <w:sz w:val="24"/>
          <w:szCs w:val="24"/>
          <w:lang w:eastAsia="ru-RU"/>
        </w:rPr>
        <w:t xml:space="preserve">pentru </w:t>
      </w:r>
      <w:r w:rsidRPr="004900EE">
        <w:rPr>
          <w:rFonts w:ascii="Times New Roman" w:hAnsi="Times New Roman" w:cs="Times New Roman"/>
          <w:color w:val="auto"/>
          <w:sz w:val="24"/>
          <w:szCs w:val="24"/>
          <w:lang w:eastAsia="ru-RU"/>
        </w:rPr>
        <w:t>certificare a biocarburanților, biolichidelor și combustibililor din biomasă.„</w:t>
      </w:r>
    </w:p>
    <w:p w14:paraId="58B174BF" w14:textId="3E2385B7" w:rsidR="004900EE" w:rsidRDefault="004900EE" w:rsidP="004900EE">
      <w:pPr>
        <w:spacing w:after="120" w:line="259" w:lineRule="auto"/>
        <w:ind w:left="142" w:firstLine="425"/>
        <w:jc w:val="both"/>
        <w:rPr>
          <w:rFonts w:ascii="Times New Roman" w:hAnsi="Times New Roman" w:cs="Times New Roman"/>
          <w:color w:val="auto"/>
          <w:sz w:val="24"/>
          <w:szCs w:val="24"/>
          <w:lang w:eastAsia="ru-RU"/>
        </w:rPr>
      </w:pPr>
      <w:r w:rsidRPr="0090556B">
        <w:rPr>
          <w:rFonts w:ascii="Times New Roman" w:hAnsi="Times New Roman" w:cs="Times New Roman"/>
          <w:b/>
          <w:bCs/>
          <w:color w:val="auto"/>
          <w:sz w:val="24"/>
          <w:szCs w:val="24"/>
          <w:lang w:eastAsia="ru-RU"/>
        </w:rPr>
        <w:t>1</w:t>
      </w:r>
      <w:r w:rsidR="00EA29AE">
        <w:rPr>
          <w:rFonts w:ascii="Times New Roman" w:hAnsi="Times New Roman" w:cs="Times New Roman"/>
          <w:b/>
          <w:bCs/>
          <w:color w:val="auto"/>
          <w:sz w:val="24"/>
          <w:szCs w:val="24"/>
          <w:lang w:eastAsia="ru-RU"/>
        </w:rPr>
        <w:t>7</w:t>
      </w:r>
      <w:r w:rsidRPr="0090556B">
        <w:rPr>
          <w:rFonts w:ascii="Times New Roman" w:hAnsi="Times New Roman" w:cs="Times New Roman"/>
          <w:b/>
          <w:bCs/>
          <w:color w:val="auto"/>
          <w:sz w:val="24"/>
          <w:szCs w:val="24"/>
          <w:lang w:eastAsia="ru-RU"/>
        </w:rPr>
        <w:t>.</w:t>
      </w:r>
      <w:r>
        <w:rPr>
          <w:rFonts w:ascii="Times New Roman" w:hAnsi="Times New Roman" w:cs="Times New Roman"/>
          <w:color w:val="auto"/>
          <w:sz w:val="24"/>
          <w:szCs w:val="24"/>
          <w:lang w:eastAsia="ru-RU"/>
        </w:rPr>
        <w:t xml:space="preserve"> Articolul 26</w:t>
      </w:r>
      <w:r w:rsidRPr="0090556B">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 xml:space="preserve">, alin. </w:t>
      </w:r>
      <w:r w:rsidR="00217147">
        <w:rPr>
          <w:rFonts w:ascii="Times New Roman" w:hAnsi="Times New Roman" w:cs="Times New Roman"/>
          <w:color w:val="auto"/>
          <w:sz w:val="24"/>
          <w:szCs w:val="24"/>
          <w:lang w:eastAsia="ru-RU"/>
        </w:rPr>
        <w:t>7</w:t>
      </w:r>
      <w:r>
        <w:rPr>
          <w:rFonts w:ascii="Times New Roman" w:hAnsi="Times New Roman" w:cs="Times New Roman"/>
          <w:color w:val="auto"/>
          <w:sz w:val="24"/>
          <w:szCs w:val="24"/>
          <w:lang w:eastAsia="ru-RU"/>
        </w:rPr>
        <w:t>)  se modifică după cum urmează:</w:t>
      </w:r>
    </w:p>
    <w:p w14:paraId="660F8AFD" w14:textId="75C9DDE9" w:rsidR="004900EE" w:rsidRP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„Producătorii de biocombustibili se asigură că materiile prime și biocarburanții, biolichidele și combustibilii din biomasă respectă criteriile de durabilitate și de reducere a emisiilor de gaze cu efect de seră prin obținerea documentelor de confirmare emise în cadrul schemelor voluntare</w:t>
      </w:r>
      <w:r w:rsidR="00AC2EDC">
        <w:rPr>
          <w:rFonts w:ascii="Times New Roman" w:hAnsi="Times New Roman" w:cs="Times New Roman"/>
          <w:color w:val="auto"/>
          <w:sz w:val="24"/>
          <w:szCs w:val="24"/>
          <w:lang w:eastAsia="ru-RU"/>
        </w:rPr>
        <w:t xml:space="preserve"> </w:t>
      </w:r>
      <w:r w:rsidR="007F7196">
        <w:rPr>
          <w:rFonts w:ascii="Times New Roman" w:hAnsi="Times New Roman" w:cs="Times New Roman"/>
          <w:color w:val="auto"/>
          <w:sz w:val="24"/>
          <w:szCs w:val="24"/>
          <w:lang w:eastAsia="ru-RU"/>
        </w:rPr>
        <w:t xml:space="preserve">naționale </w:t>
      </w:r>
      <w:r w:rsidR="00AC2EDC">
        <w:rPr>
          <w:rFonts w:ascii="Times New Roman" w:hAnsi="Times New Roman" w:cs="Times New Roman"/>
          <w:color w:val="auto"/>
          <w:sz w:val="24"/>
          <w:szCs w:val="24"/>
          <w:lang w:eastAsia="ru-RU"/>
        </w:rPr>
        <w:t xml:space="preserve">sau schemei </w:t>
      </w:r>
      <w:r w:rsidRPr="004900EE">
        <w:rPr>
          <w:rFonts w:ascii="Times New Roman" w:hAnsi="Times New Roman" w:cs="Times New Roman"/>
          <w:color w:val="auto"/>
          <w:sz w:val="24"/>
          <w:szCs w:val="24"/>
          <w:lang w:eastAsia="ru-RU"/>
        </w:rPr>
        <w:t>naționale</w:t>
      </w:r>
      <w:r w:rsidR="00BD613C">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 xml:space="preserve">aprobate de către Guvern </w:t>
      </w:r>
      <w:r w:rsidRPr="004900EE">
        <w:rPr>
          <w:rFonts w:ascii="Times New Roman" w:hAnsi="Times New Roman" w:cs="Times New Roman"/>
          <w:color w:val="auto"/>
          <w:sz w:val="24"/>
          <w:szCs w:val="24"/>
          <w:lang w:eastAsia="ru-RU"/>
        </w:rPr>
        <w:t xml:space="preserve"> ori în cadrul schemelor</w:t>
      </w:r>
      <w:r w:rsidR="00AC2EDC">
        <w:rPr>
          <w:rFonts w:ascii="Times New Roman" w:hAnsi="Times New Roman" w:cs="Times New Roman"/>
          <w:color w:val="auto"/>
          <w:sz w:val="24"/>
          <w:szCs w:val="24"/>
          <w:lang w:eastAsia="ru-RU"/>
        </w:rPr>
        <w:t xml:space="preserve"> voluntare </w:t>
      </w:r>
      <w:r w:rsidRPr="004900EE">
        <w:rPr>
          <w:rFonts w:ascii="Times New Roman" w:hAnsi="Times New Roman" w:cs="Times New Roman"/>
          <w:color w:val="auto"/>
          <w:sz w:val="24"/>
          <w:szCs w:val="24"/>
          <w:lang w:eastAsia="ru-RU"/>
        </w:rPr>
        <w:t xml:space="preserve">sau naționale </w:t>
      </w:r>
      <w:r w:rsidR="007F7196">
        <w:rPr>
          <w:rFonts w:ascii="Times New Roman" w:hAnsi="Times New Roman" w:cs="Times New Roman"/>
          <w:color w:val="auto"/>
          <w:sz w:val="24"/>
          <w:szCs w:val="24"/>
          <w:lang w:eastAsia="ru-RU"/>
        </w:rPr>
        <w:t>recunoscute de Guvern</w:t>
      </w:r>
      <w:r w:rsidR="00AC2EDC">
        <w:rPr>
          <w:rFonts w:ascii="Times New Roman" w:hAnsi="Times New Roman" w:cs="Times New Roman"/>
          <w:color w:val="auto"/>
          <w:sz w:val="24"/>
          <w:szCs w:val="24"/>
          <w:lang w:eastAsia="ru-RU"/>
        </w:rPr>
        <w:t>.</w:t>
      </w:r>
      <w:r w:rsidRPr="004900EE">
        <w:rPr>
          <w:rFonts w:ascii="Times New Roman" w:hAnsi="Times New Roman" w:cs="Times New Roman"/>
          <w:color w:val="auto"/>
          <w:sz w:val="24"/>
          <w:szCs w:val="24"/>
          <w:lang w:eastAsia="ru-RU"/>
        </w:rPr>
        <w:t>”</w:t>
      </w:r>
    </w:p>
    <w:p w14:paraId="2354606D" w14:textId="77777777" w:rsidR="002E685D" w:rsidRPr="00ED2174" w:rsidRDefault="002E685D" w:rsidP="00ED2174">
      <w:pPr>
        <w:spacing w:after="120" w:line="259" w:lineRule="auto"/>
        <w:jc w:val="both"/>
        <w:rPr>
          <w:rFonts w:ascii="Times New Roman" w:hAnsi="Times New Roman" w:cs="Times New Roman"/>
          <w:color w:val="auto"/>
          <w:sz w:val="24"/>
          <w:szCs w:val="24"/>
          <w:lang w:eastAsia="ru-RU"/>
        </w:rPr>
      </w:pPr>
    </w:p>
    <w:p w14:paraId="6DF9F996" w14:textId="59382E30" w:rsidR="002E685D" w:rsidRPr="00ED2174" w:rsidRDefault="00C669B8" w:rsidP="00EA29AE">
      <w:pPr>
        <w:pStyle w:val="ListParagraph"/>
        <w:numPr>
          <w:ilvl w:val="1"/>
          <w:numId w:val="14"/>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Capitolul IV</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se redenumește, după cum urmează:</w:t>
      </w:r>
    </w:p>
    <w:p w14:paraId="3028A35E" w14:textId="459C37C0" w:rsidR="00C669B8" w:rsidRPr="00ED2174" w:rsidRDefault="00C669B8" w:rsidP="00ED2174">
      <w:pPr>
        <w:spacing w:after="120" w:line="259" w:lineRule="auto"/>
        <w:jc w:val="center"/>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„Capitolul IV</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CONSUMUL DE ENERGIE DIN SURSE REGENERABILE ÎN SECTORUL CLĂDIRILOR ȘI ÎN TRANSPORTURI</w:t>
      </w:r>
      <w:r w:rsidR="00F305B8" w:rsidRPr="00ED2174">
        <w:rPr>
          <w:rFonts w:ascii="Times New Roman" w:hAnsi="Times New Roman" w:cs="Times New Roman"/>
          <w:color w:val="auto"/>
          <w:sz w:val="24"/>
          <w:szCs w:val="24"/>
          <w:lang w:eastAsia="ru-RU"/>
        </w:rPr>
        <w:t>”</w:t>
      </w:r>
    </w:p>
    <w:p w14:paraId="5FB1D538" w14:textId="77777777" w:rsidR="00C669B8" w:rsidRPr="00ED2174" w:rsidRDefault="00C669B8" w:rsidP="00ED2174">
      <w:pPr>
        <w:spacing w:after="120" w:line="259" w:lineRule="auto"/>
        <w:jc w:val="both"/>
        <w:rPr>
          <w:rFonts w:ascii="Times New Roman" w:hAnsi="Times New Roman" w:cs="Times New Roman"/>
          <w:color w:val="auto"/>
          <w:sz w:val="24"/>
          <w:szCs w:val="24"/>
          <w:lang w:eastAsia="ru-RU"/>
        </w:rPr>
      </w:pPr>
    </w:p>
    <w:p w14:paraId="0A5F5515" w14:textId="2C626067" w:rsidR="00F305B8" w:rsidRPr="00ED2174" w:rsidRDefault="00F305B8" w:rsidP="0090556B">
      <w:pPr>
        <w:pStyle w:val="ListParagraph"/>
        <w:numPr>
          <w:ilvl w:val="1"/>
          <w:numId w:val="14"/>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sunt operate următoarele modificări:</w:t>
      </w:r>
    </w:p>
    <w:p w14:paraId="0BF453BA" w14:textId="116C7A90" w:rsidR="00C669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denumirea articolului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cuvintele „pentru încălzire și răcire” se substituie cu cuvintele „în sectorul clădirilor”;</w:t>
      </w:r>
    </w:p>
    <w:p w14:paraId="58D8D4E7" w14:textId="54E37EA7" w:rsidR="00F305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aliniatul (1) va avea următorul cuprins:</w:t>
      </w:r>
    </w:p>
    <w:p w14:paraId="156FB95E" w14:textId="49CD254D" w:rsidR="00F305B8" w:rsidRPr="00ED2174" w:rsidRDefault="00F305B8"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rPr>
        <w:tab/>
        <w:t>Guvernul promovează politici în vederea creșterii consumului de energie din surse regenerabile în sectorul clădirilor inclusiv în scopul încălzirii și răcirii, stabilind o traiectorie orientativă de creștere a ponderii energiei din surse regenerabile utilizată în acest scop.”</w:t>
      </w:r>
    </w:p>
    <w:p w14:paraId="66ADE384" w14:textId="3023436B" w:rsidR="002E685D" w:rsidRPr="00367EB3"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367EB3">
        <w:rPr>
          <w:rFonts w:ascii="Times New Roman" w:hAnsi="Times New Roman" w:cs="Times New Roman"/>
          <w:color w:val="auto"/>
          <w:sz w:val="24"/>
          <w:szCs w:val="24"/>
          <w:lang w:eastAsia="ru-RU"/>
        </w:rPr>
        <w:t>se completează cu aliniatele (1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 (1</w:t>
      </w:r>
      <w:r w:rsidRPr="00367EB3">
        <w:rPr>
          <w:rFonts w:ascii="Times New Roman" w:hAnsi="Times New Roman" w:cs="Times New Roman"/>
          <w:color w:val="auto"/>
          <w:sz w:val="24"/>
          <w:szCs w:val="24"/>
          <w:vertAlign w:val="superscript"/>
          <w:lang w:eastAsia="ru-RU"/>
        </w:rPr>
        <w:t>3</w:t>
      </w:r>
      <w:r w:rsidRPr="00367EB3">
        <w:rPr>
          <w:rFonts w:ascii="Times New Roman" w:hAnsi="Times New Roman" w:cs="Times New Roman"/>
          <w:color w:val="auto"/>
          <w:sz w:val="24"/>
          <w:szCs w:val="24"/>
          <w:lang w:eastAsia="ru-RU"/>
        </w:rPr>
        <w:t>) cu următorul cuprins:</w:t>
      </w:r>
    </w:p>
    <w:p w14:paraId="3EEBEC9E" w14:textId="6C1F4DF7" w:rsidR="00F305B8" w:rsidRPr="00367EB3" w:rsidRDefault="00F305B8" w:rsidP="00ED2174">
      <w:pPr>
        <w:pStyle w:val="ListParagraph"/>
        <w:tabs>
          <w:tab w:val="left" w:pos="1169"/>
        </w:tabs>
        <w:spacing w:after="120"/>
        <w:ind w:left="110" w:right="117" w:firstLine="741"/>
        <w:jc w:val="both"/>
        <w:rPr>
          <w:rFonts w:ascii="Times New Roman" w:hAnsi="Times New Roman" w:cs="Times New Roman"/>
          <w:color w:val="auto"/>
          <w:sz w:val="24"/>
          <w:szCs w:val="24"/>
        </w:rPr>
      </w:pPr>
      <w:r w:rsidRPr="00367EB3">
        <w:rPr>
          <w:rFonts w:ascii="Times New Roman" w:hAnsi="Times New Roman" w:cs="Times New Roman"/>
          <w:color w:val="auto"/>
          <w:sz w:val="24"/>
          <w:szCs w:val="24"/>
          <w:lang w:eastAsia="ru-RU"/>
        </w:rPr>
        <w:t>„(1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xml:space="preserve">) </w:t>
      </w:r>
      <w:r w:rsidRPr="00367EB3">
        <w:rPr>
          <w:rFonts w:ascii="Times New Roman" w:hAnsi="Times New Roman" w:cs="Times New Roman"/>
          <w:color w:val="auto"/>
          <w:sz w:val="24"/>
          <w:szCs w:val="24"/>
        </w:rPr>
        <w:t xml:space="preserve">În scopul promovării producției și utilizării energiei din surse regenerabile în sectorul clădirilor, la etapa de elaborare sau de modificare a </w:t>
      </w:r>
      <w:r w:rsidRPr="00367EB3">
        <w:rPr>
          <w:rFonts w:ascii="Times New Roman" w:hAnsi="Times New Roman" w:cs="Times New Roman"/>
          <w:color w:val="auto"/>
          <w:spacing w:val="-2"/>
          <w:w w:val="105"/>
          <w:sz w:val="24"/>
          <w:szCs w:val="24"/>
        </w:rPr>
        <w:t>Planului național integrat privind energia și clima</w:t>
      </w:r>
      <w:r w:rsidRPr="00367EB3">
        <w:rPr>
          <w:rFonts w:ascii="Times New Roman" w:hAnsi="Times New Roman" w:cs="Times New Roman"/>
          <w:color w:val="auto"/>
          <w:sz w:val="24"/>
          <w:szCs w:val="24"/>
        </w:rPr>
        <w:t xml:space="preserve"> organul </w:t>
      </w:r>
      <w:r w:rsidRPr="00367EB3">
        <w:rPr>
          <w:rFonts w:ascii="Times New Roman" w:hAnsi="Times New Roman" w:cs="Times New Roman"/>
          <w:color w:val="auto"/>
          <w:w w:val="105"/>
          <w:sz w:val="24"/>
          <w:szCs w:val="24"/>
        </w:rPr>
        <w:t>central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de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specialitate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administrației</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publice</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în</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domeniul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spacing w:val="-2"/>
          <w:w w:val="105"/>
          <w:sz w:val="24"/>
          <w:szCs w:val="24"/>
        </w:rPr>
        <w:t>energeticii în colaborare cu organul central de specialitate al administrației publice în domeniul construcțiilor determină niveluri minime, precum și măsurile și politicile necesare pentru atingerea următorilor indicatori, fără a se limita la:</w:t>
      </w:r>
    </w:p>
    <w:p w14:paraId="7BE1457B" w14:textId="77777777" w:rsidR="00F305B8" w:rsidRPr="00367EB3"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 xml:space="preserve">ponderea de energie din surse regenerabile produsă la fața locului sau în apropiere, sau preluată din rețea în consumul final de energie în sectorul </w:t>
      </w:r>
      <w:r w:rsidRPr="00367EB3">
        <w:rPr>
          <w:rFonts w:ascii="Times New Roman" w:hAnsi="Times New Roman" w:cs="Times New Roman"/>
          <w:color w:val="auto"/>
          <w:w w:val="105"/>
          <w:sz w:val="24"/>
          <w:szCs w:val="24"/>
        </w:rPr>
        <w:lastRenderedPageBreak/>
        <w:t>clădirilor;</w:t>
      </w:r>
    </w:p>
    <w:p w14:paraId="0C3388F5" w14:textId="77777777" w:rsidR="00F305B8" w:rsidRPr="00367EB3"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ponderea energiei electrice din surse regenerabile destinată autoconsumului de energie, sau necesității de energie a comunităților de energie din surse regenerabile;</w:t>
      </w:r>
    </w:p>
    <w:p w14:paraId="3019C97D" w14:textId="77777777" w:rsidR="00F305B8" w:rsidRPr="00367EB3"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 xml:space="preserve">capacitatea/cantitatea de energie </w:t>
      </w:r>
      <w:r w:rsidRPr="00367EB3">
        <w:rPr>
          <w:rFonts w:ascii="Times New Roman" w:eastAsia="Times New Roman" w:hAnsi="Times New Roman" w:cs="Times New Roman"/>
          <w:color w:val="auto"/>
          <w:sz w:val="24"/>
          <w:szCs w:val="24"/>
        </w:rPr>
        <w:t>stocată local, inclusiv cea utilizată pentru reîncărcare inteligentă și/sau reîncărcare bidirecțională</w:t>
      </w:r>
      <w:r w:rsidRPr="00367EB3">
        <w:rPr>
          <w:rFonts w:ascii="Times New Roman" w:hAnsi="Times New Roman" w:cs="Times New Roman"/>
          <w:color w:val="auto"/>
          <w:w w:val="105"/>
          <w:sz w:val="24"/>
          <w:szCs w:val="24"/>
        </w:rPr>
        <w:t xml:space="preserve">. </w:t>
      </w:r>
    </w:p>
    <w:p w14:paraId="685399DF" w14:textId="49A7D592" w:rsidR="00F305B8" w:rsidRPr="00ED2174" w:rsidRDefault="00F305B8"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beneficia</w:t>
      </w:r>
      <w:r w:rsidR="00945812">
        <w:rPr>
          <w:rFonts w:ascii="Times New Roman" w:hAnsi="Times New Roman" w:cs="Times New Roman"/>
          <w:color w:val="auto"/>
          <w:sz w:val="24"/>
          <w:szCs w:val="24"/>
        </w:rPr>
        <w:t>ză</w:t>
      </w:r>
      <w:r w:rsidRPr="00ED2174">
        <w:rPr>
          <w:rFonts w:ascii="Times New Roman" w:hAnsi="Times New Roman" w:cs="Times New Roman"/>
          <w:color w:val="auto"/>
          <w:sz w:val="24"/>
          <w:szCs w:val="24"/>
        </w:rPr>
        <w:t xml:space="preserve"> în calitate de membru a unei comunități de energie din surse regenerabile de energia produsă la nivelul comunității din care face parte.</w:t>
      </w:r>
    </w:p>
    <w:p w14:paraId="6A42FB91" w14:textId="03293FE2" w:rsidR="00F305B8" w:rsidRDefault="00F305B8"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Pr="00ED2174">
        <w:rPr>
          <w:rFonts w:ascii="Times New Roman" w:hAnsi="Times New Roman" w:cs="Times New Roman"/>
          <w:color w:val="auto"/>
          <w:sz w:val="24"/>
          <w:szCs w:val="24"/>
          <w:vertAlign w:val="superscript"/>
        </w:rPr>
        <w:t>3</w:t>
      </w:r>
      <w:r w:rsidRPr="00ED2174">
        <w:rPr>
          <w:rFonts w:ascii="Times New Roman" w:hAnsi="Times New Roman" w:cs="Times New Roman"/>
          <w:color w:val="auto"/>
          <w:sz w:val="24"/>
          <w:szCs w:val="24"/>
        </w:rPr>
        <w:t>) Ponderea energiei din surse regenerabile pentru încălzire și răcire se calculează în conformitate cu Regulamentul privind calculul consumului de energie din surse regenerabile.”</w:t>
      </w:r>
    </w:p>
    <w:p w14:paraId="034A77AC" w14:textId="27E96343" w:rsidR="004900EE" w:rsidRDefault="004900EE" w:rsidP="004900EE">
      <w:p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rPr>
        <w:t xml:space="preserve">          </w:t>
      </w:r>
      <w:r w:rsidR="00EA29AE">
        <w:rPr>
          <w:rFonts w:ascii="Times New Roman" w:hAnsi="Times New Roman" w:cs="Times New Roman"/>
          <w:b/>
          <w:bCs/>
          <w:color w:val="auto"/>
          <w:sz w:val="24"/>
          <w:szCs w:val="24"/>
        </w:rPr>
        <w:t>20</w:t>
      </w:r>
      <w:r w:rsidRPr="0090556B">
        <w:rPr>
          <w:rFonts w:ascii="Times New Roman" w:hAnsi="Times New Roman" w:cs="Times New Roman"/>
          <w:b/>
          <w:bCs/>
          <w:color w:val="auto"/>
          <w:sz w:val="24"/>
          <w:szCs w:val="24"/>
        </w:rPr>
        <w:t xml:space="preserve">. </w:t>
      </w:r>
      <w:r>
        <w:rPr>
          <w:rFonts w:ascii="Times New Roman" w:hAnsi="Times New Roman" w:cs="Times New Roman"/>
          <w:color w:val="auto"/>
          <w:sz w:val="24"/>
          <w:szCs w:val="24"/>
          <w:lang w:eastAsia="ru-RU"/>
        </w:rPr>
        <w:t>Articolul 26</w:t>
      </w:r>
      <w:r>
        <w:rPr>
          <w:rFonts w:ascii="Times New Roman" w:hAnsi="Times New Roman" w:cs="Times New Roman"/>
          <w:color w:val="auto"/>
          <w:sz w:val="24"/>
          <w:szCs w:val="24"/>
          <w:vertAlign w:val="superscript"/>
          <w:lang w:eastAsia="ru-RU"/>
        </w:rPr>
        <w:t>7</w:t>
      </w:r>
      <w:r>
        <w:rPr>
          <w:rFonts w:ascii="Times New Roman" w:hAnsi="Times New Roman" w:cs="Times New Roman"/>
          <w:color w:val="auto"/>
          <w:sz w:val="24"/>
          <w:szCs w:val="24"/>
          <w:lang w:eastAsia="ru-RU"/>
        </w:rPr>
        <w:t xml:space="preserve">,  </w:t>
      </w:r>
      <w:r w:rsidRPr="004900EE">
        <w:rPr>
          <w:rFonts w:ascii="Times New Roman" w:hAnsi="Times New Roman" w:cs="Times New Roman"/>
          <w:color w:val="auto"/>
          <w:sz w:val="24"/>
          <w:szCs w:val="24"/>
          <w:lang w:eastAsia="ru-RU"/>
        </w:rPr>
        <w:t>alin. (3) lit. c)</w:t>
      </w:r>
      <w:r>
        <w:rPr>
          <w:rFonts w:ascii="Times New Roman" w:hAnsi="Times New Roman" w:cs="Times New Roman"/>
          <w:color w:val="auto"/>
          <w:sz w:val="24"/>
          <w:szCs w:val="24"/>
          <w:lang w:eastAsia="ru-RU"/>
        </w:rPr>
        <w:t>,  se modifică după cum urmează:</w:t>
      </w:r>
    </w:p>
    <w:p w14:paraId="25CDF838" w14:textId="473DE7AF" w:rsidR="004900EE" w:rsidRDefault="004900EE" w:rsidP="0090556B">
      <w:pPr>
        <w:spacing w:after="120" w:line="259" w:lineRule="auto"/>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00701BFC" w:rsidRPr="00701BFC">
        <w:rPr>
          <w:rFonts w:ascii="Times New Roman" w:hAnsi="Times New Roman" w:cs="Times New Roman"/>
          <w:color w:val="auto"/>
          <w:sz w:val="24"/>
          <w:szCs w:val="24"/>
          <w:lang w:eastAsia="ru-RU"/>
        </w:rPr>
        <w:t>aprobarea unei scheme voluntare naționale sau a unei scheme naționale de certificare a biocarburanților și/sau recunoașterea schemelor voluntare sau naționale recunoscute de Guvern în cadrul cărora se recunosc documentele care confirmă calitatea biocarburanților importați (precum sunt certificatele de conformitate, declarațiile de conformitate, rapoartele de inspecție, rapoartele de încercări eliberate de organisme de inspecție sau laboratoare acreditate în Uniunea Europeană), cu luarea în considerare a piețelor de pe care sunt importați</w:t>
      </w:r>
      <w:r w:rsidRPr="004900EE">
        <w:rPr>
          <w:rFonts w:ascii="Times New Roman" w:hAnsi="Times New Roman" w:cs="Times New Roman"/>
          <w:color w:val="auto"/>
          <w:sz w:val="24"/>
          <w:szCs w:val="24"/>
          <w:lang w:eastAsia="ru-RU"/>
        </w:rPr>
        <w:t>;”</w:t>
      </w:r>
    </w:p>
    <w:p w14:paraId="5C6C7E69" w14:textId="5ADDAC44" w:rsidR="004900EE" w:rsidRPr="0090556B" w:rsidRDefault="004900EE" w:rsidP="0090556B">
      <w:pPr>
        <w:tabs>
          <w:tab w:val="left" w:pos="1166"/>
        </w:tabs>
        <w:spacing w:after="120"/>
        <w:ind w:right="115"/>
        <w:jc w:val="both"/>
        <w:rPr>
          <w:rFonts w:ascii="Times New Roman" w:hAnsi="Times New Roman" w:cs="Times New Roman"/>
          <w:b/>
          <w:bCs/>
          <w:color w:val="auto"/>
          <w:sz w:val="24"/>
          <w:szCs w:val="24"/>
        </w:rPr>
      </w:pPr>
    </w:p>
    <w:p w14:paraId="7540B6B1" w14:textId="73875F2B" w:rsidR="00F305B8" w:rsidRPr="00ED2174" w:rsidRDefault="00F305B8" w:rsidP="00EA29AE">
      <w:pPr>
        <w:pStyle w:val="ListParagraph"/>
        <w:numPr>
          <w:ilvl w:val="1"/>
          <w:numId w:val="15"/>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28 sunt operate următoarele modificări:</w:t>
      </w:r>
    </w:p>
    <w:p w14:paraId="76789B70" w14:textId="0421871A" w:rsidR="00F305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aliniatul (1</w:t>
      </w:r>
      <w:r w:rsidR="00215F89">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va avea următorul cuprins:</w:t>
      </w:r>
    </w:p>
    <w:p w14:paraId="2B3D8795" w14:textId="506F9488" w:rsidR="002E685D" w:rsidRPr="00ED2174" w:rsidRDefault="00F305B8" w:rsidP="00ED2174">
      <w:pPr>
        <w:pStyle w:val="BodyText"/>
        <w:spacing w:before="0" w:after="120"/>
        <w:ind w:right="121"/>
        <w:rPr>
          <w:rFonts w:ascii="Times New Roman" w:hAnsi="Times New Roman" w:cs="Times New Roman"/>
        </w:rPr>
      </w:pPr>
      <w:r w:rsidRPr="00ED2174">
        <w:rPr>
          <w:rFonts w:ascii="Times New Roman" w:hAnsi="Times New Roman" w:cs="Times New Roman"/>
        </w:rPr>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085D2B4F" w14:textId="6DAE1405"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se completează cu aliniatele (1</w:t>
      </w:r>
      <w:r w:rsidR="00215F89">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 (1</w:t>
      </w:r>
      <w:r w:rsidRPr="00ED2174">
        <w:rPr>
          <w:rFonts w:ascii="Times New Roman" w:hAnsi="Times New Roman" w:cs="Times New Roman"/>
          <w:color w:val="auto"/>
          <w:sz w:val="24"/>
          <w:szCs w:val="24"/>
          <w:vertAlign w:val="superscript"/>
          <w:lang w:eastAsia="ru-RU"/>
        </w:rPr>
        <w:t>7</w:t>
      </w:r>
      <w:r w:rsidRPr="00ED2174">
        <w:rPr>
          <w:rFonts w:ascii="Times New Roman" w:hAnsi="Times New Roman" w:cs="Times New Roman"/>
          <w:color w:val="auto"/>
          <w:sz w:val="24"/>
          <w:szCs w:val="24"/>
          <w:lang w:eastAsia="ru-RU"/>
        </w:rPr>
        <w:t>) cu următorul cuprins:</w:t>
      </w:r>
    </w:p>
    <w:p w14:paraId="08EE4BBB" w14:textId="1C6121F5"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lang w:eastAsia="ru-RU"/>
        </w:rPr>
        <w:t>„(1</w:t>
      </w:r>
      <w:r w:rsidR="00215F89">
        <w:rPr>
          <w:rFonts w:ascii="Times New Roman" w:hAnsi="Times New Roman" w:cs="Times New Roman"/>
          <w:vertAlign w:val="superscript"/>
          <w:lang w:eastAsia="ru-RU"/>
        </w:rPr>
        <w:t>2</w:t>
      </w:r>
      <w:r w:rsidRPr="00ED2174">
        <w:rPr>
          <w:rFonts w:ascii="Times New Roman" w:hAnsi="Times New Roman" w:cs="Times New Roman"/>
          <w:lang w:eastAsia="ru-RU"/>
        </w:rPr>
        <w:t xml:space="preserve">) </w:t>
      </w:r>
      <w:r w:rsidRPr="00ED2174">
        <w:rPr>
          <w:rFonts w:ascii="Times New Roman" w:hAnsi="Times New Roman" w:cs="Times New Roman"/>
        </w:rPr>
        <w:t xml:space="preserve">În scopul facilitării procesului de racordare în baza procedurii de notificare </w:t>
      </w:r>
      <w:r w:rsidRPr="00ED2174">
        <w:rPr>
          <w:rFonts w:ascii="Times New Roman" w:hAnsi="Times New Roman" w:cs="Times New Roman"/>
        </w:rPr>
        <w:lastRenderedPageBreak/>
        <w:t xml:space="preserve">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38DBF08B"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3</w:t>
      </w:r>
      <w:r w:rsidRPr="00ED2174">
        <w:rPr>
          <w:rFonts w:ascii="Times New Roman" w:hAnsi="Times New Roman" w:cs="Times New Roman"/>
        </w:rPr>
        <w:t xml:space="preserve">) Operatorii de sistem asigură că notificările simplificate sunt depuse în format digital, direct pe pagina web oficială a operatorului de sistem, sau prin intermediul ghișeului unic. </w:t>
      </w:r>
    </w:p>
    <w:p w14:paraId="68A7D365"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4</w:t>
      </w:r>
      <w:r w:rsidRPr="00ED2174">
        <w:rPr>
          <w:rFonts w:ascii="Times New Roman" w:hAnsi="Times New Roman" w:cs="Times New Roman"/>
        </w:rPr>
        <w:t>) Prin procedura simplificată de racordare la rețea a centralei electrice se aplică pentru următoarele tipuri de instalații:</w:t>
      </w:r>
    </w:p>
    <w:p w14:paraId="0965ADC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a) capacitatea instalată a centralei electrice este mai mică sau egală cu 10,8 kW;</w:t>
      </w:r>
    </w:p>
    <w:p w14:paraId="1CC9385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b) capacitatea electrică instalată a pompei de căldură este mai mică sau egală cu 12 kW;</w:t>
      </w:r>
    </w:p>
    <w:p w14:paraId="6E8405AC"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59DA9909" w14:textId="6C105090"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5</w:t>
      </w:r>
      <w:r w:rsidRPr="00ED2174">
        <w:rPr>
          <w:rFonts w:ascii="Times New Roman" w:hAnsi="Times New Roman" w:cs="Times New Roman"/>
        </w:rPr>
        <w:t xml:space="preserve">) Notificările simplificate sunt examinate și aprobate de către operatorii de sistem în termen de </w:t>
      </w:r>
      <w:r w:rsidR="00392DF6">
        <w:rPr>
          <w:rFonts w:ascii="Times New Roman" w:hAnsi="Times New Roman" w:cs="Times New Roman"/>
        </w:rPr>
        <w:t xml:space="preserve">cel mult </w:t>
      </w:r>
      <w:r w:rsidRPr="00ED2174">
        <w:rPr>
          <w:rFonts w:ascii="Times New Roman" w:hAnsi="Times New Roman" w:cs="Times New Roman"/>
        </w:rPr>
        <w:t>14 zile</w:t>
      </w:r>
      <w:r w:rsidRPr="00ED2174">
        <w:rPr>
          <w:rFonts w:ascii="Times New Roman" w:hAnsi="Times New Roman" w:cs="Times New Roman"/>
          <w:w w:val="105"/>
        </w:rPr>
        <w:t xml:space="preserve">. </w:t>
      </w:r>
    </w:p>
    <w:p w14:paraId="322DCA5C" w14:textId="77777777"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6</w:t>
      </w:r>
      <w:r w:rsidRPr="00ED2174">
        <w:rPr>
          <w:rFonts w:ascii="Times New Roman" w:hAnsi="Times New Roman" w:cs="Times New Roman"/>
        </w:rPr>
        <w:t>) Operatorul de sistem este în drept să refuze racordarea unei instalații în baza procedurii de notificare simplificată sau să propună un punct de racordare alternativ î</w:t>
      </w:r>
      <w:r w:rsidRPr="00ED2174">
        <w:rPr>
          <w:rFonts w:ascii="Times New Roman" w:hAnsi="Times New Roman" w:cs="Times New Roman"/>
          <w:w w:val="105"/>
        </w:rPr>
        <w:t xml:space="preserve">n cazul în care </w:t>
      </w:r>
      <w:r w:rsidRPr="00ED2174">
        <w:rPr>
          <w:rFonts w:ascii="Times New Roman" w:hAnsi="Times New Roman" w:cs="Times New Roman"/>
        </w:rPr>
        <w:t xml:space="preserve">racordarea instalației electrice respective poate afecta negativ </w:t>
      </w:r>
      <w:r w:rsidRPr="00ED2174">
        <w:rPr>
          <w:rFonts w:ascii="Times New Roman" w:hAnsi="Times New Roman" w:cs="Times New Roman"/>
          <w:w w:val="105"/>
        </w:rPr>
        <w:t>stabilitatea,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fiabilitatea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și</w:t>
      </w:r>
      <w:r w:rsidRPr="00ED2174">
        <w:rPr>
          <w:rFonts w:ascii="Times New Roman" w:hAnsi="Times New Roman" w:cs="Times New Roman"/>
          <w:spacing w:val="40"/>
          <w:w w:val="105"/>
        </w:rPr>
        <w:t xml:space="preserve"> </w:t>
      </w:r>
      <w:r w:rsidRPr="00ED2174">
        <w:rPr>
          <w:rFonts w:ascii="Times New Roman" w:hAnsi="Times New Roman" w:cs="Times New Roman"/>
          <w:w w:val="105"/>
        </w:rPr>
        <w:t>siguranța</w:t>
      </w:r>
      <w:r w:rsidRPr="00ED2174">
        <w:rPr>
          <w:rFonts w:ascii="Times New Roman" w:hAnsi="Times New Roman" w:cs="Times New Roman"/>
          <w:spacing w:val="40"/>
          <w:w w:val="105"/>
        </w:rPr>
        <w:t xml:space="preserve"> </w:t>
      </w:r>
      <w:r w:rsidRPr="00ED2174">
        <w:rPr>
          <w:rFonts w:ascii="Times New Roman" w:hAnsi="Times New Roman" w:cs="Times New Roman"/>
          <w:w w:val="105"/>
        </w:rPr>
        <w:t>rețelei</w:t>
      </w:r>
      <w:r w:rsidRPr="00ED2174">
        <w:rPr>
          <w:rFonts w:ascii="Times New Roman" w:hAnsi="Times New Roman" w:cs="Times New Roman"/>
          <w:spacing w:val="40"/>
          <w:w w:val="105"/>
        </w:rPr>
        <w:t xml:space="preserve"> </w:t>
      </w:r>
      <w:r w:rsidRPr="00ED2174">
        <w:rPr>
          <w:rFonts w:ascii="Times New Roman" w:hAnsi="Times New Roman" w:cs="Times New Roman"/>
          <w:w w:val="105"/>
        </w:rPr>
        <w:t>electrice, circumstanțele menționate urmând a fi specificate de către operatorul de sistem în refuzul racordării instalației.</w:t>
      </w:r>
    </w:p>
    <w:p w14:paraId="21B8E7F7" w14:textId="032E7A3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7</w:t>
      </w:r>
      <w:r w:rsidRPr="00ED2174">
        <w:rPr>
          <w:rFonts w:ascii="Times New Roman" w:hAnsi="Times New Roman" w:cs="Times New Roman"/>
        </w:rPr>
        <w:t>)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(1</w:t>
      </w:r>
      <w:r w:rsidRPr="00ED2174">
        <w:rPr>
          <w:rFonts w:ascii="Times New Roman" w:hAnsi="Times New Roman" w:cs="Times New Roman"/>
          <w:vertAlign w:val="superscript"/>
        </w:rPr>
        <w:t>5</w:t>
      </w:r>
      <w:r w:rsidRPr="00ED2174">
        <w:rPr>
          <w:rFonts w:ascii="Times New Roman" w:hAnsi="Times New Roman" w:cs="Times New Roman"/>
        </w:rPr>
        <w:t>).”</w:t>
      </w:r>
    </w:p>
    <w:p w14:paraId="07FEF3A5" w14:textId="06020AAC"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aliniatul (4</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prima propoziție se exclude.</w:t>
      </w:r>
    </w:p>
    <w:p w14:paraId="7588D3CC" w14:textId="4DA7BF94" w:rsidR="002E685D" w:rsidRPr="00ED2174" w:rsidRDefault="002E685D" w:rsidP="00ED2174">
      <w:pPr>
        <w:spacing w:after="120" w:line="259" w:lineRule="auto"/>
        <w:jc w:val="both"/>
        <w:rPr>
          <w:rFonts w:ascii="Times New Roman" w:hAnsi="Times New Roman" w:cs="Times New Roman"/>
          <w:color w:val="auto"/>
          <w:sz w:val="24"/>
          <w:szCs w:val="24"/>
          <w:lang w:eastAsia="ru-RU"/>
        </w:rPr>
      </w:pPr>
    </w:p>
    <w:p w14:paraId="26C8721C" w14:textId="76002D05" w:rsidR="002E685D" w:rsidRPr="00ED2174" w:rsidRDefault="003E5467" w:rsidP="0090556B">
      <w:pPr>
        <w:pStyle w:val="ListParagraph"/>
        <w:numPr>
          <w:ilvl w:val="1"/>
          <w:numId w:val="15"/>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38</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se completează cu aliniatele (4) – (7) cu următorul cuprins:</w:t>
      </w:r>
    </w:p>
    <w:p w14:paraId="24A72751"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„(4)</w:t>
      </w:r>
      <w:r w:rsidRPr="00ED2174">
        <w:rPr>
          <w:rFonts w:ascii="Times New Roman" w:hAnsi="Times New Roman" w:cs="Times New Roman"/>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3B9C081F"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w:t>
      </w:r>
      <w:r w:rsidRPr="00ED2174">
        <w:rPr>
          <w:rFonts w:ascii="Times New Roman" w:hAnsi="Times New Roman" w:cs="Times New Roman"/>
        </w:rPr>
        <w:lastRenderedPageBreak/>
        <w:t xml:space="preserve">rezultatelor în Raportul anual de activitate, împreună cu recomandările privind modalitatea de înlăturare a barierelor identificate. </w:t>
      </w:r>
    </w:p>
    <w:p w14:paraId="6BF061DA"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543EE2AF" w14:textId="0A0DD7CF" w:rsidR="003E5467" w:rsidRPr="00ED2174" w:rsidRDefault="003E5467" w:rsidP="00ED047D">
      <w:pPr>
        <w:pStyle w:val="BodyText"/>
        <w:spacing w:before="0" w:after="120"/>
        <w:ind w:right="121"/>
        <w:rPr>
          <w:rFonts w:ascii="Times New Roman" w:hAnsi="Times New Roman" w:cs="Times New Roman"/>
        </w:rPr>
      </w:pPr>
      <w:r w:rsidRPr="00ED2174">
        <w:rPr>
          <w:rFonts w:ascii="Times New Roman" w:hAnsi="Times New Roman" w:cs="Times New Roman"/>
        </w:rPr>
        <w:t>(7)</w:t>
      </w:r>
      <w:r w:rsidRPr="00ED2174">
        <w:rPr>
          <w:rFonts w:ascii="Times New Roman" w:hAnsi="Times New Roman" w:cs="Times New Roman"/>
        </w:rPr>
        <w:tab/>
        <w:t>Politicile și măsurile destinate promovării contractelor de vânzare-cumpărare a energiei electrice din surse regenerabile sunt descrise în Planul național integrat privind energia și clima și în Raportul național integrat privind energia și clima.</w:t>
      </w:r>
      <w:r w:rsidR="00AC44A2" w:rsidRPr="00ED2174">
        <w:rPr>
          <w:rFonts w:ascii="Times New Roman" w:hAnsi="Times New Roman" w:cs="Times New Roman"/>
        </w:rPr>
        <w:t>”</w:t>
      </w:r>
    </w:p>
    <w:p w14:paraId="2110E011" w14:textId="77777777" w:rsidR="00ED047D" w:rsidRPr="007458D7" w:rsidRDefault="00ED047D" w:rsidP="0090556B">
      <w:pPr>
        <w:pStyle w:val="ListParagraph"/>
        <w:numPr>
          <w:ilvl w:val="1"/>
          <w:numId w:val="15"/>
        </w:numPr>
        <w:spacing w:after="120" w:line="240" w:lineRule="auto"/>
        <w:jc w:val="both"/>
        <w:outlineLvl w:val="1"/>
        <w:rPr>
          <w:rFonts w:ascii="Times New Roman" w:hAnsi="Times New Roman" w:cs="Times New Roman"/>
          <w:color w:val="auto"/>
          <w:sz w:val="24"/>
          <w:szCs w:val="24"/>
          <w:lang w:eastAsia="ru-RU"/>
        </w:rPr>
      </w:pPr>
      <w:r w:rsidRPr="007458D7">
        <w:rPr>
          <w:rFonts w:ascii="Times New Roman" w:eastAsia="Calibri" w:hAnsi="Times New Roman" w:cs="Times New Roman"/>
          <w:color w:val="auto"/>
          <w:sz w:val="24"/>
          <w:szCs w:val="24"/>
        </w:rPr>
        <w:t>Articolul 39</w:t>
      </w:r>
      <w:r w:rsidRPr="007458D7">
        <w:rPr>
          <w:rFonts w:ascii="Times New Roman" w:eastAsia="Calibri" w:hAnsi="Times New Roman" w:cs="Times New Roman"/>
          <w:color w:val="auto"/>
          <w:sz w:val="24"/>
          <w:szCs w:val="24"/>
          <w:vertAlign w:val="superscript"/>
        </w:rPr>
        <w:t>2</w:t>
      </w:r>
      <w:r w:rsidRPr="007458D7">
        <w:rPr>
          <w:rFonts w:ascii="Times New Roman" w:eastAsia="Calibri" w:hAnsi="Times New Roman" w:cs="Times New Roman"/>
          <w:b/>
          <w:bCs/>
          <w:color w:val="auto"/>
          <w:sz w:val="24"/>
          <w:szCs w:val="24"/>
        </w:rPr>
        <w:t xml:space="preserve"> </w:t>
      </w:r>
      <w:r w:rsidRPr="007458D7">
        <w:rPr>
          <w:rFonts w:ascii="Times New Roman" w:eastAsia="Calibri" w:hAnsi="Times New Roman" w:cs="Times New Roman"/>
          <w:color w:val="auto"/>
          <w:sz w:val="24"/>
          <w:szCs w:val="24"/>
        </w:rPr>
        <w:t>alin (2)</w:t>
      </w:r>
      <w:r w:rsidRPr="007458D7">
        <w:rPr>
          <w:rFonts w:ascii="Times New Roman" w:eastAsia="Calibri" w:hAnsi="Times New Roman" w:cs="Times New Roman"/>
          <w:b/>
          <w:bCs/>
          <w:color w:val="auto"/>
          <w:sz w:val="24"/>
          <w:szCs w:val="24"/>
        </w:rPr>
        <w:t xml:space="preserve"> </w:t>
      </w:r>
      <w:r w:rsidRPr="007458D7">
        <w:rPr>
          <w:rFonts w:ascii="Times New Roman" w:eastAsia="Calibri" w:hAnsi="Times New Roman" w:cs="Times New Roman"/>
          <w:bCs/>
          <w:color w:val="auto"/>
          <w:sz w:val="24"/>
          <w:szCs w:val="24"/>
        </w:rPr>
        <w:t xml:space="preserve">va avea următorul cuprins: </w:t>
      </w:r>
    </w:p>
    <w:p w14:paraId="40EB9A78" w14:textId="5CE4C955" w:rsidR="00ED047D" w:rsidRPr="007458D7" w:rsidRDefault="00ED047D" w:rsidP="007458D7">
      <w:pPr>
        <w:spacing w:after="120" w:line="240" w:lineRule="auto"/>
        <w:ind w:left="63" w:firstLine="567"/>
        <w:jc w:val="both"/>
        <w:outlineLvl w:val="1"/>
        <w:rPr>
          <w:rFonts w:ascii="Times New Roman" w:hAnsi="Times New Roman" w:cs="Times New Roman"/>
          <w:color w:val="auto"/>
          <w:sz w:val="24"/>
          <w:szCs w:val="24"/>
          <w:lang w:eastAsia="ru-RU"/>
        </w:rPr>
      </w:pPr>
      <w:r w:rsidRPr="007458D7">
        <w:rPr>
          <w:rFonts w:ascii="Times New Roman" w:eastAsia="Calibri" w:hAnsi="Times New Roman" w:cs="Times New Roman"/>
          <w:bCs/>
          <w:color w:val="auto"/>
          <w:sz w:val="24"/>
          <w:szCs w:val="24"/>
        </w:rPr>
        <w:t>„(2) În vederea aplicării schemei de sprijin pentru prosumatorii de energie electrică din surse regenerabile, furnizorii serviciului universal și furnizorii de ultimă opțiune care au semnate contracte de prosumator de energie electrică din surse regenerabile procură energia electrică livrată de prosumatori în rețeaua electrică de distribuție la prețul stabilit prin hotărâre de către Agenția Națională pentru Reglementare în Energetică, astfel încât să reflecte valoarea de piaţă a energiei electrice respective și care poate lua în considerare valoarea pe termen lung a energiei electrice introduse pentru reţea, mediu și societate.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4FF62C45" w14:textId="7B5682FA" w:rsidR="00AC44A2" w:rsidRPr="00ED2174" w:rsidRDefault="00AC44A2" w:rsidP="0090556B">
      <w:pPr>
        <w:pStyle w:val="ListParagraph"/>
        <w:numPr>
          <w:ilvl w:val="1"/>
          <w:numId w:val="15"/>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Articolul 45 după aliniatul (5) se completează cu aliniatele </w:t>
      </w:r>
      <w:bookmarkStart w:id="7" w:name="_Hlk216794051"/>
      <w:r w:rsidRPr="00ED2174">
        <w:rPr>
          <w:rFonts w:ascii="Times New Roman" w:hAnsi="Times New Roman" w:cs="Times New Roman"/>
          <w:color w:val="auto"/>
          <w:sz w:val="24"/>
          <w:szCs w:val="24"/>
          <w:lang w:eastAsia="ru-RU"/>
        </w:rPr>
        <w:t>(5</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 (5</w:t>
      </w:r>
      <w:r w:rsidRPr="00ED2174">
        <w:rPr>
          <w:rFonts w:ascii="Times New Roman" w:hAnsi="Times New Roman" w:cs="Times New Roman"/>
          <w:color w:val="auto"/>
          <w:sz w:val="24"/>
          <w:szCs w:val="24"/>
          <w:vertAlign w:val="superscript"/>
          <w:lang w:eastAsia="ru-RU"/>
        </w:rPr>
        <w:t>4</w:t>
      </w:r>
      <w:r w:rsidRPr="00ED2174">
        <w:rPr>
          <w:rFonts w:ascii="Times New Roman" w:hAnsi="Times New Roman" w:cs="Times New Roman"/>
          <w:color w:val="auto"/>
          <w:sz w:val="24"/>
          <w:szCs w:val="24"/>
          <w:lang w:eastAsia="ru-RU"/>
        </w:rPr>
        <w:t xml:space="preserve">) </w:t>
      </w:r>
      <w:bookmarkEnd w:id="7"/>
      <w:r w:rsidRPr="00ED2174">
        <w:rPr>
          <w:rFonts w:ascii="Times New Roman" w:hAnsi="Times New Roman" w:cs="Times New Roman"/>
          <w:color w:val="auto"/>
          <w:sz w:val="24"/>
          <w:szCs w:val="24"/>
          <w:lang w:eastAsia="ru-RU"/>
        </w:rPr>
        <w:t>cu următorul cuprins:</w:t>
      </w:r>
    </w:p>
    <w:p w14:paraId="76DB4955" w14:textId="354466F7"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1</w:t>
      </w:r>
      <w:r w:rsidRPr="00ED2174">
        <w:rPr>
          <w:rFonts w:ascii="Times New Roman" w:hAnsi="Times New Roman" w:cs="Times New Roman"/>
        </w:rPr>
        <w:t>) Până la 31 martie 2027 organul central de specialitate al administrației publice în domeniul energeticii în colaborare cu organul central de specialitate în domeniul infrastructurii naționale de date spațiale și autoritatea administrativă centrală responsabilă de implementarea politicii în domeniul infrastructurii naționale de date spațiale dezvoltă infrastructura național</w:t>
      </w:r>
      <w:r w:rsidR="006640B0">
        <w:rPr>
          <w:rFonts w:ascii="Times New Roman" w:hAnsi="Times New Roman" w:cs="Times New Roman"/>
        </w:rPr>
        <w:t>ă</w:t>
      </w:r>
      <w:r w:rsidRPr="00ED2174">
        <w:rPr>
          <w:rFonts w:ascii="Times New Roman" w:hAnsi="Times New Roman" w:cs="Times New Roman"/>
        </w:rPr>
        <w:t xml:space="preserve"> de date spațiale privind resursele energetice.</w:t>
      </w:r>
    </w:p>
    <w:p w14:paraId="559927A1" w14:textId="674311BC"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2</w:t>
      </w:r>
      <w:r w:rsidRPr="00ED2174">
        <w:rPr>
          <w:rFonts w:ascii="Times New Roman" w:hAnsi="Times New Roman" w:cs="Times New Roman"/>
        </w:rPr>
        <w:t xml:space="preserve">) Până la 31 </w:t>
      </w:r>
      <w:r w:rsidR="009E6B0F">
        <w:rPr>
          <w:rFonts w:ascii="Times New Roman" w:hAnsi="Times New Roman" w:cs="Times New Roman"/>
        </w:rPr>
        <w:t>septembrie</w:t>
      </w:r>
      <w:r w:rsidR="009E6B0F" w:rsidRPr="00ED2174">
        <w:rPr>
          <w:rFonts w:ascii="Times New Roman" w:hAnsi="Times New Roman" w:cs="Times New Roman"/>
        </w:rPr>
        <w:t xml:space="preserve"> </w:t>
      </w:r>
      <w:r w:rsidRPr="00ED2174">
        <w:rPr>
          <w:rFonts w:ascii="Times New Roman" w:hAnsi="Times New Roman" w:cs="Times New Roman"/>
        </w:rPr>
        <w:t xml:space="preserve">2027 organul central de specialitate al administrației publice în domeniul energeticii propune spre aprobare Guvernului primele zone de accelerare a </w:t>
      </w:r>
      <w:r w:rsidR="009E6B0F">
        <w:rPr>
          <w:rFonts w:ascii="Times New Roman" w:hAnsi="Times New Roman" w:cs="Times New Roman"/>
        </w:rPr>
        <w:t xml:space="preserve">energiei </w:t>
      </w:r>
      <w:r w:rsidRPr="00ED2174">
        <w:rPr>
          <w:rFonts w:ascii="Times New Roman" w:hAnsi="Times New Roman" w:cs="Times New Roman"/>
        </w:rPr>
        <w:t>regenerabile.</w:t>
      </w:r>
    </w:p>
    <w:p w14:paraId="6F923F1A" w14:textId="77777777"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3</w:t>
      </w:r>
      <w:r w:rsidRPr="00ED2174">
        <w:rPr>
          <w:rFonts w:ascii="Times New Roman" w:hAnsi="Times New Roman" w:cs="Times New Roman"/>
        </w:rPr>
        <w:t>) În baza propunerilor organului central de specialitate al administrației publice în domeniul energeticii până la 31 decembrie 2027 Guvernul aprobă zone de accelerare a proiectelor regenerabile, capacitățile instalate ale cărora urmând a fi cel puțin comparabile cu țintele de producere a energiei din surse regenerabile incluse în Planul național integrat pentru energie și climă 2025-2030.</w:t>
      </w:r>
    </w:p>
    <w:p w14:paraId="588BACB3" w14:textId="5F036884"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4</w:t>
      </w:r>
      <w:r w:rsidRPr="00ED2174">
        <w:rPr>
          <w:rFonts w:ascii="Times New Roman" w:hAnsi="Times New Roman" w:cs="Times New Roman"/>
        </w:rPr>
        <w:t>) Guvernul poate decide desemnarea unor zone teritoriale drept zone de accelerare a proiectelor regenerabile înainte de dezvoltarea infrastructurii naționale de date spațiale privind resursele energetice, dacă sunt îndeplinite următoare</w:t>
      </w:r>
      <w:r w:rsidR="00C7157E">
        <w:rPr>
          <w:rFonts w:ascii="Times New Roman" w:hAnsi="Times New Roman" w:cs="Times New Roman"/>
        </w:rPr>
        <w:t>le condiții</w:t>
      </w:r>
      <w:r w:rsidRPr="00ED2174">
        <w:rPr>
          <w:rFonts w:ascii="Times New Roman" w:hAnsi="Times New Roman" w:cs="Times New Roman"/>
        </w:rPr>
        <w:t>:</w:t>
      </w:r>
    </w:p>
    <w:p w14:paraId="016D2A5E"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existența unor studii care documentează unele zone teritoriale ca potrivite pentru dezvoltarea producerii energiei din surse regenerabile pentru o anumită tehnologie;</w:t>
      </w:r>
    </w:p>
    <w:p w14:paraId="53FF1BBC" w14:textId="5CAE2559"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 xml:space="preserve">zonele teritoriale identificate în studii se află în afara </w:t>
      </w:r>
      <w:r w:rsidR="00893177">
        <w:rPr>
          <w:rFonts w:ascii="Times New Roman" w:hAnsi="Times New Roman" w:cs="Times New Roman"/>
        </w:rPr>
        <w:t>e</w:t>
      </w:r>
      <w:r w:rsidR="00893177" w:rsidRPr="00893177">
        <w:rPr>
          <w:rFonts w:ascii="Times New Roman" w:hAnsi="Times New Roman" w:cs="Times New Roman"/>
        </w:rPr>
        <w:t>lementel</w:t>
      </w:r>
      <w:r w:rsidR="00893177">
        <w:rPr>
          <w:rFonts w:ascii="Times New Roman" w:hAnsi="Times New Roman" w:cs="Times New Roman"/>
        </w:rPr>
        <w:t>or</w:t>
      </w:r>
      <w:r w:rsidR="00893177" w:rsidRPr="00893177">
        <w:rPr>
          <w:rFonts w:ascii="Times New Roman" w:hAnsi="Times New Roman" w:cs="Times New Roman"/>
        </w:rPr>
        <w:t xml:space="preserve"> reţelei ecologice naţionale, situril</w:t>
      </w:r>
      <w:r w:rsidR="00893177">
        <w:rPr>
          <w:rFonts w:ascii="Times New Roman" w:hAnsi="Times New Roman" w:cs="Times New Roman"/>
        </w:rPr>
        <w:t>or</w:t>
      </w:r>
      <w:r w:rsidR="00893177" w:rsidRPr="00893177">
        <w:rPr>
          <w:rFonts w:ascii="Times New Roman" w:hAnsi="Times New Roman" w:cs="Times New Roman"/>
        </w:rPr>
        <w:t xml:space="preserve"> de importanță națională și situril</w:t>
      </w:r>
      <w:r w:rsidR="00893177">
        <w:rPr>
          <w:rFonts w:ascii="Times New Roman" w:hAnsi="Times New Roman" w:cs="Times New Roman"/>
        </w:rPr>
        <w:t>or</w:t>
      </w:r>
      <w:r w:rsidR="00893177" w:rsidRPr="00893177">
        <w:rPr>
          <w:rFonts w:ascii="Times New Roman" w:hAnsi="Times New Roman" w:cs="Times New Roman"/>
        </w:rPr>
        <w:t xml:space="preserve"> rețelei Emerald</w:t>
      </w:r>
      <w:r w:rsidRPr="00ED2174">
        <w:rPr>
          <w:rFonts w:ascii="Times New Roman" w:hAnsi="Times New Roman" w:cs="Times New Roman"/>
        </w:rPr>
        <w:t xml:space="preserve">, definite astfel </w:t>
      </w:r>
      <w:r w:rsidRPr="00ED2174">
        <w:rPr>
          <w:rFonts w:ascii="Times New Roman" w:hAnsi="Times New Roman" w:cs="Times New Roman"/>
        </w:rPr>
        <w:lastRenderedPageBreak/>
        <w:t>conform prevederilor Legii nr. 94/2007 cu privire la rețeaua ecologică (în continuare Legea nr. 94/2007);</w:t>
      </w:r>
    </w:p>
    <w:p w14:paraId="7CD7CEFD"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zonele teritoriale identificate în studii se află în afara ariilor naturale protejate de stat, definite conform Legii nr. 1538/1998 privind fondul ariilor natural protejate de stat;</w:t>
      </w:r>
    </w:p>
    <w:p w14:paraId="7E2CC774"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desemnarea zonei de accelerare a proiectelor regenerabile a fost supusă unei procedurii de evaluare strategică de mediu, stabilită în Legea nr. 11/2017 privind evaluarea strategică de mediu;</w:t>
      </w:r>
    </w:p>
    <w:p w14:paraId="16EC9D9C"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proiectele situate în aceste zone pun în aplicare norme și măsuri adecvate și proporționale pentru a remedia impactul negativ asupra mediului care ar putea apărea.</w:t>
      </w:r>
    </w:p>
    <w:p w14:paraId="5BFDC979" w14:textId="77777777" w:rsidR="003E5467" w:rsidRPr="00ED2174" w:rsidRDefault="003E5467" w:rsidP="00ED2174">
      <w:pPr>
        <w:pStyle w:val="BodyText"/>
        <w:spacing w:before="0" w:after="120"/>
        <w:ind w:right="121"/>
        <w:rPr>
          <w:rFonts w:ascii="Times New Roman" w:hAnsi="Times New Roman" w:cs="Times New Roman"/>
        </w:rPr>
      </w:pPr>
    </w:p>
    <w:p w14:paraId="2B8179E4" w14:textId="77777777" w:rsidR="00F61F95" w:rsidRPr="00ED2174" w:rsidRDefault="00F61F95" w:rsidP="00ED2174">
      <w:pPr>
        <w:pStyle w:val="BodyText"/>
        <w:spacing w:before="0" w:after="120"/>
        <w:ind w:right="121" w:firstLine="457"/>
        <w:rPr>
          <w:rFonts w:ascii="Times New Roman" w:hAnsi="Times New Roman" w:cs="Times New Roman"/>
        </w:rPr>
      </w:pPr>
    </w:p>
    <w:p w14:paraId="440BDFC0" w14:textId="062F2A91" w:rsidR="00AC44A2" w:rsidRPr="00ED2174" w:rsidRDefault="00AC44A2" w:rsidP="0090556B">
      <w:pPr>
        <w:pStyle w:val="ListParagraph"/>
        <w:numPr>
          <w:ilvl w:val="0"/>
          <w:numId w:val="15"/>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Codul urbanismului și construcțiilor </w:t>
      </w:r>
      <w:r w:rsidR="00BB5C41" w:rsidRPr="00ED2174">
        <w:rPr>
          <w:rFonts w:ascii="Times New Roman" w:hAnsi="Times New Roman" w:cs="Times New Roman"/>
          <w:color w:val="auto"/>
          <w:sz w:val="24"/>
          <w:szCs w:val="24"/>
          <w:lang w:eastAsia="ru-RU"/>
        </w:rPr>
        <w:t xml:space="preserve">nr. 434/2023 </w:t>
      </w:r>
      <w:r w:rsidRPr="00ED2174">
        <w:rPr>
          <w:rFonts w:ascii="Times New Roman" w:hAnsi="Times New Roman" w:cs="Times New Roman"/>
          <w:color w:val="auto"/>
          <w:sz w:val="24"/>
          <w:szCs w:val="24"/>
          <w:lang w:eastAsia="ru-RU"/>
        </w:rPr>
        <w:t>(Monitorul Oficial al Republicii Moldova, 20</w:t>
      </w:r>
      <w:r w:rsidR="002D5F3A" w:rsidRPr="00ED2174">
        <w:rPr>
          <w:rFonts w:ascii="Times New Roman" w:hAnsi="Times New Roman" w:cs="Times New Roman"/>
          <w:color w:val="auto"/>
          <w:sz w:val="24"/>
          <w:szCs w:val="24"/>
          <w:lang w:eastAsia="ru-RU"/>
        </w:rPr>
        <w:t>24</w:t>
      </w:r>
      <w:r w:rsidRPr="00ED2174">
        <w:rPr>
          <w:rFonts w:ascii="Times New Roman" w:hAnsi="Times New Roman" w:cs="Times New Roman"/>
          <w:color w:val="auto"/>
          <w:sz w:val="24"/>
          <w:szCs w:val="24"/>
          <w:lang w:eastAsia="ru-RU"/>
        </w:rPr>
        <w:t xml:space="preserve">, nr. </w:t>
      </w:r>
      <w:r w:rsidR="002D5F3A" w:rsidRPr="00ED2174">
        <w:rPr>
          <w:rFonts w:ascii="Times New Roman" w:hAnsi="Times New Roman" w:cs="Times New Roman"/>
          <w:color w:val="auto"/>
          <w:sz w:val="24"/>
          <w:szCs w:val="24"/>
          <w:lang w:eastAsia="ru-RU"/>
        </w:rPr>
        <w:t>41-44</w:t>
      </w:r>
      <w:r w:rsidRPr="00ED2174">
        <w:rPr>
          <w:rFonts w:ascii="Times New Roman" w:hAnsi="Times New Roman" w:cs="Times New Roman"/>
          <w:color w:val="auto"/>
          <w:sz w:val="24"/>
          <w:szCs w:val="24"/>
          <w:lang w:eastAsia="ru-RU"/>
        </w:rPr>
        <w:t xml:space="preserve">, art. </w:t>
      </w:r>
      <w:r w:rsidR="002D5F3A" w:rsidRPr="00ED2174">
        <w:rPr>
          <w:rFonts w:ascii="Times New Roman" w:hAnsi="Times New Roman" w:cs="Times New Roman"/>
          <w:color w:val="auto"/>
          <w:sz w:val="24"/>
          <w:szCs w:val="24"/>
          <w:lang w:eastAsia="ru-RU"/>
        </w:rPr>
        <w:t>61</w:t>
      </w:r>
      <w:r w:rsidRPr="00ED2174">
        <w:rPr>
          <w:rFonts w:ascii="Times New Roman" w:hAnsi="Times New Roman" w:cs="Times New Roman"/>
          <w:color w:val="auto"/>
          <w:sz w:val="24"/>
          <w:szCs w:val="24"/>
          <w:lang w:eastAsia="ru-RU"/>
        </w:rPr>
        <w:t xml:space="preserve">), cu modificările ulterioare, se modifică după cum urmează: </w:t>
      </w:r>
    </w:p>
    <w:p w14:paraId="5FAF8712" w14:textId="2D9FD0B2" w:rsidR="002D5F3A" w:rsidRPr="00ED2174" w:rsidRDefault="002D5F3A" w:rsidP="00ED047D">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15 alin. (2) lit. h) după cuvintele „dezvoltarea resurselor energetice” se completează cu textul „</w:t>
      </w:r>
      <w:r w:rsidR="00476B32">
        <w:rPr>
          <w:rFonts w:ascii="Times New Roman" w:hAnsi="Times New Roman" w:cs="Times New Roman"/>
          <w:color w:val="auto"/>
          <w:sz w:val="24"/>
          <w:szCs w:val="24"/>
          <w:lang w:eastAsia="ru-RU"/>
        </w:rPr>
        <w:t>inclusiv</w:t>
      </w:r>
      <w:r w:rsidRPr="00ED2174">
        <w:rPr>
          <w:rFonts w:ascii="Times New Roman" w:hAnsi="Times New Roman" w:cs="Times New Roman"/>
          <w:color w:val="auto"/>
          <w:sz w:val="24"/>
          <w:szCs w:val="24"/>
          <w:lang w:eastAsia="ru-RU"/>
        </w:rPr>
        <w:t xml:space="preserve"> a celor regenerabile,”.</w:t>
      </w:r>
    </w:p>
    <w:p w14:paraId="5CEA7FFC" w14:textId="0B305118" w:rsidR="002D5F3A" w:rsidRPr="00ED2174" w:rsidRDefault="002D5F3A"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18 alin. (1) lit. d) va avea următorul cuprins:</w:t>
      </w:r>
    </w:p>
    <w:p w14:paraId="06540FD3" w14:textId="61CE663A"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„d) Secțiunea a 4-a – Infrastructura energetică (rețelele de gaze naturale, rețelele de energie termică, rețelele electrice, inclusiv cele destinate racordării parcurilor eoliene,  fotovoltaice, instalațiilor de stocare a energiei sau a altor tehnologii regenerabile) și de comunicații electronice;”</w:t>
      </w:r>
    </w:p>
    <w:p w14:paraId="07863EB5" w14:textId="13D999EB" w:rsidR="002D5F3A" w:rsidRPr="00ED2174" w:rsidRDefault="002D5F3A"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21 după lit. j) se completează cu lit. j</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8599A9E" w14:textId="05E3F465"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„j</w:t>
      </w:r>
      <w:r w:rsidRPr="00ED2174">
        <w:rPr>
          <w:rFonts w:ascii="Times New Roman" w:hAnsi="Times New Roman" w:cs="Times New Roman"/>
          <w:vertAlign w:val="superscript"/>
        </w:rPr>
        <w:t>1</w:t>
      </w:r>
      <w:r w:rsidRPr="00ED2174">
        <w:rPr>
          <w:rFonts w:ascii="Times New Roman" w:hAnsi="Times New Roman" w:cs="Times New Roman"/>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p w14:paraId="7B1F7980" w14:textId="7979ED81" w:rsidR="002D5F3A"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bookmarkStart w:id="8" w:name="_Hlk216443957"/>
      <w:r w:rsidRPr="00ED2174">
        <w:rPr>
          <w:rFonts w:ascii="Times New Roman" w:hAnsi="Times New Roman" w:cs="Times New Roman"/>
          <w:color w:val="auto"/>
          <w:sz w:val="24"/>
          <w:szCs w:val="24"/>
          <w:lang w:eastAsia="ru-RU"/>
        </w:rPr>
        <w:t>Articolul 25 alin. (2) după lit. l) este completat cu lit. l</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BA642E9" w14:textId="4B2FDA6C" w:rsidR="002D5F3A" w:rsidRPr="00ED2174" w:rsidRDefault="002A66A2"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„l</w:t>
      </w:r>
      <w:r w:rsidRPr="00ED2174">
        <w:rPr>
          <w:rFonts w:ascii="Times New Roman" w:hAnsi="Times New Roman" w:cs="Times New Roman"/>
          <w:vertAlign w:val="superscript"/>
        </w:rPr>
        <w:t>1</w:t>
      </w:r>
      <w:r w:rsidRPr="00ED2174">
        <w:rPr>
          <w:rFonts w:ascii="Times New Roman" w:hAnsi="Times New Roman" w:cs="Times New Roman"/>
        </w:rPr>
        <w:t>) valorificarea potențialului surselor regenerabile de energie;”</w:t>
      </w:r>
    </w:p>
    <w:bookmarkEnd w:id="8"/>
    <w:p w14:paraId="19842255" w14:textId="6230A65F" w:rsidR="002D5F3A"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rPr>
      </w:pPr>
      <w:r w:rsidRPr="00ED2174">
        <w:rPr>
          <w:rFonts w:ascii="Times New Roman" w:hAnsi="Times New Roman" w:cs="Times New Roman"/>
          <w:color w:val="auto"/>
          <w:sz w:val="24"/>
          <w:szCs w:val="24"/>
        </w:rPr>
        <w:t>La articolul 36 lit. i) după cuvintele „politicilor de securitate” se completează cu textul „energetică, promovare a surselor de energie regenerabilă”.</w:t>
      </w:r>
    </w:p>
    <w:p w14:paraId="2EC52BBD" w14:textId="1A22C06D" w:rsidR="002D5F3A"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39 sunt operate următoarele modificări:</w:t>
      </w:r>
    </w:p>
    <w:p w14:paraId="1932873B" w14:textId="41FB8132" w:rsidR="002D5F3A"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 xml:space="preserve">la alin. (4) lit. f) după textul „– aspectului arhitectural și cromatic al străzilor;” se completează cu textul „- modul de integrare </w:t>
      </w:r>
      <w:r w:rsidR="002303DB">
        <w:rPr>
          <w:rFonts w:ascii="Times New Roman" w:hAnsi="Times New Roman" w:cs="Times New Roman"/>
        </w:rPr>
        <w:t>a</w:t>
      </w:r>
      <w:r w:rsidRPr="00ED2174">
        <w:rPr>
          <w:rFonts w:ascii="Times New Roman" w:hAnsi="Times New Roman" w:cs="Times New Roman"/>
        </w:rPr>
        <w:t xml:space="preserve"> surselor regenerabile de energie, inclusiv a celor destinate autoconsumului de energie în clădiri;”.</w:t>
      </w:r>
    </w:p>
    <w:p w14:paraId="3E539AFF" w14:textId="67C7661C" w:rsidR="002A66A2"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alin. (4) lit. i) după textul „edilitare (inginerești)” se completează</w:t>
      </w:r>
      <w:r w:rsidR="00BE2EBB">
        <w:rPr>
          <w:rFonts w:ascii="Times New Roman" w:hAnsi="Times New Roman" w:cs="Times New Roman"/>
        </w:rPr>
        <w:tab/>
      </w:r>
      <w:r w:rsidRPr="00ED2174">
        <w:rPr>
          <w:rFonts w:ascii="Times New Roman" w:hAnsi="Times New Roman" w:cs="Times New Roman"/>
        </w:rPr>
        <w:t xml:space="preserve"> cu textul „, inclusiv a surselor regenerabile de energie destinate dezvoltării comunităților de energie din surse regenerabile”.</w:t>
      </w:r>
    </w:p>
    <w:p w14:paraId="4520E9F4" w14:textId="3C661A75" w:rsidR="002A66A2"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40 alin. (7) după lit. g) este completat cu lit. g</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326CB143" w14:textId="60898441" w:rsidR="00AC44A2" w:rsidRPr="00ED2174" w:rsidRDefault="002A66A2" w:rsidP="00B20220">
      <w:pPr>
        <w:pStyle w:val="BodyText"/>
        <w:spacing w:before="0" w:after="120"/>
        <w:ind w:right="121" w:firstLine="457"/>
        <w:rPr>
          <w:rFonts w:ascii="Times New Roman" w:hAnsi="Times New Roman" w:cs="Times New Roman"/>
        </w:rPr>
      </w:pPr>
      <w:r w:rsidRPr="00ED2174">
        <w:rPr>
          <w:rFonts w:ascii="Times New Roman" w:hAnsi="Times New Roman" w:cs="Times New Roman"/>
        </w:rPr>
        <w:t>„g</w:t>
      </w:r>
      <w:r w:rsidRPr="00ED2174">
        <w:rPr>
          <w:rFonts w:ascii="Times New Roman" w:hAnsi="Times New Roman" w:cs="Times New Roman"/>
          <w:vertAlign w:val="superscript"/>
        </w:rPr>
        <w:t>1</w:t>
      </w:r>
      <w:r w:rsidRPr="00ED2174">
        <w:rPr>
          <w:rFonts w:ascii="Times New Roman" w:hAnsi="Times New Roman" w:cs="Times New Roman"/>
        </w:rPr>
        <w:t>) delimitarea zonelor în care amplasarea surselor regenerabile de energie destinate autoconsumului beneficiază de regim simplificat de autorizare a lucrărilor de construcție;”</w:t>
      </w:r>
    </w:p>
    <w:p w14:paraId="3B9FB623" w14:textId="6ACA4EC9" w:rsidR="00AC44A2"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lastRenderedPageBreak/>
        <w:t>La articolul 75 după cuvintele „prelucrării substanțelor minerale utile din zonele respective” se completează cu textul „, sau dezvoltării centralelor electrice care produc din surse regenerabile, cu condiția că dezvoltarea acestora nu afectează sau limitează siguranța procesului de exploatare sau prelucrării substanțelor minerale utile”</w:t>
      </w:r>
    </w:p>
    <w:p w14:paraId="2187B41A" w14:textId="1B214ABC" w:rsidR="00AC44A2" w:rsidRPr="00ED2174" w:rsidRDefault="002A66A2"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86 alin. (1) după textul „infrastructurii tehnico-edilitare” se completează cu textul „</w:t>
      </w:r>
      <w:r w:rsidR="00E5011B" w:rsidRPr="00ED2174">
        <w:rPr>
          <w:rFonts w:ascii="Times New Roman" w:hAnsi="Times New Roman" w:cs="Times New Roman"/>
          <w:color w:val="auto"/>
          <w:sz w:val="24"/>
          <w:szCs w:val="24"/>
          <w:lang w:eastAsia="ru-RU"/>
        </w:rPr>
        <w:t>, amplasarea surselor regenerabile de energie</w:t>
      </w:r>
      <w:r w:rsidRPr="00ED2174">
        <w:rPr>
          <w:rFonts w:ascii="Times New Roman" w:hAnsi="Times New Roman" w:cs="Times New Roman"/>
          <w:color w:val="auto"/>
          <w:sz w:val="24"/>
          <w:szCs w:val="24"/>
          <w:lang w:eastAsia="ru-RU"/>
        </w:rPr>
        <w:t>”.</w:t>
      </w:r>
    </w:p>
    <w:p w14:paraId="35E73F07" w14:textId="1C10C533" w:rsidR="00AC44A2" w:rsidRPr="00ED2174" w:rsidRDefault="00E5011B" w:rsidP="007633A0">
      <w:pPr>
        <w:pStyle w:val="ListParagraph"/>
        <w:numPr>
          <w:ilvl w:val="1"/>
          <w:numId w:val="18"/>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150 sunt operate următoarele modificări:</w:t>
      </w:r>
    </w:p>
    <w:p w14:paraId="3160368D" w14:textId="05D947F4" w:rsidR="002A66A2" w:rsidRPr="00ED2174" w:rsidRDefault="00E5011B"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Alin. (1) lit. q) va avea următorul cuprins:</w:t>
      </w:r>
    </w:p>
    <w:p w14:paraId="3F4B1232" w14:textId="14F5B21C" w:rsidR="00E5011B" w:rsidRPr="00ED2174" w:rsidRDefault="00E5011B" w:rsidP="00ED2174">
      <w:pPr>
        <w:pStyle w:val="NormalWeb"/>
        <w:shd w:val="clear" w:color="auto" w:fill="FFFFFF"/>
        <w:spacing w:before="0" w:beforeAutospacing="0" w:after="120" w:afterAutospacing="0"/>
        <w:ind w:firstLine="680"/>
        <w:jc w:val="both"/>
        <w:rPr>
          <w:color w:val="333333"/>
        </w:rPr>
      </w:pPr>
      <w:r w:rsidRPr="00ED2174">
        <w:t>„</w:t>
      </w:r>
      <w:r w:rsidRPr="00ED2174">
        <w:rPr>
          <w:color w:val="333333"/>
        </w:rPr>
        <w:t xml:space="preserve">q) </w:t>
      </w:r>
      <w:bookmarkStart w:id="9" w:name="_Hlk216444671"/>
      <w:r w:rsidRPr="00ED2174">
        <w:rPr>
          <w:color w:val="333333"/>
        </w:rPr>
        <w:t>lucrările de instalare a centralelor electrice care utilizează surse regenerabile de energie sau a pompelor de căldură, instalate conform documentației de proiect elaborate doar pentru compartimentele de electricitate și de rezistență, în următoarele cazuri:</w:t>
      </w:r>
    </w:p>
    <w:p w14:paraId="3E05CB86" w14:textId="2E8745A3" w:rsidR="00E5011B" w:rsidRPr="00ED2174" w:rsidRDefault="00E5011B" w:rsidP="00ED2174">
      <w:pPr>
        <w:pStyle w:val="NormalWeb"/>
        <w:shd w:val="clear" w:color="auto" w:fill="FFFFFF"/>
        <w:spacing w:before="0" w:beforeAutospacing="0" w:after="120" w:afterAutospacing="0"/>
        <w:ind w:firstLine="680"/>
        <w:jc w:val="both"/>
        <w:rPr>
          <w:color w:val="333333"/>
        </w:rPr>
      </w:pPr>
      <w:r w:rsidRPr="00ED2174">
        <w:rPr>
          <w:color w:val="333333"/>
        </w:rPr>
        <w:t>–în limita terenului proprietate privată pe care se instalează centrala electrică din surse regenerabile sau pompa de căldură, precum și pe acoperișul clădirilor sau construcțiilor existente cu excepția celor cu statut de monument și a celor din zonele de protecție ale acestora, cu condiția ca puterea instalată a centrala electrice sau a pompei de căldură nu depășește 50 kW;</w:t>
      </w:r>
    </w:p>
    <w:p w14:paraId="7F5DB8D4" w14:textId="26292307" w:rsidR="00E5011B" w:rsidRPr="00ED2174" w:rsidRDefault="00E5011B" w:rsidP="00ED2174">
      <w:pPr>
        <w:pStyle w:val="NormalWeb"/>
        <w:shd w:val="clear" w:color="auto" w:fill="FFFFFF"/>
        <w:spacing w:before="0" w:beforeAutospacing="0" w:after="120" w:afterAutospacing="0"/>
        <w:ind w:firstLine="680"/>
        <w:jc w:val="both"/>
        <w:rPr>
          <w:color w:val="333333"/>
        </w:rPr>
      </w:pPr>
      <w:r w:rsidRPr="00ED2174">
        <w:rPr>
          <w:color w:val="333333"/>
        </w:rPr>
        <w:t>- pe acoperișul blocurilor locative, destinate alimentării cu energie electrică a locurilor de uz comun;</w:t>
      </w:r>
    </w:p>
    <w:p w14:paraId="4988A576" w14:textId="267932E2" w:rsidR="00E5011B" w:rsidRPr="00ED2174" w:rsidRDefault="00E5011B" w:rsidP="00ED2174">
      <w:pPr>
        <w:pStyle w:val="NormalWeb"/>
        <w:shd w:val="clear" w:color="auto" w:fill="FFFFFF"/>
        <w:spacing w:before="0" w:beforeAutospacing="0" w:after="120" w:afterAutospacing="0"/>
        <w:ind w:firstLine="680"/>
        <w:jc w:val="both"/>
        <w:rPr>
          <w:color w:val="333333"/>
        </w:rPr>
      </w:pPr>
      <w:r w:rsidRPr="00ED2174">
        <w:rPr>
          <w:color w:val="333333"/>
        </w:rPr>
        <w:t>- pe fațadele orientate spre interiorul curților și/sau stradele, cu excepția fațadelor clădirilor orientate spre bulevarde și străzi și cu excepția lucrărilor executate la clădirile cu statut de monument și la construcțiile din zonele de protecție ale acestora;</w:t>
      </w:r>
      <w:bookmarkEnd w:id="9"/>
      <w:r w:rsidRPr="00ED2174">
        <w:rPr>
          <w:color w:val="333333"/>
        </w:rPr>
        <w:t>”</w:t>
      </w:r>
    </w:p>
    <w:p w14:paraId="66155B5A" w14:textId="77777777" w:rsidR="00E5011B" w:rsidRPr="00ED2174" w:rsidRDefault="00E5011B" w:rsidP="00ED2174">
      <w:pPr>
        <w:pStyle w:val="NormalWeb"/>
        <w:shd w:val="clear" w:color="auto" w:fill="FFFFFF"/>
        <w:spacing w:before="0" w:beforeAutospacing="0" w:after="120" w:afterAutospacing="0"/>
        <w:ind w:firstLine="680"/>
        <w:jc w:val="both"/>
        <w:rPr>
          <w:color w:val="333333"/>
        </w:rPr>
      </w:pPr>
    </w:p>
    <w:p w14:paraId="168DBDF2" w14:textId="618D5870" w:rsidR="002A66A2" w:rsidRPr="00ED2174" w:rsidRDefault="00E5011B" w:rsidP="00ED2174">
      <w:pPr>
        <w:pStyle w:val="BodyText"/>
        <w:numPr>
          <w:ilvl w:val="0"/>
          <w:numId w:val="3"/>
        </w:numPr>
        <w:spacing w:before="0" w:after="120"/>
        <w:ind w:left="0" w:right="121" w:firstLine="567"/>
        <w:rPr>
          <w:rFonts w:ascii="Times New Roman" w:hAnsi="Times New Roman" w:cs="Times New Roman"/>
        </w:rPr>
      </w:pPr>
      <w:r w:rsidRPr="00ED2174">
        <w:rPr>
          <w:rFonts w:ascii="Times New Roman" w:hAnsi="Times New Roman" w:cs="Times New Roman"/>
        </w:rPr>
        <w:t>Alin. (3) textul „în cazul caselor individuale (inclusiv case familiale, case duplex, case înșiruite), în limita terenului proprietate privată pe care se instalează centrala electrică” se substituie cu textul „</w:t>
      </w:r>
      <w:r w:rsidR="00F61F95" w:rsidRPr="00ED2174">
        <w:rPr>
          <w:rFonts w:ascii="Times New Roman" w:hAnsi="Times New Roman" w:cs="Times New Roman"/>
        </w:rPr>
        <w:t>și pompele de căldură care sunt descrise la alin. (1) lit. q)”, iar la final se completează cu următoarea propoziție „Prin derogare de la prevederile art. 72 din Legea nr. 187/2022 cu privire la condominium în cazul centralelor electrice sau pompelor de căldură instalate pe fațadele sau acoperișurilor blocurilor locative de către un proprietar, proiectarea se realizează doar după obținerea avizului pozitiv al administratorul asociației. În acest caz, documentația de proiect urmează a fi coordonată cu administratorul asociației.”.</w:t>
      </w:r>
    </w:p>
    <w:p w14:paraId="20336D8B" w14:textId="77777777" w:rsidR="002A66A2" w:rsidRPr="00ED2174" w:rsidRDefault="002A66A2" w:rsidP="00ED2174">
      <w:pPr>
        <w:pStyle w:val="BodyText"/>
        <w:spacing w:before="0" w:after="120"/>
        <w:ind w:right="121" w:firstLine="457"/>
        <w:rPr>
          <w:rFonts w:ascii="Times New Roman" w:hAnsi="Times New Roman" w:cs="Times New Roman"/>
        </w:rPr>
      </w:pPr>
    </w:p>
    <w:p w14:paraId="03692074" w14:textId="78E4333E" w:rsidR="002A66A2" w:rsidRPr="00C322B6" w:rsidRDefault="00F61F95" w:rsidP="007633A0">
      <w:pPr>
        <w:pStyle w:val="ListParagraph"/>
        <w:numPr>
          <w:ilvl w:val="0"/>
          <w:numId w:val="18"/>
        </w:numPr>
        <w:spacing w:after="120" w:line="240" w:lineRule="auto"/>
        <w:jc w:val="both"/>
        <w:outlineLvl w:val="0"/>
        <w:rPr>
          <w:rFonts w:ascii="Times New Roman" w:hAnsi="Times New Roman" w:cs="Times New Roman"/>
          <w:color w:val="auto"/>
          <w:sz w:val="24"/>
          <w:szCs w:val="24"/>
          <w:lang w:eastAsia="ru-RU"/>
        </w:rPr>
      </w:pPr>
      <w:r w:rsidRPr="00C322B6">
        <w:rPr>
          <w:rFonts w:ascii="Times New Roman" w:hAnsi="Times New Roman" w:cs="Times New Roman"/>
          <w:color w:val="auto"/>
          <w:sz w:val="24"/>
          <w:szCs w:val="24"/>
          <w:lang w:eastAsia="ru-RU"/>
        </w:rPr>
        <w:t>Legea nr. 86/2014 privind evaluarea impactului asupra mediului (Monitorul Oficial al Republicii Moldova, 2023, nr. 414-417, art. 716), cu modificările ulterioare, se modifică după cum urmează:</w:t>
      </w:r>
    </w:p>
    <w:p w14:paraId="1AF15FFC" w14:textId="2053ACC3" w:rsidR="00F61F95" w:rsidRPr="00ED2174" w:rsidRDefault="00F61F95" w:rsidP="00ED047D">
      <w:pPr>
        <w:pStyle w:val="ListParagraph"/>
        <w:numPr>
          <w:ilvl w:val="1"/>
          <w:numId w:val="19"/>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 după alin. (6) se completează cu alin. (6</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 (6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cu următorul cuprins:</w:t>
      </w:r>
    </w:p>
    <w:p w14:paraId="0CD2174B" w14:textId="77777777" w:rsidR="00F61F95" w:rsidRPr="00ED2174" w:rsidRDefault="00F61F95"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vertAlign w:val="superscript"/>
        </w:rPr>
        <w:t>1</w:t>
      </w:r>
      <w:r w:rsidRPr="00ED2174">
        <w:rPr>
          <w:rFonts w:ascii="Times New Roman" w:hAnsi="Times New Roman" w:cs="Times New Roman"/>
        </w:rPr>
        <w:t>) Prevederile prezentei legi se aplică în raport cu centralele ce produc energie din surse regenerabile prin coroborare cu cerințele stabilite în Legea nr. 10/2016 privind promovarea energiei din surse regenerabile.</w:t>
      </w:r>
    </w:p>
    <w:p w14:paraId="72D44F17" w14:textId="77777777" w:rsidR="00F61F95" w:rsidRPr="00ED2174" w:rsidRDefault="00F61F95"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vertAlign w:val="superscript"/>
        </w:rPr>
        <w:t>2</w:t>
      </w:r>
      <w:r w:rsidRPr="00ED2174">
        <w:rPr>
          <w:rFonts w:ascii="Times New Roman" w:hAnsi="Times New Roman" w:cs="Times New Roman"/>
        </w:rPr>
        <w:t>) Prevederile prezentei legi nu se aplică în cazul reconstrucție sau modernizării centralelor electrice fotovoltaice, care nu implică utilizarea unor spații suplimentare, comparativ cu instalația inițială și respectă măsurile aplicabile de atenuare a impactului asupra mediului stabilite pentru instalația inițială.</w:t>
      </w:r>
    </w:p>
    <w:p w14:paraId="14045AF9" w14:textId="1702BE2C" w:rsidR="002A66A2" w:rsidRPr="00ED2174" w:rsidRDefault="00F61F95"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lastRenderedPageBreak/>
        <w:t>(6</w:t>
      </w:r>
      <w:r w:rsidRPr="00ED2174">
        <w:rPr>
          <w:rFonts w:ascii="Times New Roman" w:hAnsi="Times New Roman" w:cs="Times New Roman"/>
          <w:vertAlign w:val="superscript"/>
        </w:rPr>
        <w:t>3</w:t>
      </w:r>
      <w:r w:rsidRPr="00ED2174">
        <w:rPr>
          <w:rFonts w:ascii="Times New Roman" w:hAnsi="Times New Roman" w:cs="Times New Roman"/>
        </w:rPr>
        <w:t>) 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w:t>
      </w:r>
      <w:r w:rsidR="009C1A3B">
        <w:rPr>
          <w:rFonts w:ascii="Times New Roman" w:hAnsi="Times New Roman" w:cs="Times New Roman"/>
        </w:rPr>
        <w:t>e</w:t>
      </w:r>
      <w:r w:rsidRPr="00ED2174">
        <w:rPr>
          <w:rFonts w:ascii="Times New Roman" w:hAnsi="Times New Roman" w:cs="Times New Roman"/>
        </w:rPr>
        <w:t xml:space="preserv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7E98CD40" w14:textId="77777777" w:rsidR="002A66A2" w:rsidRPr="00ED2174" w:rsidRDefault="002A66A2" w:rsidP="00ED2174">
      <w:pPr>
        <w:pStyle w:val="BodyText"/>
        <w:spacing w:before="0" w:after="120"/>
        <w:ind w:right="121" w:firstLine="457"/>
        <w:rPr>
          <w:rFonts w:ascii="Times New Roman" w:hAnsi="Times New Roman" w:cs="Times New Roman"/>
        </w:rPr>
      </w:pPr>
    </w:p>
    <w:p w14:paraId="05F254B2" w14:textId="57C10407" w:rsidR="00F61F95" w:rsidRPr="00ED2174" w:rsidRDefault="00F61F95" w:rsidP="007633A0">
      <w:pPr>
        <w:pStyle w:val="ListParagraph"/>
        <w:numPr>
          <w:ilvl w:val="1"/>
          <w:numId w:val="19"/>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0E49D53B" w14:textId="562BA755" w:rsidR="00F61F95" w:rsidRPr="00ED2174" w:rsidRDefault="00F61F95"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1</w:t>
      </w:r>
      <w:r w:rsidRPr="00ED2174">
        <w:rPr>
          <w:rFonts w:ascii="Times New Roman" w:hAnsi="Times New Roman" w:cs="Times New Roman"/>
        </w:rPr>
        <w:t xml:space="preserve">) Pentru activitățile planificate prevăzute la art. 4 alin. </w:t>
      </w:r>
      <w:bookmarkStart w:id="10" w:name="_Hlk216795056"/>
      <w:r w:rsidRPr="00ED2174">
        <w:rPr>
          <w:rFonts w:ascii="Times New Roman" w:hAnsi="Times New Roman" w:cs="Times New Roman"/>
        </w:rPr>
        <w:t>(6</w:t>
      </w:r>
      <w:r w:rsidRPr="00DE0A93">
        <w:rPr>
          <w:rFonts w:ascii="Times New Roman" w:hAnsi="Times New Roman" w:cs="Times New Roman"/>
          <w:vertAlign w:val="superscript"/>
        </w:rPr>
        <w:t>1</w:t>
      </w:r>
      <w:r w:rsidRPr="00ED2174">
        <w:rPr>
          <w:rFonts w:ascii="Times New Roman" w:hAnsi="Times New Roman" w:cs="Times New Roman"/>
        </w:rPr>
        <w:t>) și (6</w:t>
      </w:r>
      <w:r w:rsidRPr="00DE0A93">
        <w:rPr>
          <w:rFonts w:ascii="Times New Roman" w:hAnsi="Times New Roman" w:cs="Times New Roman"/>
          <w:vertAlign w:val="superscript"/>
        </w:rPr>
        <w:t>2</w:t>
      </w:r>
      <w:r w:rsidRPr="00ED2174">
        <w:rPr>
          <w:rFonts w:ascii="Times New Roman" w:hAnsi="Times New Roman" w:cs="Times New Roman"/>
        </w:rPr>
        <w:t>)</w:t>
      </w:r>
      <w:bookmarkEnd w:id="10"/>
      <w:r w:rsidRPr="00ED2174">
        <w:rPr>
          <w:rFonts w:ascii="Times New Roman" w:hAnsi="Times New Roman" w:cs="Times New Roman"/>
        </w:rPr>
        <w:t>, inițiatorul prezintă Agenției de Mediu cererea de derogare de la procedura de evaluare a impactului asupra mediului justificată care atestă că proiectul propus întrunește condițiile de derogare stabilite în Legea nr. 10/2016 privind promovarea energiei din surse regenerabile, oferind detalii privind caracteristicile proiectului.</w:t>
      </w:r>
    </w:p>
    <w:p w14:paraId="4C785BA2" w14:textId="77777777" w:rsidR="00F61F95" w:rsidRPr="00ED2174" w:rsidRDefault="00F61F95" w:rsidP="00ED2174">
      <w:pPr>
        <w:pStyle w:val="BodyText"/>
        <w:spacing w:before="0" w:after="120"/>
        <w:ind w:right="121" w:firstLine="457"/>
        <w:rPr>
          <w:rFonts w:ascii="Times New Roman" w:hAnsi="Times New Roman" w:cs="Times New Roman"/>
        </w:rPr>
      </w:pPr>
    </w:p>
    <w:p w14:paraId="359F7C78" w14:textId="7263CEA5" w:rsidR="00EB7D47" w:rsidRPr="00ED2174" w:rsidRDefault="00EB7D47" w:rsidP="007633A0">
      <w:pPr>
        <w:pStyle w:val="ListParagraph"/>
        <w:numPr>
          <w:ilvl w:val="0"/>
          <w:numId w:val="19"/>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Legea nr. 488/1999 exproprierii pentru cauză de utilitate publică (Monitorul Oficial al Republicii Moldova, 2000, nr. 42-44, art. 311), cu modificările ulterioare, se modifică după cum urmează:</w:t>
      </w:r>
    </w:p>
    <w:p w14:paraId="17167E2E" w14:textId="77777777" w:rsidR="00EB7D47" w:rsidRPr="00ED2174" w:rsidRDefault="00EB7D47" w:rsidP="00ED047D">
      <w:pPr>
        <w:pStyle w:val="ListParagraph"/>
        <w:numPr>
          <w:ilvl w:val="1"/>
          <w:numId w:val="20"/>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5:</w:t>
      </w:r>
    </w:p>
    <w:p w14:paraId="5CFED09E" w14:textId="11F70998" w:rsidR="00EB7D47" w:rsidRPr="00ED2174" w:rsidRDefault="00EB7D47" w:rsidP="00ED2174">
      <w:pPr>
        <w:pStyle w:val="ListParagraph"/>
        <w:numPr>
          <w:ilvl w:val="0"/>
          <w:numId w:val="3"/>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alin. (1) lit. c) la final se completează cu textul „, inclusiv din surse regenerabile, împreună cu instalațiile de racordarea acestora la rețeaua electrică”</w:t>
      </w:r>
    </w:p>
    <w:p w14:paraId="70FB07BA" w14:textId="298C1DF9" w:rsidR="00EB7D47" w:rsidRPr="00ED2174" w:rsidRDefault="00EB7D47" w:rsidP="00ED2174">
      <w:pPr>
        <w:pStyle w:val="ListParagraph"/>
        <w:numPr>
          <w:ilvl w:val="0"/>
          <w:numId w:val="3"/>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lit. c) se completează cu lit. c</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AD27FCB" w14:textId="6BDD0A50" w:rsidR="00F61F95" w:rsidRPr="00ED2174" w:rsidRDefault="00EB7D47"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„c</w:t>
      </w:r>
      <w:r w:rsidRPr="00ED2174">
        <w:rPr>
          <w:rFonts w:ascii="Times New Roman" w:hAnsi="Times New Roman" w:cs="Times New Roman"/>
          <w:vertAlign w:val="superscript"/>
        </w:rPr>
        <w:t>1</w:t>
      </w:r>
      <w:r w:rsidRPr="00ED2174">
        <w:rPr>
          <w:rFonts w:ascii="Times New Roman" w:hAnsi="Times New Roman" w:cs="Times New Roman"/>
        </w:rPr>
        <w:t>) instalațiile de stocare a energiei, împreună cu instalațiile de racordarea acestora la rețeaua electrică;”</w:t>
      </w:r>
    </w:p>
    <w:p w14:paraId="13EEC16C" w14:textId="2AED9AB8" w:rsidR="00EB7D47" w:rsidRPr="00ED2174" w:rsidRDefault="00EB7D47" w:rsidP="007633A0">
      <w:pPr>
        <w:pStyle w:val="ListParagraph"/>
        <w:numPr>
          <w:ilvl w:val="1"/>
          <w:numId w:val="20"/>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6:</w:t>
      </w:r>
    </w:p>
    <w:p w14:paraId="1046A3BD" w14:textId="4574584C" w:rsidR="00EB7D47" w:rsidRPr="00ED2174" w:rsidRDefault="00EB7D47" w:rsidP="00ED2174">
      <w:pPr>
        <w:pStyle w:val="ListParagraph"/>
        <w:numPr>
          <w:ilvl w:val="0"/>
          <w:numId w:val="3"/>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1F1507EE" w14:textId="2C1E643D" w:rsidR="00EB7D47" w:rsidRPr="00ED2174" w:rsidRDefault="00EB7D47" w:rsidP="00ED2174">
      <w:pPr>
        <w:spacing w:after="120" w:line="240" w:lineRule="auto"/>
        <w:ind w:left="567"/>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surse regenerabile, sunt considerate lucrări de interes național, iar utilitatea publică se declară de către Guvern.”</w:t>
      </w:r>
    </w:p>
    <w:p w14:paraId="60FC4EE2" w14:textId="3148600E" w:rsidR="00EB7D47" w:rsidRPr="00ED2174" w:rsidRDefault="00EB7D47" w:rsidP="00ED2174">
      <w:pPr>
        <w:pStyle w:val="ListParagraph"/>
        <w:numPr>
          <w:ilvl w:val="0"/>
          <w:numId w:val="3"/>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(2) se completează cu alin. (2</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7A5E1C70" w14:textId="1E00E3BB" w:rsidR="00EB7D47" w:rsidRPr="00ED2174" w:rsidRDefault="00EB7D47"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„(2</w:t>
      </w:r>
      <w:r w:rsidRPr="00ED2174">
        <w:rPr>
          <w:rFonts w:ascii="Times New Roman" w:hAnsi="Times New Roman" w:cs="Times New Roman"/>
          <w:vertAlign w:val="superscript"/>
        </w:rPr>
        <w:t>1</w:t>
      </w:r>
      <w:r w:rsidRPr="00ED2174">
        <w:rPr>
          <w:rFonts w:ascii="Times New Roman" w:hAnsi="Times New Roman" w:cs="Times New Roman"/>
        </w:rPr>
        <w:t>) Inițiativa privind declarare utilității publice a proiectelor de producere a energiei din surse regenerabile amplasate în zonele de accelerare a proiectelor regenerabile revine organului central de specialitate al administrației publice în domeniul energeticii.”</w:t>
      </w:r>
    </w:p>
    <w:p w14:paraId="2B7A38BF" w14:textId="77777777" w:rsidR="002E685D" w:rsidRPr="00ED2174" w:rsidRDefault="002E685D" w:rsidP="00ED2174">
      <w:pPr>
        <w:pStyle w:val="BodyText"/>
        <w:spacing w:before="0" w:after="120"/>
        <w:ind w:right="121" w:firstLine="457"/>
        <w:rPr>
          <w:rFonts w:ascii="Times New Roman" w:hAnsi="Times New Roman" w:cs="Times New Roman"/>
        </w:rPr>
      </w:pPr>
    </w:p>
    <w:p w14:paraId="2C8FD675" w14:textId="5D0661C8" w:rsidR="002C4841" w:rsidRDefault="002E685D" w:rsidP="007633A0">
      <w:pPr>
        <w:pStyle w:val="ListParagraph"/>
        <w:numPr>
          <w:ilvl w:val="0"/>
          <w:numId w:val="20"/>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Prezenta lege intră în vigoare </w:t>
      </w:r>
      <w:r w:rsidR="00F9221F">
        <w:rPr>
          <w:rFonts w:ascii="Times New Roman" w:hAnsi="Times New Roman" w:cs="Times New Roman"/>
          <w:color w:val="auto"/>
          <w:sz w:val="24"/>
          <w:szCs w:val="24"/>
          <w:lang w:eastAsia="ru-RU"/>
        </w:rPr>
        <w:t>în termen de o lună de la</w:t>
      </w:r>
      <w:r w:rsidR="00F9221F" w:rsidRPr="00ED2174">
        <w:rPr>
          <w:rFonts w:ascii="Times New Roman" w:hAnsi="Times New Roman" w:cs="Times New Roman"/>
          <w:color w:val="auto"/>
          <w:sz w:val="24"/>
          <w:szCs w:val="24"/>
          <w:lang w:eastAsia="ru-RU"/>
        </w:rPr>
        <w:t xml:space="preserve"> </w:t>
      </w:r>
      <w:r w:rsidRPr="00ED2174">
        <w:rPr>
          <w:rFonts w:ascii="Times New Roman" w:hAnsi="Times New Roman" w:cs="Times New Roman"/>
          <w:color w:val="auto"/>
          <w:sz w:val="24"/>
          <w:szCs w:val="24"/>
          <w:lang w:eastAsia="ru-RU"/>
        </w:rPr>
        <w:t>data publicării în Monitorul Oficial al Republicii Moldova.</w:t>
      </w:r>
    </w:p>
    <w:p w14:paraId="3C7A40E3" w14:textId="1CE710FE" w:rsidR="00220AC2" w:rsidRPr="00F87FA7" w:rsidRDefault="00220AC2" w:rsidP="00F87FA7">
      <w:pPr>
        <w:pStyle w:val="ListParagraph"/>
        <w:numPr>
          <w:ilvl w:val="0"/>
          <w:numId w:val="20"/>
        </w:numPr>
        <w:spacing w:after="120" w:line="240" w:lineRule="auto"/>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 </w:t>
      </w:r>
      <w:r w:rsidRPr="00220AC2">
        <w:rPr>
          <w:rFonts w:ascii="Times New Roman" w:hAnsi="Times New Roman" w:cs="Times New Roman"/>
          <w:color w:val="auto"/>
          <w:sz w:val="24"/>
          <w:szCs w:val="24"/>
          <w:lang w:eastAsia="ru-RU"/>
        </w:rPr>
        <w:t>(1) Guvernul</w:t>
      </w:r>
      <w:r w:rsidRPr="00F87FA7">
        <w:rPr>
          <w:rFonts w:ascii="Times New Roman" w:hAnsi="Times New Roman" w:cs="Times New Roman"/>
          <w:color w:val="auto"/>
          <w:sz w:val="24"/>
          <w:szCs w:val="24"/>
          <w:lang w:eastAsia="ru-RU"/>
        </w:rPr>
        <w:t xml:space="preserve"> în termen de 18 luni de la data intrării în vigoare a prezentei legi</w:t>
      </w:r>
      <w:r w:rsidR="001161BD">
        <w:rPr>
          <w:rFonts w:ascii="Times New Roman" w:hAnsi="Times New Roman" w:cs="Times New Roman"/>
          <w:color w:val="auto"/>
          <w:sz w:val="24"/>
          <w:szCs w:val="24"/>
          <w:lang w:eastAsia="ru-RU"/>
        </w:rPr>
        <w:t xml:space="preserve"> va aproba cadrul normativ secundar în conformitate cu prevederile prezentei Legi.</w:t>
      </w:r>
    </w:p>
    <w:p w14:paraId="79164B5A" w14:textId="77777777" w:rsidR="00220AC2" w:rsidRPr="00C322B6" w:rsidRDefault="00220AC2" w:rsidP="00C322B6">
      <w:pPr>
        <w:pStyle w:val="ListParagraph"/>
        <w:spacing w:after="120" w:line="240" w:lineRule="auto"/>
        <w:ind w:left="567"/>
        <w:jc w:val="both"/>
        <w:outlineLvl w:val="0"/>
        <w:rPr>
          <w:rFonts w:ascii="Times New Roman" w:hAnsi="Times New Roman" w:cs="Times New Roman"/>
          <w:color w:val="auto"/>
          <w:sz w:val="24"/>
          <w:szCs w:val="24"/>
          <w:lang w:eastAsia="ru-RU"/>
        </w:rPr>
      </w:pPr>
    </w:p>
    <w:p w14:paraId="742F8543" w14:textId="77777777" w:rsidR="00CC1CB3" w:rsidRPr="00ED2174" w:rsidRDefault="00CC1CB3" w:rsidP="00ED2174">
      <w:pPr>
        <w:spacing w:after="120" w:line="240" w:lineRule="auto"/>
        <w:jc w:val="both"/>
        <w:outlineLvl w:val="0"/>
        <w:rPr>
          <w:rFonts w:ascii="Times New Roman" w:hAnsi="Times New Roman" w:cs="Times New Roman"/>
          <w:color w:val="auto"/>
          <w:sz w:val="24"/>
          <w:szCs w:val="24"/>
          <w:lang w:eastAsia="ru-RU"/>
        </w:rPr>
      </w:pPr>
    </w:p>
    <w:p w14:paraId="7352F098" w14:textId="3BF26BC2" w:rsidR="00EB7D47" w:rsidRPr="00ED2174" w:rsidRDefault="00EB7D47" w:rsidP="00ED2174">
      <w:p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b/>
          <w:bCs/>
          <w:color w:val="auto"/>
          <w:sz w:val="24"/>
          <w:szCs w:val="24"/>
          <w:lang w:eastAsia="ru-RU"/>
        </w:rPr>
        <w:t>PREȘEDINTELE PARLAMENTULUI</w:t>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t>Igor GROSU</w:t>
      </w:r>
    </w:p>
    <w:sectPr w:rsidR="00EB7D47" w:rsidRPr="00ED2174" w:rsidSect="0090556B">
      <w:headerReference w:type="default" r:id="rId8"/>
      <w:footerReference w:type="default" r:id="rId9"/>
      <w:headerReference w:type="first" r:id="rId10"/>
      <w:pgSz w:w="11906" w:h="16838"/>
      <w:pgMar w:top="200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AF766" w14:textId="77777777" w:rsidR="0051774C" w:rsidRDefault="0051774C" w:rsidP="00324272">
      <w:pPr>
        <w:spacing w:after="0" w:line="240" w:lineRule="auto"/>
      </w:pPr>
      <w:r>
        <w:separator/>
      </w:r>
    </w:p>
  </w:endnote>
  <w:endnote w:type="continuationSeparator" w:id="0">
    <w:p w14:paraId="3B41D6A8" w14:textId="77777777" w:rsidR="0051774C" w:rsidRDefault="0051774C" w:rsidP="0032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illSansMTStd-Book">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Roboto Light">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7814" w14:textId="77777777" w:rsidR="00EB49B7" w:rsidRPr="00324272" w:rsidRDefault="00EB49B7" w:rsidP="0090556B">
    <w:pPr>
      <w:widowControl w:val="0"/>
      <w:tabs>
        <w:tab w:val="center" w:pos="4680"/>
        <w:tab w:val="right" w:pos="9360"/>
      </w:tabs>
      <w:autoSpaceDE w:val="0"/>
      <w:autoSpaceDN w:val="0"/>
      <w:spacing w:after="0" w:line="240" w:lineRule="auto"/>
      <w:rPr>
        <w:rFonts w:ascii="Arial" w:eastAsia="Times New Roman" w:hAnsi="Arial" w:cs="Arial"/>
        <w:color w:val="auto"/>
        <w:sz w:val="16"/>
        <w:szCs w:val="16"/>
      </w:rPr>
    </w:pPr>
    <w:bookmarkStart w:id="11" w:name="_Hlk184377760"/>
    <w:bookmarkStart w:id="12" w:name="_Hlk217036176"/>
  </w:p>
  <w:bookmarkEnd w:id="11"/>
  <w:bookmarkEnd w:id="12"/>
  <w:p w14:paraId="609D7B0B" w14:textId="20CBE746" w:rsidR="00324272" w:rsidRPr="00DB7292" w:rsidRDefault="00324272" w:rsidP="0090556B">
    <w:pPr>
      <w:widowControl w:val="0"/>
      <w:tabs>
        <w:tab w:val="center" w:pos="4680"/>
        <w:tab w:val="right" w:pos="9360"/>
      </w:tabs>
      <w:autoSpaceDE w:val="0"/>
      <w:autoSpaceDN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2E63" w14:textId="77777777" w:rsidR="0051774C" w:rsidRDefault="0051774C" w:rsidP="00324272">
      <w:pPr>
        <w:spacing w:after="0" w:line="240" w:lineRule="auto"/>
      </w:pPr>
      <w:r>
        <w:separator/>
      </w:r>
    </w:p>
  </w:footnote>
  <w:footnote w:type="continuationSeparator" w:id="0">
    <w:p w14:paraId="1ACE0CBF" w14:textId="77777777" w:rsidR="0051774C" w:rsidRDefault="0051774C" w:rsidP="00324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3C29" w14:textId="2BFC1595" w:rsidR="00324272" w:rsidRPr="00DB7292" w:rsidRDefault="00324272" w:rsidP="0090556B">
    <w:pPr>
      <w:tabs>
        <w:tab w:val="left" w:pos="1185"/>
      </w:tabs>
      <w:ind w:right="194"/>
      <w:rPr>
        <w:lang w:eastAsia="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8112" w14:textId="77777777" w:rsidR="00324272" w:rsidRPr="00324272" w:rsidRDefault="00324272" w:rsidP="00324272">
    <w:pPr>
      <w:tabs>
        <w:tab w:val="center" w:pos="4536"/>
        <w:tab w:val="right" w:pos="9072"/>
        <w:tab w:val="left" w:pos="9356"/>
        <w:tab w:val="left" w:pos="9639"/>
      </w:tabs>
      <w:spacing w:after="0" w:line="240" w:lineRule="auto"/>
      <w:ind w:right="194"/>
      <w:rPr>
        <w:rFonts w:ascii="Times New Roman" w:eastAsia="Times New Roman" w:hAnsi="Times New Roman" w:cs="Times New Roman"/>
        <w:color w:val="auto"/>
        <w:szCs w:val="20"/>
        <w:lang w:val="en" w:eastAsia="ro-RO"/>
      </w:rPr>
    </w:pPr>
    <w:bookmarkStart w:id="13" w:name="_Hlk217036027"/>
    <w:bookmarkStart w:id="14" w:name="_Hlk217036028"/>
    <w:bookmarkStart w:id="15" w:name="_Hlk217036030"/>
    <w:bookmarkStart w:id="16" w:name="_Hlk217036031"/>
    <w:bookmarkStart w:id="17" w:name="_Hlk217036044"/>
    <w:bookmarkStart w:id="18" w:name="_Hlk217036045"/>
    <w:bookmarkStart w:id="19" w:name="_Hlk217036048"/>
    <w:bookmarkStart w:id="20" w:name="_Hlk217036049"/>
    <w:bookmarkStart w:id="21" w:name="_Hlk217036160"/>
    <w:bookmarkStart w:id="22" w:name="_Hlk217036161"/>
    <w:bookmarkStart w:id="23" w:name="_Hlk217036163"/>
    <w:bookmarkStart w:id="24" w:name="_Hlk217036164"/>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6192" behindDoc="1" locked="0" layoutInCell="1" allowOverlap="1" wp14:anchorId="53508A05" wp14:editId="53CBD19C">
          <wp:simplePos x="0" y="0"/>
          <wp:positionH relativeFrom="margin">
            <wp:align>left</wp:align>
          </wp:positionH>
          <wp:positionV relativeFrom="paragraph">
            <wp:posOffset>5715</wp:posOffset>
          </wp:positionV>
          <wp:extent cx="2768600" cy="580390"/>
          <wp:effectExtent l="0" t="0" r="0" b="0"/>
          <wp:wrapNone/>
          <wp:docPr id="1530840970" name="Picture 1530840970" descr="C:\Users\mpo\Desktop\17_09_21\EN Co-funded by the 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po\Desktop\17_09_21\EN Co-funded by the EU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860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7216" behindDoc="1" locked="0" layoutInCell="1" allowOverlap="1" wp14:anchorId="4D3527CF" wp14:editId="0B451DBF">
          <wp:simplePos x="0" y="0"/>
          <wp:positionH relativeFrom="margin">
            <wp:align>right</wp:align>
          </wp:positionH>
          <wp:positionV relativeFrom="paragraph">
            <wp:posOffset>-109220</wp:posOffset>
          </wp:positionV>
          <wp:extent cx="1456267" cy="814620"/>
          <wp:effectExtent l="0" t="0" r="0" b="5080"/>
          <wp:wrapNone/>
          <wp:docPr id="443904461" name="Picture 443904461" descr="C:\Users\vdi\AppData\Local\Microsoft\Windows\INetCache\Content.Word\ECS_Logo-20Anniversary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i\AppData\Local\Microsoft\Windows\INetCache\Content.Word\ECS_Logo-20Anniversary_colo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6267" cy="814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F25167" w14:textId="77777777" w:rsidR="00324272" w:rsidRPr="00324272" w:rsidRDefault="00324272" w:rsidP="00324272">
    <w:pPr>
      <w:tabs>
        <w:tab w:val="center" w:pos="4536"/>
        <w:tab w:val="right" w:pos="9072"/>
      </w:tabs>
      <w:spacing w:after="0" w:line="240" w:lineRule="auto"/>
      <w:rPr>
        <w:rFonts w:ascii="Times New Roman" w:eastAsia="Times New Roman" w:hAnsi="Times New Roman" w:cs="Times New Roman"/>
        <w:color w:val="auto"/>
        <w:szCs w:val="20"/>
        <w:lang w:val="en" w:eastAsia="ro-RO"/>
      </w:rPr>
    </w:pPr>
  </w:p>
  <w:bookmarkEnd w:id="13"/>
  <w:bookmarkEnd w:id="14"/>
  <w:bookmarkEnd w:id="15"/>
  <w:bookmarkEnd w:id="16"/>
  <w:bookmarkEnd w:id="17"/>
  <w:bookmarkEnd w:id="18"/>
  <w:bookmarkEnd w:id="19"/>
  <w:bookmarkEnd w:id="20"/>
  <w:bookmarkEnd w:id="21"/>
  <w:bookmarkEnd w:id="22"/>
  <w:bookmarkEnd w:id="23"/>
  <w:bookmarkEnd w:id="24"/>
  <w:p w14:paraId="4229A94B" w14:textId="77777777" w:rsidR="00324272" w:rsidRPr="00324272" w:rsidRDefault="00324272" w:rsidP="00324272">
    <w:pPr>
      <w:tabs>
        <w:tab w:val="center" w:pos="4677"/>
        <w:tab w:val="right" w:pos="9355"/>
      </w:tabs>
      <w:spacing w:after="0" w:line="240" w:lineRule="auto"/>
      <w:jc w:val="both"/>
      <w:rPr>
        <w:rFonts w:ascii="Times New Roman" w:eastAsia="Times New Roman" w:hAnsi="Times New Roman" w:cs="Times New Roman"/>
        <w:color w:val="auto"/>
        <w:sz w:val="28"/>
        <w:szCs w:val="28"/>
        <w:lang w:val="en"/>
      </w:rPr>
    </w:pPr>
  </w:p>
  <w:p w14:paraId="7218D84E" w14:textId="77777777" w:rsidR="00324272" w:rsidRPr="00324272" w:rsidRDefault="00324272" w:rsidP="00324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7742"/>
    <w:multiLevelType w:val="multilevel"/>
    <w:tmpl w:val="1624A906"/>
    <w:lvl w:ilvl="0">
      <w:start w:val="4"/>
      <w:numFmt w:val="upperRoman"/>
      <w:lvlText w:val="Art. %1"/>
      <w:lvlJc w:val="left"/>
      <w:pPr>
        <w:ind w:left="0" w:firstLine="567"/>
      </w:pPr>
      <w:rPr>
        <w:rFonts w:ascii="Times New Roman" w:hAnsi="Times New Roman" w:hint="default"/>
        <w:b/>
        <w:i w:val="0"/>
        <w:sz w:val="24"/>
      </w:rPr>
    </w:lvl>
    <w:lvl w:ilvl="1">
      <w:start w:val="35"/>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15:restartNumberingAfterBreak="0">
    <w:nsid w:val="0B804F6B"/>
    <w:multiLevelType w:val="multilevel"/>
    <w:tmpl w:val="AE2C3DDE"/>
    <w:lvl w:ilvl="0">
      <w:start w:val="5"/>
      <w:numFmt w:val="upperRoman"/>
      <w:lvlText w:val="Art. %1"/>
      <w:lvlJc w:val="left"/>
      <w:pPr>
        <w:ind w:left="0" w:firstLine="567"/>
      </w:pPr>
      <w:rPr>
        <w:rFonts w:ascii="Times New Roman" w:hAnsi="Times New Roman" w:hint="default"/>
        <w:b/>
        <w:i w:val="0"/>
        <w:sz w:val="24"/>
      </w:rPr>
    </w:lvl>
    <w:lvl w:ilvl="1">
      <w:start w:val="37"/>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14930A4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4" w15:restartNumberingAfterBreak="0">
    <w:nsid w:val="15725C29"/>
    <w:multiLevelType w:val="multilevel"/>
    <w:tmpl w:val="2A74F264"/>
    <w:lvl w:ilvl="0">
      <w:start w:val="1"/>
      <w:numFmt w:val="upperRoman"/>
      <w:lvlText w:val="Art. %1"/>
      <w:lvlJc w:val="left"/>
      <w:pPr>
        <w:ind w:left="0" w:firstLine="567"/>
      </w:pPr>
      <w:rPr>
        <w:rFonts w:ascii="Times New Roman" w:hAnsi="Times New Roman" w:hint="default"/>
        <w:b/>
        <w:i w:val="0"/>
        <w:sz w:val="24"/>
      </w:rPr>
    </w:lvl>
    <w:lvl w:ilvl="1">
      <w:start w:val="9"/>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19FA533E"/>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6" w15:restartNumberingAfterBreak="0">
    <w:nsid w:val="1C7E421F"/>
    <w:multiLevelType w:val="multilevel"/>
    <w:tmpl w:val="2ACC3670"/>
    <w:lvl w:ilvl="0">
      <w:start w:val="1"/>
      <w:numFmt w:val="upperRoman"/>
      <w:lvlText w:val="Art. %1"/>
      <w:lvlJc w:val="left"/>
      <w:pPr>
        <w:ind w:left="0" w:firstLine="567"/>
      </w:pPr>
      <w:rPr>
        <w:rFonts w:ascii="Times New Roman" w:hAnsi="Times New Roman" w:hint="default"/>
        <w:b/>
        <w:i w:val="0"/>
        <w:sz w:val="24"/>
      </w:rPr>
    </w:lvl>
    <w:lvl w:ilvl="1">
      <w:start w:val="18"/>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11A5E01"/>
    <w:multiLevelType w:val="multilevel"/>
    <w:tmpl w:val="17128748"/>
    <w:lvl w:ilvl="0">
      <w:start w:val="1"/>
      <w:numFmt w:val="upperRoman"/>
      <w:lvlText w:val="Art. %1"/>
      <w:lvlJc w:val="left"/>
      <w:pPr>
        <w:ind w:left="0" w:firstLine="567"/>
      </w:pPr>
      <w:rPr>
        <w:rFonts w:ascii="Times New Roman" w:hAnsi="Times New Roman" w:hint="default"/>
        <w:b/>
        <w:i w:val="0"/>
        <w:sz w:val="24"/>
      </w:rPr>
    </w:lvl>
    <w:lvl w:ilvl="1">
      <w:start w:val="21"/>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32D00D14"/>
    <w:multiLevelType w:val="multilevel"/>
    <w:tmpl w:val="B0C03D8C"/>
    <w:lvl w:ilvl="0">
      <w:start w:val="1"/>
      <w:numFmt w:val="upperRoman"/>
      <w:lvlText w:val="Art. %1"/>
      <w:lvlJc w:val="left"/>
      <w:pPr>
        <w:ind w:left="0" w:firstLine="567"/>
      </w:pPr>
      <w:rPr>
        <w:rFonts w:ascii="Times New Roman" w:hAnsi="Times New Roman" w:hint="default"/>
        <w:b/>
        <w:i w:val="0"/>
        <w:sz w:val="24"/>
      </w:rPr>
    </w:lvl>
    <w:lvl w:ilvl="1">
      <w:start w:val="15"/>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38C4BE6"/>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11" w15:restartNumberingAfterBreak="0">
    <w:nsid w:val="4A5E3284"/>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2" w15:restartNumberingAfterBreak="0">
    <w:nsid w:val="50D828E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3" w15:restartNumberingAfterBreak="0">
    <w:nsid w:val="55100525"/>
    <w:multiLevelType w:val="multilevel"/>
    <w:tmpl w:val="4B124B6C"/>
    <w:lvl w:ilvl="0">
      <w:start w:val="3"/>
      <w:numFmt w:val="upperRoman"/>
      <w:lvlText w:val="Art. %1"/>
      <w:lvlJc w:val="left"/>
      <w:pPr>
        <w:ind w:left="0" w:firstLine="567"/>
      </w:pPr>
      <w:rPr>
        <w:rFonts w:ascii="Times New Roman" w:hAnsi="Times New Roman" w:hint="default"/>
        <w:b/>
        <w:i w:val="0"/>
        <w:sz w:val="24"/>
      </w:rPr>
    </w:lvl>
    <w:lvl w:ilvl="1">
      <w:start w:val="25"/>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5A344122"/>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15" w15:restartNumberingAfterBreak="0">
    <w:nsid w:val="61861003"/>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6E2255A7"/>
    <w:multiLevelType w:val="multilevel"/>
    <w:tmpl w:val="1FAC6C2A"/>
    <w:lvl w:ilvl="0">
      <w:start w:val="1"/>
      <w:numFmt w:val="upperRoman"/>
      <w:lvlText w:val="Art. %1"/>
      <w:lvlJc w:val="left"/>
      <w:pPr>
        <w:ind w:left="0" w:firstLine="567"/>
      </w:pPr>
      <w:rPr>
        <w:rFonts w:ascii="Times New Roman" w:hAnsi="Times New Roman" w:hint="default"/>
        <w:b/>
        <w:i w:val="0"/>
        <w:sz w:val="24"/>
      </w:rPr>
    </w:lvl>
    <w:lvl w:ilvl="1">
      <w:start w:val="1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3DB6498"/>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18" w15:restartNumberingAfterBreak="0">
    <w:nsid w:val="79E8110D"/>
    <w:multiLevelType w:val="hybridMultilevel"/>
    <w:tmpl w:val="957425A4"/>
    <w:lvl w:ilvl="0" w:tplc="86887344">
      <w:start w:val="1"/>
      <w:numFmt w:val="decimal"/>
      <w:lvlText w:val="%1."/>
      <w:lvlJc w:val="left"/>
      <w:pPr>
        <w:ind w:left="160" w:hanging="360"/>
        <w:jc w:val="right"/>
      </w:pPr>
      <w:rPr>
        <w:rFonts w:ascii="Times New Roman" w:eastAsia="Times New Roman" w:hAnsi="Times New Roman" w:cs="Times New Roman" w:hint="default"/>
        <w:b/>
        <w:bCs/>
        <w:w w:val="100"/>
        <w:sz w:val="28"/>
        <w:szCs w:val="28"/>
        <w:lang w:val="ro-RO" w:eastAsia="en-US" w:bidi="ar-SA"/>
      </w:rPr>
    </w:lvl>
    <w:lvl w:ilvl="1" w:tplc="F678FCA2">
      <w:numFmt w:val="bullet"/>
      <w:lvlText w:val="•"/>
      <w:lvlJc w:val="left"/>
      <w:pPr>
        <w:ind w:left="880" w:hanging="360"/>
      </w:pPr>
      <w:rPr>
        <w:rFonts w:hint="default"/>
        <w:lang w:val="ro-RO" w:eastAsia="en-US" w:bidi="ar-SA"/>
      </w:rPr>
    </w:lvl>
    <w:lvl w:ilvl="2" w:tplc="8CBC7786">
      <w:numFmt w:val="bullet"/>
      <w:lvlText w:val="•"/>
      <w:lvlJc w:val="left"/>
      <w:pPr>
        <w:ind w:left="1940" w:hanging="360"/>
      </w:pPr>
      <w:rPr>
        <w:rFonts w:hint="default"/>
        <w:lang w:val="ro-RO" w:eastAsia="en-US" w:bidi="ar-SA"/>
      </w:rPr>
    </w:lvl>
    <w:lvl w:ilvl="3" w:tplc="BE7AC65E">
      <w:numFmt w:val="bullet"/>
      <w:lvlText w:val="•"/>
      <w:lvlJc w:val="left"/>
      <w:pPr>
        <w:ind w:left="3000" w:hanging="360"/>
      </w:pPr>
      <w:rPr>
        <w:rFonts w:hint="default"/>
        <w:lang w:val="ro-RO" w:eastAsia="en-US" w:bidi="ar-SA"/>
      </w:rPr>
    </w:lvl>
    <w:lvl w:ilvl="4" w:tplc="96CA5210">
      <w:numFmt w:val="bullet"/>
      <w:lvlText w:val="•"/>
      <w:lvlJc w:val="left"/>
      <w:pPr>
        <w:ind w:left="4060" w:hanging="360"/>
      </w:pPr>
      <w:rPr>
        <w:rFonts w:hint="default"/>
        <w:lang w:val="ro-RO" w:eastAsia="en-US" w:bidi="ar-SA"/>
      </w:rPr>
    </w:lvl>
    <w:lvl w:ilvl="5" w:tplc="92762A7C">
      <w:numFmt w:val="bullet"/>
      <w:lvlText w:val="•"/>
      <w:lvlJc w:val="left"/>
      <w:pPr>
        <w:ind w:left="5120" w:hanging="360"/>
      </w:pPr>
      <w:rPr>
        <w:rFonts w:hint="default"/>
        <w:lang w:val="ro-RO" w:eastAsia="en-US" w:bidi="ar-SA"/>
      </w:rPr>
    </w:lvl>
    <w:lvl w:ilvl="6" w:tplc="4880D148">
      <w:numFmt w:val="bullet"/>
      <w:lvlText w:val="•"/>
      <w:lvlJc w:val="left"/>
      <w:pPr>
        <w:ind w:left="6180" w:hanging="360"/>
      </w:pPr>
      <w:rPr>
        <w:rFonts w:hint="default"/>
        <w:lang w:val="ro-RO" w:eastAsia="en-US" w:bidi="ar-SA"/>
      </w:rPr>
    </w:lvl>
    <w:lvl w:ilvl="7" w:tplc="64A8ECFC">
      <w:numFmt w:val="bullet"/>
      <w:lvlText w:val="•"/>
      <w:lvlJc w:val="left"/>
      <w:pPr>
        <w:ind w:left="7240" w:hanging="360"/>
      </w:pPr>
      <w:rPr>
        <w:rFonts w:hint="default"/>
        <w:lang w:val="ro-RO" w:eastAsia="en-US" w:bidi="ar-SA"/>
      </w:rPr>
    </w:lvl>
    <w:lvl w:ilvl="8" w:tplc="33767EE8">
      <w:numFmt w:val="bullet"/>
      <w:lvlText w:val="•"/>
      <w:lvlJc w:val="left"/>
      <w:pPr>
        <w:ind w:left="8300" w:hanging="360"/>
      </w:pPr>
      <w:rPr>
        <w:rFonts w:hint="default"/>
        <w:lang w:val="ro-RO" w:eastAsia="en-US" w:bidi="ar-SA"/>
      </w:rPr>
    </w:lvl>
  </w:abstractNum>
  <w:abstractNum w:abstractNumId="19" w15:restartNumberingAfterBreak="0">
    <w:nsid w:val="7B3B6C0B"/>
    <w:multiLevelType w:val="hybridMultilevel"/>
    <w:tmpl w:val="FFC845F6"/>
    <w:lvl w:ilvl="0" w:tplc="7FD0C6D8">
      <w:numFmt w:val="bullet"/>
      <w:lvlText w:val="-"/>
      <w:lvlJc w:val="left"/>
      <w:pPr>
        <w:ind w:left="927"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20" w15:restartNumberingAfterBreak="0">
    <w:nsid w:val="7C32690B"/>
    <w:multiLevelType w:val="hybridMultilevel"/>
    <w:tmpl w:val="28E8CCA0"/>
    <w:lvl w:ilvl="0" w:tplc="10000017">
      <w:start w:val="1"/>
      <w:numFmt w:val="lowerLetter"/>
      <w:lvlText w:val="%1)"/>
      <w:lvlJc w:val="left"/>
      <w:pPr>
        <w:ind w:left="1510" w:hanging="360"/>
      </w:pPr>
    </w:lvl>
    <w:lvl w:ilvl="1" w:tplc="10000019" w:tentative="1">
      <w:start w:val="1"/>
      <w:numFmt w:val="lowerLetter"/>
      <w:lvlText w:val="%2."/>
      <w:lvlJc w:val="left"/>
      <w:pPr>
        <w:ind w:left="2230" w:hanging="360"/>
      </w:p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num w:numId="1" w16cid:durableId="551887783">
    <w:abstractNumId w:val="18"/>
  </w:num>
  <w:num w:numId="2" w16cid:durableId="310866154">
    <w:abstractNumId w:val="2"/>
  </w:num>
  <w:num w:numId="3" w16cid:durableId="2029795406">
    <w:abstractNumId w:val="19"/>
  </w:num>
  <w:num w:numId="4" w16cid:durableId="1941328648">
    <w:abstractNumId w:val="17"/>
  </w:num>
  <w:num w:numId="5" w16cid:durableId="2064870821">
    <w:abstractNumId w:val="14"/>
  </w:num>
  <w:num w:numId="6" w16cid:durableId="1134953569">
    <w:abstractNumId w:val="5"/>
  </w:num>
  <w:num w:numId="7" w16cid:durableId="904946979">
    <w:abstractNumId w:val="11"/>
  </w:num>
  <w:num w:numId="8" w16cid:durableId="819611151">
    <w:abstractNumId w:val="3"/>
  </w:num>
  <w:num w:numId="9" w16cid:durableId="1330597335">
    <w:abstractNumId w:val="12"/>
  </w:num>
  <w:num w:numId="10" w16cid:durableId="1548182597">
    <w:abstractNumId w:val="10"/>
  </w:num>
  <w:num w:numId="11" w16cid:durableId="2010789427">
    <w:abstractNumId w:val="20"/>
  </w:num>
  <w:num w:numId="12" w16cid:durableId="1959799331">
    <w:abstractNumId w:val="9"/>
  </w:num>
  <w:num w:numId="13" w16cid:durableId="134102185">
    <w:abstractNumId w:val="15"/>
  </w:num>
  <w:num w:numId="14" w16cid:durableId="1260328624">
    <w:abstractNumId w:val="6"/>
  </w:num>
  <w:num w:numId="15" w16cid:durableId="1402752559">
    <w:abstractNumId w:val="7"/>
  </w:num>
  <w:num w:numId="16" w16cid:durableId="2017884464">
    <w:abstractNumId w:val="16"/>
  </w:num>
  <w:num w:numId="17" w16cid:durableId="972365836">
    <w:abstractNumId w:val="8"/>
  </w:num>
  <w:num w:numId="18" w16cid:durableId="1009720894">
    <w:abstractNumId w:val="13"/>
  </w:num>
  <w:num w:numId="19" w16cid:durableId="392048989">
    <w:abstractNumId w:val="0"/>
  </w:num>
  <w:num w:numId="20" w16cid:durableId="762646658">
    <w:abstractNumId w:val="1"/>
  </w:num>
  <w:num w:numId="21" w16cid:durableId="1836914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88"/>
    <w:rsid w:val="0002190F"/>
    <w:rsid w:val="000442A7"/>
    <w:rsid w:val="000523B7"/>
    <w:rsid w:val="000533EF"/>
    <w:rsid w:val="00055916"/>
    <w:rsid w:val="00066FFC"/>
    <w:rsid w:val="0007357C"/>
    <w:rsid w:val="000851AE"/>
    <w:rsid w:val="000957D4"/>
    <w:rsid w:val="000975EE"/>
    <w:rsid w:val="000A00BE"/>
    <w:rsid w:val="000B1ECB"/>
    <w:rsid w:val="000B4C92"/>
    <w:rsid w:val="000B7C81"/>
    <w:rsid w:val="000D2A94"/>
    <w:rsid w:val="000E4CB2"/>
    <w:rsid w:val="000E67FA"/>
    <w:rsid w:val="001102D7"/>
    <w:rsid w:val="00115628"/>
    <w:rsid w:val="001161BD"/>
    <w:rsid w:val="001224D0"/>
    <w:rsid w:val="00137EB7"/>
    <w:rsid w:val="001479B8"/>
    <w:rsid w:val="00147D5C"/>
    <w:rsid w:val="00154128"/>
    <w:rsid w:val="0016740A"/>
    <w:rsid w:val="00180BFF"/>
    <w:rsid w:val="00195302"/>
    <w:rsid w:val="001A2310"/>
    <w:rsid w:val="001C2E76"/>
    <w:rsid w:val="001D24E9"/>
    <w:rsid w:val="001E40A6"/>
    <w:rsid w:val="001F4352"/>
    <w:rsid w:val="001F7B9F"/>
    <w:rsid w:val="00215F89"/>
    <w:rsid w:val="00217147"/>
    <w:rsid w:val="00217BDA"/>
    <w:rsid w:val="00220AC2"/>
    <w:rsid w:val="002237F6"/>
    <w:rsid w:val="00225B7A"/>
    <w:rsid w:val="002303DB"/>
    <w:rsid w:val="00233DE8"/>
    <w:rsid w:val="002429CB"/>
    <w:rsid w:val="00251B3D"/>
    <w:rsid w:val="00253AC2"/>
    <w:rsid w:val="0027254B"/>
    <w:rsid w:val="002749E7"/>
    <w:rsid w:val="002762E7"/>
    <w:rsid w:val="00291971"/>
    <w:rsid w:val="002970EA"/>
    <w:rsid w:val="002A66A2"/>
    <w:rsid w:val="002C4841"/>
    <w:rsid w:val="002D5F3A"/>
    <w:rsid w:val="002D7DF0"/>
    <w:rsid w:val="002E685D"/>
    <w:rsid w:val="002F3CC0"/>
    <w:rsid w:val="00302302"/>
    <w:rsid w:val="003050EE"/>
    <w:rsid w:val="00310554"/>
    <w:rsid w:val="00324272"/>
    <w:rsid w:val="00335524"/>
    <w:rsid w:val="00351D5C"/>
    <w:rsid w:val="003559F5"/>
    <w:rsid w:val="00367EB3"/>
    <w:rsid w:val="00392DF6"/>
    <w:rsid w:val="00394285"/>
    <w:rsid w:val="003C3652"/>
    <w:rsid w:val="003C7224"/>
    <w:rsid w:val="003D2339"/>
    <w:rsid w:val="003E3B54"/>
    <w:rsid w:val="003E5467"/>
    <w:rsid w:val="00416299"/>
    <w:rsid w:val="0042135A"/>
    <w:rsid w:val="00450D97"/>
    <w:rsid w:val="00451FAD"/>
    <w:rsid w:val="0046274D"/>
    <w:rsid w:val="00467D07"/>
    <w:rsid w:val="00472C26"/>
    <w:rsid w:val="00476B32"/>
    <w:rsid w:val="00485114"/>
    <w:rsid w:val="004900EE"/>
    <w:rsid w:val="004966F3"/>
    <w:rsid w:val="004A1EB4"/>
    <w:rsid w:val="004A3317"/>
    <w:rsid w:val="004B77EA"/>
    <w:rsid w:val="004C55FB"/>
    <w:rsid w:val="004C7317"/>
    <w:rsid w:val="004C7C35"/>
    <w:rsid w:val="004D16B6"/>
    <w:rsid w:val="004E2608"/>
    <w:rsid w:val="004F33F4"/>
    <w:rsid w:val="005028A0"/>
    <w:rsid w:val="00516BF7"/>
    <w:rsid w:val="0051774C"/>
    <w:rsid w:val="00523471"/>
    <w:rsid w:val="00523AF3"/>
    <w:rsid w:val="00527650"/>
    <w:rsid w:val="00534A49"/>
    <w:rsid w:val="00534B88"/>
    <w:rsid w:val="005572E1"/>
    <w:rsid w:val="005628C1"/>
    <w:rsid w:val="00564980"/>
    <w:rsid w:val="005739C2"/>
    <w:rsid w:val="00577EF4"/>
    <w:rsid w:val="005863C1"/>
    <w:rsid w:val="00586D26"/>
    <w:rsid w:val="00587D5A"/>
    <w:rsid w:val="00590206"/>
    <w:rsid w:val="00595CE9"/>
    <w:rsid w:val="005B3E36"/>
    <w:rsid w:val="005B4131"/>
    <w:rsid w:val="005D212F"/>
    <w:rsid w:val="005F19D3"/>
    <w:rsid w:val="005F1AFB"/>
    <w:rsid w:val="00600DC7"/>
    <w:rsid w:val="0060211C"/>
    <w:rsid w:val="00610953"/>
    <w:rsid w:val="00610F85"/>
    <w:rsid w:val="006303C8"/>
    <w:rsid w:val="006323F6"/>
    <w:rsid w:val="006409ED"/>
    <w:rsid w:val="00651EE6"/>
    <w:rsid w:val="006640B0"/>
    <w:rsid w:val="00674040"/>
    <w:rsid w:val="00674F4A"/>
    <w:rsid w:val="0068631A"/>
    <w:rsid w:val="006D62D8"/>
    <w:rsid w:val="006D6453"/>
    <w:rsid w:val="00701BFC"/>
    <w:rsid w:val="007458D7"/>
    <w:rsid w:val="00746C93"/>
    <w:rsid w:val="00762E91"/>
    <w:rsid w:val="007633A0"/>
    <w:rsid w:val="00770AD7"/>
    <w:rsid w:val="007A1F37"/>
    <w:rsid w:val="007B3273"/>
    <w:rsid w:val="007C4638"/>
    <w:rsid w:val="007D0327"/>
    <w:rsid w:val="007F4284"/>
    <w:rsid w:val="007F7196"/>
    <w:rsid w:val="00815F40"/>
    <w:rsid w:val="00817A92"/>
    <w:rsid w:val="00835FD9"/>
    <w:rsid w:val="00846FBD"/>
    <w:rsid w:val="00852276"/>
    <w:rsid w:val="00862726"/>
    <w:rsid w:val="0086311D"/>
    <w:rsid w:val="008679C6"/>
    <w:rsid w:val="0087410A"/>
    <w:rsid w:val="00890A85"/>
    <w:rsid w:val="00893177"/>
    <w:rsid w:val="008C1931"/>
    <w:rsid w:val="008D6056"/>
    <w:rsid w:val="008E2489"/>
    <w:rsid w:val="008E7079"/>
    <w:rsid w:val="008F2B33"/>
    <w:rsid w:val="008F3A94"/>
    <w:rsid w:val="00902B61"/>
    <w:rsid w:val="0090556B"/>
    <w:rsid w:val="00921371"/>
    <w:rsid w:val="00924C41"/>
    <w:rsid w:val="009266C7"/>
    <w:rsid w:val="00927BA1"/>
    <w:rsid w:val="00933FB8"/>
    <w:rsid w:val="0094071D"/>
    <w:rsid w:val="00940A0E"/>
    <w:rsid w:val="00945812"/>
    <w:rsid w:val="00950FC3"/>
    <w:rsid w:val="0096456E"/>
    <w:rsid w:val="009A7452"/>
    <w:rsid w:val="009A7DA7"/>
    <w:rsid w:val="009B1AD3"/>
    <w:rsid w:val="009C0E16"/>
    <w:rsid w:val="009C1A3B"/>
    <w:rsid w:val="009E6B0F"/>
    <w:rsid w:val="00A0162C"/>
    <w:rsid w:val="00A13F82"/>
    <w:rsid w:val="00A15EBC"/>
    <w:rsid w:val="00A23EA5"/>
    <w:rsid w:val="00A27915"/>
    <w:rsid w:val="00A306D1"/>
    <w:rsid w:val="00A442D3"/>
    <w:rsid w:val="00A617D2"/>
    <w:rsid w:val="00A63E62"/>
    <w:rsid w:val="00A73AC3"/>
    <w:rsid w:val="00A907D7"/>
    <w:rsid w:val="00A94FF2"/>
    <w:rsid w:val="00A95F77"/>
    <w:rsid w:val="00AA3533"/>
    <w:rsid w:val="00AC2EDC"/>
    <w:rsid w:val="00AC44A2"/>
    <w:rsid w:val="00AD1956"/>
    <w:rsid w:val="00AD21F2"/>
    <w:rsid w:val="00AD3994"/>
    <w:rsid w:val="00AE5145"/>
    <w:rsid w:val="00B05886"/>
    <w:rsid w:val="00B10772"/>
    <w:rsid w:val="00B20220"/>
    <w:rsid w:val="00B31DF8"/>
    <w:rsid w:val="00B36873"/>
    <w:rsid w:val="00B4004D"/>
    <w:rsid w:val="00B462AE"/>
    <w:rsid w:val="00B472F6"/>
    <w:rsid w:val="00B56686"/>
    <w:rsid w:val="00B67157"/>
    <w:rsid w:val="00B71DC5"/>
    <w:rsid w:val="00B743E8"/>
    <w:rsid w:val="00B86083"/>
    <w:rsid w:val="00B95964"/>
    <w:rsid w:val="00BB3ADE"/>
    <w:rsid w:val="00BB5C41"/>
    <w:rsid w:val="00BC333F"/>
    <w:rsid w:val="00BC4664"/>
    <w:rsid w:val="00BC61A4"/>
    <w:rsid w:val="00BD5851"/>
    <w:rsid w:val="00BD613C"/>
    <w:rsid w:val="00BE2EBB"/>
    <w:rsid w:val="00BE563B"/>
    <w:rsid w:val="00BF2F8B"/>
    <w:rsid w:val="00C05E9B"/>
    <w:rsid w:val="00C1154C"/>
    <w:rsid w:val="00C22BB9"/>
    <w:rsid w:val="00C25EB0"/>
    <w:rsid w:val="00C322B6"/>
    <w:rsid w:val="00C36A57"/>
    <w:rsid w:val="00C37F0D"/>
    <w:rsid w:val="00C43F8B"/>
    <w:rsid w:val="00C61287"/>
    <w:rsid w:val="00C63012"/>
    <w:rsid w:val="00C669B8"/>
    <w:rsid w:val="00C70C9D"/>
    <w:rsid w:val="00C7157E"/>
    <w:rsid w:val="00C71725"/>
    <w:rsid w:val="00C8398E"/>
    <w:rsid w:val="00C9263A"/>
    <w:rsid w:val="00C934FE"/>
    <w:rsid w:val="00CA5D64"/>
    <w:rsid w:val="00CB261A"/>
    <w:rsid w:val="00CB5214"/>
    <w:rsid w:val="00CC1952"/>
    <w:rsid w:val="00CC1CB3"/>
    <w:rsid w:val="00CC31C9"/>
    <w:rsid w:val="00CC630F"/>
    <w:rsid w:val="00CD3686"/>
    <w:rsid w:val="00CE0A80"/>
    <w:rsid w:val="00CE33CB"/>
    <w:rsid w:val="00CF251E"/>
    <w:rsid w:val="00D06B95"/>
    <w:rsid w:val="00D266B2"/>
    <w:rsid w:val="00D3578A"/>
    <w:rsid w:val="00D6141D"/>
    <w:rsid w:val="00D66767"/>
    <w:rsid w:val="00D97641"/>
    <w:rsid w:val="00DA337F"/>
    <w:rsid w:val="00DA76A0"/>
    <w:rsid w:val="00DB59A7"/>
    <w:rsid w:val="00DB7324"/>
    <w:rsid w:val="00DD335A"/>
    <w:rsid w:val="00DD4C79"/>
    <w:rsid w:val="00DE0A93"/>
    <w:rsid w:val="00DF09C7"/>
    <w:rsid w:val="00E074D2"/>
    <w:rsid w:val="00E32C62"/>
    <w:rsid w:val="00E34E4A"/>
    <w:rsid w:val="00E5011B"/>
    <w:rsid w:val="00E577AE"/>
    <w:rsid w:val="00E749A0"/>
    <w:rsid w:val="00E80F57"/>
    <w:rsid w:val="00E8136C"/>
    <w:rsid w:val="00E92692"/>
    <w:rsid w:val="00EA0FB7"/>
    <w:rsid w:val="00EA1B7E"/>
    <w:rsid w:val="00EA29AE"/>
    <w:rsid w:val="00EB22C2"/>
    <w:rsid w:val="00EB49B7"/>
    <w:rsid w:val="00EB7D47"/>
    <w:rsid w:val="00ED047D"/>
    <w:rsid w:val="00ED2174"/>
    <w:rsid w:val="00EE55E6"/>
    <w:rsid w:val="00F064C8"/>
    <w:rsid w:val="00F140D4"/>
    <w:rsid w:val="00F305B8"/>
    <w:rsid w:val="00F33DD5"/>
    <w:rsid w:val="00F61F95"/>
    <w:rsid w:val="00F87FA7"/>
    <w:rsid w:val="00F9021F"/>
    <w:rsid w:val="00F91900"/>
    <w:rsid w:val="00F9221F"/>
    <w:rsid w:val="00F93F74"/>
    <w:rsid w:val="00FA0381"/>
    <w:rsid w:val="00FA7C61"/>
    <w:rsid w:val="00FC1D9D"/>
    <w:rsid w:val="00FD61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DFD4"/>
  <w15:chartTrackingRefBased/>
  <w15:docId w15:val="{6FFE37F6-B6A1-43C7-B30A-8027A733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4900EE"/>
    <w:pPr>
      <w:spacing w:after="240" w:line="280" w:lineRule="atLeast"/>
    </w:pPr>
    <w:rPr>
      <w:rFonts w:ascii="Gill Sans MT" w:eastAsiaTheme="minorEastAsia" w:hAnsi="Gill Sans MT" w:cs="GillSansMTStd-Book"/>
      <w:color w:val="6C6463"/>
      <w:kern w:val="0"/>
      <w:sz w:val="22"/>
      <w:szCs w:val="22"/>
      <w:lang w:val="ro-RO"/>
      <w14:ligatures w14:val="none"/>
    </w:rPr>
  </w:style>
  <w:style w:type="paragraph" w:styleId="Heading1">
    <w:name w:val="heading 1"/>
    <w:basedOn w:val="Normal"/>
    <w:next w:val="Normal"/>
    <w:link w:val="Heading1Char"/>
    <w:uiPriority w:val="9"/>
    <w:qFormat/>
    <w:rsid w:val="00534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B88"/>
    <w:rPr>
      <w:rFonts w:eastAsiaTheme="majorEastAsia" w:cstheme="majorBidi"/>
      <w:color w:val="272727" w:themeColor="text1" w:themeTint="D8"/>
    </w:rPr>
  </w:style>
  <w:style w:type="paragraph" w:styleId="Title">
    <w:name w:val="Title"/>
    <w:basedOn w:val="Normal"/>
    <w:next w:val="Normal"/>
    <w:link w:val="TitleChar"/>
    <w:uiPriority w:val="10"/>
    <w:qFormat/>
    <w:rsid w:val="00534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B88"/>
    <w:pPr>
      <w:spacing w:before="160"/>
      <w:jc w:val="center"/>
    </w:pPr>
    <w:rPr>
      <w:i/>
      <w:iCs/>
      <w:color w:val="404040" w:themeColor="text1" w:themeTint="BF"/>
    </w:rPr>
  </w:style>
  <w:style w:type="character" w:customStyle="1" w:styleId="QuoteChar">
    <w:name w:val="Quote Char"/>
    <w:basedOn w:val="DefaultParagraphFont"/>
    <w:link w:val="Quote"/>
    <w:uiPriority w:val="29"/>
    <w:rsid w:val="00534B88"/>
    <w:rPr>
      <w:i/>
      <w:iCs/>
      <w:color w:val="404040" w:themeColor="text1" w:themeTint="BF"/>
    </w:rPr>
  </w:style>
  <w:style w:type="paragraph" w:styleId="ListParagraph">
    <w:name w:val="List Paragraph"/>
    <w:basedOn w:val="Normal"/>
    <w:uiPriority w:val="1"/>
    <w:qFormat/>
    <w:rsid w:val="00534B88"/>
    <w:pPr>
      <w:ind w:left="720"/>
      <w:contextualSpacing/>
    </w:pPr>
  </w:style>
  <w:style w:type="character" w:styleId="IntenseEmphasis">
    <w:name w:val="Intense Emphasis"/>
    <w:basedOn w:val="DefaultParagraphFont"/>
    <w:uiPriority w:val="21"/>
    <w:qFormat/>
    <w:rsid w:val="00534B88"/>
    <w:rPr>
      <w:i/>
      <w:iCs/>
      <w:color w:val="0F4761" w:themeColor="accent1" w:themeShade="BF"/>
    </w:rPr>
  </w:style>
  <w:style w:type="paragraph" w:styleId="IntenseQuote">
    <w:name w:val="Intense Quote"/>
    <w:basedOn w:val="Normal"/>
    <w:next w:val="Normal"/>
    <w:link w:val="IntenseQuoteChar"/>
    <w:uiPriority w:val="30"/>
    <w:qFormat/>
    <w:rsid w:val="00534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B88"/>
    <w:rPr>
      <w:i/>
      <w:iCs/>
      <w:color w:val="0F4761" w:themeColor="accent1" w:themeShade="BF"/>
    </w:rPr>
  </w:style>
  <w:style w:type="character" w:styleId="IntenseReference">
    <w:name w:val="Intense Reference"/>
    <w:basedOn w:val="DefaultParagraphFont"/>
    <w:uiPriority w:val="32"/>
    <w:qFormat/>
    <w:rsid w:val="00534B88"/>
    <w:rPr>
      <w:b/>
      <w:bCs/>
      <w:smallCaps/>
      <w:color w:val="0F4761" w:themeColor="accent1" w:themeShade="BF"/>
      <w:spacing w:val="5"/>
    </w:rPr>
  </w:style>
  <w:style w:type="paragraph" w:styleId="BodyText">
    <w:name w:val="Body Text"/>
    <w:basedOn w:val="Normal"/>
    <w:link w:val="BodyTextChar"/>
    <w:uiPriority w:val="1"/>
    <w:qFormat/>
    <w:rsid w:val="00902B61"/>
    <w:pPr>
      <w:widowControl w:val="0"/>
      <w:autoSpaceDE w:val="0"/>
      <w:autoSpaceDN w:val="0"/>
      <w:spacing w:before="248" w:after="0" w:line="240" w:lineRule="auto"/>
      <w:ind w:left="110" w:firstLine="680"/>
      <w:jc w:val="both"/>
    </w:pPr>
    <w:rPr>
      <w:rFonts w:ascii="Cambria" w:eastAsia="Cambria" w:hAnsi="Cambria" w:cs="Cambria"/>
      <w:color w:val="auto"/>
      <w:sz w:val="24"/>
      <w:szCs w:val="24"/>
    </w:rPr>
  </w:style>
  <w:style w:type="character" w:customStyle="1" w:styleId="BodyTextChar">
    <w:name w:val="Body Text Char"/>
    <w:basedOn w:val="DefaultParagraphFont"/>
    <w:link w:val="BodyText"/>
    <w:uiPriority w:val="1"/>
    <w:rsid w:val="00902B61"/>
    <w:rPr>
      <w:rFonts w:ascii="Cambria" w:eastAsia="Cambria" w:hAnsi="Cambria" w:cs="Cambria"/>
      <w:kern w:val="0"/>
      <w:lang w:val="ro-RO"/>
      <w14:ligatures w14:val="none"/>
    </w:rPr>
  </w:style>
  <w:style w:type="character" w:styleId="CommentReference">
    <w:name w:val="annotation reference"/>
    <w:basedOn w:val="DefaultParagraphFont"/>
    <w:uiPriority w:val="99"/>
    <w:semiHidden/>
    <w:unhideWhenUsed/>
    <w:rsid w:val="00902B61"/>
    <w:rPr>
      <w:sz w:val="16"/>
      <w:szCs w:val="16"/>
    </w:rPr>
  </w:style>
  <w:style w:type="paragraph" w:styleId="CommentText">
    <w:name w:val="annotation text"/>
    <w:basedOn w:val="Normal"/>
    <w:link w:val="CommentTextChar"/>
    <w:uiPriority w:val="99"/>
    <w:unhideWhenUsed/>
    <w:rsid w:val="00902B61"/>
    <w:pPr>
      <w:widowControl w:val="0"/>
      <w:autoSpaceDE w:val="0"/>
      <w:autoSpaceDN w:val="0"/>
      <w:spacing w:after="0" w:line="240" w:lineRule="auto"/>
    </w:pPr>
    <w:rPr>
      <w:rFonts w:ascii="Cambria" w:eastAsia="Cambria" w:hAnsi="Cambria" w:cs="Cambria"/>
      <w:color w:val="auto"/>
      <w:sz w:val="20"/>
      <w:szCs w:val="20"/>
    </w:rPr>
  </w:style>
  <w:style w:type="character" w:customStyle="1" w:styleId="CommentTextChar">
    <w:name w:val="Comment Text Char"/>
    <w:basedOn w:val="DefaultParagraphFont"/>
    <w:link w:val="CommentText"/>
    <w:uiPriority w:val="99"/>
    <w:rsid w:val="00902B61"/>
    <w:rPr>
      <w:rFonts w:ascii="Cambria" w:eastAsia="Cambria" w:hAnsi="Cambria" w:cs="Cambria"/>
      <w:kern w:val="0"/>
      <w:sz w:val="20"/>
      <w:szCs w:val="20"/>
      <w:lang w:val="ro-RO"/>
      <w14:ligatures w14:val="none"/>
    </w:rPr>
  </w:style>
  <w:style w:type="paragraph" w:styleId="NormalWeb">
    <w:name w:val="Normal (Web)"/>
    <w:basedOn w:val="Normal"/>
    <w:uiPriority w:val="99"/>
    <w:unhideWhenUsed/>
    <w:rsid w:val="00E5011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ext">
    <w:name w:val="Text"/>
    <w:basedOn w:val="Normal"/>
    <w:link w:val="TextCarter"/>
    <w:qFormat/>
    <w:rsid w:val="00324272"/>
    <w:pPr>
      <w:pBdr>
        <w:top w:val="nil"/>
        <w:left w:val="nil"/>
        <w:bottom w:val="nil"/>
        <w:right w:val="nil"/>
        <w:between w:val="nil"/>
        <w:bar w:val="nil"/>
      </w:pBdr>
      <w:spacing w:after="0" w:line="278" w:lineRule="auto"/>
    </w:pPr>
    <w:rPr>
      <w:rFonts w:ascii="Roboto Light" w:hAnsi="Roboto Light" w:cstheme="minorBidi"/>
      <w:iCs/>
      <w:color w:val="196B24" w:themeColor="accent3"/>
      <w:kern w:val="2"/>
      <w:sz w:val="24"/>
      <w:szCs w:val="24"/>
      <w:lang w:val="en-US" w:eastAsia="zh-CN"/>
      <w14:ligatures w14:val="standardContextual"/>
    </w:rPr>
  </w:style>
  <w:style w:type="character" w:customStyle="1" w:styleId="TextCarter">
    <w:name w:val="Text Caráter"/>
    <w:basedOn w:val="DefaultParagraphFont"/>
    <w:link w:val="Text"/>
    <w:rsid w:val="00324272"/>
    <w:rPr>
      <w:rFonts w:ascii="Roboto Light" w:eastAsiaTheme="minorEastAsia" w:hAnsi="Roboto Light"/>
      <w:iCs/>
      <w:color w:val="196B24" w:themeColor="accent3"/>
      <w:lang w:val="en-US" w:eastAsia="zh-CN"/>
    </w:rPr>
  </w:style>
  <w:style w:type="paragraph" w:styleId="Header">
    <w:name w:val="header"/>
    <w:basedOn w:val="Normal"/>
    <w:link w:val="HeaderChar"/>
    <w:uiPriority w:val="99"/>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HeaderChar">
    <w:name w:val="Header Char"/>
    <w:basedOn w:val="DefaultParagraphFont"/>
    <w:link w:val="Header"/>
    <w:uiPriority w:val="99"/>
    <w:rsid w:val="00324272"/>
    <w:rPr>
      <w:rFonts w:ascii="Times New Roman" w:eastAsia="Times New Roman" w:hAnsi="Times New Roman" w:cs="Times New Roman"/>
      <w:kern w:val="0"/>
      <w:sz w:val="20"/>
      <w:szCs w:val="20"/>
      <w:lang w:val="en"/>
      <w14:ligatures w14:val="none"/>
    </w:rPr>
  </w:style>
  <w:style w:type="paragraph" w:styleId="Footer">
    <w:name w:val="footer"/>
    <w:basedOn w:val="Normal"/>
    <w:link w:val="FooterChar"/>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FooterChar">
    <w:name w:val="Footer Char"/>
    <w:basedOn w:val="DefaultParagraphFont"/>
    <w:link w:val="Footer"/>
    <w:rsid w:val="00324272"/>
    <w:rPr>
      <w:rFonts w:ascii="Times New Roman" w:eastAsia="Times New Roman" w:hAnsi="Times New Roman" w:cs="Times New Roman"/>
      <w:kern w:val="0"/>
      <w:sz w:val="20"/>
      <w:szCs w:val="20"/>
      <w:lang w:val="en"/>
      <w14:ligatures w14:val="none"/>
    </w:rPr>
  </w:style>
  <w:style w:type="paragraph" w:styleId="Revision">
    <w:name w:val="Revision"/>
    <w:hidden/>
    <w:uiPriority w:val="99"/>
    <w:semiHidden/>
    <w:rsid w:val="00A73AC3"/>
    <w:pPr>
      <w:spacing w:after="0" w:line="240" w:lineRule="auto"/>
    </w:pPr>
    <w:rPr>
      <w:rFonts w:ascii="Gill Sans MT" w:eastAsiaTheme="minorEastAsia" w:hAnsi="Gill Sans MT" w:cs="GillSansMTStd-Book"/>
      <w:color w:val="6C6463"/>
      <w:kern w:val="0"/>
      <w:sz w:val="22"/>
      <w:szCs w:val="22"/>
      <w:lang w:val="ro-RO"/>
      <w14:ligatures w14:val="none"/>
    </w:rPr>
  </w:style>
  <w:style w:type="paragraph" w:styleId="CommentSubject">
    <w:name w:val="annotation subject"/>
    <w:basedOn w:val="CommentText"/>
    <w:next w:val="CommentText"/>
    <w:link w:val="CommentSubjectChar"/>
    <w:uiPriority w:val="99"/>
    <w:semiHidden/>
    <w:unhideWhenUsed/>
    <w:rsid w:val="00CE33CB"/>
    <w:pPr>
      <w:widowControl/>
      <w:autoSpaceDE/>
      <w:autoSpaceDN/>
      <w:spacing w:after="240"/>
    </w:pPr>
    <w:rPr>
      <w:rFonts w:ascii="Gill Sans MT" w:eastAsiaTheme="minorEastAsia" w:hAnsi="Gill Sans MT" w:cs="GillSansMTStd-Book"/>
      <w:b/>
      <w:bCs/>
      <w:color w:val="6C6463"/>
    </w:rPr>
  </w:style>
  <w:style w:type="character" w:customStyle="1" w:styleId="CommentSubjectChar">
    <w:name w:val="Comment Subject Char"/>
    <w:basedOn w:val="CommentTextChar"/>
    <w:link w:val="CommentSubject"/>
    <w:uiPriority w:val="99"/>
    <w:semiHidden/>
    <w:rsid w:val="00CE33CB"/>
    <w:rPr>
      <w:rFonts w:ascii="Gill Sans MT" w:eastAsiaTheme="minorEastAsia" w:hAnsi="Gill Sans MT" w:cs="GillSansMTStd-Book"/>
      <w:b/>
      <w:bCs/>
      <w:color w:val="6C6463"/>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26A9E-9ACB-4525-9089-868A6D47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27</Pages>
  <Words>12683</Words>
  <Characters>72298</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Chiviriga</dc:creator>
  <cp:keywords/>
  <dc:description/>
  <cp:lastModifiedBy>Direcția surse de energie regenerabilă și mobilitate verde</cp:lastModifiedBy>
  <cp:revision>60</cp:revision>
  <dcterms:created xsi:type="dcterms:W3CDTF">2026-01-28T09:46:00Z</dcterms:created>
  <dcterms:modified xsi:type="dcterms:W3CDTF">2026-03-09T08:54:00Z</dcterms:modified>
</cp:coreProperties>
</file>