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7F3A1C" w:rsidRDefault="006933C3" w:rsidP="009A620D">
      <w:pPr>
        <w:pBdr>
          <w:top w:val="none" w:sz="4" w:space="1" w:color="000000"/>
          <w:left w:val="none" w:sz="4" w:space="0" w:color="000000"/>
          <w:bottom w:val="none" w:sz="4" w:space="0" w:color="000000"/>
          <w:right w:val="none" w:sz="4" w:space="0" w:color="000000"/>
        </w:pBdr>
        <w:tabs>
          <w:tab w:val="left" w:pos="884"/>
          <w:tab w:val="left" w:pos="1196"/>
        </w:tabs>
        <w:ind w:firstLine="142"/>
        <w:jc w:val="center"/>
        <w:rPr>
          <w:sz w:val="28"/>
          <w:szCs w:val="28"/>
          <w:lang w:val="ro-RO"/>
        </w:rPr>
      </w:pPr>
      <w:r w:rsidRPr="007F3A1C">
        <w:rPr>
          <w:b/>
          <w:sz w:val="28"/>
          <w:szCs w:val="28"/>
          <w:lang w:val="ro-RO"/>
        </w:rPr>
        <w:t>SINTEZA</w:t>
      </w:r>
    </w:p>
    <w:p w14:paraId="238E69BA" w14:textId="6A853D82" w:rsidR="00423078" w:rsidRPr="007F3A1C" w:rsidRDefault="006933C3" w:rsidP="007448A4">
      <w:pPr>
        <w:ind w:firstLine="284"/>
        <w:jc w:val="center"/>
        <w:rPr>
          <w:bCs/>
          <w:sz w:val="28"/>
          <w:szCs w:val="28"/>
          <w:lang w:val="ro-RO"/>
        </w:rPr>
      </w:pPr>
      <w:r w:rsidRPr="007F3A1C">
        <w:rPr>
          <w:b/>
          <w:sz w:val="28"/>
          <w:szCs w:val="28"/>
          <w:lang w:val="ro-RO"/>
        </w:rPr>
        <w:t>la</w:t>
      </w:r>
      <w:r w:rsidR="00032B46" w:rsidRPr="007F3A1C">
        <w:rPr>
          <w:b/>
          <w:sz w:val="28"/>
          <w:szCs w:val="28"/>
          <w:lang w:val="ro-RO"/>
        </w:rPr>
        <w:t xml:space="preserve"> </w:t>
      </w:r>
      <w:r w:rsidRPr="007F3A1C">
        <w:rPr>
          <w:b/>
          <w:sz w:val="28"/>
          <w:szCs w:val="28"/>
          <w:lang w:val="ro-RO"/>
        </w:rPr>
        <w:t>proiectul</w:t>
      </w:r>
      <w:r w:rsidR="002F0B54" w:rsidRPr="007F3A1C">
        <w:rPr>
          <w:b/>
          <w:sz w:val="28"/>
          <w:szCs w:val="28"/>
          <w:lang w:val="ro-RO"/>
        </w:rPr>
        <w:t xml:space="preserve"> </w:t>
      </w:r>
      <w:bookmarkStart w:id="0" w:name="_Hlk197865549"/>
      <w:r w:rsidR="0097068B" w:rsidRPr="007F3A1C">
        <w:rPr>
          <w:b/>
          <w:sz w:val="28"/>
          <w:szCs w:val="28"/>
          <w:lang w:val="ro-RO"/>
        </w:rPr>
        <w:t xml:space="preserve">de </w:t>
      </w:r>
      <w:r w:rsidR="007448A4" w:rsidRPr="007F3A1C">
        <w:rPr>
          <w:b/>
          <w:sz w:val="28"/>
          <w:szCs w:val="28"/>
          <w:lang w:val="ro-RO"/>
        </w:rPr>
        <w:t xml:space="preserve">hotărâre a Guvernului </w:t>
      </w:r>
      <w:bookmarkStart w:id="1" w:name="_Hlk160706145"/>
      <w:r w:rsidR="007448A4" w:rsidRPr="007F3A1C">
        <w:rPr>
          <w:b/>
          <w:bCs/>
          <w:sz w:val="28"/>
          <w:szCs w:val="28"/>
          <w:lang w:val="ro-RO"/>
        </w:rPr>
        <w:t xml:space="preserve">pentru aprobarea setului de indicatori naționali în domeniul prevenirii și combaterii violenței împotriva femeilor și a violenței în familie </w:t>
      </w:r>
      <w:bookmarkEnd w:id="0"/>
      <w:bookmarkEnd w:id="1"/>
      <w:r w:rsidR="00423078" w:rsidRPr="007F3A1C">
        <w:rPr>
          <w:bCs/>
          <w:sz w:val="28"/>
          <w:szCs w:val="28"/>
          <w:lang w:val="ro-RO"/>
        </w:rPr>
        <w:t xml:space="preserve">(număr unic </w:t>
      </w:r>
      <w:r w:rsidR="007448A4" w:rsidRPr="007F3A1C">
        <w:rPr>
          <w:bCs/>
          <w:sz w:val="28"/>
          <w:szCs w:val="28"/>
          <w:lang w:val="ro-RO"/>
        </w:rPr>
        <w:t>67</w:t>
      </w:r>
      <w:r w:rsidR="00423078" w:rsidRPr="007F3A1C">
        <w:rPr>
          <w:bCs/>
          <w:sz w:val="28"/>
          <w:szCs w:val="28"/>
          <w:lang w:val="ro-RO"/>
        </w:rPr>
        <w:t>/MAI/202</w:t>
      </w:r>
      <w:r w:rsidR="00CD4107" w:rsidRPr="007F3A1C">
        <w:rPr>
          <w:bCs/>
          <w:sz w:val="28"/>
          <w:szCs w:val="28"/>
          <w:lang w:val="ro-RO"/>
        </w:rPr>
        <w:t>6</w:t>
      </w:r>
      <w:r w:rsidR="00423078" w:rsidRPr="007F3A1C">
        <w:rPr>
          <w:bCs/>
          <w:sz w:val="28"/>
          <w:szCs w:val="28"/>
          <w:lang w:val="ro-RO"/>
        </w:rPr>
        <w:t>), autor – Ministerul Afacerilor Interne</w:t>
      </w:r>
      <w:r w:rsidR="006C5FB0" w:rsidRPr="007F3A1C">
        <w:rPr>
          <w:bCs/>
          <w:sz w:val="28"/>
          <w:szCs w:val="28"/>
          <w:lang w:val="ro-RO"/>
        </w:rPr>
        <w:t xml:space="preserve"> </w:t>
      </w:r>
    </w:p>
    <w:p w14:paraId="42B13273" w14:textId="61AABA7B" w:rsidR="00320645" w:rsidRPr="007F3A1C" w:rsidRDefault="00320645" w:rsidP="008372EC">
      <w:pPr>
        <w:pBdr>
          <w:top w:val="none" w:sz="4" w:space="0" w:color="000000"/>
          <w:left w:val="none" w:sz="4" w:space="0" w:color="000000"/>
          <w:bottom w:val="none" w:sz="4" w:space="0" w:color="000000"/>
          <w:right w:val="none" w:sz="4" w:space="0" w:color="000000"/>
        </w:pBdr>
        <w:tabs>
          <w:tab w:val="left" w:pos="884"/>
          <w:tab w:val="left" w:pos="1196"/>
        </w:tabs>
        <w:ind w:left="1276" w:right="335"/>
        <w:jc w:val="center"/>
        <w:rPr>
          <w:b/>
          <w:sz w:val="28"/>
          <w:szCs w:val="28"/>
          <w:lang w:val="ro-RO"/>
        </w:rPr>
      </w:pPr>
    </w:p>
    <w:tbl>
      <w:tblPr>
        <w:tblStyle w:val="afc"/>
        <w:tblW w:w="14175"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81"/>
        <w:gridCol w:w="752"/>
        <w:gridCol w:w="7998"/>
        <w:gridCol w:w="3544"/>
      </w:tblGrid>
      <w:tr w:rsidR="00C50524" w:rsidRPr="007F3A1C" w14:paraId="128DAC9D" w14:textId="77777777" w:rsidTr="003E0CC5">
        <w:tc>
          <w:tcPr>
            <w:tcW w:w="1881" w:type="dxa"/>
          </w:tcPr>
          <w:p w14:paraId="16348F04" w14:textId="00AA6314" w:rsidR="00881268" w:rsidRPr="007F3A1C" w:rsidRDefault="00881268" w:rsidP="0028148E">
            <w:pPr>
              <w:pStyle w:val="a3"/>
              <w:ind w:firstLine="179"/>
              <w:rPr>
                <w:rFonts w:ascii="Times New Roman" w:hAnsi="Times New Roman"/>
                <w:b/>
                <w:bCs/>
                <w:spacing w:val="5"/>
                <w:sz w:val="22"/>
                <w:szCs w:val="22"/>
                <w:lang w:val="ro-RO"/>
              </w:rPr>
            </w:pPr>
            <w:r w:rsidRPr="007F3A1C">
              <w:rPr>
                <w:rFonts w:ascii="Times New Roman" w:hAnsi="Times New Roman"/>
                <w:b/>
                <w:bCs/>
                <w:sz w:val="22"/>
                <w:szCs w:val="22"/>
                <w:lang w:val="ro-RO"/>
              </w:rPr>
              <w:t>Participantul la avizare, consultare publică, expertizare</w:t>
            </w:r>
          </w:p>
        </w:tc>
        <w:tc>
          <w:tcPr>
            <w:tcW w:w="752" w:type="dxa"/>
          </w:tcPr>
          <w:p w14:paraId="795F4086" w14:textId="23A7B85B" w:rsidR="00881268" w:rsidRPr="007F3A1C" w:rsidRDefault="00881268" w:rsidP="0028148E">
            <w:pPr>
              <w:pStyle w:val="a3"/>
              <w:ind w:firstLine="179"/>
              <w:rPr>
                <w:rFonts w:ascii="Times New Roman" w:hAnsi="Times New Roman"/>
                <w:b/>
                <w:bCs/>
                <w:spacing w:val="5"/>
                <w:sz w:val="22"/>
                <w:szCs w:val="22"/>
                <w:lang w:val="ro-RO"/>
              </w:rPr>
            </w:pPr>
            <w:r w:rsidRPr="007F3A1C">
              <w:rPr>
                <w:rFonts w:ascii="Times New Roman" w:hAnsi="Times New Roman"/>
                <w:b/>
                <w:bCs/>
                <w:sz w:val="22"/>
                <w:szCs w:val="22"/>
                <w:lang w:val="ro-RO"/>
              </w:rPr>
              <w:t>Nr. crt.</w:t>
            </w:r>
          </w:p>
        </w:tc>
        <w:tc>
          <w:tcPr>
            <w:tcW w:w="7998" w:type="dxa"/>
            <w:tcBorders>
              <w:bottom w:val="single" w:sz="8" w:space="0" w:color="auto"/>
            </w:tcBorders>
          </w:tcPr>
          <w:p w14:paraId="7458367A" w14:textId="77777777" w:rsidR="00881268" w:rsidRPr="007F3A1C" w:rsidRDefault="00881268" w:rsidP="0028148E">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t>Conținutul obiecției,</w:t>
            </w:r>
          </w:p>
          <w:p w14:paraId="563B5E19" w14:textId="772ECD3B" w:rsidR="00881268" w:rsidRPr="007F3A1C" w:rsidRDefault="00881268" w:rsidP="0028148E">
            <w:pPr>
              <w:pStyle w:val="a3"/>
              <w:ind w:firstLine="179"/>
              <w:rPr>
                <w:rFonts w:ascii="Times New Roman" w:hAnsi="Times New Roman"/>
                <w:b/>
                <w:bCs/>
                <w:spacing w:val="5"/>
                <w:sz w:val="22"/>
                <w:szCs w:val="22"/>
                <w:lang w:val="ro-RO"/>
              </w:rPr>
            </w:pPr>
            <w:r w:rsidRPr="007F3A1C">
              <w:rPr>
                <w:rFonts w:ascii="Times New Roman" w:hAnsi="Times New Roman"/>
                <w:b/>
                <w:bCs/>
                <w:sz w:val="22"/>
                <w:szCs w:val="22"/>
                <w:lang w:val="ro-RO"/>
              </w:rPr>
              <w:t>propunerii, recomandării, concluziei</w:t>
            </w:r>
          </w:p>
        </w:tc>
        <w:tc>
          <w:tcPr>
            <w:tcW w:w="3544" w:type="dxa"/>
          </w:tcPr>
          <w:p w14:paraId="59845009" w14:textId="77777777" w:rsidR="00881268" w:rsidRPr="007F3A1C" w:rsidRDefault="00881268" w:rsidP="0028148E">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t>Argumentarea</w:t>
            </w:r>
          </w:p>
          <w:p w14:paraId="3E95C404" w14:textId="43FF4FFF" w:rsidR="00881268" w:rsidRPr="007F3A1C" w:rsidRDefault="00881268" w:rsidP="0028148E">
            <w:pPr>
              <w:pStyle w:val="a3"/>
              <w:ind w:firstLine="179"/>
              <w:rPr>
                <w:rFonts w:ascii="Times New Roman" w:hAnsi="Times New Roman"/>
                <w:b/>
                <w:bCs/>
                <w:spacing w:val="5"/>
                <w:sz w:val="22"/>
                <w:szCs w:val="22"/>
                <w:lang w:val="ro-RO"/>
              </w:rPr>
            </w:pPr>
            <w:r w:rsidRPr="007F3A1C">
              <w:rPr>
                <w:rFonts w:ascii="Times New Roman" w:hAnsi="Times New Roman"/>
                <w:b/>
                <w:bCs/>
                <w:sz w:val="22"/>
                <w:szCs w:val="22"/>
                <w:lang w:val="ro-RO"/>
              </w:rPr>
              <w:t>autorului proiectului</w:t>
            </w:r>
          </w:p>
        </w:tc>
      </w:tr>
      <w:tr w:rsidR="000A5306" w:rsidRPr="007F3A1C" w14:paraId="38AAC0AB" w14:textId="77777777" w:rsidTr="003E0CC5">
        <w:tc>
          <w:tcPr>
            <w:tcW w:w="14175" w:type="dxa"/>
            <w:gridSpan w:val="4"/>
          </w:tcPr>
          <w:p w14:paraId="22FF569E" w14:textId="4EE75942" w:rsidR="000A5306" w:rsidRPr="007F3A1C" w:rsidRDefault="000A5306" w:rsidP="0028148E">
            <w:pPr>
              <w:pStyle w:val="a3"/>
              <w:ind w:firstLine="179"/>
              <w:jc w:val="center"/>
              <w:rPr>
                <w:rFonts w:ascii="Times New Roman" w:hAnsi="Times New Roman"/>
                <w:b/>
                <w:bCs/>
                <w:sz w:val="22"/>
                <w:szCs w:val="22"/>
                <w:lang w:val="ro-RO"/>
              </w:rPr>
            </w:pPr>
            <w:r w:rsidRPr="007F3A1C">
              <w:rPr>
                <w:rFonts w:ascii="Times New Roman" w:hAnsi="Times New Roman"/>
                <w:b/>
                <w:bCs/>
                <w:i/>
                <w:iCs/>
                <w:sz w:val="22"/>
                <w:szCs w:val="22"/>
                <w:lang w:val="ro-RO"/>
              </w:rPr>
              <w:t>Avizare și consultare publică</w:t>
            </w:r>
          </w:p>
        </w:tc>
      </w:tr>
      <w:tr w:rsidR="00C50524" w:rsidRPr="007F3A1C" w14:paraId="2F4BC7EB" w14:textId="77777777" w:rsidTr="003E0CC5">
        <w:tc>
          <w:tcPr>
            <w:tcW w:w="1881" w:type="dxa"/>
            <w:vMerge w:val="restart"/>
            <w:tcBorders>
              <w:bottom w:val="single" w:sz="4" w:space="0" w:color="auto"/>
            </w:tcBorders>
          </w:tcPr>
          <w:p w14:paraId="08684922" w14:textId="191F438E" w:rsidR="00D17882" w:rsidRPr="007F3A1C" w:rsidRDefault="00A829F5" w:rsidP="0028148E">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t xml:space="preserve">Agenția Națională pentru Ocuparea Forței de Muncă </w:t>
            </w:r>
            <w:r w:rsidRPr="007F3A1C">
              <w:rPr>
                <w:rFonts w:ascii="Times New Roman" w:hAnsi="Times New Roman"/>
                <w:i/>
                <w:iCs/>
                <w:sz w:val="22"/>
                <w:szCs w:val="22"/>
                <w:lang w:val="ro-RO"/>
              </w:rPr>
              <w:t>(aviz nr. 02-131 din 09.02.2026)</w:t>
            </w:r>
          </w:p>
        </w:tc>
        <w:tc>
          <w:tcPr>
            <w:tcW w:w="752" w:type="dxa"/>
            <w:tcBorders>
              <w:bottom w:val="single" w:sz="4" w:space="0" w:color="auto"/>
            </w:tcBorders>
          </w:tcPr>
          <w:p w14:paraId="23CA5B8C" w14:textId="77777777" w:rsidR="00D17882" w:rsidRPr="007F3A1C" w:rsidRDefault="00D17882" w:rsidP="0028148E">
            <w:pPr>
              <w:pStyle w:val="a3"/>
              <w:numPr>
                <w:ilvl w:val="0"/>
                <w:numId w:val="8"/>
              </w:numPr>
              <w:ind w:left="0" w:firstLine="179"/>
              <w:rPr>
                <w:rFonts w:ascii="Times New Roman" w:hAnsi="Times New Roman"/>
                <w:b/>
                <w:bCs/>
                <w:sz w:val="22"/>
                <w:szCs w:val="22"/>
                <w:lang w:val="ro-RO"/>
              </w:rPr>
            </w:pPr>
          </w:p>
        </w:tc>
        <w:tc>
          <w:tcPr>
            <w:tcW w:w="7998" w:type="dxa"/>
            <w:tcBorders>
              <w:bottom w:val="single" w:sz="4" w:space="0" w:color="auto"/>
            </w:tcBorders>
          </w:tcPr>
          <w:p w14:paraId="2526CB30" w14:textId="3B442BF0" w:rsidR="00766B4F" w:rsidRPr="007F3A1C" w:rsidRDefault="00610ACB" w:rsidP="0028148E">
            <w:pPr>
              <w:pStyle w:val="a3"/>
              <w:ind w:firstLine="179"/>
              <w:rPr>
                <w:rFonts w:ascii="Times New Roman" w:hAnsi="Times New Roman"/>
                <w:sz w:val="22"/>
                <w:szCs w:val="22"/>
                <w:lang w:val="ro-RO"/>
              </w:rPr>
            </w:pPr>
            <w:r w:rsidRPr="007F3A1C">
              <w:rPr>
                <w:rFonts w:ascii="Times New Roman" w:hAnsi="Times New Roman"/>
                <w:bCs/>
                <w:sz w:val="22"/>
                <w:szCs w:val="22"/>
                <w:lang w:val="ro-RO"/>
              </w:rPr>
              <w:t>În câmpul „Autoritatea /Instituția Publică” de corectat denumirea instituției – „Agenția Națională pentru Ocuparea Forței de Muncă”.</w:t>
            </w:r>
          </w:p>
        </w:tc>
        <w:tc>
          <w:tcPr>
            <w:tcW w:w="3544" w:type="dxa"/>
            <w:tcBorders>
              <w:bottom w:val="single" w:sz="4" w:space="0" w:color="auto"/>
            </w:tcBorders>
          </w:tcPr>
          <w:p w14:paraId="0254A041" w14:textId="77777777" w:rsidR="003F3CD4" w:rsidRPr="007F3A1C" w:rsidRDefault="003F3CD4"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5C4DCA03" w14:textId="03948734" w:rsidR="009F2558" w:rsidRPr="007F3A1C" w:rsidRDefault="003F3CD4" w:rsidP="0028148E">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tc>
      </w:tr>
      <w:tr w:rsidR="00610ACB" w:rsidRPr="007F3A1C" w14:paraId="171E9DFC" w14:textId="77777777" w:rsidTr="003E0CC5">
        <w:tc>
          <w:tcPr>
            <w:tcW w:w="1881" w:type="dxa"/>
            <w:vMerge/>
            <w:tcBorders>
              <w:bottom w:val="single" w:sz="4" w:space="0" w:color="auto"/>
            </w:tcBorders>
          </w:tcPr>
          <w:p w14:paraId="161581F9" w14:textId="77777777" w:rsidR="00610ACB" w:rsidRPr="007F3A1C" w:rsidRDefault="00610ACB" w:rsidP="0028148E">
            <w:pPr>
              <w:pStyle w:val="a3"/>
              <w:ind w:firstLine="179"/>
              <w:rPr>
                <w:rFonts w:ascii="Times New Roman" w:hAnsi="Times New Roman"/>
                <w:b/>
                <w:bCs/>
                <w:sz w:val="22"/>
                <w:szCs w:val="22"/>
                <w:lang w:val="ro-RO"/>
              </w:rPr>
            </w:pPr>
          </w:p>
        </w:tc>
        <w:tc>
          <w:tcPr>
            <w:tcW w:w="752" w:type="dxa"/>
            <w:tcBorders>
              <w:bottom w:val="single" w:sz="4" w:space="0" w:color="auto"/>
            </w:tcBorders>
          </w:tcPr>
          <w:p w14:paraId="5227EEDE" w14:textId="77777777" w:rsidR="00610ACB" w:rsidRPr="007F3A1C" w:rsidRDefault="00610ACB" w:rsidP="0028148E">
            <w:pPr>
              <w:pStyle w:val="a3"/>
              <w:numPr>
                <w:ilvl w:val="0"/>
                <w:numId w:val="8"/>
              </w:numPr>
              <w:ind w:left="0" w:firstLine="179"/>
              <w:rPr>
                <w:rFonts w:ascii="Times New Roman" w:hAnsi="Times New Roman"/>
                <w:b/>
                <w:bCs/>
                <w:sz w:val="22"/>
                <w:szCs w:val="22"/>
                <w:lang w:val="ro-RO"/>
              </w:rPr>
            </w:pPr>
          </w:p>
        </w:tc>
        <w:tc>
          <w:tcPr>
            <w:tcW w:w="7998" w:type="dxa"/>
            <w:tcBorders>
              <w:bottom w:val="single" w:sz="4" w:space="0" w:color="auto"/>
            </w:tcBorders>
          </w:tcPr>
          <w:p w14:paraId="43ED43FD" w14:textId="77777777" w:rsidR="00212CFA" w:rsidRPr="007F3A1C" w:rsidRDefault="00212CFA" w:rsidP="0028148E">
            <w:pPr>
              <w:pStyle w:val="a3"/>
              <w:ind w:firstLine="179"/>
              <w:rPr>
                <w:rFonts w:ascii="Times New Roman" w:hAnsi="Times New Roman"/>
                <w:bCs/>
                <w:sz w:val="22"/>
                <w:szCs w:val="22"/>
                <w:lang w:val="ro-RO"/>
              </w:rPr>
            </w:pPr>
            <w:r w:rsidRPr="007F3A1C">
              <w:rPr>
                <w:rFonts w:ascii="Times New Roman" w:hAnsi="Times New Roman"/>
                <w:bCs/>
                <w:sz w:val="22"/>
                <w:szCs w:val="22"/>
                <w:lang w:val="ro-RO"/>
              </w:rPr>
              <w:t>În ceea ce privește indicatorii care sunt incluși în proiectul de hotărâre în responsabilitatea ANOFM pentru raportare, având în vedere limitele Sistemului informațional administrat de instituție, dar și imposibilitatea realizării raportărilor conform dezagregărilor din compartimentul „1.1. Profilul victimei violenței împotriva femeilor și violenței în familie”, se propune de redactat:</w:t>
            </w:r>
          </w:p>
          <w:p w14:paraId="6103AA71" w14:textId="1EE5D60B" w:rsidR="00610ACB" w:rsidRPr="007F3A1C" w:rsidRDefault="00610ACB" w:rsidP="0028148E">
            <w:pPr>
              <w:ind w:firstLine="179"/>
              <w:rPr>
                <w:rFonts w:ascii="Times New Roman" w:hAnsi="Times New Roman"/>
                <w:sz w:val="22"/>
                <w:szCs w:val="22"/>
                <w:lang w:val="ro-RO"/>
              </w:rPr>
            </w:pPr>
            <w:r w:rsidRPr="007F3A1C">
              <w:rPr>
                <w:rFonts w:ascii="Times New Roman" w:hAnsi="Times New Roman"/>
                <w:sz w:val="22"/>
                <w:szCs w:val="22"/>
                <w:lang w:val="ro-RO"/>
              </w:rPr>
              <w:t xml:space="preserve">„4.8.1. </w:t>
            </w:r>
            <w:r w:rsidR="003B2BA1" w:rsidRPr="007F3A1C">
              <w:rPr>
                <w:rFonts w:ascii="Times New Roman" w:hAnsi="Times New Roman"/>
                <w:sz w:val="22"/>
                <w:szCs w:val="22"/>
                <w:lang w:val="ro-RO"/>
              </w:rPr>
              <w:t>Numărul de persoane, victime a violenței împotriva femeilor și a violenței în familie, care au fost înregistrate cu statut de șomer, dezagregate pe gen, vârstă și dizabilitate (după caz);</w:t>
            </w:r>
            <w:r w:rsidRPr="007F3A1C">
              <w:rPr>
                <w:rFonts w:ascii="Times New Roman" w:hAnsi="Times New Roman"/>
                <w:sz w:val="22"/>
                <w:szCs w:val="22"/>
                <w:lang w:val="ro-RO"/>
              </w:rPr>
              <w:t>”.</w:t>
            </w:r>
          </w:p>
        </w:tc>
        <w:tc>
          <w:tcPr>
            <w:tcW w:w="3544" w:type="dxa"/>
            <w:tcBorders>
              <w:bottom w:val="single" w:sz="4" w:space="0" w:color="auto"/>
            </w:tcBorders>
          </w:tcPr>
          <w:p w14:paraId="6624FB4A"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64AE8B30" w14:textId="20AF54F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r w:rsidR="004635E1" w:rsidRPr="007F3A1C">
              <w:rPr>
                <w:rFonts w:ascii="Times New Roman" w:hAnsi="Times New Roman"/>
                <w:sz w:val="22"/>
                <w:szCs w:val="22"/>
                <w:lang w:val="ro-RO"/>
              </w:rPr>
              <w:t xml:space="preserve">, corelat cu avizul Ministerului Muncii și Protecției Sociale </w:t>
            </w:r>
          </w:p>
        </w:tc>
      </w:tr>
      <w:tr w:rsidR="00610ACB" w:rsidRPr="007F3A1C" w14:paraId="6CB77C0D" w14:textId="77777777" w:rsidTr="003E0CC5">
        <w:tc>
          <w:tcPr>
            <w:tcW w:w="1881" w:type="dxa"/>
            <w:vMerge/>
            <w:tcBorders>
              <w:bottom w:val="single" w:sz="4" w:space="0" w:color="auto"/>
            </w:tcBorders>
          </w:tcPr>
          <w:p w14:paraId="139718A5" w14:textId="77777777" w:rsidR="00610ACB" w:rsidRPr="007F3A1C" w:rsidRDefault="00610ACB" w:rsidP="0028148E">
            <w:pPr>
              <w:pStyle w:val="a3"/>
              <w:ind w:firstLine="179"/>
              <w:rPr>
                <w:rFonts w:ascii="Times New Roman" w:hAnsi="Times New Roman"/>
                <w:b/>
                <w:bCs/>
                <w:spacing w:val="5"/>
                <w:sz w:val="22"/>
                <w:szCs w:val="22"/>
                <w:lang w:val="ro-RO"/>
              </w:rPr>
            </w:pPr>
          </w:p>
        </w:tc>
        <w:tc>
          <w:tcPr>
            <w:tcW w:w="752" w:type="dxa"/>
            <w:tcBorders>
              <w:bottom w:val="single" w:sz="4" w:space="0" w:color="auto"/>
            </w:tcBorders>
          </w:tcPr>
          <w:p w14:paraId="26992472" w14:textId="77777777" w:rsidR="00610ACB" w:rsidRPr="007F3A1C" w:rsidRDefault="00610ACB" w:rsidP="0028148E">
            <w:pPr>
              <w:pStyle w:val="a3"/>
              <w:numPr>
                <w:ilvl w:val="0"/>
                <w:numId w:val="8"/>
              </w:numPr>
              <w:ind w:left="0" w:firstLine="179"/>
              <w:rPr>
                <w:rFonts w:ascii="Times New Roman" w:hAnsi="Times New Roman"/>
                <w:b/>
                <w:bCs/>
                <w:sz w:val="22"/>
                <w:szCs w:val="22"/>
                <w:lang w:val="ro-RO"/>
              </w:rPr>
            </w:pPr>
          </w:p>
        </w:tc>
        <w:tc>
          <w:tcPr>
            <w:tcW w:w="7998" w:type="dxa"/>
            <w:tcBorders>
              <w:bottom w:val="single" w:sz="4" w:space="0" w:color="auto"/>
            </w:tcBorders>
          </w:tcPr>
          <w:p w14:paraId="3AAE7486" w14:textId="76D1E698" w:rsidR="00610ACB" w:rsidRPr="007F3A1C" w:rsidRDefault="00610ACB" w:rsidP="0028148E">
            <w:pPr>
              <w:pStyle w:val="a3"/>
              <w:ind w:firstLine="179"/>
              <w:rPr>
                <w:rFonts w:ascii="Times New Roman" w:hAnsi="Times New Roman"/>
                <w:sz w:val="22"/>
                <w:szCs w:val="22"/>
                <w:lang w:val="ro-RO"/>
              </w:rPr>
            </w:pPr>
            <w:r w:rsidRPr="007F3A1C">
              <w:rPr>
                <w:rFonts w:ascii="Times New Roman" w:hAnsi="Times New Roman"/>
                <w:sz w:val="22"/>
                <w:szCs w:val="22"/>
                <w:lang w:val="ro-RO"/>
              </w:rPr>
              <w:t>Indicatorul 4.8.2. de va redacta cu următorul cuprins:</w:t>
            </w:r>
          </w:p>
          <w:p w14:paraId="5C17ED39" w14:textId="5A458AB5" w:rsidR="00610ACB" w:rsidRPr="007F3A1C" w:rsidRDefault="00610ACB" w:rsidP="0028148E">
            <w:pPr>
              <w:pStyle w:val="a3"/>
              <w:ind w:firstLine="179"/>
              <w:rPr>
                <w:rFonts w:ascii="Times New Roman" w:hAnsi="Times New Roman"/>
                <w:sz w:val="22"/>
                <w:szCs w:val="22"/>
                <w:lang w:val="ro-RO"/>
              </w:rPr>
            </w:pPr>
            <w:r w:rsidRPr="007F3A1C">
              <w:rPr>
                <w:rFonts w:ascii="Times New Roman" w:hAnsi="Times New Roman"/>
                <w:sz w:val="22"/>
                <w:szCs w:val="22"/>
                <w:lang w:val="ro-RO"/>
              </w:rPr>
              <w:t xml:space="preserve">„4.8.2. </w:t>
            </w:r>
            <w:r w:rsidR="003B2BA1" w:rsidRPr="007F3A1C">
              <w:rPr>
                <w:rFonts w:ascii="Times New Roman" w:hAnsi="Times New Roman"/>
                <w:sz w:val="22"/>
                <w:szCs w:val="22"/>
                <w:lang w:val="ro-RO"/>
              </w:rPr>
              <w:t>Numărul de șomeri, victime a violenței împotriva femeilor și a violenței în familie care au beneficiat de suport în vederea integrării în câmpul muncii, dezagregat pe tipuri de măsuri de promovare a ocupării forței de muncă, în conformitate cu prevederile actelor normative care reglementează promovarea ocupării forței de muncă și asigurarea de șomaj</w:t>
            </w:r>
            <w:r w:rsidRPr="007F3A1C">
              <w:rPr>
                <w:rFonts w:ascii="Times New Roman" w:hAnsi="Times New Roman"/>
                <w:sz w:val="22"/>
                <w:szCs w:val="22"/>
                <w:lang w:val="ro-RO"/>
              </w:rPr>
              <w:t>;”.</w:t>
            </w:r>
          </w:p>
        </w:tc>
        <w:tc>
          <w:tcPr>
            <w:tcW w:w="3544" w:type="dxa"/>
            <w:tcBorders>
              <w:bottom w:val="single" w:sz="4" w:space="0" w:color="auto"/>
            </w:tcBorders>
          </w:tcPr>
          <w:p w14:paraId="4D9CC08F"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1CF48C4F" w14:textId="260B3913" w:rsidR="00610ACB" w:rsidRPr="007F3A1C" w:rsidRDefault="004635E1" w:rsidP="0028148E">
            <w:pPr>
              <w:pStyle w:val="a3"/>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 corelat cu avizul Ministerului Muncii și Protecției Sociale</w:t>
            </w:r>
          </w:p>
        </w:tc>
      </w:tr>
      <w:tr w:rsidR="00610ACB" w:rsidRPr="007F3A1C" w14:paraId="225BE1B5" w14:textId="77777777" w:rsidTr="003E0CC5">
        <w:tc>
          <w:tcPr>
            <w:tcW w:w="1881" w:type="dxa"/>
            <w:vMerge/>
            <w:tcBorders>
              <w:bottom w:val="single" w:sz="4" w:space="0" w:color="auto"/>
            </w:tcBorders>
          </w:tcPr>
          <w:p w14:paraId="5C558CB2" w14:textId="77777777" w:rsidR="00610ACB" w:rsidRPr="007F3A1C" w:rsidRDefault="00610ACB" w:rsidP="0028148E">
            <w:pPr>
              <w:pStyle w:val="a3"/>
              <w:ind w:firstLine="179"/>
              <w:rPr>
                <w:rFonts w:ascii="Times New Roman" w:hAnsi="Times New Roman"/>
                <w:b/>
                <w:bCs/>
                <w:spacing w:val="5"/>
                <w:sz w:val="22"/>
                <w:szCs w:val="22"/>
                <w:lang w:val="ro-RO"/>
              </w:rPr>
            </w:pPr>
          </w:p>
        </w:tc>
        <w:tc>
          <w:tcPr>
            <w:tcW w:w="752" w:type="dxa"/>
            <w:tcBorders>
              <w:bottom w:val="single" w:sz="4" w:space="0" w:color="auto"/>
            </w:tcBorders>
          </w:tcPr>
          <w:p w14:paraId="590380A0" w14:textId="77777777" w:rsidR="00610ACB" w:rsidRPr="007F3A1C" w:rsidRDefault="00610ACB" w:rsidP="0028148E">
            <w:pPr>
              <w:pStyle w:val="a3"/>
              <w:numPr>
                <w:ilvl w:val="0"/>
                <w:numId w:val="8"/>
              </w:numPr>
              <w:ind w:left="0" w:firstLine="179"/>
              <w:rPr>
                <w:rFonts w:ascii="Times New Roman" w:hAnsi="Times New Roman"/>
                <w:b/>
                <w:bCs/>
                <w:sz w:val="22"/>
                <w:szCs w:val="22"/>
                <w:lang w:val="ro-RO"/>
              </w:rPr>
            </w:pPr>
          </w:p>
        </w:tc>
        <w:tc>
          <w:tcPr>
            <w:tcW w:w="7998" w:type="dxa"/>
            <w:tcBorders>
              <w:bottom w:val="single" w:sz="4" w:space="0" w:color="auto"/>
            </w:tcBorders>
          </w:tcPr>
          <w:p w14:paraId="766A4C8B" w14:textId="0701A92C" w:rsidR="00610ACB" w:rsidRPr="007F3A1C" w:rsidRDefault="00610ACB" w:rsidP="0028148E">
            <w:pPr>
              <w:pStyle w:val="a3"/>
              <w:ind w:firstLine="179"/>
              <w:rPr>
                <w:rFonts w:ascii="Times New Roman" w:hAnsi="Times New Roman"/>
                <w:sz w:val="22"/>
                <w:szCs w:val="22"/>
                <w:lang w:val="ro-RO"/>
              </w:rPr>
            </w:pPr>
            <w:r w:rsidRPr="007F3A1C">
              <w:rPr>
                <w:rFonts w:ascii="Times New Roman" w:hAnsi="Times New Roman"/>
                <w:sz w:val="22"/>
                <w:szCs w:val="22"/>
                <w:lang w:val="ro-RO"/>
              </w:rPr>
              <w:t xml:space="preserve">Indicatorul 4.8.3. </w:t>
            </w:r>
            <w:r w:rsidR="00167578" w:rsidRPr="007F3A1C">
              <w:rPr>
                <w:rFonts w:ascii="Times New Roman" w:hAnsi="Times New Roman"/>
                <w:sz w:val="22"/>
                <w:szCs w:val="22"/>
                <w:lang w:val="ro-RO"/>
              </w:rPr>
              <w:t xml:space="preserve">și 4.8.4. se propune a fi exclus, deoarece informația </w:t>
            </w:r>
            <w:r w:rsidR="00317847" w:rsidRPr="007F3A1C">
              <w:rPr>
                <w:rFonts w:ascii="Times New Roman" w:hAnsi="Times New Roman"/>
                <w:sz w:val="22"/>
                <w:szCs w:val="22"/>
                <w:lang w:val="ro-RO"/>
              </w:rPr>
              <w:t>se include în indicatorul 4.8.2.</w:t>
            </w:r>
          </w:p>
        </w:tc>
        <w:tc>
          <w:tcPr>
            <w:tcW w:w="3544" w:type="dxa"/>
            <w:tcBorders>
              <w:bottom w:val="single" w:sz="4" w:space="0" w:color="auto"/>
            </w:tcBorders>
          </w:tcPr>
          <w:p w14:paraId="76606909"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1A6C748" w14:textId="77777777" w:rsidR="00610ACB" w:rsidRPr="007F3A1C" w:rsidRDefault="00610ACB" w:rsidP="0028148E">
            <w:pPr>
              <w:pStyle w:val="a3"/>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67076934" w14:textId="066124B4" w:rsidR="004635E1" w:rsidRPr="007F3A1C" w:rsidRDefault="004635E1" w:rsidP="0028148E">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Sub-indicatorii 4.8.3. și 4.8.4. au fost excluși.</w:t>
            </w:r>
          </w:p>
        </w:tc>
      </w:tr>
      <w:tr w:rsidR="00610ACB" w:rsidRPr="007F3A1C" w14:paraId="35AC1CFA" w14:textId="77777777" w:rsidTr="003E0CC5">
        <w:tc>
          <w:tcPr>
            <w:tcW w:w="1881" w:type="dxa"/>
            <w:vMerge w:val="restart"/>
          </w:tcPr>
          <w:p w14:paraId="691211E8" w14:textId="31CC1664" w:rsidR="00610ACB" w:rsidRPr="007F3A1C" w:rsidRDefault="00610ACB" w:rsidP="0028148E">
            <w:pPr>
              <w:pStyle w:val="a3"/>
              <w:ind w:firstLine="179"/>
              <w:rPr>
                <w:rFonts w:ascii="Times New Roman" w:hAnsi="Times New Roman"/>
                <w:i/>
                <w:iCs/>
                <w:spacing w:val="5"/>
                <w:sz w:val="22"/>
                <w:szCs w:val="22"/>
                <w:lang w:val="ro-RO"/>
              </w:rPr>
            </w:pPr>
            <w:r w:rsidRPr="007F3A1C">
              <w:rPr>
                <w:rFonts w:ascii="Times New Roman" w:hAnsi="Times New Roman"/>
                <w:b/>
                <w:bCs/>
                <w:spacing w:val="5"/>
                <w:sz w:val="22"/>
                <w:szCs w:val="22"/>
                <w:lang w:val="ro-RO"/>
              </w:rPr>
              <w:t xml:space="preserve">Ministerul Educației și Cercetării </w:t>
            </w:r>
            <w:r w:rsidRPr="007F3A1C">
              <w:rPr>
                <w:rFonts w:ascii="Times New Roman" w:hAnsi="Times New Roman"/>
                <w:i/>
                <w:iCs/>
                <w:spacing w:val="5"/>
                <w:sz w:val="22"/>
                <w:szCs w:val="22"/>
                <w:lang w:val="ro-RO"/>
              </w:rPr>
              <w:lastRenderedPageBreak/>
              <w:t>(avizul nr. 06/115/26 din 09.02.2026)</w:t>
            </w:r>
          </w:p>
        </w:tc>
        <w:tc>
          <w:tcPr>
            <w:tcW w:w="752" w:type="dxa"/>
          </w:tcPr>
          <w:p w14:paraId="7545E378" w14:textId="222BC3AC" w:rsidR="00610ACB" w:rsidRPr="007F3A1C" w:rsidRDefault="00610ACB" w:rsidP="0028148E">
            <w:pPr>
              <w:pStyle w:val="a3"/>
              <w:numPr>
                <w:ilvl w:val="0"/>
                <w:numId w:val="8"/>
              </w:numPr>
              <w:ind w:left="0" w:firstLine="179"/>
              <w:rPr>
                <w:rFonts w:ascii="Times New Roman" w:hAnsi="Times New Roman"/>
                <w:spacing w:val="5"/>
                <w:sz w:val="22"/>
                <w:szCs w:val="22"/>
                <w:lang w:val="ro-RO"/>
              </w:rPr>
            </w:pPr>
          </w:p>
        </w:tc>
        <w:tc>
          <w:tcPr>
            <w:tcW w:w="7998" w:type="dxa"/>
          </w:tcPr>
          <w:p w14:paraId="506A8D4E" w14:textId="2FC84C5C"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Din perspectiva consolidării normelor conceptuale unitare pentru indicatorii aferenți domeniului de competență ale Ministerului Educației și Cercetării și în scopul simplificării caracterului de percepere al procesul de monitorizare și </w:t>
            </w:r>
            <w:r w:rsidRPr="007F3A1C">
              <w:rPr>
                <w:rFonts w:ascii="Times New Roman" w:hAnsi="Times New Roman"/>
                <w:spacing w:val="5"/>
                <w:sz w:val="22"/>
                <w:szCs w:val="22"/>
                <w:lang w:val="ro-RO"/>
              </w:rPr>
              <w:lastRenderedPageBreak/>
              <w:t xml:space="preserve">raportare, se propun ajustări de conținut în compartimentul IV. </w:t>
            </w:r>
            <w:r w:rsidRPr="007F3A1C">
              <w:rPr>
                <w:rFonts w:ascii="Times New Roman" w:hAnsi="Times New Roman"/>
                <w:b/>
                <w:bCs/>
                <w:spacing w:val="5"/>
                <w:sz w:val="22"/>
                <w:szCs w:val="22"/>
                <w:lang w:val="ro-RO"/>
              </w:rPr>
              <w:t xml:space="preserve">Indicatorii de raportare furnizați </w:t>
            </w:r>
            <w:r w:rsidRPr="007F3A1C">
              <w:rPr>
                <w:rFonts w:ascii="Times New Roman" w:hAnsi="Times New Roman"/>
                <w:spacing w:val="5"/>
                <w:sz w:val="22"/>
                <w:szCs w:val="22"/>
                <w:lang w:val="ro-RO"/>
              </w:rPr>
              <w:t>și anume:</w:t>
            </w:r>
          </w:p>
          <w:p w14:paraId="22BBCBCB" w14:textId="77777777"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1. pct. 4.11.1,4.11.3 și 4.11.4 vor avea următorul cuprins:</w:t>
            </w:r>
          </w:p>
          <w:p w14:paraId="15346BE8" w14:textId="7367BEC6"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„pct.4.11.1. Numărul sesizărilor înregistrate de către instituțiile de învățământ privind cazurile de violență împotriva femeilor și de violență în familie, exercitate asupra copiilor”.</w:t>
            </w:r>
          </w:p>
        </w:tc>
        <w:tc>
          <w:tcPr>
            <w:tcW w:w="3544" w:type="dxa"/>
          </w:tcPr>
          <w:p w14:paraId="720B7811"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171C59C2" w14:textId="3D0A23EE"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p>
        </w:tc>
      </w:tr>
      <w:tr w:rsidR="00610ACB" w:rsidRPr="007F3A1C" w14:paraId="2968BA9E" w14:textId="77777777" w:rsidTr="003E0CC5">
        <w:tc>
          <w:tcPr>
            <w:tcW w:w="1881" w:type="dxa"/>
            <w:vMerge/>
          </w:tcPr>
          <w:p w14:paraId="2F9976CB" w14:textId="77777777" w:rsidR="00610ACB" w:rsidRPr="007F3A1C" w:rsidRDefault="00610ACB" w:rsidP="0028148E">
            <w:pPr>
              <w:pStyle w:val="a3"/>
              <w:ind w:firstLine="179"/>
              <w:rPr>
                <w:rFonts w:ascii="Times New Roman" w:hAnsi="Times New Roman"/>
                <w:b/>
                <w:bCs/>
                <w:spacing w:val="5"/>
                <w:sz w:val="22"/>
                <w:szCs w:val="22"/>
                <w:lang w:val="ro-RO"/>
              </w:rPr>
            </w:pPr>
          </w:p>
        </w:tc>
        <w:tc>
          <w:tcPr>
            <w:tcW w:w="752" w:type="dxa"/>
          </w:tcPr>
          <w:p w14:paraId="2D6F0ADC" w14:textId="77777777" w:rsidR="00610ACB" w:rsidRPr="007F3A1C" w:rsidRDefault="00610ACB" w:rsidP="0028148E">
            <w:pPr>
              <w:pStyle w:val="a3"/>
              <w:numPr>
                <w:ilvl w:val="0"/>
                <w:numId w:val="8"/>
              </w:numPr>
              <w:ind w:left="0" w:firstLine="179"/>
              <w:rPr>
                <w:rFonts w:ascii="Times New Roman" w:hAnsi="Times New Roman"/>
                <w:spacing w:val="5"/>
                <w:sz w:val="22"/>
                <w:szCs w:val="22"/>
                <w:lang w:val="ro-RO"/>
              </w:rPr>
            </w:pPr>
          </w:p>
        </w:tc>
        <w:tc>
          <w:tcPr>
            <w:tcW w:w="7998" w:type="dxa"/>
          </w:tcPr>
          <w:p w14:paraId="18006DD8" w14:textId="0DAF0704"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pct.4.11.3. Numărul fișelor de sesizare întocmite de către angajații sistemului educațional privind cazurile de violență împotriva femeilor și de violență în familie exercitate asupra copiilor și expediate în adresa autorităților tutelare, dezagregat în funcție de localizarea geografică a instituției de învățământ și a autorității tutelare”</w:t>
            </w:r>
          </w:p>
        </w:tc>
        <w:tc>
          <w:tcPr>
            <w:tcW w:w="3544" w:type="dxa"/>
          </w:tcPr>
          <w:p w14:paraId="09895F30"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6382BBBA" w14:textId="76156CEE"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p>
        </w:tc>
      </w:tr>
      <w:tr w:rsidR="00610ACB" w:rsidRPr="007F3A1C" w14:paraId="4C40B4F4" w14:textId="77777777" w:rsidTr="003E0CC5">
        <w:tc>
          <w:tcPr>
            <w:tcW w:w="1881" w:type="dxa"/>
            <w:vMerge/>
          </w:tcPr>
          <w:p w14:paraId="12D2CA2D" w14:textId="77777777" w:rsidR="00610ACB" w:rsidRPr="007F3A1C" w:rsidRDefault="00610ACB" w:rsidP="0028148E">
            <w:pPr>
              <w:pStyle w:val="a3"/>
              <w:ind w:firstLine="179"/>
              <w:rPr>
                <w:rFonts w:ascii="Times New Roman" w:hAnsi="Times New Roman"/>
                <w:b/>
                <w:bCs/>
                <w:spacing w:val="5"/>
                <w:sz w:val="22"/>
                <w:szCs w:val="22"/>
                <w:lang w:val="ro-RO"/>
              </w:rPr>
            </w:pPr>
          </w:p>
        </w:tc>
        <w:tc>
          <w:tcPr>
            <w:tcW w:w="752" w:type="dxa"/>
          </w:tcPr>
          <w:p w14:paraId="3BA2CA45" w14:textId="77777777" w:rsidR="00610ACB" w:rsidRPr="007F3A1C" w:rsidRDefault="00610ACB" w:rsidP="0028148E">
            <w:pPr>
              <w:pStyle w:val="a3"/>
              <w:numPr>
                <w:ilvl w:val="0"/>
                <w:numId w:val="8"/>
              </w:numPr>
              <w:ind w:left="0" w:firstLine="179"/>
              <w:rPr>
                <w:rFonts w:ascii="Times New Roman" w:hAnsi="Times New Roman"/>
                <w:spacing w:val="5"/>
                <w:sz w:val="22"/>
                <w:szCs w:val="22"/>
                <w:lang w:val="ro-RO"/>
              </w:rPr>
            </w:pPr>
          </w:p>
        </w:tc>
        <w:tc>
          <w:tcPr>
            <w:tcW w:w="7998" w:type="dxa"/>
          </w:tcPr>
          <w:p w14:paraId="6F3697D0" w14:textId="66F9FD7D" w:rsidR="00610ACB" w:rsidRPr="007F3A1C" w:rsidRDefault="00610ACB" w:rsidP="0028148E">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„pct.4.11.4. Numărul fișelor de sesizare întocmite de către angajații sistemului educațional privind cazurile de violență împotriva femeilor și de violență în familie, exercitate asupra copiilor, și expediate în adresa organelor teritoriale ale Poliției, dezagregat în funcție de localizarea geografică a instituției de învățământ și a organului teritorial al Poliției”,</w:t>
            </w:r>
          </w:p>
        </w:tc>
        <w:tc>
          <w:tcPr>
            <w:tcW w:w="3544" w:type="dxa"/>
          </w:tcPr>
          <w:p w14:paraId="2F00E504"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1C6AE786" w14:textId="505E9C59"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p>
        </w:tc>
      </w:tr>
      <w:tr w:rsidR="00610ACB" w:rsidRPr="007F3A1C" w14:paraId="042F6D50" w14:textId="77777777" w:rsidTr="003E0CC5">
        <w:tc>
          <w:tcPr>
            <w:tcW w:w="1881" w:type="dxa"/>
            <w:vMerge/>
          </w:tcPr>
          <w:p w14:paraId="62621FC5" w14:textId="77777777" w:rsidR="00610ACB" w:rsidRPr="007F3A1C" w:rsidRDefault="00610ACB" w:rsidP="0028148E">
            <w:pPr>
              <w:pStyle w:val="a3"/>
              <w:ind w:firstLine="179"/>
              <w:rPr>
                <w:rFonts w:ascii="Times New Roman" w:hAnsi="Times New Roman"/>
                <w:b/>
                <w:bCs/>
                <w:spacing w:val="5"/>
                <w:sz w:val="22"/>
                <w:szCs w:val="22"/>
                <w:lang w:val="ro-RO"/>
              </w:rPr>
            </w:pPr>
          </w:p>
        </w:tc>
        <w:tc>
          <w:tcPr>
            <w:tcW w:w="752" w:type="dxa"/>
          </w:tcPr>
          <w:p w14:paraId="6969A480" w14:textId="77777777" w:rsidR="00610ACB" w:rsidRPr="007F3A1C" w:rsidRDefault="00610ACB" w:rsidP="0028148E">
            <w:pPr>
              <w:pStyle w:val="a3"/>
              <w:numPr>
                <w:ilvl w:val="0"/>
                <w:numId w:val="8"/>
              </w:numPr>
              <w:ind w:left="0" w:firstLine="179"/>
              <w:rPr>
                <w:rFonts w:ascii="Times New Roman" w:hAnsi="Times New Roman"/>
                <w:spacing w:val="5"/>
                <w:sz w:val="22"/>
                <w:szCs w:val="22"/>
                <w:lang w:val="ro-RO"/>
              </w:rPr>
            </w:pPr>
          </w:p>
        </w:tc>
        <w:tc>
          <w:tcPr>
            <w:tcW w:w="7998" w:type="dxa"/>
          </w:tcPr>
          <w:p w14:paraId="14D8BDD6" w14:textId="68BE7C98" w:rsidR="00610ACB" w:rsidRPr="007F3A1C" w:rsidRDefault="00610ACB" w:rsidP="0028148E">
            <w:pPr>
              <w:pStyle w:val="a3"/>
              <w:ind w:firstLine="181"/>
              <w:rPr>
                <w:rFonts w:ascii="Times New Roman" w:hAnsi="Times New Roman"/>
                <w:spacing w:val="5"/>
                <w:sz w:val="22"/>
                <w:szCs w:val="22"/>
                <w:lang w:val="ro-RO"/>
              </w:rPr>
            </w:pPr>
            <w:r w:rsidRPr="007F3A1C">
              <w:rPr>
                <w:rFonts w:ascii="Times New Roman" w:hAnsi="Times New Roman"/>
                <w:i/>
                <w:iCs/>
                <w:spacing w:val="5"/>
                <w:sz w:val="22"/>
                <w:szCs w:val="22"/>
                <w:lang w:val="ro-RO"/>
              </w:rPr>
              <w:t>În Notă,</w:t>
            </w:r>
            <w:r w:rsidRPr="007F3A1C">
              <w:rPr>
                <w:rFonts w:ascii="Times New Roman" w:hAnsi="Times New Roman"/>
                <w:spacing w:val="5"/>
                <w:sz w:val="22"/>
                <w:szCs w:val="22"/>
                <w:lang w:val="ro-RO"/>
              </w:rPr>
              <w:t xml:space="preserve"> sintagma </w:t>
            </w:r>
            <w:r w:rsidRPr="007F3A1C">
              <w:rPr>
                <w:rFonts w:ascii="Times New Roman" w:hAnsi="Times New Roman"/>
                <w:i/>
                <w:iCs/>
                <w:spacing w:val="5"/>
                <w:sz w:val="22"/>
                <w:szCs w:val="22"/>
                <w:lang w:val="ro-RO"/>
              </w:rPr>
              <w:t>„originea etnică”</w:t>
            </w:r>
            <w:r w:rsidRPr="007F3A1C">
              <w:rPr>
                <w:rFonts w:ascii="Times New Roman" w:hAnsi="Times New Roman"/>
                <w:spacing w:val="5"/>
                <w:sz w:val="22"/>
                <w:szCs w:val="22"/>
                <w:lang w:val="ro-RO"/>
              </w:rPr>
              <w:t xml:space="preserve"> se va exclude din raționamentul lipsei acestor date. Crearea și aplicarea unor mecanisme substitutive de identificare sau care să compenseze autoidentificarea din partea familiilor, depășesc atribuțiile și sfera de competență ale personalului din cadrul instituțiilor de învățământ. </w:t>
            </w:r>
          </w:p>
        </w:tc>
        <w:tc>
          <w:tcPr>
            <w:tcW w:w="3544" w:type="dxa"/>
          </w:tcPr>
          <w:p w14:paraId="58A0F0A0" w14:textId="77777777" w:rsidR="00610ACB" w:rsidRPr="007F3A1C" w:rsidRDefault="00610ACB"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59F76D78" w14:textId="313C125A" w:rsidR="00610ACB" w:rsidRPr="007F3A1C" w:rsidRDefault="00610ACB" w:rsidP="0028148E">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p>
        </w:tc>
      </w:tr>
      <w:tr w:rsidR="009112B9" w:rsidRPr="007F3A1C" w14:paraId="15E3B162" w14:textId="77777777" w:rsidTr="003E0CC5">
        <w:tc>
          <w:tcPr>
            <w:tcW w:w="1881" w:type="dxa"/>
            <w:vMerge w:val="restart"/>
          </w:tcPr>
          <w:p w14:paraId="508463A7" w14:textId="5936346C" w:rsidR="009112B9" w:rsidRPr="007F3A1C" w:rsidRDefault="009112B9" w:rsidP="0028148E">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Ministerul Justiției</w:t>
            </w:r>
            <w:r w:rsidR="000006C8" w:rsidRPr="007F3A1C">
              <w:rPr>
                <w:rFonts w:ascii="Times New Roman" w:hAnsi="Times New Roman"/>
                <w:b/>
                <w:bCs/>
                <w:spacing w:val="5"/>
                <w:sz w:val="22"/>
                <w:szCs w:val="22"/>
                <w:lang w:val="ro-RO"/>
              </w:rPr>
              <w:t xml:space="preserve"> </w:t>
            </w:r>
            <w:r w:rsidR="000006C8" w:rsidRPr="007F3A1C">
              <w:rPr>
                <w:rFonts w:ascii="Times New Roman" w:hAnsi="Times New Roman"/>
                <w:i/>
                <w:iCs/>
                <w:spacing w:val="5"/>
                <w:sz w:val="22"/>
                <w:szCs w:val="22"/>
                <w:lang w:val="ro-RO"/>
              </w:rPr>
              <w:t>(aviz nr. 04/1-1753 din 18.02.2026)</w:t>
            </w:r>
          </w:p>
        </w:tc>
        <w:tc>
          <w:tcPr>
            <w:tcW w:w="752" w:type="dxa"/>
          </w:tcPr>
          <w:p w14:paraId="01EFE6B9" w14:textId="77777777" w:rsidR="009112B9" w:rsidRPr="007F3A1C" w:rsidRDefault="009112B9" w:rsidP="0028148E">
            <w:pPr>
              <w:pStyle w:val="a3"/>
              <w:numPr>
                <w:ilvl w:val="0"/>
                <w:numId w:val="8"/>
              </w:numPr>
              <w:ind w:left="0" w:firstLine="179"/>
              <w:rPr>
                <w:spacing w:val="5"/>
                <w:sz w:val="22"/>
                <w:szCs w:val="22"/>
                <w:lang w:val="ro-RO"/>
              </w:rPr>
            </w:pPr>
          </w:p>
        </w:tc>
        <w:tc>
          <w:tcPr>
            <w:tcW w:w="7998" w:type="dxa"/>
          </w:tcPr>
          <w:p w14:paraId="08ACDAA3"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Potrivit notei de fundamentare, elaborarea proiectului de hotărâre este determinată de necesitatea realizării unei priorități naționale asumate prin Programul Național de Aderare a Republicii Moldova la Uniunea Europeană pentru perioada 2025–2029, aprobat prin Hotărârea Guvernului nr. 306/2025, în vederea alinierii la Directiva (UE) 2024/1385 a Parlamentului European și a Consiliului din 14 mai 2024 privind combaterea violenței împotriva femeilor și a violenței domestice. De asemenea, proiectul urmărește implementarea pct. 53 din Programul național privind prevenirea și combaterea violenței împotriva femeilor și a violenței în familie pentru anii 2023–2027, aprobat prin Hotărârea Guvernului nr. 332/2023, care prevede expres instituirea și aplicarea unui set de indicatori naționali pentru monitorizarea domeniului.</w:t>
            </w:r>
          </w:p>
          <w:p w14:paraId="6A4C54C9"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Totodată, proiectul răspunde obligațiilor asumate de Republica Moldova în temeiul art. 11 din Convenția Consiliului Europei privind prevenirea și combaterea violenței împotriva femeilor și a violenței domestice (Convenția de la Istanbul), ratificată prin Legea nr. 144/2021, care impune statelor părți colectarea sistematică a datelor administrative, dezagregate și comparabile, privind toate formele de violență reglementate de Convenție.</w:t>
            </w:r>
          </w:p>
          <w:p w14:paraId="6B72EDA5" w14:textId="1B27E9B8" w:rsidR="009112B9" w:rsidRPr="007F3A1C" w:rsidRDefault="002C4299" w:rsidP="004258C1">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La forma actuală a proiectului de act normativ, la definitivarea acestuia se vor lua în considerare următoarele recomandări de îmbunătățire a calității proiectului: La </w:t>
            </w:r>
            <w:r w:rsidRPr="007F3A1C">
              <w:rPr>
                <w:rFonts w:ascii="Times New Roman" w:hAnsi="Times New Roman"/>
                <w:spacing w:val="5"/>
                <w:sz w:val="22"/>
                <w:szCs w:val="22"/>
                <w:lang w:val="ro-RO"/>
              </w:rPr>
              <w:lastRenderedPageBreak/>
              <w:t>pct. 1</w:t>
            </w:r>
            <w:r w:rsidRPr="007F3A1C">
              <w:rPr>
                <w:rFonts w:ascii="Times New Roman" w:hAnsi="Times New Roman"/>
                <w:b/>
                <w:bCs/>
                <w:spacing w:val="5"/>
                <w:sz w:val="22"/>
                <w:szCs w:val="22"/>
                <w:lang w:val="ro-RO"/>
              </w:rPr>
              <w:t xml:space="preserve"> </w:t>
            </w:r>
            <w:r w:rsidRPr="007F3A1C">
              <w:rPr>
                <w:rFonts w:ascii="Times New Roman" w:hAnsi="Times New Roman"/>
                <w:spacing w:val="5"/>
                <w:sz w:val="22"/>
                <w:szCs w:val="22"/>
                <w:lang w:val="ro-RO"/>
              </w:rPr>
              <w:t>din proiectul hotărârii, textul „ , conform anexei” se va substitui cu textul „(se anexează)”.</w:t>
            </w:r>
          </w:p>
        </w:tc>
        <w:tc>
          <w:tcPr>
            <w:tcW w:w="3544" w:type="dxa"/>
          </w:tcPr>
          <w:p w14:paraId="5A7CBE92"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3313B3C1" w14:textId="7EA7BE54" w:rsidR="009112B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9112B9" w:rsidRPr="007F3A1C" w14:paraId="05C01F7C" w14:textId="77777777" w:rsidTr="003E0CC5">
        <w:tc>
          <w:tcPr>
            <w:tcW w:w="1881" w:type="dxa"/>
            <w:vMerge/>
          </w:tcPr>
          <w:p w14:paraId="7B8770AD" w14:textId="77777777" w:rsidR="009112B9" w:rsidRPr="007F3A1C" w:rsidRDefault="009112B9" w:rsidP="0028148E">
            <w:pPr>
              <w:pStyle w:val="a3"/>
              <w:ind w:firstLine="179"/>
              <w:rPr>
                <w:b/>
                <w:bCs/>
                <w:spacing w:val="5"/>
                <w:sz w:val="22"/>
                <w:szCs w:val="22"/>
                <w:lang w:val="ro-RO"/>
              </w:rPr>
            </w:pPr>
          </w:p>
        </w:tc>
        <w:tc>
          <w:tcPr>
            <w:tcW w:w="752" w:type="dxa"/>
          </w:tcPr>
          <w:p w14:paraId="15FA85AD" w14:textId="77777777" w:rsidR="009112B9" w:rsidRPr="007F3A1C" w:rsidRDefault="009112B9" w:rsidP="0028148E">
            <w:pPr>
              <w:pStyle w:val="a3"/>
              <w:numPr>
                <w:ilvl w:val="0"/>
                <w:numId w:val="8"/>
              </w:numPr>
              <w:ind w:left="0" w:firstLine="179"/>
              <w:rPr>
                <w:spacing w:val="5"/>
                <w:sz w:val="22"/>
                <w:szCs w:val="22"/>
                <w:lang w:val="ro-RO"/>
              </w:rPr>
            </w:pPr>
          </w:p>
        </w:tc>
        <w:tc>
          <w:tcPr>
            <w:tcW w:w="7998" w:type="dxa"/>
          </w:tcPr>
          <w:p w14:paraId="4B7DAECF"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La pct. 3:</w:t>
            </w:r>
          </w:p>
          <w:p w14:paraId="2FA81424"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Potrivit art. 7 din </w:t>
            </w:r>
            <w:r w:rsidRPr="007F3A1C">
              <w:rPr>
                <w:rFonts w:ascii="Times New Roman" w:hAnsi="Times New Roman"/>
                <w:i/>
                <w:iCs/>
                <w:spacing w:val="5"/>
                <w:sz w:val="22"/>
                <w:szCs w:val="22"/>
                <w:lang w:val="ro-RO"/>
              </w:rPr>
              <w:t>Legea nr. 45/2007 cu privire la prevenirea și combaterea violenței împotriva femeilor și a violenței în familie</w:t>
            </w:r>
            <w:r w:rsidRPr="007F3A1C">
              <w:rPr>
                <w:rFonts w:ascii="Times New Roman" w:hAnsi="Times New Roman"/>
                <w:spacing w:val="5"/>
                <w:sz w:val="22"/>
                <w:szCs w:val="22"/>
                <w:lang w:val="ro-RO"/>
              </w:rPr>
              <w:t>, autoritățile și instituțiile abilitate cu funcții de prevenire și de combatere a violenței împotriva femeilor și violenței în familie sunt autoritățile administrației publice centrale de specialitate (Agenția Națională de Prevenire și Combatere a Violenței împotriva Femeilor și a Violenței în Familie, Ministerul Muncii și Protecției Sociale, Ministerul Sănătății, Ministerul Educației și Cercetării, Ministerul Afacerilor Interne, Ministerul Justiției), agențiile teritoriale de asistență socială, autoritățile de specialitate ale administrației publice locale de nivelul al doilea și structurile desconcentrate, administrația publică locală de nivelul întâi, centrele/serviciile de asistență și protecție a victimelor violenței în familie și a copiilor lor și centrele/serviciile de asistență și consiliere pentru agresorii familiali și alte organizații cu activități specializate în domeniu.</w:t>
            </w:r>
          </w:p>
          <w:p w14:paraId="5E1973DB"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Agenția Națională de Prevenire și Combatere a Violenței împotriva Femeilor și a Violenței în Familie stabilește și gestionează un sistem coordonat de colectare și analiză a datelor administrative și a statisticilor oficiale în domeniu.</w:t>
            </w:r>
          </w:p>
          <w:p w14:paraId="117E7D0A"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În conformitate cu art. 15</w:t>
            </w:r>
            <w:r w:rsidRPr="007F3A1C">
              <w:rPr>
                <w:rFonts w:ascii="Times New Roman" w:hAnsi="Times New Roman"/>
                <w:spacing w:val="5"/>
                <w:sz w:val="22"/>
                <w:szCs w:val="22"/>
                <w:vertAlign w:val="superscript"/>
                <w:lang w:val="ro-RO"/>
              </w:rPr>
              <w:t>4</w:t>
            </w:r>
            <w:r w:rsidRPr="007F3A1C">
              <w:rPr>
                <w:rFonts w:ascii="Times New Roman" w:hAnsi="Times New Roman"/>
                <w:spacing w:val="5"/>
                <w:sz w:val="22"/>
                <w:szCs w:val="22"/>
                <w:lang w:val="ro-RO"/>
              </w:rPr>
              <w:t xml:space="preserve"> din </w:t>
            </w:r>
            <w:r w:rsidRPr="007F3A1C">
              <w:rPr>
                <w:rFonts w:ascii="Times New Roman" w:hAnsi="Times New Roman"/>
                <w:i/>
                <w:iCs/>
                <w:spacing w:val="5"/>
                <w:sz w:val="22"/>
                <w:szCs w:val="22"/>
                <w:lang w:val="ro-RO"/>
              </w:rPr>
              <w:t>Legea nr. 45/2007</w:t>
            </w:r>
            <w:r w:rsidRPr="007F3A1C">
              <w:rPr>
                <w:rFonts w:ascii="Times New Roman" w:hAnsi="Times New Roman"/>
                <w:spacing w:val="5"/>
                <w:sz w:val="22"/>
                <w:szCs w:val="22"/>
                <w:lang w:val="ro-RO"/>
              </w:rPr>
              <w:t>, mecanismul integrat de colectare a datelor pentru crearea statisticii oficiale în domeniul prevenirii și combaterii violenței împotriva femeilor și violenței în familie include colectarea informației prin intermediul platformei de interoperabilitate (MConnect) din sistemele informaționale deținute de către autoritățile și instituțiile abilitate din domeniu.</w:t>
            </w:r>
          </w:p>
          <w:p w14:paraId="3C8FB25D"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Informația furnizată are la bază sursele de date administrative, dezagregate după forma și tipul de violență, sex, vârstă, dizabilitate, etnie, relația dintre victimă și agresor, statutul victimei de persoană solicitantă a unei forme de protecție pe teritoriul Republicii Moldova, localizarea geografică, țara de origine a acesteia.</w:t>
            </w:r>
          </w:p>
          <w:p w14:paraId="6FBA696E"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Datele pentru crearea statisticii oficiale în domeniu sunt colectate, înregistrate și stocate într-un sistem informațional dezvoltat și deținut de către Agenția Națională de Prevenire și Combatere a Violenței împotriva Femeilor și a Violenței în Familie.</w:t>
            </w:r>
          </w:p>
          <w:p w14:paraId="5D6BA462"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În conformitate cu subpct. 11.6 din </w:t>
            </w:r>
            <w:r w:rsidRPr="007F3A1C">
              <w:rPr>
                <w:rFonts w:ascii="Times New Roman" w:hAnsi="Times New Roman"/>
                <w:i/>
                <w:iCs/>
                <w:spacing w:val="5"/>
                <w:sz w:val="22"/>
                <w:szCs w:val="22"/>
                <w:lang w:val="ro-RO"/>
              </w:rPr>
              <w:t>Regulamentul privind modalitatea de ținere a Registrului de stat VioData</w:t>
            </w:r>
            <w:r w:rsidRPr="007F3A1C">
              <w:rPr>
                <w:rFonts w:ascii="Times New Roman" w:hAnsi="Times New Roman"/>
                <w:spacing w:val="5"/>
                <w:sz w:val="22"/>
                <w:szCs w:val="22"/>
                <w:lang w:val="ro-RO"/>
              </w:rPr>
              <w:t xml:space="preserve">, aprobat prin </w:t>
            </w:r>
            <w:r w:rsidRPr="007F3A1C">
              <w:rPr>
                <w:rFonts w:ascii="Times New Roman" w:hAnsi="Times New Roman"/>
                <w:i/>
                <w:iCs/>
                <w:spacing w:val="5"/>
                <w:sz w:val="22"/>
                <w:szCs w:val="22"/>
                <w:lang w:val="ro-RO"/>
              </w:rPr>
              <w:t>Hotărârea Guvernului nr. 530/2025</w:t>
            </w:r>
            <w:r w:rsidRPr="007F3A1C">
              <w:rPr>
                <w:rFonts w:ascii="Times New Roman" w:hAnsi="Times New Roman"/>
                <w:spacing w:val="5"/>
                <w:sz w:val="22"/>
                <w:szCs w:val="22"/>
                <w:lang w:val="ro-RO"/>
              </w:rPr>
              <w:t>,</w:t>
            </w:r>
          </w:p>
          <w:p w14:paraId="058E3486"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furnizorul de date în RS VioData este autoritatea, instituția, organizația, persoana fizică sau persoana juridică, de drept privat sau public, care prezintă registratorului date cu privire la cazurile de violență, în modul stabilit de lege sau de acord, după cum urmează:</w:t>
            </w:r>
          </w:p>
          <w:p w14:paraId="3B81A1E4"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lastRenderedPageBreak/>
              <w:t xml:space="preserve">11.6. Ministerul Justiției, </w:t>
            </w:r>
            <w:r w:rsidRPr="007F3A1C">
              <w:rPr>
                <w:rFonts w:ascii="Times New Roman" w:hAnsi="Times New Roman"/>
                <w:spacing w:val="5"/>
                <w:sz w:val="22"/>
                <w:szCs w:val="22"/>
                <w:u w:val="single"/>
                <w:lang w:val="ro-RO"/>
              </w:rPr>
              <w:t>prin intermediul</w:t>
            </w:r>
            <w:r w:rsidRPr="007F3A1C">
              <w:rPr>
                <w:rFonts w:ascii="Times New Roman" w:hAnsi="Times New Roman"/>
                <w:spacing w:val="5"/>
                <w:sz w:val="22"/>
                <w:szCs w:val="22"/>
                <w:lang w:val="ro-RO"/>
              </w:rPr>
              <w:t>: 11.6.1. Administrației Naționale a Penitenciarelor, care furnizează informații privind realizarea programelor de corecție pentru agresori în penitenciare, precum și informații cu privire la informarea victimei sau, după caz, a reprezentantului legal al acesteia, despre eliberarea din detenție a agresorului;</w:t>
            </w:r>
          </w:p>
          <w:p w14:paraId="772C7DEB" w14:textId="77777777" w:rsidR="00673843" w:rsidRPr="007F3A1C" w:rsidRDefault="00673843" w:rsidP="0067384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11.6.2. Inspectoratului Național de Probațiune, care furnizează informații privind realizarea programelor probaționale, aplicarea monitorizării electronice și tentativele de încălcare a măsurilor de protecție aplicate de către instanța de judecată (sublinierea ne aparține).</w:t>
            </w:r>
          </w:p>
          <w:p w14:paraId="46E6F5D2" w14:textId="01684E9E" w:rsidR="009112B9" w:rsidRPr="007F3A1C" w:rsidRDefault="00673843" w:rsidP="004258C1">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Drept urmare, se recomandă menționarea entităților nemijlocit responsabile de colectare/furnizarea datelor, pentru a asigura corelarea obligațiilor prevăzute la subpct. 3.2 și 3.3.</w:t>
            </w:r>
          </w:p>
        </w:tc>
        <w:tc>
          <w:tcPr>
            <w:tcW w:w="3544" w:type="dxa"/>
          </w:tcPr>
          <w:p w14:paraId="287B9B7C" w14:textId="77777777" w:rsidR="009112B9" w:rsidRPr="007F3A1C" w:rsidRDefault="00673843" w:rsidP="0028148E">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 parțial</w:t>
            </w:r>
          </w:p>
          <w:p w14:paraId="518A3B99" w14:textId="054CC77F" w:rsidR="00587B75" w:rsidRPr="007F3A1C" w:rsidRDefault="00AF52C8" w:rsidP="0028148E">
            <w:pPr>
              <w:ind w:firstLine="179"/>
              <w:rPr>
                <w:rFonts w:ascii="Times New Roman" w:hAnsi="Times New Roman"/>
                <w:sz w:val="22"/>
                <w:szCs w:val="22"/>
                <w:lang w:val="ro-RO"/>
              </w:rPr>
            </w:pPr>
            <w:r w:rsidRPr="007F3A1C">
              <w:rPr>
                <w:rFonts w:ascii="Times New Roman" w:hAnsi="Times New Roman"/>
                <w:sz w:val="22"/>
                <w:szCs w:val="22"/>
                <w:lang w:val="ro-RO"/>
              </w:rPr>
              <w:t xml:space="preserve">1. </w:t>
            </w:r>
            <w:r w:rsidR="001F2A5E" w:rsidRPr="007F3A1C">
              <w:rPr>
                <w:rFonts w:ascii="Times New Roman" w:hAnsi="Times New Roman"/>
                <w:sz w:val="22"/>
                <w:szCs w:val="22"/>
                <w:lang w:val="ro-RO"/>
              </w:rPr>
              <w:t>M</w:t>
            </w:r>
            <w:r w:rsidR="004258C1" w:rsidRPr="007F3A1C">
              <w:rPr>
                <w:rFonts w:ascii="Times New Roman" w:hAnsi="Times New Roman"/>
                <w:sz w:val="22"/>
                <w:szCs w:val="22"/>
                <w:lang w:val="ro-RO"/>
              </w:rPr>
              <w:t>enține</w:t>
            </w:r>
            <w:r w:rsidR="001F2A5E" w:rsidRPr="007F3A1C">
              <w:rPr>
                <w:rFonts w:ascii="Times New Roman" w:hAnsi="Times New Roman"/>
                <w:sz w:val="22"/>
                <w:szCs w:val="22"/>
                <w:lang w:val="ro-RO"/>
              </w:rPr>
              <w:t>rea</w:t>
            </w:r>
            <w:r w:rsidR="004258C1" w:rsidRPr="007F3A1C">
              <w:rPr>
                <w:rFonts w:ascii="Times New Roman" w:hAnsi="Times New Roman"/>
                <w:sz w:val="22"/>
                <w:szCs w:val="22"/>
                <w:lang w:val="ro-RO"/>
              </w:rPr>
              <w:t xml:space="preserve"> formul</w:t>
            </w:r>
            <w:r w:rsidR="001F2A5E" w:rsidRPr="007F3A1C">
              <w:rPr>
                <w:rFonts w:ascii="Times New Roman" w:hAnsi="Times New Roman"/>
                <w:sz w:val="22"/>
                <w:szCs w:val="22"/>
                <w:lang w:val="ro-RO"/>
              </w:rPr>
              <w:t>ei</w:t>
            </w:r>
            <w:r w:rsidR="004258C1" w:rsidRPr="007F3A1C">
              <w:rPr>
                <w:rFonts w:ascii="Times New Roman" w:hAnsi="Times New Roman"/>
                <w:sz w:val="22"/>
                <w:szCs w:val="22"/>
                <w:lang w:val="ro-RO"/>
              </w:rPr>
              <w:t xml:space="preserve"> propus</w:t>
            </w:r>
            <w:r w:rsidR="001F2A5E" w:rsidRPr="007F3A1C">
              <w:rPr>
                <w:rFonts w:ascii="Times New Roman" w:hAnsi="Times New Roman"/>
                <w:sz w:val="22"/>
                <w:szCs w:val="22"/>
                <w:lang w:val="ro-RO"/>
              </w:rPr>
              <w:t>e</w:t>
            </w:r>
            <w:r w:rsidR="004258C1" w:rsidRPr="007F3A1C">
              <w:rPr>
                <w:rFonts w:ascii="Times New Roman" w:hAnsi="Times New Roman"/>
                <w:sz w:val="22"/>
                <w:szCs w:val="22"/>
                <w:lang w:val="ro-RO"/>
              </w:rPr>
              <w:t>, privind includerea</w:t>
            </w:r>
            <w:r w:rsidR="00791254" w:rsidRPr="007F3A1C">
              <w:rPr>
                <w:rFonts w:ascii="Times New Roman" w:hAnsi="Times New Roman"/>
                <w:sz w:val="22"/>
                <w:szCs w:val="22"/>
                <w:lang w:val="ro-RO"/>
              </w:rPr>
              <w:t xml:space="preserve"> la pct. 3 din proiect a </w:t>
            </w:r>
            <w:r w:rsidR="007515AC" w:rsidRPr="007F3A1C">
              <w:rPr>
                <w:rFonts w:ascii="Times New Roman" w:hAnsi="Times New Roman"/>
                <w:sz w:val="22"/>
                <w:szCs w:val="22"/>
                <w:lang w:val="ro-RO"/>
              </w:rPr>
              <w:t xml:space="preserve">autorităților administrative </w:t>
            </w:r>
            <w:r w:rsidR="00791254" w:rsidRPr="007F3A1C">
              <w:rPr>
                <w:rFonts w:ascii="Times New Roman" w:hAnsi="Times New Roman"/>
                <w:sz w:val="22"/>
                <w:szCs w:val="22"/>
                <w:lang w:val="ro-RO"/>
              </w:rPr>
              <w:t xml:space="preserve">aflate în subordinea </w:t>
            </w:r>
            <w:r w:rsidR="007515AC" w:rsidRPr="007F3A1C">
              <w:rPr>
                <w:rFonts w:ascii="Times New Roman" w:hAnsi="Times New Roman"/>
                <w:sz w:val="22"/>
                <w:szCs w:val="22"/>
                <w:lang w:val="ro-RO"/>
              </w:rPr>
              <w:t>Ministerului Justiției</w:t>
            </w:r>
            <w:r w:rsidR="00054E46" w:rsidRPr="007F3A1C">
              <w:rPr>
                <w:rFonts w:ascii="Times New Roman" w:hAnsi="Times New Roman"/>
                <w:sz w:val="22"/>
                <w:szCs w:val="22"/>
                <w:lang w:val="ro-RO"/>
              </w:rPr>
              <w:t xml:space="preserve"> </w:t>
            </w:r>
            <w:r w:rsidR="00054E46" w:rsidRPr="007F3A1C">
              <w:rPr>
                <w:rFonts w:ascii="Times New Roman" w:hAnsi="Times New Roman"/>
                <w:i/>
                <w:iCs/>
                <w:sz w:val="22"/>
                <w:szCs w:val="22"/>
                <w:lang w:val="ro-RO"/>
              </w:rPr>
              <w:t>(Administraț</w:t>
            </w:r>
            <w:r w:rsidR="001F2A5E" w:rsidRPr="007F3A1C">
              <w:rPr>
                <w:rFonts w:ascii="Times New Roman" w:hAnsi="Times New Roman"/>
                <w:i/>
                <w:iCs/>
                <w:sz w:val="22"/>
                <w:szCs w:val="22"/>
                <w:lang w:val="ro-RO"/>
              </w:rPr>
              <w:t>ia</w:t>
            </w:r>
            <w:r w:rsidR="00054E46" w:rsidRPr="007F3A1C">
              <w:rPr>
                <w:rFonts w:ascii="Times New Roman" w:hAnsi="Times New Roman"/>
                <w:i/>
                <w:iCs/>
                <w:sz w:val="22"/>
                <w:szCs w:val="22"/>
                <w:lang w:val="ro-RO"/>
              </w:rPr>
              <w:t xml:space="preserve"> Național</w:t>
            </w:r>
            <w:r w:rsidR="001F2A5E" w:rsidRPr="007F3A1C">
              <w:rPr>
                <w:rFonts w:ascii="Times New Roman" w:hAnsi="Times New Roman"/>
                <w:i/>
                <w:iCs/>
                <w:sz w:val="22"/>
                <w:szCs w:val="22"/>
                <w:lang w:val="ro-RO"/>
              </w:rPr>
              <w:t>ă</w:t>
            </w:r>
            <w:r w:rsidR="00054E46" w:rsidRPr="007F3A1C">
              <w:rPr>
                <w:rFonts w:ascii="Times New Roman" w:hAnsi="Times New Roman"/>
                <w:i/>
                <w:iCs/>
                <w:sz w:val="22"/>
                <w:szCs w:val="22"/>
                <w:lang w:val="ro-RO"/>
              </w:rPr>
              <w:t xml:space="preserve"> a Penitenciarelor și Inspectoratul Național de Probațiune)</w:t>
            </w:r>
            <w:r w:rsidR="00791254" w:rsidRPr="007F3A1C">
              <w:rPr>
                <w:rFonts w:ascii="Times New Roman" w:hAnsi="Times New Roman"/>
                <w:sz w:val="22"/>
                <w:szCs w:val="22"/>
                <w:lang w:val="ro-RO"/>
              </w:rPr>
              <w:t>,</w:t>
            </w:r>
            <w:r w:rsidR="00054E46" w:rsidRPr="007F3A1C">
              <w:rPr>
                <w:rFonts w:ascii="Times New Roman" w:hAnsi="Times New Roman"/>
                <w:sz w:val="22"/>
                <w:szCs w:val="22"/>
                <w:lang w:val="ro-RO"/>
              </w:rPr>
              <w:t xml:space="preserve"> </w:t>
            </w:r>
            <w:r w:rsidR="00254717" w:rsidRPr="007F3A1C">
              <w:rPr>
                <w:rFonts w:ascii="Times New Roman" w:hAnsi="Times New Roman"/>
                <w:sz w:val="22"/>
                <w:szCs w:val="22"/>
                <w:lang w:val="ro-RO"/>
              </w:rPr>
              <w:t xml:space="preserve">este </w:t>
            </w:r>
            <w:r w:rsidR="008E426A" w:rsidRPr="007F3A1C">
              <w:rPr>
                <w:rFonts w:ascii="Times New Roman" w:hAnsi="Times New Roman"/>
                <w:sz w:val="22"/>
                <w:szCs w:val="22"/>
                <w:lang w:val="ro-RO"/>
              </w:rPr>
              <w:t>in</w:t>
            </w:r>
            <w:r w:rsidR="001972A9" w:rsidRPr="007F3A1C">
              <w:rPr>
                <w:rFonts w:ascii="Times New Roman" w:hAnsi="Times New Roman"/>
                <w:sz w:val="22"/>
                <w:szCs w:val="22"/>
                <w:lang w:val="ro-RO"/>
              </w:rPr>
              <w:t>oportună</w:t>
            </w:r>
            <w:r w:rsidR="008E426A" w:rsidRPr="007F3A1C">
              <w:rPr>
                <w:rFonts w:ascii="Times New Roman" w:hAnsi="Times New Roman"/>
                <w:sz w:val="22"/>
                <w:szCs w:val="22"/>
                <w:lang w:val="ro-RO"/>
              </w:rPr>
              <w:t xml:space="preserve">, </w:t>
            </w:r>
            <w:r w:rsidR="00896615" w:rsidRPr="007F3A1C">
              <w:rPr>
                <w:rFonts w:ascii="Times New Roman" w:hAnsi="Times New Roman"/>
                <w:sz w:val="22"/>
                <w:szCs w:val="22"/>
                <w:lang w:val="ro-RO"/>
              </w:rPr>
              <w:t xml:space="preserve">deoarece textul va deveni încărcat, </w:t>
            </w:r>
            <w:r w:rsidR="00CE6887" w:rsidRPr="007F3A1C">
              <w:rPr>
                <w:rFonts w:ascii="Times New Roman" w:hAnsi="Times New Roman"/>
                <w:sz w:val="22"/>
                <w:szCs w:val="22"/>
                <w:lang w:val="ro-RO"/>
              </w:rPr>
              <w:t>mai mult</w:t>
            </w:r>
            <w:r w:rsidR="008E426A" w:rsidRPr="007F3A1C">
              <w:rPr>
                <w:rFonts w:ascii="Times New Roman" w:hAnsi="Times New Roman"/>
                <w:sz w:val="22"/>
                <w:szCs w:val="22"/>
                <w:lang w:val="ro-RO"/>
              </w:rPr>
              <w:t xml:space="preserve">, potrivit prevederilor </w:t>
            </w:r>
            <w:r w:rsidR="00896615" w:rsidRPr="007F3A1C">
              <w:rPr>
                <w:rFonts w:ascii="Times New Roman" w:hAnsi="Times New Roman"/>
                <w:sz w:val="22"/>
                <w:szCs w:val="22"/>
                <w:lang w:val="ro-RO"/>
              </w:rPr>
              <w:t xml:space="preserve">art. 54 alin. (1) din Legea nr. 100/2017 cu privire la actele normative, </w:t>
            </w:r>
            <w:r w:rsidR="00587B75" w:rsidRPr="007F3A1C">
              <w:rPr>
                <w:rFonts w:ascii="Times New Roman" w:hAnsi="Times New Roman"/>
                <w:sz w:val="22"/>
                <w:szCs w:val="22"/>
                <w:lang w:val="ro-RO"/>
              </w:rPr>
              <w:t>conținutul</w:t>
            </w:r>
            <w:r w:rsidR="00896615" w:rsidRPr="007F3A1C">
              <w:rPr>
                <w:rFonts w:ascii="Times New Roman" w:hAnsi="Times New Roman"/>
                <w:sz w:val="22"/>
                <w:szCs w:val="22"/>
                <w:lang w:val="ro-RO"/>
              </w:rPr>
              <w:t xml:space="preserve"> proiectului se expune într-un limbaj simplu, clar </w:t>
            </w:r>
            <w:r w:rsidR="00587B75" w:rsidRPr="007F3A1C">
              <w:rPr>
                <w:rFonts w:ascii="Times New Roman" w:hAnsi="Times New Roman"/>
                <w:sz w:val="22"/>
                <w:szCs w:val="22"/>
                <w:lang w:val="ro-RO"/>
              </w:rPr>
              <w:t>și</w:t>
            </w:r>
            <w:r w:rsidR="00896615" w:rsidRPr="007F3A1C">
              <w:rPr>
                <w:rFonts w:ascii="Times New Roman" w:hAnsi="Times New Roman"/>
                <w:sz w:val="22"/>
                <w:szCs w:val="22"/>
                <w:lang w:val="ro-RO"/>
              </w:rPr>
              <w:t xml:space="preserve"> concis, pentru a se exclude orice echivoc</w:t>
            </w:r>
            <w:r w:rsidR="00587B75" w:rsidRPr="007F3A1C">
              <w:rPr>
                <w:rFonts w:ascii="Times New Roman" w:hAnsi="Times New Roman"/>
                <w:sz w:val="22"/>
                <w:szCs w:val="22"/>
                <w:lang w:val="ro-RO"/>
              </w:rPr>
              <w:t>… În atare situație, s-ar prezum</w:t>
            </w:r>
            <w:r w:rsidR="00DE77AC" w:rsidRPr="007F3A1C">
              <w:rPr>
                <w:rFonts w:ascii="Times New Roman" w:hAnsi="Times New Roman"/>
                <w:sz w:val="22"/>
                <w:szCs w:val="22"/>
                <w:lang w:val="ro-RO"/>
              </w:rPr>
              <w:t>a</w:t>
            </w:r>
            <w:r w:rsidR="00587B75" w:rsidRPr="007F3A1C">
              <w:rPr>
                <w:rFonts w:ascii="Times New Roman" w:hAnsi="Times New Roman"/>
                <w:sz w:val="22"/>
                <w:szCs w:val="22"/>
                <w:lang w:val="ro-RO"/>
              </w:rPr>
              <w:t xml:space="preserve"> că, la pct. 3 din proiectul de hotărâre </w:t>
            </w:r>
            <w:r w:rsidR="00DE77AC" w:rsidRPr="007F3A1C">
              <w:rPr>
                <w:rFonts w:ascii="Times New Roman" w:hAnsi="Times New Roman"/>
                <w:sz w:val="22"/>
                <w:szCs w:val="22"/>
                <w:lang w:val="ro-RO"/>
              </w:rPr>
              <w:t xml:space="preserve">va fi necesară completarea la toate autoritățile publice centrale </w:t>
            </w:r>
            <w:r w:rsidR="00E26E9C" w:rsidRPr="007F3A1C">
              <w:rPr>
                <w:rFonts w:ascii="Times New Roman" w:hAnsi="Times New Roman"/>
                <w:sz w:val="22"/>
                <w:szCs w:val="22"/>
                <w:lang w:val="ro-RO"/>
              </w:rPr>
              <w:t>cu indicarea autorităților administrative din subordine sau prin intermediul căr</w:t>
            </w:r>
            <w:r w:rsidR="001972A9" w:rsidRPr="007F3A1C">
              <w:rPr>
                <w:rFonts w:ascii="Times New Roman" w:hAnsi="Times New Roman"/>
                <w:sz w:val="22"/>
                <w:szCs w:val="22"/>
                <w:lang w:val="ro-RO"/>
              </w:rPr>
              <w:t xml:space="preserve">ora </w:t>
            </w:r>
            <w:r w:rsidR="00E26E9C" w:rsidRPr="007F3A1C">
              <w:rPr>
                <w:rFonts w:ascii="Times New Roman" w:hAnsi="Times New Roman"/>
                <w:sz w:val="22"/>
                <w:szCs w:val="22"/>
                <w:lang w:val="ro-RO"/>
              </w:rPr>
              <w:t>se va realiza sarcina</w:t>
            </w:r>
            <w:r w:rsidR="0062009A" w:rsidRPr="007F3A1C">
              <w:rPr>
                <w:rFonts w:ascii="Times New Roman" w:hAnsi="Times New Roman"/>
                <w:sz w:val="22"/>
                <w:szCs w:val="22"/>
                <w:lang w:val="ro-RO"/>
              </w:rPr>
              <w:t xml:space="preserve">, așa cum este reglementat în pct. 11.1-11.8 din </w:t>
            </w:r>
            <w:r w:rsidR="0062009A" w:rsidRPr="007F3A1C">
              <w:rPr>
                <w:rFonts w:ascii="Times New Roman" w:hAnsi="Times New Roman"/>
                <w:spacing w:val="5"/>
                <w:sz w:val="22"/>
                <w:szCs w:val="22"/>
                <w:lang w:val="ro-RO"/>
              </w:rPr>
              <w:t>Regulamentul privind modalitatea de ținere a Registrului de stat VioData, aprobat prin Hotărârea Guvernului nr. 530/2025</w:t>
            </w:r>
            <w:r w:rsidR="00A21EBD" w:rsidRPr="007F3A1C">
              <w:rPr>
                <w:rFonts w:ascii="Times New Roman" w:hAnsi="Times New Roman"/>
                <w:spacing w:val="5"/>
                <w:sz w:val="22"/>
                <w:szCs w:val="22"/>
                <w:lang w:val="ro-RO"/>
              </w:rPr>
              <w:t>.</w:t>
            </w:r>
            <w:r w:rsidR="00587B75" w:rsidRPr="007F3A1C">
              <w:rPr>
                <w:rFonts w:ascii="Times New Roman" w:hAnsi="Times New Roman"/>
                <w:sz w:val="22"/>
                <w:szCs w:val="22"/>
                <w:lang w:val="ro-RO"/>
              </w:rPr>
              <w:t xml:space="preserve"> </w:t>
            </w:r>
          </w:p>
          <w:p w14:paraId="512BF88B" w14:textId="43FFA4C7" w:rsidR="00214B39" w:rsidRPr="007F3A1C" w:rsidRDefault="008E426A" w:rsidP="0028148E">
            <w:pPr>
              <w:ind w:firstLine="179"/>
              <w:rPr>
                <w:rFonts w:ascii="Times New Roman" w:hAnsi="Times New Roman"/>
                <w:sz w:val="22"/>
                <w:szCs w:val="22"/>
                <w:lang w:val="ro-RO"/>
              </w:rPr>
            </w:pPr>
            <w:r w:rsidRPr="007F3A1C">
              <w:rPr>
                <w:rFonts w:ascii="Times New Roman" w:hAnsi="Times New Roman"/>
                <w:sz w:val="22"/>
                <w:szCs w:val="22"/>
                <w:lang w:val="ro-RO"/>
              </w:rPr>
              <w:t xml:space="preserve"> </w:t>
            </w:r>
            <w:r w:rsidR="0062009A" w:rsidRPr="007F3A1C">
              <w:rPr>
                <w:rFonts w:ascii="Times New Roman" w:hAnsi="Times New Roman"/>
                <w:sz w:val="22"/>
                <w:szCs w:val="22"/>
                <w:lang w:val="ro-RO"/>
              </w:rPr>
              <w:t xml:space="preserve">2. În vederea asigurării corelării normei din proiect cu </w:t>
            </w:r>
            <w:r w:rsidR="00733464" w:rsidRPr="007F3A1C">
              <w:rPr>
                <w:rFonts w:ascii="Times New Roman" w:hAnsi="Times New Roman"/>
                <w:sz w:val="22"/>
                <w:szCs w:val="22"/>
                <w:lang w:val="ro-RO"/>
              </w:rPr>
              <w:t>categoriile de entități care au statut de furnizori de date în cadrul Registrului de stat VioData,</w:t>
            </w:r>
            <w:r w:rsidR="00C73B2D" w:rsidRPr="007F3A1C">
              <w:rPr>
                <w:rFonts w:ascii="Times New Roman" w:hAnsi="Times New Roman"/>
                <w:sz w:val="22"/>
                <w:szCs w:val="22"/>
                <w:lang w:val="ro-RO"/>
              </w:rPr>
              <w:t xml:space="preserve"> la pct. 3 din proiectul de hotărâre se fa menține formula inițială, </w:t>
            </w:r>
            <w:r w:rsidR="00D6730B" w:rsidRPr="007F3A1C">
              <w:rPr>
                <w:rFonts w:ascii="Times New Roman" w:hAnsi="Times New Roman"/>
                <w:sz w:val="22"/>
                <w:szCs w:val="22"/>
                <w:lang w:val="ro-RO"/>
              </w:rPr>
              <w:t>indicându-se doar autoritatea publică</w:t>
            </w:r>
            <w:r w:rsidR="00CE6887" w:rsidRPr="007F3A1C">
              <w:rPr>
                <w:rFonts w:ascii="Times New Roman" w:hAnsi="Times New Roman"/>
                <w:sz w:val="22"/>
                <w:szCs w:val="22"/>
                <w:lang w:val="ro-RO"/>
              </w:rPr>
              <w:t xml:space="preserve"> centrală</w:t>
            </w:r>
            <w:r w:rsidR="00D6730B" w:rsidRPr="007F3A1C">
              <w:rPr>
                <w:rFonts w:ascii="Times New Roman" w:hAnsi="Times New Roman"/>
                <w:sz w:val="22"/>
                <w:szCs w:val="22"/>
                <w:lang w:val="ro-RO"/>
              </w:rPr>
              <w:t xml:space="preserve">, iar în calitate de furnizori de </w:t>
            </w:r>
            <w:r w:rsidR="00E506A0" w:rsidRPr="007F3A1C">
              <w:rPr>
                <w:rFonts w:ascii="Times New Roman" w:hAnsi="Times New Roman"/>
                <w:sz w:val="22"/>
                <w:szCs w:val="22"/>
                <w:lang w:val="ro-RO"/>
              </w:rPr>
              <w:t>in</w:t>
            </w:r>
            <w:r w:rsidR="00D6730B" w:rsidRPr="007F3A1C">
              <w:rPr>
                <w:rFonts w:ascii="Times New Roman" w:hAnsi="Times New Roman"/>
                <w:sz w:val="22"/>
                <w:szCs w:val="22"/>
                <w:lang w:val="ro-RO"/>
              </w:rPr>
              <w:t>formații</w:t>
            </w:r>
            <w:r w:rsidR="00E506A0" w:rsidRPr="007F3A1C">
              <w:rPr>
                <w:rFonts w:ascii="Times New Roman" w:hAnsi="Times New Roman"/>
                <w:sz w:val="22"/>
                <w:szCs w:val="22"/>
                <w:lang w:val="ro-RO"/>
              </w:rPr>
              <w:t xml:space="preserve"> din Setul de </w:t>
            </w:r>
            <w:r w:rsidR="00E506A0" w:rsidRPr="007F3A1C">
              <w:rPr>
                <w:rFonts w:ascii="Times New Roman" w:hAnsi="Times New Roman"/>
                <w:sz w:val="22"/>
                <w:szCs w:val="22"/>
                <w:lang w:val="ro-RO"/>
              </w:rPr>
              <w:lastRenderedPageBreak/>
              <w:t xml:space="preserve">indicatori se va indica autoritatea </w:t>
            </w:r>
            <w:r w:rsidR="00CE6887" w:rsidRPr="007F3A1C">
              <w:rPr>
                <w:rFonts w:ascii="Times New Roman" w:hAnsi="Times New Roman"/>
                <w:sz w:val="22"/>
                <w:szCs w:val="22"/>
                <w:lang w:val="ro-RO"/>
              </w:rPr>
              <w:t xml:space="preserve">publică </w:t>
            </w:r>
            <w:r w:rsidR="00E506A0" w:rsidRPr="007F3A1C">
              <w:rPr>
                <w:rFonts w:ascii="Times New Roman" w:hAnsi="Times New Roman"/>
                <w:sz w:val="22"/>
                <w:szCs w:val="22"/>
                <w:lang w:val="ro-RO"/>
              </w:rPr>
              <w:t xml:space="preserve">centrală, </w:t>
            </w:r>
            <w:r w:rsidR="00DB5160" w:rsidRPr="007F3A1C">
              <w:rPr>
                <w:rFonts w:ascii="Times New Roman" w:hAnsi="Times New Roman"/>
                <w:sz w:val="22"/>
                <w:szCs w:val="22"/>
                <w:lang w:val="ro-RO"/>
              </w:rPr>
              <w:t xml:space="preserve">care </w:t>
            </w:r>
            <w:r w:rsidR="00E506A0" w:rsidRPr="007F3A1C">
              <w:rPr>
                <w:rFonts w:ascii="Times New Roman" w:hAnsi="Times New Roman"/>
                <w:sz w:val="22"/>
                <w:szCs w:val="22"/>
                <w:lang w:val="ro-RO"/>
              </w:rPr>
              <w:t>prin intermediul autorității</w:t>
            </w:r>
            <w:r w:rsidR="005A370F" w:rsidRPr="007F3A1C">
              <w:rPr>
                <w:rFonts w:ascii="Times New Roman" w:hAnsi="Times New Roman"/>
                <w:sz w:val="22"/>
                <w:szCs w:val="22"/>
                <w:lang w:val="ro-RO"/>
              </w:rPr>
              <w:t xml:space="preserve">, </w:t>
            </w:r>
            <w:r w:rsidR="00214B39" w:rsidRPr="007F3A1C">
              <w:rPr>
                <w:rFonts w:ascii="Times New Roman" w:hAnsi="Times New Roman"/>
                <w:sz w:val="22"/>
                <w:szCs w:val="22"/>
                <w:lang w:val="ro-RO"/>
              </w:rPr>
              <w:t>instituției</w:t>
            </w:r>
            <w:r w:rsidR="005A370F" w:rsidRPr="007F3A1C">
              <w:rPr>
                <w:rFonts w:ascii="Times New Roman" w:hAnsi="Times New Roman"/>
                <w:sz w:val="22"/>
                <w:szCs w:val="22"/>
                <w:lang w:val="ro-RO"/>
              </w:rPr>
              <w:t xml:space="preserve"> sau </w:t>
            </w:r>
            <w:r w:rsidR="00214B39" w:rsidRPr="007F3A1C">
              <w:rPr>
                <w:rFonts w:ascii="Times New Roman" w:hAnsi="Times New Roman"/>
                <w:sz w:val="22"/>
                <w:szCs w:val="22"/>
                <w:lang w:val="ro-RO"/>
              </w:rPr>
              <w:t xml:space="preserve">serviciului din subordine, va </w:t>
            </w:r>
            <w:r w:rsidR="001F1901" w:rsidRPr="007F3A1C">
              <w:rPr>
                <w:rFonts w:ascii="Times New Roman" w:hAnsi="Times New Roman"/>
                <w:sz w:val="22"/>
                <w:szCs w:val="22"/>
                <w:lang w:val="ro-RO"/>
              </w:rPr>
              <w:t xml:space="preserve">asigura </w:t>
            </w:r>
            <w:r w:rsidR="00214B39" w:rsidRPr="007F3A1C">
              <w:rPr>
                <w:rFonts w:ascii="Times New Roman" w:hAnsi="Times New Roman"/>
                <w:sz w:val="22"/>
                <w:szCs w:val="22"/>
                <w:lang w:val="ro-RO"/>
              </w:rPr>
              <w:t>furnizarea de date</w:t>
            </w:r>
            <w:r w:rsidR="00A21EBD" w:rsidRPr="007F3A1C">
              <w:rPr>
                <w:rFonts w:ascii="Times New Roman" w:hAnsi="Times New Roman"/>
                <w:sz w:val="22"/>
                <w:szCs w:val="22"/>
                <w:lang w:val="ro-RO"/>
              </w:rPr>
              <w:t xml:space="preserve"> în conformitate cu prevederile pct. 11 din </w:t>
            </w:r>
            <w:r w:rsidR="001F1901" w:rsidRPr="007F3A1C">
              <w:rPr>
                <w:rFonts w:ascii="Times New Roman" w:hAnsi="Times New Roman"/>
                <w:spacing w:val="5"/>
                <w:sz w:val="22"/>
                <w:szCs w:val="22"/>
                <w:lang w:val="ro-RO"/>
              </w:rPr>
              <w:t>Regulamentul privind modalitatea de ținere a Registrului de stat VioData, aprobat prin Hotărârea Guvernului nr. 530/2025.</w:t>
            </w:r>
            <w:r w:rsidR="001F1901" w:rsidRPr="007F3A1C">
              <w:rPr>
                <w:rFonts w:ascii="Times New Roman" w:hAnsi="Times New Roman"/>
                <w:sz w:val="22"/>
                <w:szCs w:val="22"/>
                <w:lang w:val="ro-RO"/>
              </w:rPr>
              <w:t xml:space="preserve"> </w:t>
            </w:r>
          </w:p>
          <w:p w14:paraId="25714711" w14:textId="69C01D28" w:rsidR="00673843" w:rsidRPr="007F3A1C" w:rsidRDefault="00673843" w:rsidP="0028148E">
            <w:pPr>
              <w:ind w:firstLine="179"/>
              <w:rPr>
                <w:rFonts w:ascii="Times New Roman" w:hAnsi="Times New Roman"/>
                <w:sz w:val="22"/>
                <w:szCs w:val="22"/>
                <w:lang w:val="ro-RO"/>
              </w:rPr>
            </w:pPr>
          </w:p>
        </w:tc>
      </w:tr>
      <w:tr w:rsidR="002C4299" w:rsidRPr="007F3A1C" w14:paraId="157EF73A" w14:textId="77777777" w:rsidTr="003E0CC5">
        <w:tc>
          <w:tcPr>
            <w:tcW w:w="1881" w:type="dxa"/>
            <w:vMerge/>
          </w:tcPr>
          <w:p w14:paraId="383B399A" w14:textId="77777777" w:rsidR="002C4299" w:rsidRPr="007F3A1C" w:rsidRDefault="002C4299" w:rsidP="0028148E">
            <w:pPr>
              <w:pStyle w:val="a3"/>
              <w:ind w:firstLine="179"/>
              <w:rPr>
                <w:b/>
                <w:bCs/>
                <w:spacing w:val="5"/>
                <w:sz w:val="22"/>
                <w:szCs w:val="22"/>
                <w:lang w:val="ro-RO"/>
              </w:rPr>
            </w:pPr>
          </w:p>
        </w:tc>
        <w:tc>
          <w:tcPr>
            <w:tcW w:w="752" w:type="dxa"/>
          </w:tcPr>
          <w:p w14:paraId="531DAACD" w14:textId="77777777" w:rsidR="002C4299" w:rsidRPr="007F3A1C" w:rsidRDefault="002C4299" w:rsidP="0028148E">
            <w:pPr>
              <w:pStyle w:val="a3"/>
              <w:numPr>
                <w:ilvl w:val="0"/>
                <w:numId w:val="8"/>
              </w:numPr>
              <w:ind w:left="0" w:firstLine="179"/>
              <w:rPr>
                <w:spacing w:val="5"/>
                <w:sz w:val="22"/>
                <w:szCs w:val="22"/>
                <w:lang w:val="ro-RO"/>
              </w:rPr>
            </w:pPr>
          </w:p>
        </w:tc>
        <w:tc>
          <w:tcPr>
            <w:tcW w:w="7998" w:type="dxa"/>
          </w:tcPr>
          <w:p w14:paraId="7A5374E5" w14:textId="77777777" w:rsidR="00DD6EAC" w:rsidRPr="007F3A1C" w:rsidRDefault="00DD6EAC" w:rsidP="00DD6EAC">
            <w:pPr>
              <w:pStyle w:val="a3"/>
              <w:ind w:firstLine="181"/>
              <w:rPr>
                <w:rFonts w:ascii="Times New Roman" w:hAnsi="Times New Roman"/>
                <w:b/>
                <w:bCs/>
                <w:i/>
                <w:iCs/>
                <w:spacing w:val="5"/>
                <w:sz w:val="22"/>
                <w:szCs w:val="22"/>
                <w:lang w:val="ro-RO"/>
              </w:rPr>
            </w:pPr>
            <w:r w:rsidRPr="007F3A1C">
              <w:rPr>
                <w:rFonts w:ascii="Times New Roman" w:hAnsi="Times New Roman"/>
                <w:b/>
                <w:bCs/>
                <w:i/>
                <w:iCs/>
                <w:spacing w:val="5"/>
                <w:sz w:val="22"/>
                <w:szCs w:val="22"/>
                <w:lang w:val="ro-RO"/>
              </w:rPr>
              <w:t>La proiectul Setului de indicatori naționali în domeniul prevenirii și combaterii violenței împotriva femeilor și a violenței în familie:</w:t>
            </w:r>
          </w:p>
          <w:p w14:paraId="342E5CDB" w14:textId="42EEA558" w:rsidR="002C4299" w:rsidRPr="007F3A1C" w:rsidRDefault="00DD6EAC" w:rsidP="009F4EEE">
            <w:pPr>
              <w:pStyle w:val="a3"/>
              <w:ind w:firstLine="181"/>
              <w:rPr>
                <w:spacing w:val="5"/>
                <w:sz w:val="22"/>
                <w:szCs w:val="22"/>
                <w:lang w:val="ro-RO"/>
              </w:rPr>
            </w:pPr>
            <w:r w:rsidRPr="007F3A1C">
              <w:rPr>
                <w:rFonts w:ascii="Times New Roman" w:hAnsi="Times New Roman"/>
                <w:spacing w:val="5"/>
                <w:sz w:val="22"/>
                <w:szCs w:val="22"/>
                <w:lang w:val="ro-RO"/>
              </w:rPr>
              <w:t>Parafa de aprobare a anexei se va reda conform modelului „Aprobat prin Hotărârea Guvernului nr. __/2026”.</w:t>
            </w:r>
          </w:p>
        </w:tc>
        <w:tc>
          <w:tcPr>
            <w:tcW w:w="3544" w:type="dxa"/>
          </w:tcPr>
          <w:p w14:paraId="0CE173F1" w14:textId="77777777" w:rsidR="009F4EEE" w:rsidRPr="007F3A1C" w:rsidRDefault="009F4EEE" w:rsidP="009F4EEE">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1AD03FD" w14:textId="402990C2" w:rsidR="002C4299" w:rsidRPr="007F3A1C" w:rsidRDefault="009F4EEE" w:rsidP="009F4EEE">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DD6EAC" w:rsidRPr="007F3A1C" w14:paraId="3B4176DA" w14:textId="77777777" w:rsidTr="003E0CC5">
        <w:tc>
          <w:tcPr>
            <w:tcW w:w="1881" w:type="dxa"/>
            <w:vMerge/>
          </w:tcPr>
          <w:p w14:paraId="71C9613E" w14:textId="77777777" w:rsidR="00DD6EAC" w:rsidRPr="007F3A1C" w:rsidRDefault="00DD6EAC" w:rsidP="0028148E">
            <w:pPr>
              <w:pStyle w:val="a3"/>
              <w:ind w:firstLine="179"/>
              <w:rPr>
                <w:b/>
                <w:bCs/>
                <w:spacing w:val="5"/>
                <w:sz w:val="22"/>
                <w:szCs w:val="22"/>
                <w:lang w:val="ro-RO"/>
              </w:rPr>
            </w:pPr>
          </w:p>
        </w:tc>
        <w:tc>
          <w:tcPr>
            <w:tcW w:w="752" w:type="dxa"/>
          </w:tcPr>
          <w:p w14:paraId="55A485C7" w14:textId="77777777" w:rsidR="00DD6EAC" w:rsidRPr="007F3A1C" w:rsidRDefault="00DD6EAC" w:rsidP="0028148E">
            <w:pPr>
              <w:pStyle w:val="a3"/>
              <w:numPr>
                <w:ilvl w:val="0"/>
                <w:numId w:val="8"/>
              </w:numPr>
              <w:ind w:left="0" w:firstLine="179"/>
              <w:rPr>
                <w:spacing w:val="5"/>
                <w:sz w:val="22"/>
                <w:szCs w:val="22"/>
                <w:lang w:val="ro-RO"/>
              </w:rPr>
            </w:pPr>
          </w:p>
        </w:tc>
        <w:tc>
          <w:tcPr>
            <w:tcW w:w="7998" w:type="dxa"/>
          </w:tcPr>
          <w:p w14:paraId="23ACFFAE" w14:textId="20F6EA31" w:rsidR="00DD6EAC" w:rsidRPr="007F3A1C" w:rsidRDefault="009F4EEE" w:rsidP="001A0758">
            <w:pPr>
              <w:pStyle w:val="a3"/>
              <w:ind w:firstLine="181"/>
              <w:rPr>
                <w:spacing w:val="5"/>
                <w:sz w:val="22"/>
                <w:szCs w:val="22"/>
                <w:lang w:val="ro-RO"/>
              </w:rPr>
            </w:pPr>
            <w:r w:rsidRPr="007F3A1C">
              <w:rPr>
                <w:rFonts w:ascii="Times New Roman" w:hAnsi="Times New Roman"/>
                <w:spacing w:val="5"/>
                <w:sz w:val="22"/>
                <w:szCs w:val="22"/>
                <w:lang w:val="ro-RO"/>
              </w:rPr>
              <w:t xml:space="preserve">La </w:t>
            </w:r>
            <w:r w:rsidRPr="007F3A1C">
              <w:rPr>
                <w:rFonts w:ascii="Times New Roman" w:hAnsi="Times New Roman"/>
                <w:b/>
                <w:bCs/>
                <w:spacing w:val="5"/>
                <w:sz w:val="22"/>
                <w:szCs w:val="22"/>
                <w:lang w:val="ro-RO"/>
              </w:rPr>
              <w:t>pct. 3.2</w:t>
            </w:r>
            <w:r w:rsidRPr="007F3A1C">
              <w:rPr>
                <w:rFonts w:ascii="Times New Roman" w:hAnsi="Times New Roman"/>
                <w:spacing w:val="5"/>
                <w:sz w:val="22"/>
                <w:szCs w:val="22"/>
                <w:lang w:val="ro-RO"/>
              </w:rPr>
              <w:t xml:space="preserve"> se va rectifica numerotarea subpunctelor (obiecție valabilă și pentru subpct. 4.2.2) Subsidiar la subpct. 3.3.6 se va indica alineatul corect din </w:t>
            </w:r>
            <w:r w:rsidRPr="007F3A1C">
              <w:rPr>
                <w:rFonts w:ascii="Times New Roman" w:hAnsi="Times New Roman"/>
                <w:i/>
                <w:iCs/>
                <w:spacing w:val="5"/>
                <w:sz w:val="22"/>
                <w:szCs w:val="22"/>
                <w:lang w:val="ro-RO"/>
              </w:rPr>
              <w:t>Codul contravențional</w:t>
            </w:r>
            <w:r w:rsidRPr="007F3A1C">
              <w:rPr>
                <w:rFonts w:ascii="Times New Roman" w:hAnsi="Times New Roman"/>
                <w:spacing w:val="5"/>
                <w:sz w:val="22"/>
                <w:szCs w:val="22"/>
                <w:lang w:val="ro-RO"/>
              </w:rPr>
              <w:t>.</w:t>
            </w:r>
          </w:p>
        </w:tc>
        <w:tc>
          <w:tcPr>
            <w:tcW w:w="3544" w:type="dxa"/>
          </w:tcPr>
          <w:p w14:paraId="76C7892C" w14:textId="77777777" w:rsidR="001A0758" w:rsidRPr="007F3A1C" w:rsidRDefault="001A0758" w:rsidP="001A0758">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ED98EA0" w14:textId="5FE64BCD" w:rsidR="00DD6EAC" w:rsidRPr="007F3A1C" w:rsidRDefault="001A0758" w:rsidP="001A0758">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9F4EEE" w:rsidRPr="007F3A1C" w14:paraId="24C4C080" w14:textId="77777777" w:rsidTr="003E0CC5">
        <w:tc>
          <w:tcPr>
            <w:tcW w:w="1881" w:type="dxa"/>
            <w:vMerge/>
          </w:tcPr>
          <w:p w14:paraId="7C857DB5" w14:textId="77777777" w:rsidR="009F4EEE" w:rsidRPr="007F3A1C" w:rsidRDefault="009F4EEE" w:rsidP="0028148E">
            <w:pPr>
              <w:pStyle w:val="a3"/>
              <w:ind w:firstLine="179"/>
              <w:rPr>
                <w:b/>
                <w:bCs/>
                <w:spacing w:val="5"/>
                <w:sz w:val="22"/>
                <w:szCs w:val="22"/>
                <w:lang w:val="ro-RO"/>
              </w:rPr>
            </w:pPr>
          </w:p>
        </w:tc>
        <w:tc>
          <w:tcPr>
            <w:tcW w:w="752" w:type="dxa"/>
          </w:tcPr>
          <w:p w14:paraId="283481B1" w14:textId="77777777" w:rsidR="009F4EEE" w:rsidRPr="007F3A1C" w:rsidRDefault="009F4EEE" w:rsidP="0028148E">
            <w:pPr>
              <w:pStyle w:val="a3"/>
              <w:numPr>
                <w:ilvl w:val="0"/>
                <w:numId w:val="8"/>
              </w:numPr>
              <w:ind w:left="0" w:firstLine="179"/>
              <w:rPr>
                <w:spacing w:val="5"/>
                <w:sz w:val="22"/>
                <w:szCs w:val="22"/>
                <w:lang w:val="ro-RO"/>
              </w:rPr>
            </w:pPr>
          </w:p>
        </w:tc>
        <w:tc>
          <w:tcPr>
            <w:tcW w:w="7998" w:type="dxa"/>
          </w:tcPr>
          <w:p w14:paraId="6D12CF4E" w14:textId="77777777" w:rsidR="00CA57E0" w:rsidRPr="007F3A1C" w:rsidRDefault="00CA57E0" w:rsidP="00CA57E0">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Cu referire la indicatorii de raportare prevăzuți la </w:t>
            </w:r>
            <w:r w:rsidRPr="007F3A1C">
              <w:rPr>
                <w:rFonts w:ascii="Times New Roman" w:hAnsi="Times New Roman"/>
                <w:b/>
                <w:bCs/>
                <w:spacing w:val="5"/>
                <w:sz w:val="22"/>
                <w:szCs w:val="22"/>
                <w:lang w:val="ro-RO"/>
              </w:rPr>
              <w:t>pct. 4.4</w:t>
            </w:r>
            <w:r w:rsidRPr="007F3A1C">
              <w:rPr>
                <w:rFonts w:ascii="Times New Roman" w:hAnsi="Times New Roman"/>
                <w:spacing w:val="5"/>
                <w:sz w:val="22"/>
                <w:szCs w:val="22"/>
                <w:lang w:val="ro-RO"/>
              </w:rPr>
              <w:t xml:space="preserve"> din proiectul anexei, menționăm că sistemul informațional aflat în gestiunea Administrației Naționale a Penitenciarelor, în configurația actuală, nu permite generarea automată și completă a tuturor datelor, în forma de dezagregare propusă.</w:t>
            </w:r>
          </w:p>
          <w:p w14:paraId="05A7D65B" w14:textId="77777777" w:rsidR="00CA57E0" w:rsidRPr="007F3A1C" w:rsidRDefault="00CA57E0" w:rsidP="00CA57E0">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Respectiv, la etapa inițială de raportare, pot exista anumite limitări obiective de ordin tehnic sau procedural, determinate de necesitatea dezvoltării și operaționalizării anumitor funcționalități suplimentare. Eventualele diferențe sau neconcordanțe vor avea caracter tranzitoriu și vor fi gestionate în funcție de evoluția procesului de ajustare a sistemului informațional.</w:t>
            </w:r>
          </w:p>
          <w:p w14:paraId="01601D60" w14:textId="314C5C80" w:rsidR="009F4EEE" w:rsidRPr="007F3A1C" w:rsidRDefault="00CA57E0" w:rsidP="00726D37">
            <w:pPr>
              <w:pStyle w:val="a3"/>
              <w:ind w:firstLine="181"/>
              <w:rPr>
                <w:spacing w:val="5"/>
                <w:sz w:val="22"/>
                <w:szCs w:val="22"/>
                <w:lang w:val="ro-RO"/>
              </w:rPr>
            </w:pPr>
            <w:r w:rsidRPr="007F3A1C">
              <w:rPr>
                <w:rFonts w:ascii="Times New Roman" w:hAnsi="Times New Roman"/>
                <w:spacing w:val="5"/>
                <w:sz w:val="22"/>
                <w:szCs w:val="22"/>
                <w:lang w:val="ro-RO"/>
              </w:rPr>
              <w:t>Astfel, se va examina oportunitatea și posibilitatea implementării unor soluții tehnice de ajustare și dezvoltare a sistemului informațional, în limita competențelor legale, a alocațiilor bugetare aprobate și a resurselor tehnice disponibile, în vederea asigurării, gradual, a conformității cu cerințele stabilite.</w:t>
            </w:r>
          </w:p>
        </w:tc>
        <w:tc>
          <w:tcPr>
            <w:tcW w:w="3544" w:type="dxa"/>
          </w:tcPr>
          <w:p w14:paraId="2F919003" w14:textId="77777777" w:rsidR="00726D37" w:rsidRPr="007F3A1C" w:rsidRDefault="00726D37" w:rsidP="00726D37">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0C584583" w14:textId="77777777" w:rsidR="009F4EEE" w:rsidRPr="007F3A1C" w:rsidRDefault="00726D37" w:rsidP="00726D37">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4F59B7B7" w14:textId="1162DA50" w:rsidR="00726D37" w:rsidRPr="007F3A1C" w:rsidRDefault="00D4083B" w:rsidP="00726D37">
            <w:pPr>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Pct. 3.4. </w:t>
            </w:r>
            <w:r w:rsidR="00475F9E" w:rsidRPr="007F3A1C">
              <w:rPr>
                <w:rFonts w:ascii="Times New Roman" w:hAnsi="Times New Roman"/>
                <w:spacing w:val="5"/>
                <w:sz w:val="22"/>
                <w:szCs w:val="22"/>
                <w:lang w:val="ro-RO"/>
              </w:rPr>
              <w:t xml:space="preserve">din proiectul de hotărâre </w:t>
            </w:r>
            <w:r w:rsidRPr="007F3A1C">
              <w:rPr>
                <w:rFonts w:ascii="Times New Roman" w:hAnsi="Times New Roman"/>
                <w:spacing w:val="5"/>
                <w:sz w:val="22"/>
                <w:szCs w:val="22"/>
                <w:lang w:val="ro-RO"/>
              </w:rPr>
              <w:t>reglementează oportunitatea și posibilitatea implementării unor soluții tehnice de ajustare și dezvoltare a sistemului informațional, în limita competențelor legale, a alocațiilor bugetare aprobate și a resurselor tehnice disponibile, în vederea asigurării, gradual, a conformității cu cerințele stabilite.</w:t>
            </w:r>
          </w:p>
          <w:p w14:paraId="5F539695" w14:textId="3E9FD5CD" w:rsidR="00D4083B" w:rsidRPr="007F3A1C" w:rsidRDefault="00D4083B" w:rsidP="00726D37">
            <w:pPr>
              <w:ind w:firstLine="179"/>
              <w:rPr>
                <w:b/>
                <w:bCs/>
                <w:sz w:val="22"/>
                <w:szCs w:val="22"/>
                <w:lang w:val="ro-RO"/>
              </w:rPr>
            </w:pPr>
            <w:r w:rsidRPr="007F3A1C">
              <w:rPr>
                <w:rFonts w:ascii="Times New Roman" w:hAnsi="Times New Roman"/>
                <w:spacing w:val="5"/>
                <w:sz w:val="22"/>
                <w:szCs w:val="22"/>
                <w:lang w:val="ro-RO"/>
              </w:rPr>
              <w:t xml:space="preserve">De asemenea, pct. 5 din proiectul </w:t>
            </w:r>
            <w:r w:rsidR="00475F9E" w:rsidRPr="007F3A1C">
              <w:rPr>
                <w:rFonts w:ascii="Times New Roman" w:hAnsi="Times New Roman"/>
                <w:spacing w:val="5"/>
                <w:sz w:val="22"/>
                <w:szCs w:val="22"/>
                <w:lang w:val="ro-RO"/>
              </w:rPr>
              <w:t>de hotărâre, oferă condiții tranzitorii</w:t>
            </w:r>
            <w:r w:rsidR="006E603E" w:rsidRPr="007F3A1C">
              <w:rPr>
                <w:rFonts w:ascii="Times New Roman" w:hAnsi="Times New Roman"/>
                <w:spacing w:val="5"/>
                <w:sz w:val="22"/>
                <w:szCs w:val="22"/>
                <w:lang w:val="ro-RO"/>
              </w:rPr>
              <w:t xml:space="preserve"> și posibilități alternative de furnizare a informații, până la </w:t>
            </w:r>
            <w:r w:rsidR="006E603E" w:rsidRPr="007F3A1C">
              <w:rPr>
                <w:rFonts w:ascii="Times New Roman" w:hAnsi="Times New Roman"/>
                <w:spacing w:val="5"/>
                <w:sz w:val="22"/>
                <w:szCs w:val="22"/>
                <w:lang w:val="ro-RO"/>
              </w:rPr>
              <w:lastRenderedPageBreak/>
              <w:t xml:space="preserve">capacitarea deplină a sistemelor informaționale existente </w:t>
            </w:r>
            <w:r w:rsidR="00475F9E" w:rsidRPr="007F3A1C">
              <w:rPr>
                <w:rFonts w:ascii="Times New Roman" w:hAnsi="Times New Roman"/>
                <w:spacing w:val="5"/>
                <w:sz w:val="22"/>
                <w:szCs w:val="22"/>
                <w:lang w:val="ro-RO"/>
              </w:rPr>
              <w:t xml:space="preserve">  </w:t>
            </w:r>
            <w:r w:rsidRPr="007F3A1C">
              <w:rPr>
                <w:rFonts w:ascii="Times New Roman" w:hAnsi="Times New Roman"/>
                <w:spacing w:val="5"/>
                <w:sz w:val="22"/>
                <w:szCs w:val="22"/>
                <w:lang w:val="ro-RO"/>
              </w:rPr>
              <w:t xml:space="preserve"> </w:t>
            </w:r>
          </w:p>
        </w:tc>
      </w:tr>
      <w:tr w:rsidR="001A0758" w:rsidRPr="007F3A1C" w14:paraId="1E673694" w14:textId="77777777" w:rsidTr="003E0CC5">
        <w:tc>
          <w:tcPr>
            <w:tcW w:w="1881" w:type="dxa"/>
            <w:vMerge/>
          </w:tcPr>
          <w:p w14:paraId="1C914102" w14:textId="77777777" w:rsidR="001A0758" w:rsidRPr="007F3A1C" w:rsidRDefault="001A0758" w:rsidP="0028148E">
            <w:pPr>
              <w:pStyle w:val="a3"/>
              <w:ind w:firstLine="179"/>
              <w:rPr>
                <w:b/>
                <w:bCs/>
                <w:spacing w:val="5"/>
                <w:sz w:val="22"/>
                <w:szCs w:val="22"/>
                <w:lang w:val="ro-RO"/>
              </w:rPr>
            </w:pPr>
          </w:p>
        </w:tc>
        <w:tc>
          <w:tcPr>
            <w:tcW w:w="752" w:type="dxa"/>
          </w:tcPr>
          <w:p w14:paraId="0B77AC57" w14:textId="77777777" w:rsidR="001A0758" w:rsidRPr="007F3A1C" w:rsidRDefault="001A0758" w:rsidP="0028148E">
            <w:pPr>
              <w:pStyle w:val="a3"/>
              <w:numPr>
                <w:ilvl w:val="0"/>
                <w:numId w:val="8"/>
              </w:numPr>
              <w:ind w:left="0" w:firstLine="179"/>
              <w:rPr>
                <w:spacing w:val="5"/>
                <w:sz w:val="22"/>
                <w:szCs w:val="22"/>
                <w:lang w:val="ro-RO"/>
              </w:rPr>
            </w:pPr>
          </w:p>
        </w:tc>
        <w:tc>
          <w:tcPr>
            <w:tcW w:w="7998" w:type="dxa"/>
          </w:tcPr>
          <w:p w14:paraId="2B9FC744" w14:textId="77777777" w:rsidR="006E603E" w:rsidRPr="007F3A1C" w:rsidRDefault="006E603E" w:rsidP="006E603E">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Indicatorii referitor la aplicarea și executarea măsurii de monitorizare electronică (subpct. 4.5.5 și 4.5.6) se propun a avea următorul cuprins: „4.5.5. Numărul agresorilor familiali pentru care instanța judecătorească a dispus monitorizarea electronică, dezagregat pe profilul agresorului în cazurile de violență în familie; 4.5.6. Numărul agresorilor familiali pentru care instanța judecătorească a dispus monitorizarea electronică și care se eschivează de la aplicarea măsurii sau pentru care aplicarea monitorizării electronice nu este posibilă, dezagregat pe cauzele eschivării sau imposibilității aplicării și pe profilul agresorului în cazurile de violență în familie.”</w:t>
            </w:r>
          </w:p>
          <w:p w14:paraId="091B4B71" w14:textId="77777777" w:rsidR="001A0758" w:rsidRPr="007F3A1C" w:rsidRDefault="001A0758" w:rsidP="009112B9">
            <w:pPr>
              <w:pStyle w:val="a3"/>
              <w:ind w:firstLine="181"/>
              <w:rPr>
                <w:spacing w:val="5"/>
                <w:sz w:val="22"/>
                <w:szCs w:val="22"/>
                <w:lang w:val="ro-RO"/>
              </w:rPr>
            </w:pPr>
          </w:p>
        </w:tc>
        <w:tc>
          <w:tcPr>
            <w:tcW w:w="3544" w:type="dxa"/>
          </w:tcPr>
          <w:p w14:paraId="48EFCF53" w14:textId="77777777" w:rsidR="00F17130" w:rsidRPr="007F3A1C" w:rsidRDefault="00F17130" w:rsidP="00F17130">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2F17C51" w14:textId="77777777" w:rsidR="00F17130" w:rsidRPr="007F3A1C" w:rsidRDefault="00F17130" w:rsidP="00F17130">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7729EC9D" w14:textId="77777777" w:rsidR="001A0758" w:rsidRPr="007F3A1C" w:rsidRDefault="001A0758" w:rsidP="0028148E">
            <w:pPr>
              <w:ind w:firstLine="179"/>
              <w:rPr>
                <w:b/>
                <w:bCs/>
                <w:sz w:val="22"/>
                <w:szCs w:val="22"/>
                <w:lang w:val="ro-RO"/>
              </w:rPr>
            </w:pPr>
          </w:p>
        </w:tc>
      </w:tr>
      <w:tr w:rsidR="006E603E" w:rsidRPr="007F3A1C" w14:paraId="1BB512E5" w14:textId="77777777" w:rsidTr="003E0CC5">
        <w:tc>
          <w:tcPr>
            <w:tcW w:w="1881" w:type="dxa"/>
            <w:vMerge/>
          </w:tcPr>
          <w:p w14:paraId="2A1F2A7F" w14:textId="77777777" w:rsidR="006E603E" w:rsidRPr="007F3A1C" w:rsidRDefault="006E603E" w:rsidP="0028148E">
            <w:pPr>
              <w:pStyle w:val="a3"/>
              <w:ind w:firstLine="179"/>
              <w:rPr>
                <w:b/>
                <w:bCs/>
                <w:spacing w:val="5"/>
                <w:sz w:val="22"/>
                <w:szCs w:val="22"/>
                <w:lang w:val="ro-RO"/>
              </w:rPr>
            </w:pPr>
          </w:p>
        </w:tc>
        <w:tc>
          <w:tcPr>
            <w:tcW w:w="752" w:type="dxa"/>
          </w:tcPr>
          <w:p w14:paraId="08AE196A" w14:textId="77777777" w:rsidR="006E603E" w:rsidRPr="007F3A1C" w:rsidRDefault="006E603E" w:rsidP="0028148E">
            <w:pPr>
              <w:pStyle w:val="a3"/>
              <w:numPr>
                <w:ilvl w:val="0"/>
                <w:numId w:val="8"/>
              </w:numPr>
              <w:ind w:left="0" w:firstLine="179"/>
              <w:rPr>
                <w:spacing w:val="5"/>
                <w:sz w:val="22"/>
                <w:szCs w:val="22"/>
                <w:lang w:val="ro-RO"/>
              </w:rPr>
            </w:pPr>
          </w:p>
        </w:tc>
        <w:tc>
          <w:tcPr>
            <w:tcW w:w="7998" w:type="dxa"/>
          </w:tcPr>
          <w:p w14:paraId="6B349980" w14:textId="77777777" w:rsidR="007705F3" w:rsidRPr="007F3A1C" w:rsidRDefault="007705F3" w:rsidP="007705F3">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În ceea ce privește </w:t>
            </w:r>
            <w:r w:rsidRPr="007F3A1C">
              <w:rPr>
                <w:rFonts w:ascii="Times New Roman" w:hAnsi="Times New Roman"/>
                <w:b/>
                <w:bCs/>
                <w:spacing w:val="5"/>
                <w:sz w:val="22"/>
                <w:szCs w:val="22"/>
                <w:lang w:val="ro-RO"/>
              </w:rPr>
              <w:t>subpct. 4.5.7</w:t>
            </w:r>
            <w:r w:rsidRPr="007F3A1C">
              <w:rPr>
                <w:rFonts w:ascii="Times New Roman" w:hAnsi="Times New Roman"/>
                <w:spacing w:val="5"/>
                <w:sz w:val="22"/>
                <w:szCs w:val="22"/>
                <w:lang w:val="ro-RO"/>
              </w:rPr>
              <w:t>, se notează faptul că ordonanțele de protecție sunt emise de instanța de judecată, iar supravegherea executării acestora este asigurată, în principal, de organele de poliție. Inspectoratul Național de Probațiune nu are competența de a executa ordonanțele de protecție, ci asigură, în cazurile aplicării monitorizării electronice, dotarea persoanelor vizate cu dispozitivele tehnice speciale și supravegherea de la distanță a locației și deplasării acestora.</w:t>
            </w:r>
          </w:p>
          <w:p w14:paraId="1A11B1BB" w14:textId="5BF1C5B9" w:rsidR="006E603E" w:rsidRPr="007F3A1C" w:rsidRDefault="007705F3" w:rsidP="007705F3">
            <w:pPr>
              <w:pStyle w:val="a3"/>
              <w:ind w:firstLine="181"/>
              <w:rPr>
                <w:spacing w:val="5"/>
                <w:sz w:val="22"/>
                <w:szCs w:val="22"/>
                <w:lang w:val="ro-RO"/>
              </w:rPr>
            </w:pPr>
            <w:r w:rsidRPr="007F3A1C">
              <w:rPr>
                <w:rFonts w:ascii="Times New Roman" w:hAnsi="Times New Roman"/>
                <w:spacing w:val="5"/>
                <w:sz w:val="22"/>
                <w:szCs w:val="22"/>
                <w:lang w:val="ro-RO"/>
              </w:rPr>
              <w:t>În acest context, sugerăm substituirea textului „ordonanțelor de protecție neexecutate de către organele de probațiune” cu textul „ordonanțelor de protecție pentru care punerea în aplicare a monitorizării electronice a întâmpinat dificultăți, cauzate de:”</w:t>
            </w:r>
          </w:p>
        </w:tc>
        <w:tc>
          <w:tcPr>
            <w:tcW w:w="3544" w:type="dxa"/>
          </w:tcPr>
          <w:p w14:paraId="59DADEC6" w14:textId="77777777" w:rsidR="000D5BBD" w:rsidRPr="007F3A1C" w:rsidRDefault="000D5BBD" w:rsidP="000D5BBD">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CA1276C" w14:textId="77777777" w:rsidR="000D5BBD" w:rsidRPr="007F3A1C" w:rsidRDefault="000D5BBD" w:rsidP="000D5BBD">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33DC0B95" w14:textId="77777777" w:rsidR="006E603E" w:rsidRPr="007F3A1C" w:rsidRDefault="006E603E" w:rsidP="0028148E">
            <w:pPr>
              <w:ind w:firstLine="179"/>
              <w:rPr>
                <w:b/>
                <w:bCs/>
                <w:sz w:val="22"/>
                <w:szCs w:val="22"/>
                <w:lang w:val="ro-RO"/>
              </w:rPr>
            </w:pPr>
          </w:p>
        </w:tc>
      </w:tr>
      <w:tr w:rsidR="002C4299" w:rsidRPr="007F3A1C" w14:paraId="5224F49B" w14:textId="77777777" w:rsidTr="003E0CC5">
        <w:tc>
          <w:tcPr>
            <w:tcW w:w="1881" w:type="dxa"/>
            <w:vMerge/>
          </w:tcPr>
          <w:p w14:paraId="08B0EFDC" w14:textId="77777777" w:rsidR="002C4299" w:rsidRPr="007F3A1C" w:rsidRDefault="002C4299" w:rsidP="0028148E">
            <w:pPr>
              <w:pStyle w:val="a3"/>
              <w:ind w:firstLine="179"/>
              <w:rPr>
                <w:b/>
                <w:bCs/>
                <w:spacing w:val="5"/>
                <w:sz w:val="22"/>
                <w:szCs w:val="22"/>
                <w:lang w:val="ro-RO"/>
              </w:rPr>
            </w:pPr>
          </w:p>
        </w:tc>
        <w:tc>
          <w:tcPr>
            <w:tcW w:w="752" w:type="dxa"/>
          </w:tcPr>
          <w:p w14:paraId="06EE7EC7" w14:textId="77777777" w:rsidR="002C4299" w:rsidRPr="007F3A1C" w:rsidRDefault="002C4299" w:rsidP="0028148E">
            <w:pPr>
              <w:pStyle w:val="a3"/>
              <w:numPr>
                <w:ilvl w:val="0"/>
                <w:numId w:val="8"/>
              </w:numPr>
              <w:ind w:left="0" w:firstLine="179"/>
              <w:rPr>
                <w:spacing w:val="5"/>
                <w:sz w:val="22"/>
                <w:szCs w:val="22"/>
                <w:lang w:val="ro-RO"/>
              </w:rPr>
            </w:pPr>
          </w:p>
        </w:tc>
        <w:tc>
          <w:tcPr>
            <w:tcW w:w="7998" w:type="dxa"/>
          </w:tcPr>
          <w:p w14:paraId="462F23E5"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Adițional asupra proiectului de act normativ, se propune simplificarea indicatorilor ce vizează natura relației dintre subiecți, sintetizându-i în formulări concise, dar cuprinzătoare, după cum urmează:</w:t>
            </w:r>
          </w:p>
          <w:p w14:paraId="1980EA20"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1.1.6. Natura relației dintre subiecți:</w:t>
            </w:r>
          </w:p>
          <w:p w14:paraId="01A2909D"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1.1.6.1. În condiția de conlocuire:</w:t>
            </w:r>
          </w:p>
          <w:p w14:paraId="54929959"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- 1.1.6.1.1. Soți / parteneri (căsătoriți sau în concubinaj);</w:t>
            </w:r>
          </w:p>
          <w:p w14:paraId="1711BBA9"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- 1.1.6.1.2. Relații directe de familie (părinți și copii, inclusiv vitregi și tutelă/curatelă);</w:t>
            </w:r>
          </w:p>
          <w:p w14:paraId="1E58F68C"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- 1.1.6.1.3 Alte rude și afini (inclusiv soți ai rudelor).</w:t>
            </w:r>
          </w:p>
          <w:p w14:paraId="55F71C85"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1.1.6.2. În condiția de locuire separată:</w:t>
            </w:r>
          </w:p>
          <w:p w14:paraId="040DF4FC"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- 1.1.6.2.1. Soți / parteneri (căsătoriți sau în concubinaj);</w:t>
            </w:r>
          </w:p>
          <w:p w14:paraId="267C12C8"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-1.1.6.2.2. Relații directe de familie (părinți și copii, inclusiv vitregi și tutelă/curatelă);</w:t>
            </w:r>
          </w:p>
          <w:p w14:paraId="00E95515" w14:textId="77777777" w:rsidR="005D313D" w:rsidRPr="007F3A1C" w:rsidRDefault="005D313D" w:rsidP="005D313D">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- 1.1.6.2.3. Alte rude și afini (inclusiv soți ai rudelor).</w:t>
            </w:r>
          </w:p>
          <w:p w14:paraId="06824015" w14:textId="66D960F0" w:rsidR="002C4299" w:rsidRPr="007F3A1C" w:rsidRDefault="005D313D" w:rsidP="00467147">
            <w:pPr>
              <w:pStyle w:val="a3"/>
              <w:ind w:firstLine="181"/>
              <w:rPr>
                <w:spacing w:val="5"/>
                <w:sz w:val="22"/>
                <w:szCs w:val="22"/>
                <w:lang w:val="ro-RO"/>
              </w:rPr>
            </w:pPr>
            <w:r w:rsidRPr="007F3A1C">
              <w:rPr>
                <w:rFonts w:ascii="Times New Roman" w:hAnsi="Times New Roman"/>
                <w:spacing w:val="5"/>
                <w:sz w:val="22"/>
                <w:szCs w:val="22"/>
                <w:lang w:val="ro-RO"/>
              </w:rPr>
              <w:t>Aceleași simplificări se recomandă a fi aplicate și în secțiunea referitoare la profilul agresorului (subpct. 1.2).</w:t>
            </w:r>
          </w:p>
        </w:tc>
        <w:tc>
          <w:tcPr>
            <w:tcW w:w="3544" w:type="dxa"/>
          </w:tcPr>
          <w:p w14:paraId="7D9B27F6" w14:textId="77777777" w:rsidR="00467147" w:rsidRPr="007F3A1C" w:rsidRDefault="00467147" w:rsidP="00467147">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4458F157" w14:textId="77777777" w:rsidR="00467147" w:rsidRPr="007F3A1C" w:rsidRDefault="00467147" w:rsidP="00467147">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4DE12A6A" w14:textId="76AA480E" w:rsidR="005D313D" w:rsidRPr="007F3A1C" w:rsidRDefault="005D313D" w:rsidP="0028148E">
            <w:pPr>
              <w:ind w:firstLine="179"/>
              <w:rPr>
                <w:rFonts w:ascii="Times New Roman" w:hAnsi="Times New Roman"/>
                <w:b/>
                <w:bCs/>
                <w:sz w:val="22"/>
                <w:szCs w:val="22"/>
                <w:lang w:val="ro-RO"/>
              </w:rPr>
            </w:pPr>
          </w:p>
        </w:tc>
      </w:tr>
      <w:tr w:rsidR="009112B9" w:rsidRPr="007F3A1C" w14:paraId="26373A0C" w14:textId="77777777" w:rsidTr="003E0CC5">
        <w:tc>
          <w:tcPr>
            <w:tcW w:w="1881" w:type="dxa"/>
            <w:vMerge/>
          </w:tcPr>
          <w:p w14:paraId="782ADC53" w14:textId="77777777" w:rsidR="009112B9" w:rsidRPr="007F3A1C" w:rsidRDefault="009112B9" w:rsidP="0028148E">
            <w:pPr>
              <w:pStyle w:val="a3"/>
              <w:ind w:firstLine="179"/>
              <w:rPr>
                <w:b/>
                <w:bCs/>
                <w:spacing w:val="5"/>
                <w:sz w:val="22"/>
                <w:szCs w:val="22"/>
                <w:lang w:val="ro-RO"/>
              </w:rPr>
            </w:pPr>
          </w:p>
        </w:tc>
        <w:tc>
          <w:tcPr>
            <w:tcW w:w="752" w:type="dxa"/>
          </w:tcPr>
          <w:p w14:paraId="1F536413" w14:textId="77777777" w:rsidR="009112B9" w:rsidRPr="007F3A1C" w:rsidRDefault="009112B9" w:rsidP="0028148E">
            <w:pPr>
              <w:pStyle w:val="a3"/>
              <w:numPr>
                <w:ilvl w:val="0"/>
                <w:numId w:val="8"/>
              </w:numPr>
              <w:ind w:left="0" w:firstLine="179"/>
              <w:rPr>
                <w:spacing w:val="5"/>
                <w:sz w:val="22"/>
                <w:szCs w:val="22"/>
                <w:lang w:val="ro-RO"/>
              </w:rPr>
            </w:pPr>
          </w:p>
        </w:tc>
        <w:tc>
          <w:tcPr>
            <w:tcW w:w="7998" w:type="dxa"/>
          </w:tcPr>
          <w:p w14:paraId="5D32F38F" w14:textId="3C68BE5D" w:rsidR="009112B9" w:rsidRPr="007F3A1C" w:rsidRDefault="00467147" w:rsidP="00467147">
            <w:pPr>
              <w:pStyle w:val="a3"/>
              <w:ind w:firstLine="181"/>
              <w:rPr>
                <w:spacing w:val="5"/>
                <w:sz w:val="22"/>
                <w:szCs w:val="22"/>
                <w:lang w:val="ro-RO"/>
              </w:rPr>
            </w:pPr>
            <w:r w:rsidRPr="007F3A1C">
              <w:rPr>
                <w:rFonts w:ascii="Times New Roman" w:hAnsi="Times New Roman"/>
                <w:spacing w:val="5"/>
                <w:sz w:val="22"/>
                <w:szCs w:val="22"/>
                <w:lang w:val="ro-RO"/>
              </w:rPr>
              <w:t>În plus, se sugerează înlocuirea detaliilor extinse ale indicatorilor 1.1.6.1.9 și 1.1.6.2.8 cu următoarele formulări sintetice: „1.1.6.1.9. Relații familiale directe și asimilate între copii și părinți, inclusiv situații de tutelă, curatelă, părinți vitregi, concubini ai părinților, precum și rudele și afinii acestora care locuiesc împreună.” „1.1.6.2.8. Relații familiale directe și asimilate între copii și părinți, inclusiv situații de tutelă, curatelă, părinți vitregi, concubini ai părinților, precum și rudele și afinii acestora care conviețuiesc separat.” Aceleași simplificări se recomandă și pentru subpct. 1.2.6.1.9 și 1.2.6.2.8 privind profilul agresorului.</w:t>
            </w:r>
          </w:p>
        </w:tc>
        <w:tc>
          <w:tcPr>
            <w:tcW w:w="3544" w:type="dxa"/>
          </w:tcPr>
          <w:p w14:paraId="195BD433" w14:textId="77777777" w:rsidR="00467147" w:rsidRPr="007F3A1C" w:rsidRDefault="00467147" w:rsidP="00467147">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2E856E8" w14:textId="77777777" w:rsidR="00467147" w:rsidRPr="007F3A1C" w:rsidRDefault="00467147" w:rsidP="00467147">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06B699CE" w14:textId="77777777" w:rsidR="009112B9" w:rsidRPr="007F3A1C" w:rsidRDefault="009112B9" w:rsidP="0028148E">
            <w:pPr>
              <w:ind w:firstLine="179"/>
              <w:rPr>
                <w:b/>
                <w:bCs/>
                <w:sz w:val="22"/>
                <w:szCs w:val="22"/>
                <w:lang w:val="ro-RO"/>
              </w:rPr>
            </w:pPr>
          </w:p>
        </w:tc>
      </w:tr>
      <w:tr w:rsidR="00D02917" w:rsidRPr="007F3A1C" w14:paraId="6AB82283" w14:textId="77777777" w:rsidTr="003E0CC5">
        <w:tc>
          <w:tcPr>
            <w:tcW w:w="1881" w:type="dxa"/>
            <w:vMerge/>
          </w:tcPr>
          <w:p w14:paraId="3AA6EB08" w14:textId="77777777" w:rsidR="00D02917" w:rsidRPr="007F3A1C" w:rsidRDefault="00D02917" w:rsidP="0028148E">
            <w:pPr>
              <w:pStyle w:val="a3"/>
              <w:ind w:firstLine="179"/>
              <w:rPr>
                <w:b/>
                <w:bCs/>
                <w:spacing w:val="5"/>
                <w:sz w:val="22"/>
                <w:szCs w:val="22"/>
                <w:lang w:val="ro-RO"/>
              </w:rPr>
            </w:pPr>
          </w:p>
        </w:tc>
        <w:tc>
          <w:tcPr>
            <w:tcW w:w="752" w:type="dxa"/>
          </w:tcPr>
          <w:p w14:paraId="309355A5" w14:textId="77777777" w:rsidR="00D02917" w:rsidRPr="007F3A1C" w:rsidRDefault="00D02917" w:rsidP="0028148E">
            <w:pPr>
              <w:pStyle w:val="a3"/>
              <w:numPr>
                <w:ilvl w:val="0"/>
                <w:numId w:val="8"/>
              </w:numPr>
              <w:ind w:left="0" w:firstLine="179"/>
              <w:rPr>
                <w:spacing w:val="5"/>
                <w:sz w:val="22"/>
                <w:szCs w:val="22"/>
                <w:lang w:val="ro-RO"/>
              </w:rPr>
            </w:pPr>
          </w:p>
        </w:tc>
        <w:tc>
          <w:tcPr>
            <w:tcW w:w="7998" w:type="dxa"/>
          </w:tcPr>
          <w:p w14:paraId="1F495636" w14:textId="7EEE7A85" w:rsidR="00D02917" w:rsidRPr="007F3A1C" w:rsidRDefault="007B3602" w:rsidP="00B21BC8">
            <w:pPr>
              <w:pStyle w:val="a3"/>
              <w:ind w:firstLine="181"/>
              <w:rPr>
                <w:spacing w:val="5"/>
                <w:sz w:val="22"/>
                <w:szCs w:val="22"/>
                <w:lang w:val="ro-RO"/>
              </w:rPr>
            </w:pPr>
            <w:r w:rsidRPr="007F3A1C">
              <w:rPr>
                <w:rFonts w:ascii="Times New Roman" w:hAnsi="Times New Roman"/>
                <w:spacing w:val="5"/>
                <w:sz w:val="22"/>
                <w:szCs w:val="22"/>
                <w:lang w:val="ro-RO"/>
              </w:rPr>
              <w:t xml:space="preserve">Se va examina oportunitatea includerii unor indicatori suplimentari referitor la accesul victimelor la servicii sociale, medicale și juridice, precum și la participarea agresorilor în programe probaționale, în vederea unei evaluări mai cuprinzătoare a eficienței intervențiilor. Cu titlu de exemplu, pot fi avuți în vedere următorii indicatori: numărul agresorilor care au parcurs integral programul </w:t>
            </w:r>
            <w:proofErr w:type="spellStart"/>
            <w:r w:rsidRPr="007F3A1C">
              <w:rPr>
                <w:rFonts w:ascii="Times New Roman" w:hAnsi="Times New Roman"/>
                <w:spacing w:val="5"/>
                <w:sz w:val="22"/>
                <w:szCs w:val="22"/>
                <w:lang w:val="ro-RO"/>
              </w:rPr>
              <w:t>probațional</w:t>
            </w:r>
            <w:proofErr w:type="spellEnd"/>
            <w:r w:rsidRPr="007F3A1C">
              <w:rPr>
                <w:rFonts w:ascii="Times New Roman" w:hAnsi="Times New Roman"/>
                <w:spacing w:val="5"/>
                <w:sz w:val="22"/>
                <w:szCs w:val="22"/>
                <w:lang w:val="ro-RO"/>
              </w:rPr>
              <w:t xml:space="preserve">; numărul agresorilor care au abandonat programul </w:t>
            </w:r>
            <w:proofErr w:type="spellStart"/>
            <w:r w:rsidRPr="007F3A1C">
              <w:rPr>
                <w:rFonts w:ascii="Times New Roman" w:hAnsi="Times New Roman"/>
                <w:spacing w:val="5"/>
                <w:sz w:val="22"/>
                <w:szCs w:val="22"/>
                <w:lang w:val="ro-RO"/>
              </w:rPr>
              <w:t>probațional</w:t>
            </w:r>
            <w:proofErr w:type="spellEnd"/>
            <w:r w:rsidRPr="007F3A1C">
              <w:rPr>
                <w:rFonts w:ascii="Times New Roman" w:hAnsi="Times New Roman"/>
                <w:spacing w:val="5"/>
                <w:sz w:val="22"/>
                <w:szCs w:val="22"/>
                <w:lang w:val="ro-RO"/>
              </w:rPr>
              <w:t xml:space="preserve">; numărul persoanelor condamnate cărora le-a fost anulată condamnarea cu suspendarea condiționată a executării pedepsei ca urmare a eschivării de la participarea la programul </w:t>
            </w:r>
            <w:proofErr w:type="spellStart"/>
            <w:r w:rsidRPr="007F3A1C">
              <w:rPr>
                <w:rFonts w:ascii="Times New Roman" w:hAnsi="Times New Roman"/>
                <w:spacing w:val="5"/>
                <w:sz w:val="22"/>
                <w:szCs w:val="22"/>
                <w:lang w:val="ro-RO"/>
              </w:rPr>
              <w:t>probațional</w:t>
            </w:r>
            <w:proofErr w:type="spellEnd"/>
            <w:r w:rsidRPr="007F3A1C">
              <w:rPr>
                <w:rFonts w:ascii="Times New Roman" w:hAnsi="Times New Roman"/>
                <w:spacing w:val="5"/>
                <w:sz w:val="22"/>
                <w:szCs w:val="22"/>
                <w:lang w:val="ro-RO"/>
              </w:rPr>
              <w:t xml:space="preserve"> și trimiterea pentru a executa pedeapsa stabilită de instanță; numărul persoanelor condamnate în privința cărora, la demersul organului de probațiune, a fost instituită obligația de a participa la programe probaționale.</w:t>
            </w:r>
          </w:p>
        </w:tc>
        <w:tc>
          <w:tcPr>
            <w:tcW w:w="3544" w:type="dxa"/>
          </w:tcPr>
          <w:p w14:paraId="68BD1296" w14:textId="77777777" w:rsidR="007B3602" w:rsidRPr="007F3A1C" w:rsidRDefault="007B3602" w:rsidP="007B3602">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87F0585" w14:textId="2E265260" w:rsidR="007B3602" w:rsidRPr="007F3A1C" w:rsidRDefault="007B3602" w:rsidP="007B3602">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r w:rsidR="00360BE2" w:rsidRPr="007F3A1C">
              <w:rPr>
                <w:rFonts w:ascii="Times New Roman" w:hAnsi="Times New Roman"/>
                <w:sz w:val="22"/>
                <w:szCs w:val="22"/>
                <w:lang w:val="ro-RO"/>
              </w:rPr>
              <w:t>.</w:t>
            </w:r>
          </w:p>
          <w:p w14:paraId="5B7D2317" w14:textId="77777777" w:rsidR="00D02917" w:rsidRPr="007F3A1C" w:rsidRDefault="00D02917" w:rsidP="00B21BC8">
            <w:pPr>
              <w:ind w:firstLine="179"/>
              <w:rPr>
                <w:b/>
                <w:bCs/>
                <w:sz w:val="22"/>
                <w:szCs w:val="22"/>
                <w:lang w:val="ro-RO"/>
              </w:rPr>
            </w:pPr>
          </w:p>
        </w:tc>
      </w:tr>
      <w:tr w:rsidR="002C4299" w:rsidRPr="007F3A1C" w14:paraId="227F6BC3" w14:textId="77777777" w:rsidTr="003E0CC5">
        <w:tc>
          <w:tcPr>
            <w:tcW w:w="1881" w:type="dxa"/>
            <w:vMerge/>
          </w:tcPr>
          <w:p w14:paraId="026C8D3B" w14:textId="77777777" w:rsidR="002C4299" w:rsidRPr="007F3A1C" w:rsidRDefault="002C4299" w:rsidP="002C4299">
            <w:pPr>
              <w:pStyle w:val="a3"/>
              <w:ind w:firstLine="179"/>
              <w:rPr>
                <w:b/>
                <w:bCs/>
                <w:spacing w:val="5"/>
                <w:sz w:val="22"/>
                <w:szCs w:val="22"/>
                <w:lang w:val="ro-RO"/>
              </w:rPr>
            </w:pPr>
          </w:p>
        </w:tc>
        <w:tc>
          <w:tcPr>
            <w:tcW w:w="752" w:type="dxa"/>
          </w:tcPr>
          <w:p w14:paraId="1972B6BA"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660DDACE"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De asemenea, se propune dezvoltarea unor indicatori care să permită urmărirea evoluției situației victimelor și a traseului execuțional al agresorilor pe parcursul procesului, în vederea evaluării impactului măsurilor de prevenție și intervenție.</w:t>
            </w:r>
          </w:p>
          <w:p w14:paraId="60D8AA14" w14:textId="77777777" w:rsidR="002C4299" w:rsidRPr="007F3A1C" w:rsidRDefault="002C4299" w:rsidP="002C4299">
            <w:pPr>
              <w:pStyle w:val="a3"/>
              <w:ind w:firstLine="181"/>
              <w:rPr>
                <w:spacing w:val="5"/>
                <w:sz w:val="22"/>
                <w:szCs w:val="22"/>
                <w:lang w:val="ro-RO"/>
              </w:rPr>
            </w:pPr>
          </w:p>
        </w:tc>
        <w:tc>
          <w:tcPr>
            <w:tcW w:w="3544" w:type="dxa"/>
          </w:tcPr>
          <w:p w14:paraId="7D665702" w14:textId="77777777" w:rsidR="00B21BC8" w:rsidRPr="007F3A1C" w:rsidRDefault="00B21BC8" w:rsidP="00B21BC8">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5A24DDBD" w14:textId="77777777" w:rsidR="00B21BC8" w:rsidRPr="007F3A1C" w:rsidRDefault="00B21BC8" w:rsidP="00B21BC8">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7301AE0F" w14:textId="27F305E4" w:rsidR="002C4299" w:rsidRPr="007F3A1C" w:rsidRDefault="00B21BC8" w:rsidP="00B21BC8">
            <w:pPr>
              <w:ind w:firstLine="179"/>
              <w:rPr>
                <w:b/>
                <w:bCs/>
                <w:sz w:val="22"/>
                <w:szCs w:val="22"/>
                <w:lang w:val="ro-RO"/>
              </w:rPr>
            </w:pPr>
            <w:r w:rsidRPr="007F3A1C">
              <w:rPr>
                <w:rFonts w:ascii="Times New Roman" w:hAnsi="Times New Roman"/>
                <w:sz w:val="22"/>
                <w:szCs w:val="22"/>
                <w:lang w:val="ro-RO"/>
              </w:rPr>
              <w:t xml:space="preserve">Setul de indicatori a fost completat cu compartimentul </w:t>
            </w:r>
            <w:r w:rsidRPr="007F3A1C">
              <w:rPr>
                <w:rFonts w:ascii="Times New Roman" w:hAnsi="Times New Roman"/>
                <w:b/>
                <w:bCs/>
                <w:i/>
                <w:iCs/>
                <w:sz w:val="22"/>
                <w:szCs w:val="22"/>
                <w:lang w:val="ro-RO"/>
              </w:rPr>
              <w:t>V. „Indicatori de monitorizare a performanței”</w:t>
            </w:r>
          </w:p>
        </w:tc>
      </w:tr>
      <w:tr w:rsidR="002C4299" w:rsidRPr="007F3A1C" w14:paraId="6FD4A64C" w14:textId="77777777" w:rsidTr="003E0CC5">
        <w:tc>
          <w:tcPr>
            <w:tcW w:w="1881" w:type="dxa"/>
          </w:tcPr>
          <w:p w14:paraId="1BE41106"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Cancelaria de Stat</w:t>
            </w:r>
          </w:p>
          <w:p w14:paraId="4D992A63" w14:textId="5D04F220" w:rsidR="002C4299" w:rsidRPr="007F3A1C" w:rsidRDefault="002C4299" w:rsidP="002C4299">
            <w:pPr>
              <w:pStyle w:val="a3"/>
              <w:ind w:firstLine="179"/>
              <w:rPr>
                <w:rFonts w:ascii="Times New Roman" w:hAnsi="Times New Roman"/>
                <w:i/>
                <w:iCs/>
                <w:spacing w:val="5"/>
                <w:sz w:val="22"/>
                <w:szCs w:val="22"/>
                <w:lang w:val="ro-RO"/>
              </w:rPr>
            </w:pPr>
            <w:r w:rsidRPr="007F3A1C">
              <w:rPr>
                <w:rFonts w:ascii="Times New Roman" w:hAnsi="Times New Roman"/>
                <w:b/>
                <w:bCs/>
                <w:spacing w:val="5"/>
                <w:sz w:val="22"/>
                <w:szCs w:val="22"/>
                <w:lang w:val="ro-RO"/>
              </w:rPr>
              <w:t>Centrul de Armonizare a Legislației</w:t>
            </w:r>
            <w:r w:rsidRPr="007F3A1C">
              <w:rPr>
                <w:rFonts w:ascii="Times New Roman" w:hAnsi="Times New Roman"/>
                <w:i/>
                <w:iCs/>
                <w:spacing w:val="5"/>
                <w:sz w:val="22"/>
                <w:szCs w:val="22"/>
                <w:lang w:val="ro-RO"/>
              </w:rPr>
              <w:t xml:space="preserve"> (aviz nr. 31/02-69-1463 din 11.02.2026)</w:t>
            </w:r>
          </w:p>
        </w:tc>
        <w:tc>
          <w:tcPr>
            <w:tcW w:w="752" w:type="dxa"/>
          </w:tcPr>
          <w:p w14:paraId="07FC042A" w14:textId="75F3AD3E"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14C2F150" w14:textId="5085A630" w:rsidR="002C4299" w:rsidRPr="007F3A1C" w:rsidRDefault="002C4299" w:rsidP="002C4299">
            <w:pPr>
              <w:pStyle w:val="a3"/>
              <w:ind w:firstLine="181"/>
              <w:rPr>
                <w:rFonts w:ascii="Times New Roman" w:hAnsi="Times New Roman"/>
                <w:i/>
                <w:iCs/>
                <w:spacing w:val="5"/>
                <w:sz w:val="22"/>
                <w:szCs w:val="22"/>
                <w:lang w:val="ro-RO"/>
              </w:rPr>
            </w:pPr>
            <w:r w:rsidRPr="007F3A1C">
              <w:rPr>
                <w:rFonts w:ascii="Times New Roman" w:hAnsi="Times New Roman"/>
                <w:spacing w:val="5"/>
                <w:sz w:val="22"/>
                <w:szCs w:val="22"/>
                <w:lang w:val="ro-RO"/>
              </w:rPr>
              <w:t>Centrul de armonizare a legislației a examinat</w:t>
            </w:r>
            <w:r w:rsidRPr="007F3A1C">
              <w:rPr>
                <w:rFonts w:ascii="Times New Roman" w:hAnsi="Times New Roman"/>
                <w:i/>
                <w:iCs/>
                <w:spacing w:val="5"/>
                <w:sz w:val="22"/>
                <w:szCs w:val="22"/>
                <w:lang w:val="ro-RO"/>
              </w:rPr>
              <w:t xml:space="preserve"> proiectul de hotărâre a Guvernului pentru aprobarea setului de indicatori naționali în domeniul prevenirii și combaterii violenței împotriva femeilor și a violenței în familie, </w:t>
            </w:r>
            <w:r w:rsidRPr="007F3A1C">
              <w:rPr>
                <w:rFonts w:ascii="Times New Roman" w:hAnsi="Times New Roman"/>
                <w:spacing w:val="5"/>
                <w:sz w:val="22"/>
                <w:szCs w:val="22"/>
                <w:lang w:val="ro-RO"/>
              </w:rPr>
              <w:t>prevăzut la acțiunea nr. 41 din Capitolul 23, Clusterul I a Programului Național de Aderare a Republicii Moldova la Uniunea Europeană pentru 2025-2029, aprobat prin HG nr. 306/2025 și pct. 53 din Programul național privind prevenirea și combaterea violenței împotriva femeilor și a violenței în familie pentru anii 2023– 2027, aprobat prin HG nr. 332/2023 și, comunică următoarele</w:t>
            </w:r>
            <w:r w:rsidRPr="007F3A1C">
              <w:rPr>
                <w:rFonts w:ascii="Times New Roman" w:hAnsi="Times New Roman"/>
                <w:i/>
                <w:iCs/>
                <w:spacing w:val="5"/>
                <w:sz w:val="22"/>
                <w:szCs w:val="22"/>
                <w:lang w:val="ro-RO"/>
              </w:rPr>
              <w:t>.</w:t>
            </w:r>
          </w:p>
          <w:p w14:paraId="2A2E2294"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Proiectul național își propune instituirea unui cadru unitar, standardizat și obligatoriu de colectare, raportare și analiză a datelor privind prevenirea și combaterea violenței împotriva femeilor și a violenței în familie. Proiectul prenotat urmărește:</w:t>
            </w:r>
          </w:p>
          <w:p w14:paraId="1A91142D"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lastRenderedPageBreak/>
              <w:t>1) aprobarea unui set de indicatori naționali în domeniul prevenirii și combaterii violenței împotriva femeilor și a violenței în familie, aplicabil tuturor instituțiilor relevante;</w:t>
            </w:r>
          </w:p>
          <w:p w14:paraId="45699D8A" w14:textId="7FCD93BE"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2) standardizarea procesului de raportare către ANPCV;</w:t>
            </w:r>
          </w:p>
          <w:p w14:paraId="405EC3C7"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3) utilizarea indicatorilor pentru monitorizarea politicilor publice și raportarea internațională;</w:t>
            </w:r>
          </w:p>
          <w:p w14:paraId="15B05299" w14:textId="5EC80628"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4) corelarea indicatorilor cu Sistemul informațional „VioData”.</w:t>
            </w:r>
          </w:p>
          <w:p w14:paraId="49C2B0AD"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Proiectul  național este elaborat în temeiul art. 8, alin. (1) lit. d) și g) din Legea nr. 45/2007 cu privire la prevenirea și combaterea violenței împotriva femeilor și a violenței în familie și art. 1 din Legea nr. 144/2021 cu privire la ratificarea Convenției Consiliului Europei privind prevenirea și combaterea violenței împotriva femeilor și a violenței domestice, urmărind astfel implementarea măsurilor de raportare a indicatorilor pe date statistice dezagregate care nu conțin date cu caracter personal și pot fi expuse pentru analiză și luare a deciziilor instituțiilor publice, persoanelor fizice de drept privat și/sau ONG-urilor din domeniu.</w:t>
            </w:r>
          </w:p>
          <w:p w14:paraId="2F5C1063" w14:textId="50FC5F79"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Din punct de vedere al dreptului UE, prin prisma obiectului de reglementare, prezentul demers normativ se circumscrie reglementărilor statuate la nivelul UE, în domeniul </w:t>
            </w:r>
            <w:r w:rsidRPr="007F3A1C">
              <w:rPr>
                <w:rFonts w:ascii="Times New Roman" w:hAnsi="Times New Roman"/>
                <w:b/>
                <w:bCs/>
                <w:spacing w:val="5"/>
                <w:sz w:val="22"/>
                <w:szCs w:val="22"/>
                <w:lang w:val="ro-RO"/>
              </w:rPr>
              <w:t>combaterea violenței împotriva femeilor și a violenței domestice</w:t>
            </w:r>
            <w:r w:rsidRPr="007F3A1C">
              <w:rPr>
                <w:rFonts w:ascii="Times New Roman" w:hAnsi="Times New Roman"/>
                <w:spacing w:val="5"/>
                <w:sz w:val="22"/>
                <w:szCs w:val="22"/>
                <w:lang w:val="ro-RO"/>
              </w:rPr>
              <w:t xml:space="preserve"> (Capitolul 23).</w:t>
            </w:r>
          </w:p>
          <w:p w14:paraId="4DA53852" w14:textId="216263ED"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Din perspectiva proiectului examinat, la nivelul legislației UE, prezintă relevanță </w:t>
            </w:r>
            <w:r w:rsidRPr="007F3A1C">
              <w:rPr>
                <w:rFonts w:ascii="Times New Roman" w:hAnsi="Times New Roman"/>
                <w:b/>
                <w:bCs/>
                <w:spacing w:val="5"/>
                <w:sz w:val="22"/>
                <w:szCs w:val="22"/>
                <w:lang w:val="ro-RO"/>
              </w:rPr>
              <w:t>Directiva (UE) 2024/1385 a Parlamentului European și a Consiliului din 14 mai 2024 privind combaterea violenței împotriva femeilor și a violenței domestice</w:t>
            </w:r>
            <w:r w:rsidRPr="007F3A1C">
              <w:rPr>
                <w:rFonts w:ascii="Times New Roman" w:hAnsi="Times New Roman"/>
                <w:spacing w:val="5"/>
                <w:sz w:val="22"/>
                <w:szCs w:val="22"/>
                <w:lang w:val="ro-RO"/>
              </w:rPr>
              <w:t>, care instituie standarde minime privind accesul victimelor la servicii de sprijin specializate, organizarea centrelor de criză, obligațiile de formare profesională și necesitatea cooperării interinstituționale. Directiva consacră obligația statelor de a oferi servicii accesibile, nediscriminatorii și adaptate nevoilor individuale ale victimelor, inclusiv adăposturi sigure, consiliere psihologică, asistență juridică și intervenție în regim de urgență.</w:t>
            </w:r>
          </w:p>
          <w:p w14:paraId="566E843E"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În acest context, proiectul național contribuie la implementarea prevederilor Directivei, în special, a </w:t>
            </w:r>
            <w:r w:rsidRPr="007F3A1C">
              <w:rPr>
                <w:rFonts w:ascii="Times New Roman" w:hAnsi="Times New Roman"/>
                <w:b/>
                <w:bCs/>
                <w:spacing w:val="5"/>
                <w:sz w:val="22"/>
                <w:szCs w:val="22"/>
                <w:lang w:val="ro-RO"/>
              </w:rPr>
              <w:t>art. 34 și art. 44</w:t>
            </w:r>
            <w:r w:rsidRPr="007F3A1C">
              <w:rPr>
                <w:rFonts w:ascii="Times New Roman" w:hAnsi="Times New Roman"/>
                <w:spacing w:val="5"/>
                <w:sz w:val="22"/>
                <w:szCs w:val="22"/>
                <w:lang w:val="ro-RO"/>
              </w:rPr>
              <w:t>, printr-o reglementare structurată a indicatorilor naționali în domeniul prevenirii și combaterii violenței împotriva femeilor și a violenței în familie.</w:t>
            </w:r>
          </w:p>
          <w:p w14:paraId="68D43249"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Potrivit </w:t>
            </w:r>
            <w:r w:rsidRPr="007F3A1C">
              <w:rPr>
                <w:rFonts w:ascii="Times New Roman" w:hAnsi="Times New Roman"/>
                <w:b/>
                <w:bCs/>
                <w:spacing w:val="5"/>
                <w:sz w:val="22"/>
                <w:szCs w:val="22"/>
                <w:lang w:val="ro-RO"/>
              </w:rPr>
              <w:t>art. 34 din Directiva (UE) 2024/1385</w:t>
            </w:r>
            <w:r w:rsidRPr="007F3A1C">
              <w:rPr>
                <w:rFonts w:ascii="Times New Roman" w:hAnsi="Times New Roman"/>
                <w:spacing w:val="5"/>
                <w:sz w:val="22"/>
                <w:szCs w:val="22"/>
                <w:lang w:val="ro-RO"/>
              </w:rPr>
              <w:t xml:space="preserve">, “statele membre adoptă măsurile corespunzătoare” pentru a preveni violența împotriva femeilor și violența domestică prin adoptarea unei abordări cuprinzătoare pe mai multe niveluri. Astfel, proiectul național creează un cadru normativ coerent și eficient pentru colectarea și analiza datelor de la diverse instituții, cum ar fi poliția, sectorul de sănătate, sectorul justiției (penitenciare, probațiune), serviciile sociale și organizațiile non-guvernamentale, contribuind astfel la sporirea eficienței în domeniul prevenirii și combaterii violenței </w:t>
            </w:r>
            <w:r w:rsidRPr="007F3A1C">
              <w:rPr>
                <w:rFonts w:ascii="Times New Roman" w:hAnsi="Times New Roman"/>
                <w:spacing w:val="5"/>
                <w:sz w:val="22"/>
                <w:szCs w:val="22"/>
                <w:lang w:val="ro-RO"/>
              </w:rPr>
              <w:lastRenderedPageBreak/>
              <w:t>împotriva femeilor și a violenței în familie, la promovarea egalității de gen și la sprijinirea transformării sociale pe termen lung, inclusiv prin utilizarea mecanismelor de colectare și analiză a datelor relevante pentru fundamentarea intervențiilor.</w:t>
            </w:r>
          </w:p>
          <w:p w14:paraId="2F9A0CB6"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b/>
                <w:bCs/>
                <w:spacing w:val="5"/>
                <w:sz w:val="22"/>
                <w:szCs w:val="22"/>
                <w:lang w:val="ro-RO"/>
              </w:rPr>
              <w:t>Art. 44 din Directiva UE</w:t>
            </w:r>
            <w:r w:rsidRPr="007F3A1C">
              <w:rPr>
                <w:rFonts w:ascii="Times New Roman" w:hAnsi="Times New Roman"/>
                <w:spacing w:val="5"/>
                <w:sz w:val="22"/>
                <w:szCs w:val="22"/>
                <w:lang w:val="ro-RO"/>
              </w:rPr>
              <w:t xml:space="preserve"> prevede că statele membre trebuie să dispună de un sistem funcțional pentru colectarea, elaborarea, publicarea și diseminarea datelor statistice privind violența împotriva femeilor și violența domestică. În acest context, indicatorii incluși în proiectul național sunt concepuți astfel încât să permită monitorizarea coerentă a fenomenului, prin obținerea de date statistice dezagregate în funcție de sex, vârstă, tipul violenței și relația dintre victimă și agresor.</w:t>
            </w:r>
          </w:p>
          <w:p w14:paraId="43E67510"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Acești indicatori susțin implementarea unui sistem de raportare bazat pe date agregate, care nu conțin date cu caracter personal, și pot fi utilizate pentru analiză și fundamentarea deciziilor de către autoritățile publice, precum și de către alți actori relevanți, inclusiv organizații neguvernamentale din domeniu.</w:t>
            </w:r>
          </w:p>
          <w:p w14:paraId="7B25C392"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Totodată, proiectul național este consonant și cu dispozițiile </w:t>
            </w:r>
            <w:r w:rsidRPr="007F3A1C">
              <w:rPr>
                <w:rFonts w:ascii="Times New Roman" w:hAnsi="Times New Roman"/>
                <w:b/>
                <w:bCs/>
                <w:spacing w:val="5"/>
                <w:sz w:val="22"/>
                <w:szCs w:val="22"/>
                <w:lang w:val="ro-RO"/>
              </w:rPr>
              <w:t>art. 49 – 51</w:t>
            </w:r>
            <w:r w:rsidRPr="007F3A1C">
              <w:rPr>
                <w:rFonts w:ascii="Times New Roman" w:hAnsi="Times New Roman"/>
                <w:spacing w:val="5"/>
                <w:sz w:val="22"/>
                <w:szCs w:val="22"/>
                <w:lang w:val="ro-RO"/>
              </w:rPr>
              <w:t xml:space="preserve"> din Directiva (UE) 2024/1385, care vizează monitorizarea, evaluarea și raportarea privind implementarea măsurilor de combatere a violenței împotriva femeilor și a violenței domestice, în măsura în care instituirea unui set unitar de indicatori naționali constituie un instrument esențial pentru colectarea datelor necesare analizelor, evaluărilor periodice și fundamentării raportărilor relevante.</w:t>
            </w:r>
          </w:p>
          <w:p w14:paraId="6E392ACB"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De asemenea, în conformitate cu recomandările formulate în Raportul de evaluare GREVIO, reflectate în indicatorii propuși, autoritățile sunt îndemnate să asigure colectarea sistematică a datelor statistice de la instituțiile de aplicare a legii, furnizorii de servicii medicale și sociale, organele de urmărire penală și organele judiciare, pe baza unor categorii armonizate, care să permită comparabilitatea și analiza integrată a datelor.</w:t>
            </w:r>
          </w:p>
          <w:p w14:paraId="7D619B9D" w14:textId="2F6B5B0A"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spacing w:val="5"/>
                <w:sz w:val="22"/>
                <w:szCs w:val="22"/>
                <w:lang w:val="ro-RO"/>
              </w:rPr>
              <w:t xml:space="preserve">În concluzie, proiectul național nu reprezintă un exercițiu de transpunere directă a </w:t>
            </w:r>
            <w:r w:rsidRPr="007F3A1C">
              <w:rPr>
                <w:rFonts w:ascii="Times New Roman" w:hAnsi="Times New Roman"/>
                <w:b/>
                <w:bCs/>
                <w:spacing w:val="5"/>
                <w:sz w:val="22"/>
                <w:szCs w:val="22"/>
                <w:lang w:val="ro-RO"/>
              </w:rPr>
              <w:t>Directivei (UE) 2024/1385, însă vine să asigure implementarea dispozițiilor acesteia, în special, a</w:t>
            </w:r>
            <w:r w:rsidRPr="007F3A1C">
              <w:rPr>
                <w:rFonts w:ascii="Times New Roman" w:hAnsi="Times New Roman"/>
                <w:spacing w:val="5"/>
                <w:sz w:val="22"/>
                <w:szCs w:val="22"/>
                <w:lang w:val="ro-RO"/>
              </w:rPr>
              <w:t xml:space="preserve"> </w:t>
            </w:r>
            <w:r w:rsidRPr="007F3A1C">
              <w:rPr>
                <w:rFonts w:ascii="Times New Roman" w:hAnsi="Times New Roman"/>
                <w:b/>
                <w:bCs/>
                <w:spacing w:val="5"/>
                <w:sz w:val="22"/>
                <w:szCs w:val="22"/>
                <w:lang w:val="ro-RO"/>
              </w:rPr>
              <w:t>art.</w:t>
            </w:r>
          </w:p>
          <w:p w14:paraId="6A387DD2" w14:textId="797748BA"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b/>
                <w:bCs/>
                <w:spacing w:val="5"/>
                <w:sz w:val="22"/>
                <w:szCs w:val="22"/>
                <w:lang w:val="ro-RO"/>
              </w:rPr>
              <w:t>34 și art. 44,</w:t>
            </w:r>
            <w:r w:rsidRPr="007F3A1C">
              <w:rPr>
                <w:rFonts w:ascii="Times New Roman" w:hAnsi="Times New Roman"/>
                <w:spacing w:val="5"/>
                <w:sz w:val="22"/>
                <w:szCs w:val="22"/>
                <w:lang w:val="ro-RO"/>
              </w:rPr>
              <w:t xml:space="preserve"> prin reglementarea detaliată a indicatorilor</w:t>
            </w:r>
            <w:r w:rsidRPr="007F3A1C">
              <w:rPr>
                <w:rFonts w:ascii="Times New Roman" w:hAnsi="Times New Roman"/>
                <w:b/>
                <w:bCs/>
                <w:spacing w:val="5"/>
                <w:sz w:val="22"/>
                <w:szCs w:val="22"/>
                <w:lang w:val="ro-RO"/>
              </w:rPr>
              <w:t xml:space="preserve"> </w:t>
            </w:r>
            <w:r w:rsidRPr="007F3A1C">
              <w:rPr>
                <w:rFonts w:ascii="Times New Roman" w:hAnsi="Times New Roman"/>
                <w:spacing w:val="5"/>
                <w:sz w:val="22"/>
                <w:szCs w:val="22"/>
                <w:lang w:val="ro-RO"/>
              </w:rPr>
              <w:t>naționali</w:t>
            </w:r>
            <w:r w:rsidRPr="007F3A1C">
              <w:rPr>
                <w:rFonts w:ascii="Times New Roman" w:hAnsi="Times New Roman"/>
                <w:b/>
                <w:bCs/>
                <w:spacing w:val="5"/>
                <w:sz w:val="22"/>
                <w:szCs w:val="22"/>
                <w:lang w:val="ro-RO"/>
              </w:rPr>
              <w:t xml:space="preserve"> </w:t>
            </w:r>
            <w:r w:rsidRPr="007F3A1C">
              <w:rPr>
                <w:rFonts w:ascii="Times New Roman" w:hAnsi="Times New Roman"/>
                <w:spacing w:val="5"/>
                <w:sz w:val="22"/>
                <w:szCs w:val="22"/>
                <w:lang w:val="ro-RO"/>
              </w:rPr>
              <w:t xml:space="preserve">în domeniul prevenirii și combaterii violenței împotriva femeilor și a violenței în familie în acord cu principiile Directivei, </w:t>
            </w:r>
            <w:r w:rsidRPr="007F3A1C">
              <w:rPr>
                <w:rFonts w:ascii="Times New Roman" w:hAnsi="Times New Roman"/>
                <w:b/>
                <w:bCs/>
                <w:i/>
                <w:iCs/>
                <w:spacing w:val="5"/>
                <w:sz w:val="22"/>
                <w:szCs w:val="22"/>
                <w:u w:val="single"/>
                <w:lang w:val="ro-RO"/>
              </w:rPr>
              <w:t>comunicând despre lipsa de obiecții și propuneri pe marginea acestuia.</w:t>
            </w:r>
          </w:p>
        </w:tc>
        <w:tc>
          <w:tcPr>
            <w:tcW w:w="3544" w:type="dxa"/>
          </w:tcPr>
          <w:p w14:paraId="143FD4D5" w14:textId="63499A61"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S-a luat act</w:t>
            </w:r>
          </w:p>
        </w:tc>
      </w:tr>
      <w:tr w:rsidR="002C4299" w:rsidRPr="007F3A1C" w14:paraId="6A8F81AD" w14:textId="77777777" w:rsidTr="003E0CC5">
        <w:tc>
          <w:tcPr>
            <w:tcW w:w="1881" w:type="dxa"/>
            <w:vMerge w:val="restart"/>
          </w:tcPr>
          <w:p w14:paraId="7EA38B23" w14:textId="76A54301"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 xml:space="preserve">Consiliul Național pentru Asistența Juridică Garantată de </w:t>
            </w:r>
            <w:r w:rsidRPr="007F3A1C">
              <w:rPr>
                <w:rFonts w:ascii="Times New Roman" w:hAnsi="Times New Roman"/>
                <w:b/>
                <w:bCs/>
                <w:spacing w:val="5"/>
                <w:sz w:val="22"/>
                <w:szCs w:val="22"/>
                <w:lang w:val="ro-RO"/>
              </w:rPr>
              <w:lastRenderedPageBreak/>
              <w:t xml:space="preserve">Stat </w:t>
            </w:r>
            <w:r w:rsidRPr="007F3A1C">
              <w:rPr>
                <w:rFonts w:ascii="Times New Roman" w:hAnsi="Times New Roman"/>
                <w:i/>
                <w:iCs/>
                <w:spacing w:val="5"/>
                <w:sz w:val="22"/>
                <w:szCs w:val="22"/>
                <w:lang w:val="ro-RO"/>
              </w:rPr>
              <w:t>(aviz nr. 33 din 09.02.2026)</w:t>
            </w:r>
          </w:p>
        </w:tc>
        <w:tc>
          <w:tcPr>
            <w:tcW w:w="752" w:type="dxa"/>
          </w:tcPr>
          <w:p w14:paraId="631DC34F"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3AAEFC4C" w14:textId="4DD6FAE5"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Misiunea sistemului de asistență juridică garantată de stat este protejarea dreptului la un proces echitabil, statuat de articolul 6 al Convenției europene pentru apărarea drepturilor omului și а libertăților fundamentale. Scopul sistemului este organizarea și acordarea asistenței juridice garantate de stat pentru diminuarea impedimentelor economico-financiare în realizarea accesului la justiție; asigurarea accesului liber și </w:t>
            </w:r>
            <w:r w:rsidRPr="007F3A1C">
              <w:rPr>
                <w:rFonts w:ascii="Times New Roman" w:hAnsi="Times New Roman"/>
                <w:spacing w:val="5"/>
                <w:sz w:val="22"/>
                <w:szCs w:val="22"/>
                <w:lang w:val="ro-RO"/>
              </w:rPr>
              <w:lastRenderedPageBreak/>
              <w:t>egal al tuturor persoanelor la asistență juridică efectivă; funcționarea unui sistem de asistență juridică cost-eficient, accesibil și nediscriminatoriu.</w:t>
            </w:r>
          </w:p>
          <w:p w14:paraId="1BF5446C"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La moment, CNAJGS dispune de Sistemul Informațional Automatizat ,,e-AJGS" (SIA CNAJGS), destinat automatizării procesului de acordare а asistenței juridice garantate de stat, inclusiv emiterea deciziilor, completarea și gestionarea formularelor de către organele de urmărire penală, solicitanți, avocați și </w:t>
            </w:r>
            <w:proofErr w:type="spellStart"/>
            <w:r w:rsidRPr="007F3A1C">
              <w:rPr>
                <w:rFonts w:ascii="Times New Roman" w:hAnsi="Times New Roman"/>
                <w:spacing w:val="5"/>
                <w:sz w:val="22"/>
                <w:szCs w:val="22"/>
                <w:lang w:val="ro-RO"/>
              </w:rPr>
              <w:t>раrа</w:t>
            </w:r>
            <w:proofErr w:type="spellEnd"/>
            <w:r w:rsidRPr="007F3A1C">
              <w:rPr>
                <w:rFonts w:ascii="Times New Roman" w:hAnsi="Times New Roman"/>
                <w:spacing w:val="5"/>
                <w:sz w:val="22"/>
                <w:szCs w:val="22"/>
                <w:lang w:val="ro-RO"/>
              </w:rPr>
              <w:t>-juriști, precum și administrarea cabinetelor electronice ale prestatorilor de servicii. Sistemul permite colectarea, procesarea și sistematizarea automată а datelor statistice, asigură monitorizarea activității Oficiilor teritoriale, optimizează schimbul de date și constituie о bază de date centralizată а sistemului AJGS. Datele statistice generate sunt accesibile publicului in regim real prin platforma statistica.cnajgs.md, pe baza unor filtre selectate de utilizator. SIA ,,e-AJGS" este un sistem funcțional și performant, dezvoltat progresiv, care sprijină digitalizarea serviciilor, crește transparența, eficiența operațională și facilitează accesul la informație pentru autorități și publicul larg.</w:t>
            </w:r>
          </w:p>
          <w:p w14:paraId="59FDD096"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În contextul indicatorilor de raportare aflați în responsabilitatea CNAJGS (categoria 4.6), se evidențiază necesitatea dezagregării acestora în funcție de profilul victimei violenței împotriva femeilor și a violenței în familie. Profilul victimei este structurat pe 12 criterii, dintre care criteriul 6 include mai multe subcriterii.</w:t>
            </w:r>
          </w:p>
          <w:p w14:paraId="6611B5F7" w14:textId="10F21A08"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În prezent, sistemul informațional al CNAJGS colectează date doar pentru primele cinci criterii ale acestui profil, respectiv: sexul, vârsta, cetățenia, originea etnică și gradul de dizabilitate.</w:t>
            </w:r>
          </w:p>
          <w:p w14:paraId="219CFF91"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Extinderea colectării datelor pentru celelalte criterii ar implica revizuirea și modificarea formularelor utilizate în procesul de solicitare а asistenței juridice garantate de stat, inclusiv а celor completate de instanțele de judecată, organele de urmărire penală și de către victime, în vederea includerii tuturor elementelor relevante ale profilului victimei.</w:t>
            </w:r>
          </w:p>
          <w:p w14:paraId="07DAA8CF" w14:textId="74ACA16E"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În acest context, CNAJGS consideră necesară elaborarea unei metodologii sau а unui concept clar de implementare а acestor completări, cu respectarea strictă а cerințelor privind protecția datelor cu caracter personal, având in vedere caracterul sensibil al informațiilor respective. Totodată, se impune implicarea experților de specialitate pentru clarificarea standardelor de colectare а datelor, ajustarea procedurilor interne, modificarea corespunzătoare а regulamentelor interne și organizarea instruirilor pentru personalul responsabil de introducerea, prelucrarea și gestionarea acestor date.</w:t>
            </w:r>
          </w:p>
        </w:tc>
        <w:tc>
          <w:tcPr>
            <w:tcW w:w="3544" w:type="dxa"/>
          </w:tcPr>
          <w:p w14:paraId="01D7CD34"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S-a luat act</w:t>
            </w:r>
          </w:p>
          <w:p w14:paraId="560604CD" w14:textId="6B56E4F0"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Se precizează că,</w:t>
            </w:r>
            <w:r w:rsidRPr="007F3A1C">
              <w:rPr>
                <w:rFonts w:ascii="Times New Roman" w:hAnsi="Times New Roman"/>
                <w:b/>
                <w:bCs/>
                <w:spacing w:val="5"/>
                <w:sz w:val="22"/>
                <w:szCs w:val="22"/>
                <w:lang w:val="ro-RO"/>
              </w:rPr>
              <w:t xml:space="preserve"> </w:t>
            </w:r>
            <w:r w:rsidRPr="007F3A1C">
              <w:rPr>
                <w:rFonts w:ascii="Times New Roman" w:hAnsi="Times New Roman"/>
                <w:spacing w:val="5"/>
                <w:sz w:val="22"/>
                <w:szCs w:val="22"/>
                <w:lang w:val="ro-RO"/>
              </w:rPr>
              <w:t xml:space="preserve">potrivit pct.  3.3. din proiectul de hotărâre, autoritățile parte la procesul de colectare/furnizare a datelor au </w:t>
            </w:r>
            <w:r w:rsidRPr="007F3A1C">
              <w:rPr>
                <w:rFonts w:ascii="Times New Roman" w:hAnsi="Times New Roman"/>
                <w:spacing w:val="5"/>
                <w:sz w:val="22"/>
                <w:szCs w:val="22"/>
                <w:lang w:val="ro-RO"/>
              </w:rPr>
              <w:lastRenderedPageBreak/>
              <w:t>obligația de completare și ajustare indicatorilor interni insuficient documentați sau lipsă, în vederea alinierii la indicatorii naționali în domeniul prevenirii și combaterii violenței împotriva femeilor și a violenței în familie, prin identificarea și planificarea resurselor necesare, inclusiv a surselor financiare în limita bugetului alocat autorității, precum și prin mobilizarea sprijinului extern, pentru a asigura colectarea, centralizarea și raportarea corespunzătoare a datelor aferente indicatorilor naționali.</w:t>
            </w:r>
          </w:p>
          <w:p w14:paraId="6A8AD162" w14:textId="3FF31419"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pacing w:val="5"/>
                <w:sz w:val="22"/>
                <w:szCs w:val="22"/>
                <w:lang w:val="ro-RO"/>
              </w:rPr>
              <w:t>Astfel, autoritățile implicate vor asigura completarea sau ajustarea în mod independent indicatorii interni, aliniindu-i la indicatorii naționali și crearea unui cadru normativ flexibil și funcțional, care să permită actualizarea rapidă a indicatorilor de monitorizare interni ai instituțiilor în situațiile în care apar indicatori noi, ca urmare a circumstanțelor obiective, inclusiv modificări legislative, ajustări ale politicilor publice sau cerințe de raportare la nivel național și internațional.</w:t>
            </w:r>
          </w:p>
        </w:tc>
      </w:tr>
      <w:tr w:rsidR="002C4299" w:rsidRPr="007F3A1C" w14:paraId="2F254357" w14:textId="77777777" w:rsidTr="003E0CC5">
        <w:tc>
          <w:tcPr>
            <w:tcW w:w="1881" w:type="dxa"/>
            <w:vMerge/>
          </w:tcPr>
          <w:p w14:paraId="49C8382E"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2120162D"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66FF918A" w14:textId="071B5D28"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La indicatorul 4.6,1,  acest indicator este generat în baza statisticilor CNAJGS. În ceia ce privește dezagregarea datelor în funcție de profilul victimei, la momentul </w:t>
            </w:r>
            <w:r w:rsidRPr="007F3A1C">
              <w:rPr>
                <w:rFonts w:ascii="Times New Roman" w:hAnsi="Times New Roman"/>
                <w:spacing w:val="5"/>
                <w:sz w:val="22"/>
                <w:szCs w:val="22"/>
                <w:lang w:val="ro-RO"/>
              </w:rPr>
              <w:lastRenderedPageBreak/>
              <w:t>actual pot fi colectate date doar pentru primele cinci criterii disponibile în sistemul informațional al CNAJGS, menționate anterior.</w:t>
            </w:r>
          </w:p>
        </w:tc>
        <w:tc>
          <w:tcPr>
            <w:tcW w:w="3544" w:type="dxa"/>
          </w:tcPr>
          <w:p w14:paraId="63BBA2F0"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Precizare</w:t>
            </w:r>
          </w:p>
          <w:p w14:paraId="47FEC709" w14:textId="2C76034E"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Dezagregările menționate la pct. 1.1 și 1.2, sunt formate din </w:t>
            </w:r>
            <w:r w:rsidRPr="007F3A1C">
              <w:rPr>
                <w:rFonts w:ascii="Times New Roman" w:hAnsi="Times New Roman"/>
                <w:spacing w:val="5"/>
                <w:sz w:val="22"/>
                <w:szCs w:val="22"/>
                <w:lang w:val="ro-RO"/>
              </w:rPr>
              <w:lastRenderedPageBreak/>
              <w:t>perspectiva identificării profilului subiecților violenței împotriva femeilor și violenței în familie în calitatea lor de obiecte informaționale generate de conturul 12.6 „Evidența agresorilor și victimei” și, aplicabili prin prisma scenariilor de bază ale Conceptului Sistemului informațional „Registrul de stat VioData” aprobat prin Hotărârea Guvernului nr. 350/2025.</w:t>
            </w:r>
          </w:p>
          <w:p w14:paraId="3857784A" w14:textId="43DCF059"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Aceste dezagregări sunt valabile pentru toate autoritățile implicate în procesul de furnizare a datelor în Sistemul Informațional „Registrul de stat VioData” </w:t>
            </w:r>
          </w:p>
          <w:p w14:paraId="4FDFA0A5" w14:textId="48AED6BB"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Totodată, în conformitate cu prevederile pct. 11 din Regulamentul privind modalitatea de ținere a Registrului de stat VioData, aprobat prin Hotărârea Guvernului nr. 350/2025, furnizorul de date în Registrul de stat VioData este autoritatea, instituția, organizația, persoana fizică sau persoana juridică, de drept privat sau public, care prezintă registratorului date cu privire la cazurile de violență, în modul stabilit de lege sau de acord.</w:t>
            </w:r>
          </w:p>
          <w:p w14:paraId="04EFC8C9" w14:textId="66F6547A"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Mai mult, potrivit pct.  3.3. din proiectul de hotărâre autoritățile parte la procesul de colectare/furnizare a datelor au obligația de completare și ajustare indicatorilor interni insuficient documentați sau lipsă, în vederea alinierii la indicatorii naționali în domeniul prevenirii și combaterii </w:t>
            </w:r>
            <w:r w:rsidRPr="007F3A1C">
              <w:rPr>
                <w:rFonts w:ascii="Times New Roman" w:hAnsi="Times New Roman"/>
                <w:spacing w:val="5"/>
                <w:sz w:val="22"/>
                <w:szCs w:val="22"/>
                <w:lang w:val="ro-RO"/>
              </w:rPr>
              <w:lastRenderedPageBreak/>
              <w:t>violenței împotriva femeilor și a violenței în familie, prin identificarea și planificarea resurselor necesare, inclusiv a surselor financiare în limita bugetului alocat autorității, precum și prin mobilizarea sprijinului extern, pentru a asigura colectarea, centralizarea și raportarea corespunzătoare a datelor aferente indicatorilor naționali.</w:t>
            </w:r>
          </w:p>
          <w:p w14:paraId="757F4920" w14:textId="27849406"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Astfel, autoritățile implicate vor asigura completarea sau ajustarea în mod independent indicatorii interni, aliniindu-i la indicatorii naționali și crearea unui cadru normativ flexibil și funcțional, care să permită actualizarea rapidă a indicatorilor de monitorizare interni ai instituțiilor în situațiile în care apar indicatori noi, ca urmare a circumstanțelor obiective, inclusiv modificări legislative, ajustări ale politicilor publice sau cerințe de raportare la nivel național și internațional.</w:t>
            </w:r>
          </w:p>
        </w:tc>
      </w:tr>
      <w:tr w:rsidR="002C4299" w:rsidRPr="007F3A1C" w14:paraId="5FF616CD" w14:textId="77777777" w:rsidTr="003E0CC5">
        <w:tc>
          <w:tcPr>
            <w:tcW w:w="1881" w:type="dxa"/>
            <w:vMerge/>
          </w:tcPr>
          <w:p w14:paraId="1A07FDD1"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3FA0FE5D"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1E4AFB8C" w14:textId="53974F14"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Indicatorul 4.6.2 este, de asemenea, generat în prezent de CNAJGS, iar dezagregarea datelor in funcție de profilul victimei este realizată în limita celor cinci criterii disponibile în sistemul informațional.</w:t>
            </w:r>
          </w:p>
        </w:tc>
        <w:tc>
          <w:tcPr>
            <w:tcW w:w="3544" w:type="dxa"/>
          </w:tcPr>
          <w:p w14:paraId="372B7120"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Precizare</w:t>
            </w:r>
          </w:p>
          <w:p w14:paraId="3DA0E175" w14:textId="04FE14A8"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Argumentele de rigoare au fost aduse la obiecția formulată mai sus</w:t>
            </w:r>
          </w:p>
        </w:tc>
      </w:tr>
      <w:tr w:rsidR="002C4299" w:rsidRPr="007F3A1C" w14:paraId="46D8A2E0" w14:textId="77777777" w:rsidTr="003E0CC5">
        <w:tc>
          <w:tcPr>
            <w:tcW w:w="1881" w:type="dxa"/>
            <w:vMerge/>
          </w:tcPr>
          <w:p w14:paraId="574D1793"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438E369F"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41D25D5C" w14:textId="226B1B85"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Formularea actuală a indicatorului 4.6.3 nu permite о distincție clară față de indicatorul 4.6.2, întrucât ambii vizează acordarea asistenței juridice garantate de stat în procese penale. În cazul în саrе, prin indicatorul 4,6.3, se are în vedere exclusiv numărul persoanelor victime/părți vătămate ale infracțiunilor prevăzute la pct. 3.1 саrе au beneficiat de asistență juridică garantată de stat în faza judiciară (in fața instanțelor de judecată), se impune reformularea expresă а indicatorului, pentru a asigura о delimitare clară față de indicatorul 4.6.2</w:t>
            </w:r>
          </w:p>
        </w:tc>
        <w:tc>
          <w:tcPr>
            <w:tcW w:w="3544" w:type="dxa"/>
          </w:tcPr>
          <w:p w14:paraId="660A279E"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E5465F8" w14:textId="2E9ECC50"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43F7DDCE" w14:textId="77777777" w:rsidTr="003E0CC5">
        <w:tc>
          <w:tcPr>
            <w:tcW w:w="1881" w:type="dxa"/>
            <w:vMerge/>
          </w:tcPr>
          <w:p w14:paraId="1277C986"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187AD33A"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24AA1DC7" w14:textId="0EDF1940" w:rsidR="002C4299" w:rsidRPr="007F3A1C" w:rsidRDefault="002C4299" w:rsidP="002C4299">
            <w:pPr>
              <w:pStyle w:val="a3"/>
              <w:ind w:firstLine="179"/>
              <w:jc w:val="left"/>
              <w:rPr>
                <w:rFonts w:ascii="Times New Roman" w:hAnsi="Times New Roman"/>
                <w:spacing w:val="5"/>
                <w:sz w:val="22"/>
                <w:szCs w:val="22"/>
                <w:lang w:val="ro-RO"/>
              </w:rPr>
            </w:pPr>
            <w:r w:rsidRPr="007F3A1C">
              <w:rPr>
                <w:rFonts w:ascii="Times New Roman" w:hAnsi="Times New Roman"/>
                <w:spacing w:val="5"/>
                <w:sz w:val="22"/>
                <w:szCs w:val="22"/>
                <w:lang w:val="ro-RO"/>
              </w:rPr>
              <w:t>La indicatorul 4.6.4 se propune reformularea sintagmei „părți vătămate decedate” în „victime decedate”, pentru asigurarea clarității terminologice.</w:t>
            </w:r>
          </w:p>
          <w:p w14:paraId="65DF35EA" w14:textId="4D877D83"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lastRenderedPageBreak/>
              <w:t>La momentul actual, CNAJGS nu dispune de date statistice privind acordarea asistenței juridice garantate de stat succesorilor victimelor decedate.</w:t>
            </w:r>
          </w:p>
          <w:p w14:paraId="16B96705" w14:textId="45BE5E15"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Totodată, cadrul legislativ in vigoare nu prevede acordarea asistenței juridice garantate de stat gratuite (fără aplicarea testului la venit) succesorilor victimelor violenței împotriva femeilor și violenței în familie.</w:t>
            </w:r>
          </w:p>
          <w:p w14:paraId="3B061EBA" w14:textId="5676E0FF"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În situația în саrе succesorul este copilul victimei, acesta beneficiază de asistență juridică garantată de stat fără aplicarea testului la venit, conform prevederilor legale. Atât în cazul succesorilor majori, cât și al succesorilor minori, desemnarea avocatului se realizează prin decizii distincte, separate de cele emise pentru reprezentarea victimei decedate.</w:t>
            </w:r>
          </w:p>
        </w:tc>
        <w:tc>
          <w:tcPr>
            <w:tcW w:w="3544" w:type="dxa"/>
          </w:tcPr>
          <w:p w14:paraId="433D60B8"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74D5AA6C" w14:textId="24B441BF"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lastRenderedPageBreak/>
              <w:t>Proiectul a fost ajustat conform propunerii autorului avizului</w:t>
            </w:r>
          </w:p>
        </w:tc>
      </w:tr>
      <w:tr w:rsidR="002C4299" w:rsidRPr="007F3A1C" w14:paraId="0A516419" w14:textId="77777777" w:rsidTr="003E0CC5">
        <w:tc>
          <w:tcPr>
            <w:tcW w:w="1881" w:type="dxa"/>
            <w:vMerge/>
          </w:tcPr>
          <w:p w14:paraId="6D2A7E64"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123FB3C6"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30E066B5" w14:textId="383FFEEC"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La indicatorul 4.6.5 ce vizează </w:t>
            </w:r>
            <w:r w:rsidRPr="007F3A1C">
              <w:rPr>
                <w:rFonts w:ascii="Times New Roman" w:hAnsi="Times New Roman"/>
                <w:i/>
                <w:iCs/>
                <w:spacing w:val="5"/>
                <w:sz w:val="22"/>
                <w:szCs w:val="22"/>
                <w:lang w:val="ro-RO"/>
              </w:rPr>
              <w:t xml:space="preserve">Numărul cazurilor când victima/partea vătămată а refuzat în acordarea asistenței juridice garantate de stat dezagregat pe temeiul refuzului si pe informații cu privire la profilul victimei violenței împotriva femeilor si violenței în familie, </w:t>
            </w:r>
            <w:r w:rsidRPr="007F3A1C">
              <w:rPr>
                <w:rFonts w:ascii="Times New Roman" w:hAnsi="Times New Roman"/>
                <w:spacing w:val="5"/>
                <w:sz w:val="22"/>
                <w:szCs w:val="22"/>
                <w:lang w:val="ro-RO"/>
              </w:rPr>
              <w:t>la momentul actual, CNAJGS nu colectează și nu dispune de date statistice aferente acestui indicator.</w:t>
            </w:r>
          </w:p>
        </w:tc>
        <w:tc>
          <w:tcPr>
            <w:tcW w:w="3544" w:type="dxa"/>
          </w:tcPr>
          <w:p w14:paraId="3B7EEAEB"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Precizare</w:t>
            </w:r>
          </w:p>
          <w:p w14:paraId="59BD60B8"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Argumentele de rigoare au fost aduse la obiecția formulată mai sus.</w:t>
            </w:r>
          </w:p>
          <w:p w14:paraId="2BD0F4F0" w14:textId="47D5BF22"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pacing w:val="5"/>
                <w:sz w:val="22"/>
                <w:szCs w:val="22"/>
                <w:lang w:val="ro-RO"/>
              </w:rPr>
              <w:t xml:space="preserve">Obligativitatea de a ajusta indicatorii interni insuficient documentați sau lipsă, în vederea alinierii la indicatorii naționali este prevăzută la pct. 3.3 din proiectul hotărârii de Guvern </w:t>
            </w:r>
          </w:p>
        </w:tc>
      </w:tr>
      <w:tr w:rsidR="002C4299" w:rsidRPr="007F3A1C" w14:paraId="2CE69672" w14:textId="77777777" w:rsidTr="003E0CC5">
        <w:tc>
          <w:tcPr>
            <w:tcW w:w="1881" w:type="dxa"/>
            <w:vMerge/>
          </w:tcPr>
          <w:p w14:paraId="6CE023DE"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6DCCEC43"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2B4C81E9"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În contextul celor expuse, implementarea integrală a indicatorilor de raportare din categoria 4.6, cu dezagregarea acestora pe toate criteriile aferente profilului victimei violenței împotriva femeilor și al violenței în familie, presupune, în primul rând, revizuirea și modificarea formularelor utilizate în procesul de solicitare și acordare a asistenței juridice garantate de stat. Aceste modificări sunt necesare pentru a permite colectarea completă și uniformă a datelor relevante, în concordanță cu cerințele indicatorilor propuși.</w:t>
            </w:r>
          </w:p>
          <w:p w14:paraId="7BD2BFA5"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Totodată, orice extindere a volumului de date colectate trebuie realizată cu respectarea strictă a legislației privind protecția datelor cu caracter personal, având în vedere caracterul sensibil al informațiilor vizate, în special în cauzele ce privesc victimele violenței împotriva femeilor și violenței în familie.</w:t>
            </w:r>
          </w:p>
          <w:p w14:paraId="1B3BFE6D"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În acest context, se impune elaborarea unei metodologii sau a unui concept clar de colectare și gestionare a datelor, precum și implicarea experților de specialitate, pentru a asigura definirea corectă a criteriilor de raportare, alinierea la standardele naționale și internaționale relevante și evitarea riscurilor de colectare neuniformă sau excesivă a datelor.</w:t>
            </w:r>
          </w:p>
          <w:p w14:paraId="49091689"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De asemenea, este necesară ajustarea procedurilor și regulamentelor interne ale CNAJGS, precum și organizarea instruirilor corespunzătoare atât pentru personalul sistemului de asistență juridică garantată de stat, cât și pentru autoritățile și instituțiile </w:t>
            </w:r>
            <w:r w:rsidRPr="007F3A1C">
              <w:rPr>
                <w:rFonts w:ascii="Times New Roman" w:hAnsi="Times New Roman"/>
                <w:sz w:val="22"/>
                <w:szCs w:val="22"/>
                <w:lang w:val="ro-RO"/>
              </w:rPr>
              <w:lastRenderedPageBreak/>
              <w:t>care solicită acordarea asistenței juridice garantate de stat în favoarea victimelor violenței împotriva femeilor și a violenței în familie violenței în familie, astfel încât introducerea și prelucrarea datelor să fie realizate corect, unitar și în deplină conformitate cu cadrul legal aplicabil.</w:t>
            </w:r>
          </w:p>
          <w:p w14:paraId="172CB232"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În același timp, toate modificările care necesită a fi operate în sistemul informațional automatizat al CNAJGS va necesita suportarea anumitor costuri, greu de estimat la moment, de care nu dispunem și nici nu le avem planificate în viitor, dar și timp pentru elaborare și testarea noilor componente. Respectiv, solicităm insistent că, înainte de aprobarea actului normativ să se ia în calcul și impactul financiar pentru fiecare instituție în parte, fiind luat și angajamentul de alocare acestora a resurselor necesare pentru implementarea noilor mecanisme.</w:t>
            </w:r>
          </w:p>
          <w:p w14:paraId="6990C6D7" w14:textId="283500D9" w:rsidR="002C4299" w:rsidRPr="007F3A1C" w:rsidRDefault="002C4299" w:rsidP="002C4299">
            <w:pPr>
              <w:pStyle w:val="12"/>
              <w:ind w:firstLine="179"/>
              <w:jc w:val="both"/>
              <w:rPr>
                <w:rFonts w:ascii="Times New Roman" w:hAnsi="Times New Roman"/>
                <w:spacing w:val="5"/>
                <w:sz w:val="22"/>
                <w:szCs w:val="22"/>
                <w:lang w:val="ro-RO"/>
              </w:rPr>
            </w:pPr>
            <w:r w:rsidRPr="007F3A1C">
              <w:rPr>
                <w:rFonts w:ascii="Times New Roman" w:hAnsi="Times New Roman"/>
                <w:sz w:val="22"/>
                <w:szCs w:val="22"/>
                <w:lang w:val="ro-RO"/>
              </w:rPr>
              <w:t>În lipsa îndeplinirii condițiilor menționate, CNAJGS va putea raporta exclusiv indicatorii care sunt disponibili și funcționali la momentul actual. Această abordare este în concordanță cu misiunea principală a CNAJGS, care constă în asigurarea accesului la asistență juridică garantată de stat pentru persoanele vulnerabile, fără a institui, în absența unui cadru normativ și metodologic adecvat, obligații suplimentare de colectare extinsă a datelor ce ar putea depăși capacitățile instituționale existente sau afecta respectarea cerințelor legale privind protecția datelor cu caracter personal</w:t>
            </w:r>
          </w:p>
        </w:tc>
        <w:tc>
          <w:tcPr>
            <w:tcW w:w="3544" w:type="dxa"/>
          </w:tcPr>
          <w:p w14:paraId="3EB0F708"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Precizare</w:t>
            </w:r>
          </w:p>
          <w:p w14:paraId="2601CA25"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Potrivit pct.  3.3. din proiectul de hotărâre de Guvern, autoritățile parte la procesul de colectare/furnizare a datelor au obligația de completare și ajustare indicatorilor interni insuficient documentați sau lipsă, în vederea alinierii la indicatorii naționali în domeniul prevenirii și combaterii violenței împotriva femeilor și a violenței în familie, prin identificarea și planificarea resurselor necesare, inclusiv a surselor financiare în limita bugetului alocat autorității, precum și prin mobilizarea sprijinului extern, pentru a asigura colectarea, centralizarea și raportarea </w:t>
            </w:r>
            <w:r w:rsidRPr="007F3A1C">
              <w:rPr>
                <w:rFonts w:ascii="Times New Roman" w:hAnsi="Times New Roman"/>
                <w:spacing w:val="5"/>
                <w:sz w:val="22"/>
                <w:szCs w:val="22"/>
                <w:lang w:val="ro-RO"/>
              </w:rPr>
              <w:lastRenderedPageBreak/>
              <w:t>corespunzătoare a datelor aferente indicatorilor naționali.</w:t>
            </w:r>
          </w:p>
          <w:p w14:paraId="722913B9" w14:textId="2DB4B7EC"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Astfel, autoritățile implicate vor asigura completarea sau ajustarea în mod independent indicatorii interni, aliniindu-i la indicatorii naționali și crearea unui cadru normativ flexibil și funcțional, care să permită actualizarea rapidă a indicatorilor de monitorizare interni ai instituțiilor în situațiile în care apar indicatori noi, ca urmare a circumstanțelor obiective, inclusiv modificări legislative, ajustări ale politicilor publice sau cerințe de raportare la nivel național și internațional.</w:t>
            </w:r>
          </w:p>
        </w:tc>
      </w:tr>
      <w:tr w:rsidR="002C4299" w:rsidRPr="007F3A1C" w14:paraId="36133180" w14:textId="77777777" w:rsidTr="003E0CC5">
        <w:tc>
          <w:tcPr>
            <w:tcW w:w="1881" w:type="dxa"/>
            <w:vMerge w:val="restart"/>
          </w:tcPr>
          <w:p w14:paraId="5AC6A8E2" w14:textId="0C578325"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 xml:space="preserve">Ministerul Sănătății </w:t>
            </w:r>
            <w:r w:rsidR="00F16600" w:rsidRPr="007F3A1C">
              <w:rPr>
                <w:rFonts w:ascii="Times New Roman" w:hAnsi="Times New Roman"/>
                <w:i/>
                <w:iCs/>
                <w:spacing w:val="5"/>
                <w:sz w:val="22"/>
                <w:szCs w:val="22"/>
                <w:lang w:val="ro-RO"/>
              </w:rPr>
              <w:t>(aviz nr. 15/442 din 11.02.2026)</w:t>
            </w:r>
          </w:p>
        </w:tc>
        <w:tc>
          <w:tcPr>
            <w:tcW w:w="752" w:type="dxa"/>
          </w:tcPr>
          <w:p w14:paraId="1249C530"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331E892C" w14:textId="4FCAE5BB"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Se consideră oportun ca, în cadrul punctelor 4.9.5, 4.9.6, precum și 4.10.7.1, termenul „medicina spitalicească” să fie înlocuit cu „instituții medico-sanitare care oferă asistență medicală spitalicească”, modificare ce va asigura evitarea ambiguităților în aplicarea prevederilor hotărârii menționate.</w:t>
            </w:r>
          </w:p>
        </w:tc>
        <w:tc>
          <w:tcPr>
            <w:tcW w:w="3544" w:type="dxa"/>
          </w:tcPr>
          <w:p w14:paraId="52408EFC"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5812272" w14:textId="11BA3231"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55B618F9" w14:textId="77777777" w:rsidTr="003E0CC5">
        <w:tc>
          <w:tcPr>
            <w:tcW w:w="1881" w:type="dxa"/>
            <w:vMerge/>
          </w:tcPr>
          <w:p w14:paraId="6B71D506"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090638C6"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4EBCC57E" w14:textId="15C27A28"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Totodată, se propune ca la punctul 4.9.1 cuvintele „suport de îngrijire”, precum și la punctul 4.9.4 cuvintele, îngrijiri” să fie înlocuite cu cuvintele „asistență medicală”, pentru a reflecta corect natura serviciilor prestate în sistemul de sănătate.</w:t>
            </w:r>
          </w:p>
        </w:tc>
        <w:tc>
          <w:tcPr>
            <w:tcW w:w="3544" w:type="dxa"/>
          </w:tcPr>
          <w:p w14:paraId="387ED1E8"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AF14A24" w14:textId="74478FC3"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3FF404C5" w14:textId="77777777" w:rsidTr="003E0CC5">
        <w:tc>
          <w:tcPr>
            <w:tcW w:w="1881" w:type="dxa"/>
            <w:vMerge/>
          </w:tcPr>
          <w:p w14:paraId="07874E7C"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6CDA9ED2"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1A0BCBD6" w14:textId="7F0C949C"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De asemenea, se propune înlocuirea punctelor 1.2.14 și 1.2.15, referitoare la „aflarea la evidența medicului narcolog” și „aflarea la evidența medicului psihiatru”, cu formularea „supravegherea și monitorizarea de către specialistul în sănătatea mintală (medic psihiatru și/sau medic narcolog)”, întrucât aceasta corespunde terminologiei actuale și evită utilizarea unei noțiuni administrative cu potențial stigmatizant.</w:t>
            </w:r>
          </w:p>
        </w:tc>
        <w:tc>
          <w:tcPr>
            <w:tcW w:w="3544" w:type="dxa"/>
          </w:tcPr>
          <w:p w14:paraId="317E152B"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519799CC" w14:textId="4CFEF29B"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41132014" w14:textId="77777777" w:rsidTr="003E0CC5">
        <w:tc>
          <w:tcPr>
            <w:tcW w:w="1881" w:type="dxa"/>
            <w:vMerge/>
          </w:tcPr>
          <w:p w14:paraId="51CD8E9F"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55E55056"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3F2392BA"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Totodată, se menționează că informațiile prevăzute la punctul 1.2.13 privind săvârșirea faptei în stare de ebrietate, precum și cele ce vizează starea de sănătate mintală a persoanei constituie date ce țin de secretul medical și se supun regimului de confidențialitate, în conformitate cu prevederile art. 12 din Legea nr. 263/2005 cu privire la drepturile și responsabilitățile pacientului.</w:t>
            </w:r>
          </w:p>
          <w:p w14:paraId="5947E6A1" w14:textId="09F84C99"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În acest sens, prezentarea acestor informații fără consimțământul pacientului, al reprezentantului legal sau al rudei apropiate este admisibilă exclusiv în cazurile </w:t>
            </w:r>
            <w:r w:rsidRPr="007F3A1C">
              <w:rPr>
                <w:rFonts w:ascii="Times New Roman" w:hAnsi="Times New Roman"/>
                <w:spacing w:val="5"/>
                <w:sz w:val="22"/>
                <w:szCs w:val="22"/>
                <w:lang w:val="ro-RO"/>
              </w:rPr>
              <w:lastRenderedPageBreak/>
              <w:t>expres prevăzute de lege, inclusiv la solicitarea motivată a organului de urmărire penală sau a instanței judecătorești, în legătură cu efectuarea urmăririi penale sau a procesului judiciar.</w:t>
            </w:r>
          </w:p>
        </w:tc>
        <w:tc>
          <w:tcPr>
            <w:tcW w:w="3544" w:type="dxa"/>
          </w:tcPr>
          <w:p w14:paraId="3667A434" w14:textId="73EDF526"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pacing w:val="5"/>
                <w:sz w:val="22"/>
                <w:szCs w:val="22"/>
                <w:lang w:val="ro-RO"/>
              </w:rPr>
              <w:lastRenderedPageBreak/>
              <w:t>S-a luat act</w:t>
            </w:r>
          </w:p>
        </w:tc>
      </w:tr>
      <w:tr w:rsidR="002C4299" w:rsidRPr="007F3A1C" w14:paraId="6F4DC82B" w14:textId="77777777" w:rsidTr="003E0CC5">
        <w:tc>
          <w:tcPr>
            <w:tcW w:w="1881" w:type="dxa"/>
            <w:vMerge/>
          </w:tcPr>
          <w:p w14:paraId="283F5E9E"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221D9C61"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65050BEE" w14:textId="402F8082"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Totodată, comunicăm că Centrul de Medicină Legală a examinat proiectul de hotărâre și nu are propuneri sau comentarii, întrucât acestea au fost luate în considerație la etapele anterioare de elaborare a proiectului.</w:t>
            </w:r>
          </w:p>
        </w:tc>
        <w:tc>
          <w:tcPr>
            <w:tcW w:w="3544" w:type="dxa"/>
          </w:tcPr>
          <w:p w14:paraId="0DA7895F" w14:textId="0AE2B256"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pacing w:val="5"/>
                <w:sz w:val="22"/>
                <w:szCs w:val="22"/>
                <w:lang w:val="ro-RO"/>
              </w:rPr>
              <w:t>S-a luat act</w:t>
            </w:r>
          </w:p>
        </w:tc>
      </w:tr>
      <w:tr w:rsidR="002C4299" w:rsidRPr="007F3A1C" w14:paraId="48F16667" w14:textId="77777777" w:rsidTr="003E0CC5">
        <w:tc>
          <w:tcPr>
            <w:tcW w:w="1881" w:type="dxa"/>
            <w:vMerge w:val="restart"/>
          </w:tcPr>
          <w:p w14:paraId="66527687" w14:textId="441DB7D8"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 xml:space="preserve">Cancelaria de Stat </w:t>
            </w:r>
            <w:r w:rsidRPr="007F3A1C">
              <w:rPr>
                <w:rFonts w:ascii="Times New Roman" w:hAnsi="Times New Roman"/>
                <w:i/>
                <w:iCs/>
                <w:spacing w:val="5"/>
                <w:sz w:val="22"/>
                <w:szCs w:val="22"/>
                <w:lang w:val="ro-RO"/>
              </w:rPr>
              <w:t>(avizul nr. 21/1-69-1598 din 12.02.2026)</w:t>
            </w:r>
          </w:p>
        </w:tc>
        <w:tc>
          <w:tcPr>
            <w:tcW w:w="752" w:type="dxa"/>
          </w:tcPr>
          <w:p w14:paraId="0499FD60"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16D47001" w14:textId="77777777" w:rsidR="002C4299" w:rsidRPr="007F3A1C" w:rsidRDefault="002C4299" w:rsidP="002C4299">
            <w:pPr>
              <w:pStyle w:val="a3"/>
              <w:ind w:firstLine="179"/>
              <w:rPr>
                <w:rFonts w:ascii="Times New Roman" w:hAnsi="Times New Roman"/>
                <w:b/>
                <w:bCs/>
                <w:i/>
                <w:iCs/>
                <w:spacing w:val="5"/>
                <w:sz w:val="22"/>
                <w:szCs w:val="22"/>
                <w:lang w:val="ro-RO"/>
              </w:rPr>
            </w:pPr>
            <w:r w:rsidRPr="007F3A1C">
              <w:rPr>
                <w:rFonts w:ascii="Times New Roman" w:hAnsi="Times New Roman"/>
                <w:b/>
                <w:bCs/>
                <w:i/>
                <w:iCs/>
                <w:spacing w:val="5"/>
                <w:sz w:val="22"/>
                <w:szCs w:val="22"/>
                <w:lang w:val="ro-RO"/>
              </w:rPr>
              <w:t>Alinierea proiectului la cadrul strategic și corelarea indicatorilor:</w:t>
            </w:r>
          </w:p>
          <w:p w14:paraId="6ED992E7" w14:textId="0ED77349"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Proiectul este, per ansamblu, aliniat cadrului strategic național și angajamentelor internaționale ale Republicii Moldova, inclusiv Convenției Consiliului Europei privind prevenirea și combaterea violenței împotriva femeilor și violenței domestice (Convenția de la Istanbul).</w:t>
            </w:r>
          </w:p>
          <w:p w14:paraId="36BE0CDB"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Proiectul contribuie la realizarea obiectivelor stabilite în:</w:t>
            </w:r>
          </w:p>
          <w:p w14:paraId="4E808023"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Programul național de prevenire și combatere a violenței față de femei și violenței în familie pentru anii 2023-2027 (HG 332/2023);</w:t>
            </w:r>
          </w:p>
          <w:p w14:paraId="542BFE25"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Strategia Națională de Dezvoltare „Moldova Europeană 2030” (HG 315/2023), Obiectivul general 9. Promovarea unei societăți pașnice și sigure;</w:t>
            </w:r>
          </w:p>
          <w:p w14:paraId="229A07AB" w14:textId="7F14FADC"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Agenda de Dezvoltare Durabilă 2030, în mod particular Obiectivul de Dezvoltare Durabilă nr. 5 – Realizarea egalității de gen și împuternicirea tuturor femeilor și fetelor.</w:t>
            </w:r>
          </w:p>
        </w:tc>
        <w:tc>
          <w:tcPr>
            <w:tcW w:w="3544" w:type="dxa"/>
          </w:tcPr>
          <w:p w14:paraId="0A250304" w14:textId="017D797D"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2C4299" w:rsidRPr="007F3A1C" w14:paraId="0AE868B0" w14:textId="77777777" w:rsidTr="003E0CC5">
        <w:tc>
          <w:tcPr>
            <w:tcW w:w="1881" w:type="dxa"/>
            <w:vMerge/>
          </w:tcPr>
          <w:p w14:paraId="461B7C8D"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27861680"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6FE13192" w14:textId="07CC5EF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Conform cadrului național de planificare strategică, indicatorii naționali trebuie să asigure coerența între documentele de politici publice. Corelarea indicatorilor previne duplicarea sistemelor de raportare și permite monitorizarea integrată a rezultatelor politicilor publice.</w:t>
            </w:r>
          </w:p>
          <w:p w14:paraId="2D37B164"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Pentru a asigura coerența și uniformitatea raportării, se recomandă corelarea indicatorilor naționali cu indicatorii prevăzuți în documentele strategice naționale și internaționale relevante;</w:t>
            </w:r>
          </w:p>
          <w:p w14:paraId="68B4B4BD" w14:textId="522AE391"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Astfel, se propune completarea proiectului de hotărâre la subpct. 3.1 „Aplicarea indicatorilor naționali, în conformitate cu domeniul propriu de competență” cu următorul text:</w:t>
            </w:r>
          </w:p>
          <w:p w14:paraId="7786984A" w14:textId="77777777" w:rsidR="002C4299" w:rsidRPr="007F3A1C" w:rsidRDefault="002C4299" w:rsidP="002C4299">
            <w:pPr>
              <w:pStyle w:val="a3"/>
              <w:ind w:firstLine="179"/>
              <w:rPr>
                <w:rFonts w:ascii="Times New Roman" w:hAnsi="Times New Roman"/>
                <w:i/>
                <w:iCs/>
                <w:spacing w:val="5"/>
                <w:sz w:val="22"/>
                <w:szCs w:val="22"/>
                <w:lang w:val="ro-RO"/>
              </w:rPr>
            </w:pPr>
            <w:r w:rsidRPr="007F3A1C">
              <w:rPr>
                <w:rFonts w:ascii="Times New Roman" w:hAnsi="Times New Roman"/>
                <w:i/>
                <w:iCs/>
                <w:spacing w:val="5"/>
                <w:sz w:val="22"/>
                <w:szCs w:val="22"/>
                <w:lang w:val="ro-RO"/>
              </w:rPr>
              <w:t>„Indicatorii aprobați se corelează cu indicatorii prevăzuți în documentele strategice naționale și internaționale relevante, în scopul asigurării coerenței politicilor publice și integrității sistemului național de monitorizare, prin garantarea unei baze de date unitare, comparabile și fiabile. Aplicarea indicatorilor se realizează de către instituțiile responsabile, în conformitate cu domeniul lor de competență.”</w:t>
            </w:r>
          </w:p>
          <w:p w14:paraId="018D42BA"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Această completare va permite alinierea indicatorilor naționali cu documentele strategice relevante, clarificarea aplicării indicatorilor în domeniul de competență al </w:t>
            </w:r>
            <w:r w:rsidRPr="007F3A1C">
              <w:rPr>
                <w:rFonts w:ascii="Times New Roman" w:hAnsi="Times New Roman"/>
                <w:spacing w:val="5"/>
                <w:sz w:val="22"/>
                <w:szCs w:val="22"/>
                <w:lang w:val="ro-RO"/>
              </w:rPr>
              <w:lastRenderedPageBreak/>
              <w:t>instituțiilor responsabile precum și asigurarea unui cadru unitar și integrat de monitorizare a politicilor publice.</w:t>
            </w:r>
          </w:p>
          <w:p w14:paraId="5E19E7D7" w14:textId="77777777" w:rsidR="002C4299" w:rsidRPr="007F3A1C" w:rsidRDefault="002C4299" w:rsidP="002C4299">
            <w:pPr>
              <w:pStyle w:val="a3"/>
              <w:ind w:firstLine="179"/>
              <w:rPr>
                <w:rFonts w:ascii="Times New Roman" w:hAnsi="Times New Roman"/>
                <w:b/>
                <w:bCs/>
                <w:i/>
                <w:iCs/>
                <w:spacing w:val="5"/>
                <w:sz w:val="22"/>
                <w:szCs w:val="22"/>
                <w:lang w:val="ro-RO"/>
              </w:rPr>
            </w:pPr>
          </w:p>
        </w:tc>
        <w:tc>
          <w:tcPr>
            <w:tcW w:w="3544" w:type="dxa"/>
          </w:tcPr>
          <w:p w14:paraId="78803BE9"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42DE76C4" w14:textId="6B7F163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r w:rsidRPr="007F3A1C">
              <w:rPr>
                <w:rFonts w:ascii="Times New Roman" w:hAnsi="Times New Roman"/>
                <w:spacing w:val="5"/>
                <w:sz w:val="22"/>
                <w:szCs w:val="22"/>
                <w:lang w:val="ro-RO"/>
              </w:rPr>
              <w:t xml:space="preserve"> </w:t>
            </w:r>
          </w:p>
          <w:p w14:paraId="236F4BA2" w14:textId="6E8A4549"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Totodată se precizează că, potrivit pct. 2 din Conceptul Sistemului informațional „Registrul de stat VioData” aprobat prin Hotărârea Guvernului nr. 350/2025, Sistemul Informațional „Registrul de stat VioData” reprezintă un punct unic de acces pentru autoritățile și instituțiile publice în procesul de furnizare a datelor conform indicatorilor naționali aprobați prin acte normative, ce vizează prevenirea și combaterea violenței, precum și a altor informații în conformitate cu reglementările aprobate de către ANPCV.</w:t>
            </w:r>
          </w:p>
          <w:p w14:paraId="7FB5599E"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lastRenderedPageBreak/>
              <w:t>De asemenea, destinația Sistemului informațional „Registrul de stat VioData” este formarea resursei informaționale unice de ramură, care să conțină date privind fluxurile de înregistrare, luare în evidență, asistență, referire, monitorizare și raportare a cazurilor de violență.</w:t>
            </w:r>
          </w:p>
          <w:p w14:paraId="6B3C0572"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Sistemul va permite calcularea unor indicatori de monitorizare a performanței, generarea datelor statistice, precum și facilitarea procesului de raportare a indicatorilor naționali, aprobați prin acte normative.</w:t>
            </w:r>
          </w:p>
          <w:p w14:paraId="78A9DAC6" w14:textId="5E4A96FC" w:rsidR="002C4299" w:rsidRPr="007F3A1C" w:rsidRDefault="002C4299" w:rsidP="002C4299">
            <w:pPr>
              <w:tabs>
                <w:tab w:val="left" w:pos="851"/>
              </w:tabs>
              <w:ind w:firstLine="179"/>
              <w:rPr>
                <w:rFonts w:ascii="Times New Roman" w:hAnsi="Times New Roman"/>
                <w:sz w:val="22"/>
                <w:szCs w:val="22"/>
                <w:lang w:val="ro-RO"/>
              </w:rPr>
            </w:pPr>
            <w:r w:rsidRPr="007F3A1C">
              <w:rPr>
                <w:rFonts w:ascii="Times New Roman" w:hAnsi="Times New Roman"/>
                <w:sz w:val="22"/>
                <w:szCs w:val="22"/>
                <w:lang w:val="ro-RO"/>
              </w:rPr>
              <w:t>În consecință prin reglementarea indicatorilor se urmărește:</w:t>
            </w:r>
          </w:p>
          <w:p w14:paraId="273AE195" w14:textId="77777777" w:rsidR="002C4299" w:rsidRPr="007F3A1C" w:rsidRDefault="002C4299" w:rsidP="002C4299">
            <w:pPr>
              <w:tabs>
                <w:tab w:val="left" w:pos="851"/>
              </w:tabs>
              <w:ind w:firstLine="179"/>
              <w:rPr>
                <w:rFonts w:ascii="Times New Roman" w:hAnsi="Times New Roman"/>
                <w:sz w:val="22"/>
                <w:szCs w:val="22"/>
                <w:lang w:val="ro-RO"/>
              </w:rPr>
            </w:pPr>
            <w:r w:rsidRPr="007F3A1C">
              <w:rPr>
                <w:rFonts w:ascii="Times New Roman" w:hAnsi="Times New Roman"/>
                <w:sz w:val="22"/>
                <w:szCs w:val="22"/>
                <w:lang w:val="ro-RO"/>
              </w:rPr>
              <w:t>- asigurarea armonizării categoriilor de date colectate de poliție, justiție, asistență socială, sănătate, educație și alte instituții;</w:t>
            </w:r>
          </w:p>
          <w:p w14:paraId="18ECCA27" w14:textId="77777777" w:rsidR="002C4299" w:rsidRPr="007F3A1C" w:rsidRDefault="002C4299" w:rsidP="002C4299">
            <w:pPr>
              <w:tabs>
                <w:tab w:val="left" w:pos="851"/>
              </w:tabs>
              <w:ind w:firstLine="179"/>
              <w:rPr>
                <w:rFonts w:ascii="Times New Roman" w:hAnsi="Times New Roman"/>
                <w:sz w:val="22"/>
                <w:szCs w:val="22"/>
                <w:lang w:val="ro-RO"/>
              </w:rPr>
            </w:pPr>
            <w:r w:rsidRPr="007F3A1C">
              <w:rPr>
                <w:rFonts w:ascii="Times New Roman" w:hAnsi="Times New Roman"/>
                <w:sz w:val="22"/>
                <w:szCs w:val="22"/>
                <w:lang w:val="ro-RO"/>
              </w:rPr>
              <w:t>- asigurarea funcționalității și operaționalizarea Sistemului informațional Registrului de stat VioData, aprobat prin HG nr. 530/2025;</w:t>
            </w:r>
          </w:p>
          <w:p w14:paraId="22E01DEA" w14:textId="05B8CDD7" w:rsidR="002C4299" w:rsidRPr="007F3A1C" w:rsidRDefault="002C4299" w:rsidP="002C4299">
            <w:pPr>
              <w:tabs>
                <w:tab w:val="left" w:pos="851"/>
              </w:tabs>
              <w:ind w:firstLine="179"/>
              <w:rPr>
                <w:rFonts w:ascii="Times New Roman" w:hAnsi="Times New Roman"/>
                <w:b/>
                <w:bCs/>
                <w:spacing w:val="5"/>
                <w:sz w:val="22"/>
                <w:szCs w:val="22"/>
                <w:lang w:val="ro-RO"/>
              </w:rPr>
            </w:pPr>
            <w:r w:rsidRPr="007F3A1C">
              <w:rPr>
                <w:rFonts w:ascii="Times New Roman" w:hAnsi="Times New Roman"/>
                <w:sz w:val="22"/>
                <w:szCs w:val="22"/>
                <w:lang w:val="ro-RO"/>
              </w:rPr>
              <w:t>- îmbunătățirea nivelului de raportare națională și internațională, inclusiv către organismele Consiliului Europei.</w:t>
            </w:r>
          </w:p>
        </w:tc>
      </w:tr>
      <w:tr w:rsidR="002C4299" w:rsidRPr="007F3A1C" w14:paraId="074718E9" w14:textId="77777777" w:rsidTr="003E0CC5">
        <w:tc>
          <w:tcPr>
            <w:tcW w:w="1881" w:type="dxa"/>
            <w:vMerge/>
          </w:tcPr>
          <w:p w14:paraId="78EC2C8C"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1775E1B6"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51F97311" w14:textId="77777777" w:rsidR="002C4299" w:rsidRPr="007F3A1C" w:rsidRDefault="002C4299" w:rsidP="002C4299">
            <w:pPr>
              <w:pStyle w:val="a3"/>
              <w:ind w:firstLine="179"/>
              <w:rPr>
                <w:rFonts w:ascii="Times New Roman" w:hAnsi="Times New Roman"/>
                <w:b/>
                <w:bCs/>
                <w:i/>
                <w:iCs/>
                <w:spacing w:val="5"/>
                <w:sz w:val="22"/>
                <w:szCs w:val="22"/>
                <w:lang w:val="ro-RO"/>
              </w:rPr>
            </w:pPr>
            <w:r w:rsidRPr="007F3A1C">
              <w:rPr>
                <w:rFonts w:ascii="Times New Roman" w:hAnsi="Times New Roman"/>
                <w:b/>
                <w:bCs/>
                <w:i/>
                <w:iCs/>
                <w:spacing w:val="5"/>
                <w:sz w:val="22"/>
                <w:szCs w:val="22"/>
                <w:lang w:val="ro-RO"/>
              </w:rPr>
              <w:t>Recomandări de completare a indicatorilor:</w:t>
            </w:r>
          </w:p>
          <w:p w14:paraId="0E57AF70" w14:textId="42395E54"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Fiecare indicator trebuie să fie complet structurat, pentru a respecta principiile de </w:t>
            </w:r>
            <w:r w:rsidRPr="007F3A1C">
              <w:rPr>
                <w:rFonts w:ascii="Times New Roman" w:hAnsi="Times New Roman"/>
                <w:b/>
                <w:bCs/>
                <w:spacing w:val="5"/>
                <w:sz w:val="22"/>
                <w:szCs w:val="22"/>
                <w:lang w:val="ro-RO"/>
              </w:rPr>
              <w:t>relevanță, claritate, măsurabilitate și comparabilitate</w:t>
            </w:r>
            <w:r w:rsidRPr="007F3A1C">
              <w:rPr>
                <w:rFonts w:ascii="Times New Roman" w:hAnsi="Times New Roman"/>
                <w:spacing w:val="5"/>
                <w:sz w:val="22"/>
                <w:szCs w:val="22"/>
                <w:lang w:val="ro-RO"/>
              </w:rPr>
              <w:t>, și să includă obligatoriu:</w:t>
            </w:r>
          </w:p>
          <w:p w14:paraId="2060B77F" w14:textId="3CFDB504" w:rsidR="002C4299" w:rsidRPr="007F3A1C" w:rsidRDefault="002C4299" w:rsidP="002C4299">
            <w:pPr>
              <w:pStyle w:val="a3"/>
              <w:ind w:firstLine="179"/>
              <w:rPr>
                <w:rFonts w:ascii="Times New Roman" w:hAnsi="Times New Roman"/>
                <w:b/>
                <w:bCs/>
                <w:i/>
                <w:iCs/>
                <w:spacing w:val="5"/>
                <w:sz w:val="22"/>
                <w:szCs w:val="22"/>
                <w:lang w:val="ro-RO"/>
              </w:rPr>
            </w:pPr>
            <w:r w:rsidRPr="007F3A1C">
              <w:rPr>
                <w:rFonts w:ascii="Times New Roman" w:hAnsi="Times New Roman"/>
                <w:spacing w:val="5"/>
                <w:sz w:val="22"/>
                <w:szCs w:val="22"/>
                <w:lang w:val="ro-RO"/>
              </w:rPr>
              <w:t xml:space="preserve">- Definiția indicatorului; - Unitatea de măsură; - Formula de calcul; - Sursa datelor; Această structurare va permite ca datele colectate în </w:t>
            </w:r>
            <w:r w:rsidRPr="007F3A1C">
              <w:rPr>
                <w:rFonts w:ascii="Times New Roman" w:hAnsi="Times New Roman"/>
                <w:b/>
                <w:bCs/>
                <w:spacing w:val="5"/>
                <w:sz w:val="22"/>
                <w:szCs w:val="22"/>
                <w:lang w:val="ro-RO"/>
              </w:rPr>
              <w:t>Sistemul informațional „Registrul de stat VioData”</w:t>
            </w:r>
            <w:r w:rsidRPr="007F3A1C">
              <w:rPr>
                <w:rFonts w:ascii="Times New Roman" w:hAnsi="Times New Roman"/>
                <w:spacing w:val="5"/>
                <w:sz w:val="22"/>
                <w:szCs w:val="22"/>
                <w:lang w:val="ro-RO"/>
              </w:rPr>
              <w:t xml:space="preserve"> să fie relevante, complete și fiabile, facilitând </w:t>
            </w:r>
            <w:r w:rsidRPr="007F3A1C">
              <w:rPr>
                <w:rFonts w:ascii="Times New Roman" w:hAnsi="Times New Roman"/>
                <w:spacing w:val="5"/>
                <w:sz w:val="22"/>
                <w:szCs w:val="22"/>
                <w:lang w:val="ro-RO"/>
              </w:rPr>
              <w:lastRenderedPageBreak/>
              <w:t>evaluarea performanței, fundamentarea deciziilor de politică publică și raportarea periodică, în conformitate cu HG nr. 386/2020 și standardele internaționale.</w:t>
            </w:r>
          </w:p>
        </w:tc>
        <w:tc>
          <w:tcPr>
            <w:tcW w:w="3544" w:type="dxa"/>
          </w:tcPr>
          <w:p w14:paraId="21589B60"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5F4D8844"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r w:rsidRPr="007F3A1C">
              <w:rPr>
                <w:rFonts w:ascii="Times New Roman" w:hAnsi="Times New Roman"/>
                <w:spacing w:val="5"/>
                <w:sz w:val="22"/>
                <w:szCs w:val="22"/>
                <w:lang w:val="ro-RO"/>
              </w:rPr>
              <w:t xml:space="preserve"> </w:t>
            </w:r>
          </w:p>
          <w:p w14:paraId="396C3557" w14:textId="74530520"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 xml:space="preserve">Setul de indicatori a fost completat cu compartimentul </w:t>
            </w:r>
            <w:r w:rsidRPr="007F3A1C">
              <w:rPr>
                <w:rFonts w:ascii="Times New Roman" w:hAnsi="Times New Roman"/>
                <w:b/>
                <w:bCs/>
                <w:i/>
                <w:iCs/>
                <w:sz w:val="22"/>
                <w:szCs w:val="22"/>
                <w:lang w:val="ro-RO"/>
              </w:rPr>
              <w:t>V. „Indicatori de monitorizare a performanței”</w:t>
            </w:r>
          </w:p>
        </w:tc>
      </w:tr>
      <w:tr w:rsidR="002C4299" w:rsidRPr="007F3A1C" w14:paraId="4A3FD683" w14:textId="77777777" w:rsidTr="003E0CC5">
        <w:tc>
          <w:tcPr>
            <w:tcW w:w="1881" w:type="dxa"/>
            <w:vMerge/>
          </w:tcPr>
          <w:p w14:paraId="17C2B062" w14:textId="77777777" w:rsidR="002C4299" w:rsidRPr="007F3A1C" w:rsidRDefault="002C4299" w:rsidP="002C4299">
            <w:pPr>
              <w:pStyle w:val="a3"/>
              <w:ind w:firstLine="179"/>
              <w:rPr>
                <w:rFonts w:ascii="Times New Roman" w:hAnsi="Times New Roman"/>
                <w:b/>
                <w:bCs/>
                <w:spacing w:val="5"/>
                <w:sz w:val="22"/>
                <w:szCs w:val="22"/>
                <w:lang w:val="ro-RO"/>
              </w:rPr>
            </w:pPr>
          </w:p>
        </w:tc>
        <w:tc>
          <w:tcPr>
            <w:tcW w:w="752" w:type="dxa"/>
          </w:tcPr>
          <w:p w14:paraId="22F54B83"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050DA56E" w14:textId="5271E124"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Setul actual de indicatori este orientat predominant spre răspuns instituțional și servicii acordate victimelor, însă reflectă insuficient măsurile de prevenire primară. Conform art. 12 - 15 ale Convenției de la Istanbul, statele trebuie să implementeze măsuri de prevenire și instruire profesională continuă.</w:t>
            </w:r>
          </w:p>
          <w:p w14:paraId="375EA500" w14:textId="613E6AEA" w:rsidR="002C4299" w:rsidRPr="007F3A1C" w:rsidRDefault="002C4299" w:rsidP="002C4299">
            <w:pPr>
              <w:pStyle w:val="a3"/>
              <w:ind w:firstLine="179"/>
              <w:rPr>
                <w:rFonts w:ascii="Times New Roman" w:hAnsi="Times New Roman"/>
                <w:b/>
                <w:bCs/>
                <w:i/>
                <w:iCs/>
                <w:spacing w:val="5"/>
                <w:sz w:val="22"/>
                <w:szCs w:val="22"/>
                <w:lang w:val="ro-RO"/>
              </w:rPr>
            </w:pPr>
            <w:r w:rsidRPr="007F3A1C">
              <w:rPr>
                <w:rFonts w:ascii="Times New Roman" w:hAnsi="Times New Roman"/>
                <w:spacing w:val="5"/>
                <w:sz w:val="22"/>
                <w:szCs w:val="22"/>
                <w:lang w:val="ro-RO"/>
              </w:rPr>
              <w:t>Se propune includerea unor indicatori suplimentari care să măsoare: - numărul programelor educaționale privind prevenirea violenței; - ponderea populației informate despre mecanismele de raportare; - nivelul de instruire a specialiștilor implicați în prevenirea și combaterea violenței..</w:t>
            </w:r>
          </w:p>
        </w:tc>
        <w:tc>
          <w:tcPr>
            <w:tcW w:w="3544" w:type="dxa"/>
          </w:tcPr>
          <w:p w14:paraId="3A37E180"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0CD2B130"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z w:val="22"/>
                <w:szCs w:val="22"/>
                <w:lang w:val="ro-RO"/>
              </w:rPr>
              <w:t>Proiectul a fost ajustat conform propunerii autorului avizului.</w:t>
            </w:r>
            <w:r w:rsidRPr="007F3A1C">
              <w:rPr>
                <w:rFonts w:ascii="Times New Roman" w:hAnsi="Times New Roman"/>
                <w:spacing w:val="5"/>
                <w:sz w:val="22"/>
                <w:szCs w:val="22"/>
                <w:lang w:val="ro-RO"/>
              </w:rPr>
              <w:t xml:space="preserve"> </w:t>
            </w:r>
          </w:p>
          <w:p w14:paraId="44ECC49F" w14:textId="77777777" w:rsidR="002C4299" w:rsidRPr="007F3A1C" w:rsidRDefault="002C4299" w:rsidP="002C4299">
            <w:pPr>
              <w:pStyle w:val="a3"/>
              <w:ind w:firstLine="179"/>
              <w:rPr>
                <w:rFonts w:ascii="Times New Roman" w:hAnsi="Times New Roman"/>
                <w:b/>
                <w:bCs/>
                <w:spacing w:val="5"/>
                <w:sz w:val="22"/>
                <w:szCs w:val="22"/>
                <w:lang w:val="ro-RO"/>
              </w:rPr>
            </w:pPr>
          </w:p>
        </w:tc>
      </w:tr>
      <w:tr w:rsidR="002C4299" w:rsidRPr="007F3A1C" w14:paraId="62385612" w14:textId="77777777" w:rsidTr="003E0CC5">
        <w:tc>
          <w:tcPr>
            <w:tcW w:w="1881" w:type="dxa"/>
            <w:vMerge w:val="restart"/>
          </w:tcPr>
          <w:p w14:paraId="71615ABD" w14:textId="700F62B7" w:rsidR="002C4299" w:rsidRPr="007F3A1C" w:rsidRDefault="002C4299" w:rsidP="002C4299">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t>Agenția Națională de Prevenire și Combatere a Violenței împotriva Femeilor și a Violenței în Familie</w:t>
            </w:r>
          </w:p>
          <w:p w14:paraId="391AC960" w14:textId="59302730" w:rsidR="002C4299" w:rsidRPr="007F3A1C" w:rsidRDefault="002C4299" w:rsidP="002C4299">
            <w:pPr>
              <w:pStyle w:val="a3"/>
              <w:ind w:firstLine="179"/>
              <w:rPr>
                <w:rFonts w:ascii="Times New Roman" w:hAnsi="Times New Roman"/>
                <w:i/>
                <w:iCs/>
                <w:sz w:val="22"/>
                <w:szCs w:val="22"/>
                <w:lang w:val="ro-RO"/>
              </w:rPr>
            </w:pPr>
            <w:r w:rsidRPr="007F3A1C">
              <w:rPr>
                <w:rFonts w:ascii="Times New Roman" w:hAnsi="Times New Roman"/>
                <w:i/>
                <w:iCs/>
                <w:sz w:val="22"/>
                <w:szCs w:val="22"/>
                <w:lang w:val="ro-RO"/>
              </w:rPr>
              <w:t>(aviz nr. 02/59 din 13.02.2026)</w:t>
            </w:r>
          </w:p>
        </w:tc>
        <w:tc>
          <w:tcPr>
            <w:tcW w:w="752" w:type="dxa"/>
          </w:tcPr>
          <w:p w14:paraId="53AC398C"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74D89F55"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I. în hotărâre:</w:t>
            </w:r>
          </w:p>
          <w:p w14:paraId="356587E0" w14:textId="7CEE422B"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Punctul 3.3 se propune a fi modificat și expus într-o nouă redacție, după cum urmează: „3.3. completarea și ajustarea indicatorilor interni insuficient documentați sau lipsă, în vederea alinierii la indicatorii naționali în domeniul prevenirii și combaterii violenței împotriva femeilor și a violenței în familie, prin identificarea și planificarea resurselor necesare, inclusiv a surselor financiare în limita bugetului alocat autorității, precum și prin mobilizarea sprijinului extern, pentru a asigura colectarea, centralizarea și raportarea corespunzătoare a datelor aferente indicatorilor naționali.”.</w:t>
            </w:r>
          </w:p>
          <w:p w14:paraId="131A69EE" w14:textId="77777777" w:rsidR="002C4299" w:rsidRPr="007F3A1C" w:rsidRDefault="002C4299" w:rsidP="002C4299">
            <w:pPr>
              <w:pStyle w:val="a3"/>
              <w:ind w:firstLine="179"/>
              <w:rPr>
                <w:rFonts w:ascii="Times New Roman" w:hAnsi="Times New Roman"/>
                <w:i/>
                <w:iCs/>
                <w:spacing w:val="5"/>
                <w:sz w:val="22"/>
                <w:szCs w:val="22"/>
                <w:lang w:val="ro-RO"/>
              </w:rPr>
            </w:pPr>
            <w:r w:rsidRPr="007F3A1C">
              <w:rPr>
                <w:rFonts w:ascii="Times New Roman" w:hAnsi="Times New Roman"/>
                <w:b/>
                <w:bCs/>
                <w:i/>
                <w:iCs/>
                <w:spacing w:val="5"/>
                <w:sz w:val="22"/>
                <w:szCs w:val="22"/>
                <w:u w:val="single"/>
                <w:lang w:val="ro-RO"/>
              </w:rPr>
              <w:t>Argumentare:</w:t>
            </w:r>
            <w:r w:rsidRPr="007F3A1C">
              <w:rPr>
                <w:rFonts w:ascii="Times New Roman" w:hAnsi="Times New Roman"/>
                <w:b/>
                <w:bCs/>
                <w:i/>
                <w:iCs/>
                <w:spacing w:val="5"/>
                <w:sz w:val="22"/>
                <w:szCs w:val="22"/>
                <w:lang w:val="ro-RO"/>
              </w:rPr>
              <w:t xml:space="preserve"> </w:t>
            </w:r>
            <w:r w:rsidRPr="007F3A1C">
              <w:rPr>
                <w:rFonts w:ascii="Times New Roman" w:hAnsi="Times New Roman"/>
                <w:i/>
                <w:iCs/>
                <w:spacing w:val="5"/>
                <w:sz w:val="22"/>
                <w:szCs w:val="22"/>
                <w:lang w:val="ro-RO"/>
              </w:rPr>
              <w:t>Menținerea acestei prevederi este esențială pentru ca autoritățile implicate să poată completa sau ajusta în mod independent indicatorii interni, asigurând astfel alinierea lor la indicatorii naționali în domeniul prevenirii și combaterii violenței împotriva femeilor și a violenței în familie. Modificarea propusă urmărește crearea unui cadru normativ flexibil și funcțional, care să permită actualizarea rapidă a indicatorilor de monitorizare interni ai instituțiilor în situațiile în care apar indicatori noi, ca urmare a circumstanțelor obiective, inclusiv modificări legislative, ajustări ale politicilor publice sau cerințe de raportare la nivel național și internațional.</w:t>
            </w:r>
          </w:p>
          <w:p w14:paraId="11288941" w14:textId="61483EF9" w:rsidR="002C4299" w:rsidRPr="007F3A1C" w:rsidRDefault="002C4299" w:rsidP="002C4299">
            <w:pPr>
              <w:pStyle w:val="a3"/>
              <w:ind w:firstLine="179"/>
              <w:rPr>
                <w:rFonts w:ascii="Times New Roman" w:hAnsi="Times New Roman"/>
                <w:spacing w:val="5"/>
                <w:sz w:val="22"/>
                <w:szCs w:val="22"/>
                <w:lang w:val="ro-RO"/>
              </w:rPr>
            </w:pPr>
          </w:p>
        </w:tc>
        <w:tc>
          <w:tcPr>
            <w:tcW w:w="3544" w:type="dxa"/>
          </w:tcPr>
          <w:p w14:paraId="09E42F12"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5B262A79" w14:textId="2D2A621A"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536F0488" w14:textId="77777777" w:rsidTr="003E0CC5">
        <w:tc>
          <w:tcPr>
            <w:tcW w:w="1881" w:type="dxa"/>
            <w:vMerge/>
          </w:tcPr>
          <w:p w14:paraId="1E0A23C4"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060AD2C0"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2BA4C5BA" w14:textId="7777777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II. în anexă:</w:t>
            </w:r>
          </w:p>
          <w:p w14:paraId="6B42404B" w14:textId="1C13221F"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Punctul 1.1.2. se propune a fi modificat și expus într-o nouă redacție, după cum urmează: „1.1.2. vârsta: 1.1.2.1.adult – persoană care a împlinit vârsta de 18 ani; 1.1.2.2.copil/minor – persoană care nu a împlinit vârsta de 18 ani: 1.1.2.2.1. care nu a împlinit vârsta de 3 ani; 1.1.2.2.2. care a împlinit vârsta de 3 ani dar nu a împlinit vârsta de 7 ani; 1.1.2.2.3. care a împlinit vârsta de 7 ani dar nu a împlinit vârsta de 14 ani; 1.1.2.2.4. care a împlinit vârsta de 14 ani dar nu a împlinit vârsta de 16 ani; 1.1.2.2.5. care a împlinit vârsta de 16 ani dar nu a împlinit vârsta de 18 ani.”. 2. Punctul 1.2.2. se propune de modificat după cum urmează: „1.2.2. vârsta: 1.2.2.1. </w:t>
            </w:r>
            <w:r w:rsidRPr="007F3A1C">
              <w:rPr>
                <w:rFonts w:ascii="Times New Roman" w:hAnsi="Times New Roman"/>
                <w:spacing w:val="5"/>
                <w:sz w:val="22"/>
                <w:szCs w:val="22"/>
                <w:lang w:val="ro-RO"/>
              </w:rPr>
              <w:lastRenderedPageBreak/>
              <w:t>adult – persoană care a împlinit vârsta de 18 ani; 1.2.2.2. minor – persoană care nu a împlinit vârsta de 18 ani: 1.2.2.2.1. care nu a împlinit vârsta de 14 ani; 1.2.2.2.2. care a împlinit vârsta de 14 ani dar nu a împlinit vârsta de 16 ani; 1.2.2.2.3. care a împlinit vârsta de 16 ani dar nu a împlinit vârsta de 18 ani”.</w:t>
            </w:r>
          </w:p>
          <w:p w14:paraId="6805A726" w14:textId="11EA789D" w:rsidR="002C4299" w:rsidRPr="007F3A1C" w:rsidRDefault="002C4299" w:rsidP="002C4299">
            <w:pPr>
              <w:pStyle w:val="a3"/>
              <w:ind w:firstLine="179"/>
              <w:rPr>
                <w:rFonts w:ascii="Times New Roman" w:hAnsi="Times New Roman"/>
                <w:i/>
                <w:iCs/>
                <w:spacing w:val="5"/>
                <w:sz w:val="22"/>
                <w:szCs w:val="22"/>
                <w:lang w:val="ro-RO"/>
              </w:rPr>
            </w:pPr>
            <w:r w:rsidRPr="007F3A1C">
              <w:rPr>
                <w:rFonts w:ascii="Times New Roman" w:hAnsi="Times New Roman"/>
                <w:b/>
                <w:bCs/>
                <w:i/>
                <w:iCs/>
                <w:spacing w:val="5"/>
                <w:sz w:val="22"/>
                <w:szCs w:val="22"/>
                <w:u w:val="single"/>
                <w:lang w:val="ro-RO"/>
              </w:rPr>
              <w:t>Argumentare</w:t>
            </w:r>
            <w:r w:rsidRPr="007F3A1C">
              <w:rPr>
                <w:rFonts w:ascii="Times New Roman" w:hAnsi="Times New Roman"/>
                <w:spacing w:val="5"/>
                <w:sz w:val="22"/>
                <w:szCs w:val="22"/>
                <w:lang w:val="ro-RO"/>
              </w:rPr>
              <w:t xml:space="preserve">: </w:t>
            </w:r>
            <w:r w:rsidRPr="007F3A1C">
              <w:rPr>
                <w:rFonts w:ascii="Times New Roman" w:hAnsi="Times New Roman"/>
                <w:i/>
                <w:iCs/>
                <w:spacing w:val="5"/>
                <w:sz w:val="22"/>
                <w:szCs w:val="22"/>
                <w:lang w:val="ro-RO"/>
              </w:rPr>
              <w:t>Se constată că, în diferite acte normative, pentru persoanele cu vârsta de până la 18 ani sunt utilizate noțiuni juridice distincte – „copil”, „minor” sau „copil minor” – ceea ce poate genera neuniformități de interpretare și dificultăți de corelare a datelor la nivel interinstituțional.</w:t>
            </w:r>
          </w:p>
          <w:p w14:paraId="3BEA4C26" w14:textId="77777777" w:rsidR="002C4299" w:rsidRPr="007F3A1C" w:rsidRDefault="002C4299" w:rsidP="002C4299">
            <w:pPr>
              <w:pStyle w:val="a3"/>
              <w:ind w:firstLine="179"/>
              <w:rPr>
                <w:rFonts w:ascii="Times New Roman" w:hAnsi="Times New Roman"/>
                <w:i/>
                <w:iCs/>
                <w:spacing w:val="5"/>
                <w:sz w:val="22"/>
                <w:szCs w:val="22"/>
                <w:lang w:val="ro-RO"/>
              </w:rPr>
            </w:pPr>
            <w:r w:rsidRPr="007F3A1C">
              <w:rPr>
                <w:rFonts w:ascii="Times New Roman" w:hAnsi="Times New Roman"/>
                <w:i/>
                <w:iCs/>
                <w:spacing w:val="5"/>
                <w:sz w:val="22"/>
                <w:szCs w:val="22"/>
                <w:lang w:val="ro-RO"/>
              </w:rPr>
              <w:t xml:space="preserve">Totodată, Biroul Național de Statistică aplică </w:t>
            </w:r>
            <w:proofErr w:type="spellStart"/>
            <w:r w:rsidRPr="007F3A1C">
              <w:rPr>
                <w:rFonts w:ascii="Times New Roman" w:hAnsi="Times New Roman"/>
                <w:i/>
                <w:iCs/>
                <w:spacing w:val="5"/>
                <w:sz w:val="22"/>
                <w:szCs w:val="22"/>
                <w:lang w:val="ro-RO"/>
              </w:rPr>
              <w:t>metadate</w:t>
            </w:r>
            <w:proofErr w:type="spellEnd"/>
            <w:r w:rsidRPr="007F3A1C">
              <w:rPr>
                <w:rFonts w:ascii="Times New Roman" w:hAnsi="Times New Roman"/>
                <w:i/>
                <w:iCs/>
                <w:spacing w:val="5"/>
                <w:sz w:val="22"/>
                <w:szCs w:val="22"/>
                <w:lang w:val="ro-RO"/>
              </w:rPr>
              <w:t xml:space="preserve"> standardizate conforme cerințelor de raportare internațională, care includ clasificări pe grupe de vârstă, inclusiv pentru minorii implicați în comiterea de infracțiuni, asigurând comparabilitatea datelor statistice.</w:t>
            </w:r>
          </w:p>
          <w:p w14:paraId="6843BA3B" w14:textId="221EE2FB"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i/>
                <w:iCs/>
                <w:spacing w:val="5"/>
                <w:sz w:val="22"/>
                <w:szCs w:val="22"/>
                <w:lang w:val="ro-RO"/>
              </w:rPr>
              <w:t>În acest context, se recomandă corelarea profilului victimei și profilului agresorului cu modalitatea de raportare utilizată de autorități, prin preluarea celor mai relevante criterii de vârstă stabilite de Biroul Național de Statistică, în vederea asigurării coerenței terminologice, clarității normei juridice și uniformității procesului de monitorizare și raportare.</w:t>
            </w:r>
          </w:p>
        </w:tc>
        <w:tc>
          <w:tcPr>
            <w:tcW w:w="3544" w:type="dxa"/>
          </w:tcPr>
          <w:p w14:paraId="79C6C974"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094C6944" w14:textId="5A2B5AE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1D354CB4" w14:textId="77777777" w:rsidTr="003E0CC5">
        <w:tc>
          <w:tcPr>
            <w:tcW w:w="1881" w:type="dxa"/>
            <w:vMerge/>
          </w:tcPr>
          <w:p w14:paraId="27F65A80"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30FAA4B0"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1A8CB2A8" w14:textId="697CCCD8"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pacing w:val="5"/>
                <w:sz w:val="22"/>
                <w:szCs w:val="22"/>
                <w:lang w:val="ro-RO"/>
              </w:rPr>
              <w:t>La punctul 3.1.8., cuvântul  „intenționată” se exclude</w:t>
            </w:r>
          </w:p>
        </w:tc>
        <w:tc>
          <w:tcPr>
            <w:tcW w:w="3544" w:type="dxa"/>
          </w:tcPr>
          <w:p w14:paraId="082F04E6"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22AE8BC8" w14:textId="0EDBB31D"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4C9E4D7C" w14:textId="77777777" w:rsidTr="003E0CC5">
        <w:tc>
          <w:tcPr>
            <w:tcW w:w="1881" w:type="dxa"/>
            <w:vMerge/>
          </w:tcPr>
          <w:p w14:paraId="535D1DDE"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364FA338"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28355F75" w14:textId="7C0A7C47"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pacing w:val="5"/>
                <w:sz w:val="22"/>
                <w:szCs w:val="22"/>
                <w:lang w:val="ro-RO"/>
              </w:rPr>
              <w:t xml:space="preserve">La punctul 3.3.6. este necesar de inclus numărul aliniatului corect având în vedere că aliniatul (3) art. 104 din Cod Contravențional nu există; </w:t>
            </w:r>
          </w:p>
        </w:tc>
        <w:tc>
          <w:tcPr>
            <w:tcW w:w="3544" w:type="dxa"/>
          </w:tcPr>
          <w:p w14:paraId="1D7324EC"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229BC341" w14:textId="655C2CDA"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0A409AEE" w14:textId="77777777" w:rsidTr="003E0CC5">
        <w:tc>
          <w:tcPr>
            <w:tcW w:w="1881" w:type="dxa"/>
            <w:vMerge/>
          </w:tcPr>
          <w:p w14:paraId="0D2AD0A3"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3E92A351"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1A902F0F" w14:textId="394EAE6C"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 xml:space="preserve">La punctul 3.1.23., textul „a unei persoane vădit sănătoase din punct de vedere psihic” se propune de exclus; </w:t>
            </w:r>
          </w:p>
        </w:tc>
        <w:tc>
          <w:tcPr>
            <w:tcW w:w="3544" w:type="dxa"/>
          </w:tcPr>
          <w:p w14:paraId="1C318D1A"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286A1F54" w14:textId="33FED31F"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760EEB5C" w14:textId="77777777" w:rsidTr="003E0CC5">
        <w:tc>
          <w:tcPr>
            <w:tcW w:w="1881" w:type="dxa"/>
            <w:vMerge/>
          </w:tcPr>
          <w:p w14:paraId="6E9F954D"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7B2FA195"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611B65C5" w14:textId="77777777"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5. La punctul 4.2.33., textul „violența sexuală” se propune de substituit cu textul „victimelor infracțiunilor cu caracter sexual” .</w:t>
            </w:r>
          </w:p>
          <w:p w14:paraId="6D56BFA5" w14:textId="1FB3A4AC"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b/>
                <w:bCs/>
                <w:i/>
                <w:iCs/>
                <w:spacing w:val="5"/>
                <w:sz w:val="22"/>
                <w:szCs w:val="22"/>
                <w:u w:val="single"/>
                <w:lang w:val="ro-RO"/>
              </w:rPr>
              <w:t>Argumentare:</w:t>
            </w:r>
            <w:r w:rsidRPr="007F3A1C">
              <w:rPr>
                <w:rFonts w:ascii="Times New Roman" w:hAnsi="Times New Roman"/>
                <w:b/>
                <w:bCs/>
                <w:i/>
                <w:iCs/>
                <w:spacing w:val="5"/>
                <w:sz w:val="22"/>
                <w:szCs w:val="22"/>
                <w:lang w:val="ro-RO"/>
              </w:rPr>
              <w:t xml:space="preserve"> </w:t>
            </w:r>
            <w:r w:rsidRPr="007F3A1C">
              <w:rPr>
                <w:rFonts w:ascii="Times New Roman" w:hAnsi="Times New Roman"/>
                <w:i/>
                <w:iCs/>
                <w:spacing w:val="5"/>
                <w:sz w:val="22"/>
                <w:szCs w:val="22"/>
                <w:lang w:val="ro-RO"/>
              </w:rPr>
              <w:t>Se recomandă revizuirea și corelarea prevederilor prevăzute la punctele 3.1.3., 3.1.8., 3.3.6., 3.1.23. și 4.2.33. din proiect, în vederea alinierii acestora la denumirea articolelor corespunzătoare din actele normative în vigoare la care se face trimitere.</w:t>
            </w:r>
          </w:p>
        </w:tc>
        <w:tc>
          <w:tcPr>
            <w:tcW w:w="3544" w:type="dxa"/>
          </w:tcPr>
          <w:p w14:paraId="51F61A56"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4031A26" w14:textId="695D396B"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24B9C5A2" w14:textId="77777777" w:rsidTr="003E0CC5">
        <w:tc>
          <w:tcPr>
            <w:tcW w:w="1881" w:type="dxa"/>
            <w:vMerge/>
          </w:tcPr>
          <w:p w14:paraId="3CF0F645"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03248C23"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5CFF9C0D" w14:textId="66465232" w:rsidR="002C4299" w:rsidRPr="007F3A1C" w:rsidRDefault="002C4299" w:rsidP="002C4299">
            <w:pPr>
              <w:pStyle w:val="a3"/>
              <w:ind w:firstLine="179"/>
              <w:rPr>
                <w:rFonts w:ascii="Times New Roman" w:hAnsi="Times New Roman"/>
                <w:i/>
                <w:iCs/>
                <w:spacing w:val="5"/>
                <w:sz w:val="22"/>
                <w:szCs w:val="22"/>
                <w:lang w:val="ro-RO"/>
              </w:rPr>
            </w:pPr>
            <w:r w:rsidRPr="007F3A1C">
              <w:rPr>
                <w:rFonts w:ascii="Times New Roman" w:hAnsi="Times New Roman"/>
                <w:spacing w:val="5"/>
                <w:sz w:val="22"/>
                <w:szCs w:val="22"/>
                <w:lang w:val="ro-RO"/>
              </w:rPr>
              <w:t xml:space="preserve">6. La punctul 4.11.5. la notă, după textul „(16–17 ani)” se propune de completat cu textul „și 18+” </w:t>
            </w:r>
            <w:r w:rsidRPr="007F3A1C">
              <w:rPr>
                <w:rFonts w:ascii="Times New Roman" w:hAnsi="Times New Roman"/>
                <w:i/>
                <w:iCs/>
                <w:spacing w:val="5"/>
                <w:sz w:val="22"/>
                <w:szCs w:val="22"/>
                <w:lang w:val="ro-RO"/>
              </w:rPr>
              <w:t>în vederea evitării omiterii persoanelor cu vârsta cuprinsă peste 18 ani.</w:t>
            </w:r>
          </w:p>
          <w:p w14:paraId="2C20D0BD" w14:textId="4503DB64"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pacing w:val="5"/>
                <w:sz w:val="22"/>
                <w:szCs w:val="22"/>
                <w:lang w:val="ro-RO"/>
              </w:rPr>
              <w:t>În baza celor expuse, Agenția Națională de Prevenire și Combatere a Violenței împotriva Femeilor și a Violenței în Familie susține proiectul.</w:t>
            </w:r>
          </w:p>
        </w:tc>
        <w:tc>
          <w:tcPr>
            <w:tcW w:w="3544" w:type="dxa"/>
          </w:tcPr>
          <w:p w14:paraId="54393AF5"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01F4BB15" w14:textId="3297A58B"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221E6370" w14:textId="77777777" w:rsidTr="003E0CC5">
        <w:tc>
          <w:tcPr>
            <w:tcW w:w="1881" w:type="dxa"/>
            <w:vMerge w:val="restart"/>
          </w:tcPr>
          <w:p w14:paraId="6BAA2328" w14:textId="71984231" w:rsidR="002C4299" w:rsidRPr="007F3A1C" w:rsidRDefault="002C4299" w:rsidP="002C4299">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t xml:space="preserve">Ministerul Muncii și Protecției Sociale </w:t>
            </w:r>
            <w:r w:rsidRPr="007F3A1C">
              <w:rPr>
                <w:rFonts w:ascii="Times New Roman" w:hAnsi="Times New Roman"/>
                <w:i/>
                <w:iCs/>
                <w:sz w:val="22"/>
                <w:szCs w:val="22"/>
                <w:lang w:val="ro-RO"/>
              </w:rPr>
              <w:t>(aviz nr. 10/803 din 17.02.2026)</w:t>
            </w:r>
            <w:r w:rsidRPr="007F3A1C">
              <w:rPr>
                <w:rFonts w:ascii="Times New Roman" w:hAnsi="Times New Roman"/>
                <w:b/>
                <w:bCs/>
                <w:sz w:val="22"/>
                <w:szCs w:val="22"/>
                <w:lang w:val="ro-RO"/>
              </w:rPr>
              <w:t xml:space="preserve"> </w:t>
            </w:r>
          </w:p>
        </w:tc>
        <w:tc>
          <w:tcPr>
            <w:tcW w:w="752" w:type="dxa"/>
          </w:tcPr>
          <w:p w14:paraId="791398A9"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7009F576"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b/>
                <w:bCs/>
                <w:sz w:val="22"/>
                <w:szCs w:val="22"/>
                <w:lang w:val="ro-RO"/>
              </w:rPr>
              <w:t>I.</w:t>
            </w:r>
            <w:r w:rsidRPr="007F3A1C">
              <w:rPr>
                <w:rFonts w:ascii="Times New Roman" w:hAnsi="Times New Roman"/>
                <w:sz w:val="22"/>
                <w:szCs w:val="22"/>
                <w:lang w:val="ro-RO"/>
              </w:rPr>
              <w:t xml:space="preserve"> </w:t>
            </w:r>
            <w:r w:rsidRPr="007F3A1C">
              <w:rPr>
                <w:rFonts w:ascii="Times New Roman" w:hAnsi="Times New Roman"/>
                <w:b/>
                <w:bCs/>
                <w:sz w:val="22"/>
                <w:szCs w:val="22"/>
                <w:lang w:val="ro-RO"/>
              </w:rPr>
              <w:t>La proiectul hotărârii Guvernului</w:t>
            </w:r>
            <w:r w:rsidRPr="007F3A1C">
              <w:rPr>
                <w:rFonts w:ascii="Times New Roman" w:hAnsi="Times New Roman"/>
                <w:sz w:val="22"/>
                <w:szCs w:val="22"/>
                <w:lang w:val="ro-RO"/>
              </w:rPr>
              <w:t>:</w:t>
            </w:r>
          </w:p>
          <w:p w14:paraId="7FD47138" w14:textId="3ABEA851" w:rsidR="002C4299" w:rsidRPr="007F3A1C" w:rsidRDefault="002C4299" w:rsidP="002C4299">
            <w:pPr>
              <w:ind w:firstLine="179"/>
              <w:rPr>
                <w:rFonts w:ascii="Times New Roman" w:hAnsi="Times New Roman"/>
                <w:spacing w:val="5"/>
                <w:sz w:val="22"/>
                <w:szCs w:val="22"/>
                <w:lang w:val="ro-RO"/>
              </w:rPr>
            </w:pPr>
            <w:r w:rsidRPr="007F3A1C">
              <w:rPr>
                <w:rFonts w:ascii="Times New Roman" w:hAnsi="Times New Roman"/>
                <w:sz w:val="22"/>
                <w:szCs w:val="22"/>
                <w:lang w:val="ro-RO"/>
              </w:rPr>
              <w:lastRenderedPageBreak/>
              <w:t>Punctul 2 se va expune în următoarea redacție „</w:t>
            </w:r>
            <w:r w:rsidRPr="007F3A1C">
              <w:rPr>
                <w:rFonts w:ascii="Times New Roman" w:hAnsi="Times New Roman"/>
                <w:i/>
                <w:iCs/>
                <w:sz w:val="22"/>
                <w:szCs w:val="22"/>
                <w:lang w:val="ro-RO"/>
              </w:rPr>
              <w:t>Indicatorii prevăzuți la pct.1 vor fi utilizați pentru monitorizarea, evaluarea și raportarea progresului în domeniul prevenirii și combaterii violenței împotriva femeilor și a violenței în familie, inclusiv în procesul de elaborare și evaluare a politicilor publice în acest domeniu</w:t>
            </w:r>
            <w:r w:rsidRPr="007F3A1C">
              <w:rPr>
                <w:rFonts w:ascii="Times New Roman" w:hAnsi="Times New Roman"/>
                <w:sz w:val="22"/>
                <w:szCs w:val="22"/>
                <w:lang w:val="ro-RO"/>
              </w:rPr>
              <w:t>.”;</w:t>
            </w:r>
          </w:p>
        </w:tc>
        <w:tc>
          <w:tcPr>
            <w:tcW w:w="3544" w:type="dxa"/>
          </w:tcPr>
          <w:p w14:paraId="1FDE5803"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14086BDB" w14:textId="2FE336EB"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lastRenderedPageBreak/>
              <w:t>Proiectul a fost ajustat conform propunerii autorului avizului.</w:t>
            </w:r>
          </w:p>
        </w:tc>
      </w:tr>
      <w:tr w:rsidR="002C4299" w:rsidRPr="007F3A1C" w14:paraId="63CC8C56" w14:textId="77777777" w:rsidTr="003E0CC5">
        <w:tc>
          <w:tcPr>
            <w:tcW w:w="1881" w:type="dxa"/>
            <w:vMerge/>
          </w:tcPr>
          <w:p w14:paraId="74131647"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1B4AA3CC" w14:textId="77777777" w:rsidR="002C4299" w:rsidRPr="007F3A1C" w:rsidRDefault="002C4299" w:rsidP="002C4299">
            <w:pPr>
              <w:pStyle w:val="a3"/>
              <w:numPr>
                <w:ilvl w:val="0"/>
                <w:numId w:val="8"/>
              </w:numPr>
              <w:ind w:left="0" w:firstLine="179"/>
              <w:rPr>
                <w:rFonts w:ascii="Times New Roman" w:hAnsi="Times New Roman"/>
                <w:spacing w:val="5"/>
                <w:sz w:val="22"/>
                <w:szCs w:val="22"/>
                <w:lang w:val="ro-RO"/>
              </w:rPr>
            </w:pPr>
          </w:p>
        </w:tc>
        <w:tc>
          <w:tcPr>
            <w:tcW w:w="7998" w:type="dxa"/>
          </w:tcPr>
          <w:p w14:paraId="4F3E669A" w14:textId="5B1BA9EE"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La punctul 3:</w:t>
            </w:r>
          </w:p>
          <w:p w14:paraId="197A8248" w14:textId="44187E6C"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a) după textul „</w:t>
            </w:r>
            <w:r w:rsidRPr="007F3A1C">
              <w:rPr>
                <w:rFonts w:ascii="Times New Roman" w:hAnsi="Times New Roman"/>
                <w:i/>
                <w:iCs/>
                <w:sz w:val="22"/>
                <w:szCs w:val="22"/>
                <w:lang w:val="ro-RO"/>
              </w:rPr>
              <w:t>Ministerul Muncii și Protecției Sociale</w:t>
            </w:r>
            <w:r w:rsidRPr="007F3A1C">
              <w:rPr>
                <w:rFonts w:ascii="Times New Roman" w:hAnsi="Times New Roman"/>
                <w:sz w:val="22"/>
                <w:szCs w:val="22"/>
                <w:lang w:val="ro-RO"/>
              </w:rPr>
              <w:t>” se va completa cu textul „</w:t>
            </w:r>
            <w:r w:rsidRPr="007F3A1C">
              <w:rPr>
                <w:rFonts w:ascii="Times New Roman" w:hAnsi="Times New Roman"/>
                <w:i/>
                <w:iCs/>
                <w:sz w:val="22"/>
                <w:szCs w:val="22"/>
                <w:lang w:val="ro-RO"/>
              </w:rPr>
              <w:t>Agenția Națională pentru Ocuparea Forței de Muncă</w:t>
            </w:r>
            <w:r w:rsidRPr="007F3A1C">
              <w:rPr>
                <w:rFonts w:ascii="Times New Roman" w:hAnsi="Times New Roman"/>
                <w:sz w:val="22"/>
                <w:szCs w:val="22"/>
                <w:lang w:val="ro-RO"/>
              </w:rPr>
              <w:t>”;</w:t>
            </w:r>
          </w:p>
        </w:tc>
        <w:tc>
          <w:tcPr>
            <w:tcW w:w="3544" w:type="dxa"/>
          </w:tcPr>
          <w:p w14:paraId="16B76889"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0BE4CE57" w14:textId="15320B6A"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17EB4CF2" w14:textId="77777777" w:rsidTr="003E0CC5">
        <w:tc>
          <w:tcPr>
            <w:tcW w:w="1881" w:type="dxa"/>
            <w:vMerge/>
          </w:tcPr>
          <w:p w14:paraId="74BF162B" w14:textId="77777777" w:rsidR="002C4299" w:rsidRPr="007F3A1C" w:rsidRDefault="002C4299" w:rsidP="002C4299">
            <w:pPr>
              <w:pStyle w:val="a3"/>
              <w:ind w:firstLine="179"/>
              <w:rPr>
                <w:b/>
                <w:bCs/>
                <w:sz w:val="22"/>
                <w:szCs w:val="22"/>
                <w:lang w:val="ro-RO"/>
              </w:rPr>
            </w:pPr>
          </w:p>
        </w:tc>
        <w:tc>
          <w:tcPr>
            <w:tcW w:w="752" w:type="dxa"/>
          </w:tcPr>
          <w:p w14:paraId="61C2584B" w14:textId="77777777" w:rsidR="002C4299" w:rsidRPr="007F3A1C" w:rsidRDefault="002C4299" w:rsidP="002C4299">
            <w:pPr>
              <w:pStyle w:val="a3"/>
              <w:numPr>
                <w:ilvl w:val="0"/>
                <w:numId w:val="8"/>
              </w:numPr>
              <w:ind w:left="0" w:firstLine="169"/>
              <w:rPr>
                <w:spacing w:val="5"/>
                <w:sz w:val="22"/>
                <w:szCs w:val="22"/>
                <w:lang w:val="ro-RO"/>
              </w:rPr>
            </w:pPr>
          </w:p>
        </w:tc>
        <w:tc>
          <w:tcPr>
            <w:tcW w:w="7998" w:type="dxa"/>
          </w:tcPr>
          <w:p w14:paraId="77C22C01" w14:textId="2C67A760" w:rsidR="002C4299" w:rsidRPr="007F3A1C" w:rsidRDefault="002C4299" w:rsidP="002C4299">
            <w:pPr>
              <w:pStyle w:val="af6"/>
              <w:tabs>
                <w:tab w:val="left" w:pos="180"/>
                <w:tab w:val="left" w:pos="270"/>
              </w:tabs>
              <w:spacing w:before="100" w:beforeAutospacing="1"/>
              <w:ind w:firstLine="169"/>
              <w:rPr>
                <w:sz w:val="22"/>
                <w:szCs w:val="22"/>
                <w:lang w:val="ro-RO"/>
              </w:rPr>
            </w:pPr>
            <w:r w:rsidRPr="007F3A1C">
              <w:rPr>
                <w:rFonts w:ascii="Times New Roman" w:hAnsi="Times New Roman"/>
                <w:sz w:val="22"/>
                <w:szCs w:val="22"/>
                <w:lang w:val="ro-RO"/>
              </w:rPr>
              <w:t>b) subpunctul 3.1 va avea următorul cuprins: „</w:t>
            </w:r>
            <w:r w:rsidRPr="007F3A1C">
              <w:rPr>
                <w:rStyle w:val="aff0"/>
                <w:rFonts w:ascii="Times New Roman" w:hAnsi="Times New Roman"/>
                <w:i/>
                <w:iCs/>
                <w:sz w:val="22"/>
                <w:szCs w:val="22"/>
                <w:lang w:val="ro-RO"/>
              </w:rPr>
              <w:t>3.1.</w:t>
            </w:r>
            <w:r w:rsidRPr="007F3A1C">
              <w:rPr>
                <w:rFonts w:ascii="Times New Roman" w:hAnsi="Times New Roman"/>
                <w:i/>
                <w:iCs/>
                <w:sz w:val="22"/>
                <w:szCs w:val="22"/>
                <w:lang w:val="ro-RO"/>
              </w:rPr>
              <w:t xml:space="preserve"> aplicarea și utilizarea indicatorilor naționali în procesele proprii de evidență, monitorizare și raportare</w:t>
            </w:r>
            <w:r w:rsidRPr="007F3A1C">
              <w:rPr>
                <w:rFonts w:ascii="Times New Roman" w:hAnsi="Times New Roman"/>
                <w:sz w:val="22"/>
                <w:szCs w:val="22"/>
                <w:lang w:val="ro-RO"/>
              </w:rPr>
              <w:t>;”;</w:t>
            </w:r>
          </w:p>
        </w:tc>
        <w:tc>
          <w:tcPr>
            <w:tcW w:w="3544" w:type="dxa"/>
          </w:tcPr>
          <w:p w14:paraId="2F8A79F4"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6F1F1EBE" w14:textId="6E75476D"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1421452F" w14:textId="77777777" w:rsidTr="003E0CC5">
        <w:tc>
          <w:tcPr>
            <w:tcW w:w="1881" w:type="dxa"/>
            <w:vMerge/>
          </w:tcPr>
          <w:p w14:paraId="6DDE5F6B" w14:textId="77777777" w:rsidR="002C4299" w:rsidRPr="007F3A1C" w:rsidRDefault="002C4299" w:rsidP="002C4299">
            <w:pPr>
              <w:pStyle w:val="a3"/>
              <w:ind w:firstLine="179"/>
              <w:rPr>
                <w:b/>
                <w:bCs/>
                <w:sz w:val="22"/>
                <w:szCs w:val="22"/>
                <w:lang w:val="ro-RO"/>
              </w:rPr>
            </w:pPr>
          </w:p>
        </w:tc>
        <w:tc>
          <w:tcPr>
            <w:tcW w:w="752" w:type="dxa"/>
          </w:tcPr>
          <w:p w14:paraId="06FF846F" w14:textId="77777777" w:rsidR="002C4299" w:rsidRPr="007F3A1C" w:rsidRDefault="002C4299" w:rsidP="002C4299">
            <w:pPr>
              <w:pStyle w:val="a3"/>
              <w:numPr>
                <w:ilvl w:val="0"/>
                <w:numId w:val="8"/>
              </w:numPr>
              <w:ind w:left="0" w:firstLine="169"/>
              <w:rPr>
                <w:spacing w:val="5"/>
                <w:sz w:val="22"/>
                <w:szCs w:val="22"/>
                <w:lang w:val="ro-RO"/>
              </w:rPr>
            </w:pPr>
          </w:p>
        </w:tc>
        <w:tc>
          <w:tcPr>
            <w:tcW w:w="7998" w:type="dxa"/>
          </w:tcPr>
          <w:p w14:paraId="138853D8" w14:textId="338AC073" w:rsidR="002C4299" w:rsidRPr="007F3A1C" w:rsidRDefault="002C4299" w:rsidP="002C4299">
            <w:pPr>
              <w:pStyle w:val="af6"/>
              <w:tabs>
                <w:tab w:val="left" w:pos="180"/>
                <w:tab w:val="left" w:pos="270"/>
              </w:tabs>
              <w:spacing w:before="100" w:beforeAutospacing="1" w:after="100" w:afterAutospacing="1"/>
              <w:ind w:firstLine="169"/>
              <w:rPr>
                <w:sz w:val="22"/>
                <w:szCs w:val="22"/>
                <w:lang w:val="ro-RO"/>
              </w:rPr>
            </w:pPr>
            <w:r w:rsidRPr="007F3A1C">
              <w:rPr>
                <w:rFonts w:ascii="Times New Roman" w:hAnsi="Times New Roman"/>
                <w:sz w:val="22"/>
                <w:szCs w:val="22"/>
                <w:lang w:val="ro-RO"/>
              </w:rPr>
              <w:t>c) subpunctul 3.2 va avea următorul cuprins:</w:t>
            </w:r>
            <w:r w:rsidRPr="007F3A1C">
              <w:rPr>
                <w:rStyle w:val="aff0"/>
                <w:rFonts w:ascii="Times New Roman" w:hAnsi="Times New Roman"/>
                <w:sz w:val="22"/>
                <w:szCs w:val="22"/>
                <w:lang w:val="ro-RO"/>
              </w:rPr>
              <w:t xml:space="preserve"> „</w:t>
            </w:r>
            <w:r w:rsidRPr="007F3A1C">
              <w:rPr>
                <w:rStyle w:val="aff0"/>
                <w:rFonts w:ascii="Times New Roman" w:hAnsi="Times New Roman"/>
                <w:i/>
                <w:iCs/>
                <w:sz w:val="22"/>
                <w:szCs w:val="22"/>
                <w:lang w:val="ro-RO"/>
              </w:rPr>
              <w:t>3.2.</w:t>
            </w:r>
            <w:r w:rsidRPr="007F3A1C">
              <w:rPr>
                <w:rFonts w:ascii="Times New Roman" w:hAnsi="Times New Roman"/>
                <w:i/>
                <w:iCs/>
                <w:sz w:val="22"/>
                <w:szCs w:val="22"/>
                <w:lang w:val="ro-RO"/>
              </w:rPr>
              <w:t xml:space="preserve"> colectarea sistematică, asigurarea disponibilității și actualizării datelor în sistemele informaționale proprii, precum și asigurarea interoperabilității acestora cu Sistemul informațional „Registrul de stat VioData” în vederea extragerii și consolidării datelor la nivel național</w:t>
            </w:r>
            <w:r w:rsidRPr="007F3A1C">
              <w:rPr>
                <w:rFonts w:ascii="Times New Roman" w:hAnsi="Times New Roman"/>
                <w:sz w:val="22"/>
                <w:szCs w:val="22"/>
                <w:lang w:val="ro-RO"/>
              </w:rPr>
              <w:t>;”</w:t>
            </w:r>
          </w:p>
        </w:tc>
        <w:tc>
          <w:tcPr>
            <w:tcW w:w="3544" w:type="dxa"/>
          </w:tcPr>
          <w:p w14:paraId="24420CDF"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0053DD0" w14:textId="14F48CA0" w:rsidR="002C4299" w:rsidRPr="007F3A1C" w:rsidRDefault="002C4299" w:rsidP="002C4299">
            <w:pPr>
              <w:ind w:firstLine="179"/>
              <w:rPr>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7CAA0AF4" w14:textId="77777777" w:rsidTr="003E0CC5">
        <w:tc>
          <w:tcPr>
            <w:tcW w:w="1881" w:type="dxa"/>
            <w:vMerge/>
          </w:tcPr>
          <w:p w14:paraId="7EF393CE" w14:textId="77777777" w:rsidR="002C4299" w:rsidRPr="007F3A1C" w:rsidRDefault="002C4299" w:rsidP="002C4299">
            <w:pPr>
              <w:pStyle w:val="a3"/>
              <w:ind w:firstLine="179"/>
              <w:rPr>
                <w:b/>
                <w:bCs/>
                <w:sz w:val="22"/>
                <w:szCs w:val="22"/>
                <w:lang w:val="ro-RO"/>
              </w:rPr>
            </w:pPr>
          </w:p>
        </w:tc>
        <w:tc>
          <w:tcPr>
            <w:tcW w:w="752" w:type="dxa"/>
          </w:tcPr>
          <w:p w14:paraId="617A34BA"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2845BD2E" w14:textId="493934D5" w:rsidR="002C4299" w:rsidRPr="007F3A1C" w:rsidRDefault="002C4299" w:rsidP="002C4299">
            <w:pPr>
              <w:pStyle w:val="af6"/>
              <w:tabs>
                <w:tab w:val="left" w:pos="180"/>
                <w:tab w:val="left" w:pos="270"/>
              </w:tabs>
              <w:spacing w:before="100" w:beforeAutospacing="1" w:after="100" w:afterAutospacing="1"/>
              <w:ind w:firstLine="169"/>
              <w:rPr>
                <w:sz w:val="22"/>
                <w:szCs w:val="22"/>
                <w:lang w:val="ro-RO"/>
              </w:rPr>
            </w:pPr>
            <w:r w:rsidRPr="007F3A1C">
              <w:rPr>
                <w:rFonts w:ascii="Times New Roman" w:hAnsi="Times New Roman"/>
                <w:sz w:val="22"/>
                <w:szCs w:val="22"/>
                <w:lang w:val="ro-RO"/>
              </w:rPr>
              <w:t>d) subpunctul 3.3 va avea următorul cuprins: „</w:t>
            </w:r>
            <w:r w:rsidRPr="007F3A1C">
              <w:rPr>
                <w:rFonts w:ascii="Times New Roman" w:hAnsi="Times New Roman"/>
                <w:i/>
                <w:iCs/>
                <w:sz w:val="22"/>
                <w:szCs w:val="22"/>
                <w:lang w:val="ro-RO"/>
              </w:rPr>
              <w:t>3.3. identificarea, completarea și dezvoltarea indicatorilor insuficient documentați sau lipsă, prin planificarea resurselor financiare necesare, inclusiv prin atragerea sprijinului extern, precum și asigurarea raportării acestora</w:t>
            </w:r>
            <w:r w:rsidRPr="007F3A1C">
              <w:rPr>
                <w:rFonts w:ascii="Times New Roman" w:hAnsi="Times New Roman"/>
                <w:sz w:val="22"/>
                <w:szCs w:val="22"/>
                <w:lang w:val="ro-RO"/>
              </w:rPr>
              <w:t>;”;</w:t>
            </w:r>
          </w:p>
        </w:tc>
        <w:tc>
          <w:tcPr>
            <w:tcW w:w="3544" w:type="dxa"/>
          </w:tcPr>
          <w:p w14:paraId="13D99DB6"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16775FFC" w14:textId="1E840179"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5280B1CE" w14:textId="77777777" w:rsidTr="003E0CC5">
        <w:tc>
          <w:tcPr>
            <w:tcW w:w="1881" w:type="dxa"/>
            <w:vMerge/>
          </w:tcPr>
          <w:p w14:paraId="79854176" w14:textId="77777777" w:rsidR="002C4299" w:rsidRPr="007F3A1C" w:rsidRDefault="002C4299" w:rsidP="002C4299">
            <w:pPr>
              <w:pStyle w:val="a3"/>
              <w:ind w:firstLine="179"/>
              <w:rPr>
                <w:b/>
                <w:bCs/>
                <w:sz w:val="22"/>
                <w:szCs w:val="22"/>
                <w:lang w:val="ro-RO"/>
              </w:rPr>
            </w:pPr>
          </w:p>
        </w:tc>
        <w:tc>
          <w:tcPr>
            <w:tcW w:w="752" w:type="dxa"/>
          </w:tcPr>
          <w:p w14:paraId="082D403C"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4B05F4B8" w14:textId="15921E62" w:rsidR="002C4299" w:rsidRPr="007F3A1C" w:rsidRDefault="002C4299" w:rsidP="002C4299">
            <w:pPr>
              <w:pStyle w:val="af6"/>
              <w:tabs>
                <w:tab w:val="left" w:pos="180"/>
                <w:tab w:val="left" w:pos="270"/>
              </w:tabs>
              <w:spacing w:before="100" w:beforeAutospacing="1" w:after="100" w:afterAutospacing="1"/>
              <w:ind w:firstLine="169"/>
              <w:rPr>
                <w:sz w:val="22"/>
                <w:szCs w:val="22"/>
                <w:lang w:val="ro-RO"/>
              </w:rPr>
            </w:pPr>
            <w:r w:rsidRPr="007F3A1C">
              <w:rPr>
                <w:rFonts w:ascii="Times New Roman" w:hAnsi="Times New Roman"/>
                <w:sz w:val="22"/>
                <w:szCs w:val="22"/>
                <w:lang w:val="ro-RO"/>
              </w:rPr>
              <w:t>Punctul 5 va avea următorul cuprins: „</w:t>
            </w:r>
            <w:r w:rsidRPr="007F3A1C">
              <w:rPr>
                <w:rFonts w:ascii="Times New Roman" w:hAnsi="Times New Roman"/>
                <w:i/>
                <w:iCs/>
                <w:sz w:val="22"/>
                <w:szCs w:val="22"/>
                <w:lang w:val="ro-RO"/>
              </w:rPr>
              <w:t>Până la operaționalizarea deplină a schimbului automatizat de date prin intermediul Sistemului informațional „Registrul de stat VioData”, autoritățile și instituțiile publice prevăzute la pct. 3 vor transmite anual, până la 1 martie, către Agenția Națională de Prevenire și Combatere a Violenței împotriva Femeilor datele aferente indicatorilor naționali pentru anul precedent, utilizând propriile sisteme informaționale, instrumente și formulare interne de raportare, ajustate în conformitate cu Setul de indicatori naționali în domeniul prevenirii și combaterii violenței împotriva femeilor și a violenței în familie, aprobat prin prezenta Hotărâre</w:t>
            </w:r>
            <w:r w:rsidRPr="007F3A1C">
              <w:rPr>
                <w:rFonts w:ascii="Times New Roman" w:hAnsi="Times New Roman"/>
                <w:sz w:val="22"/>
                <w:szCs w:val="22"/>
                <w:lang w:val="ro-RO"/>
              </w:rPr>
              <w:t>.”.</w:t>
            </w:r>
          </w:p>
        </w:tc>
        <w:tc>
          <w:tcPr>
            <w:tcW w:w="3544" w:type="dxa"/>
          </w:tcPr>
          <w:p w14:paraId="07551E39"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E8A1627" w14:textId="67752ED2"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592139CA" w14:textId="77777777" w:rsidTr="003E0CC5">
        <w:tc>
          <w:tcPr>
            <w:tcW w:w="1881" w:type="dxa"/>
            <w:vMerge/>
          </w:tcPr>
          <w:p w14:paraId="519063F7" w14:textId="77777777" w:rsidR="002C4299" w:rsidRPr="007F3A1C" w:rsidRDefault="002C4299" w:rsidP="002C4299">
            <w:pPr>
              <w:pStyle w:val="a3"/>
              <w:ind w:firstLine="179"/>
              <w:rPr>
                <w:b/>
                <w:bCs/>
                <w:sz w:val="22"/>
                <w:szCs w:val="22"/>
                <w:lang w:val="ro-RO"/>
              </w:rPr>
            </w:pPr>
          </w:p>
        </w:tc>
        <w:tc>
          <w:tcPr>
            <w:tcW w:w="752" w:type="dxa"/>
          </w:tcPr>
          <w:p w14:paraId="2B57E31B"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7A061D37" w14:textId="77777777" w:rsidR="002C4299" w:rsidRPr="007F3A1C" w:rsidRDefault="002C4299" w:rsidP="002C4299">
            <w:pPr>
              <w:ind w:firstLine="181"/>
              <w:rPr>
                <w:rFonts w:ascii="Times New Roman" w:hAnsi="Times New Roman"/>
                <w:b/>
                <w:bCs/>
                <w:sz w:val="22"/>
                <w:szCs w:val="22"/>
                <w:lang w:val="ro-RO"/>
              </w:rPr>
            </w:pPr>
            <w:r w:rsidRPr="007F3A1C">
              <w:rPr>
                <w:rFonts w:ascii="Times New Roman" w:hAnsi="Times New Roman"/>
                <w:b/>
                <w:bCs/>
                <w:sz w:val="22"/>
                <w:szCs w:val="22"/>
                <w:lang w:val="ro-RO"/>
              </w:rPr>
              <w:t>II.</w:t>
            </w:r>
            <w:r w:rsidRPr="007F3A1C">
              <w:rPr>
                <w:rFonts w:ascii="Times New Roman" w:hAnsi="Times New Roman"/>
                <w:sz w:val="22"/>
                <w:szCs w:val="22"/>
                <w:lang w:val="ro-RO"/>
              </w:rPr>
              <w:t xml:space="preserve"> </w:t>
            </w:r>
            <w:r w:rsidRPr="007F3A1C">
              <w:rPr>
                <w:rFonts w:ascii="Times New Roman" w:hAnsi="Times New Roman"/>
                <w:b/>
                <w:bCs/>
                <w:sz w:val="22"/>
                <w:szCs w:val="22"/>
                <w:lang w:val="ro-RO"/>
              </w:rPr>
              <w:t>La anexă (Setul de indicatori naționali în domeniul prevenirii și combaterii violenței împotriva femeilor și a violenței în familie):</w:t>
            </w:r>
          </w:p>
          <w:p w14:paraId="65B05D9F" w14:textId="3BE36FF0"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 pe tot parcursul proiectului textul „</w:t>
            </w:r>
            <w:r w:rsidRPr="007F3A1C">
              <w:rPr>
                <w:rFonts w:ascii="Times New Roman" w:hAnsi="Times New Roman"/>
                <w:i/>
                <w:iCs/>
                <w:sz w:val="22"/>
                <w:szCs w:val="22"/>
                <w:lang w:val="ro-RO"/>
              </w:rPr>
              <w:t>copii aflați sub tutelă și curatelă</w:t>
            </w:r>
            <w:r w:rsidRPr="007F3A1C">
              <w:rPr>
                <w:rFonts w:ascii="Times New Roman" w:hAnsi="Times New Roman"/>
                <w:sz w:val="22"/>
                <w:szCs w:val="22"/>
                <w:lang w:val="ro-RO"/>
              </w:rPr>
              <w:t>” la orice formă gramaticală, se va substitui cu textul „</w:t>
            </w:r>
            <w:r w:rsidRPr="007F3A1C">
              <w:rPr>
                <w:rFonts w:ascii="Times New Roman" w:hAnsi="Times New Roman"/>
                <w:i/>
                <w:iCs/>
                <w:sz w:val="22"/>
                <w:szCs w:val="22"/>
                <w:lang w:val="ro-RO"/>
              </w:rPr>
              <w:t>copii aflați în serviciul de tutelă/curatelă</w:t>
            </w:r>
            <w:r w:rsidRPr="007F3A1C">
              <w:rPr>
                <w:rFonts w:ascii="Times New Roman" w:hAnsi="Times New Roman"/>
                <w:sz w:val="22"/>
                <w:szCs w:val="22"/>
                <w:lang w:val="ro-RO"/>
              </w:rPr>
              <w:t>”, la forma gramaticală corespunzătoare;</w:t>
            </w:r>
          </w:p>
        </w:tc>
        <w:tc>
          <w:tcPr>
            <w:tcW w:w="3544" w:type="dxa"/>
          </w:tcPr>
          <w:p w14:paraId="586EF1C0"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A047C4C" w14:textId="333D3150"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464D0C92" w14:textId="77777777" w:rsidTr="003E0CC5">
        <w:tc>
          <w:tcPr>
            <w:tcW w:w="1881" w:type="dxa"/>
            <w:vMerge/>
          </w:tcPr>
          <w:p w14:paraId="420A3992" w14:textId="77777777" w:rsidR="002C4299" w:rsidRPr="007F3A1C" w:rsidRDefault="002C4299" w:rsidP="002C4299">
            <w:pPr>
              <w:pStyle w:val="a3"/>
              <w:ind w:firstLine="179"/>
              <w:rPr>
                <w:b/>
                <w:bCs/>
                <w:sz w:val="22"/>
                <w:szCs w:val="22"/>
                <w:lang w:val="ro-RO"/>
              </w:rPr>
            </w:pPr>
          </w:p>
        </w:tc>
        <w:tc>
          <w:tcPr>
            <w:tcW w:w="752" w:type="dxa"/>
          </w:tcPr>
          <w:p w14:paraId="1D4F68EA"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248582B0" w14:textId="77777777"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la indicatorul 1.1:</w:t>
            </w:r>
          </w:p>
          <w:p w14:paraId="5B11203C" w14:textId="3CB8A51F"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a) în sub-indicatorul 1.1.1 se va exclude textul „</w:t>
            </w:r>
            <w:r w:rsidRPr="007F3A1C">
              <w:rPr>
                <w:rFonts w:ascii="Times New Roman" w:hAnsi="Times New Roman"/>
                <w:i/>
                <w:iCs/>
                <w:sz w:val="22"/>
                <w:szCs w:val="22"/>
                <w:lang w:val="ro-RO"/>
              </w:rPr>
              <w:t>(masculin/feminin)</w:t>
            </w:r>
            <w:r w:rsidRPr="007F3A1C">
              <w:rPr>
                <w:rFonts w:ascii="Times New Roman" w:hAnsi="Times New Roman"/>
                <w:sz w:val="22"/>
                <w:szCs w:val="22"/>
                <w:lang w:val="ro-RO"/>
              </w:rPr>
              <w:t>”;</w:t>
            </w:r>
          </w:p>
          <w:p w14:paraId="0A789F72" w14:textId="77777777" w:rsidR="002C4299" w:rsidRPr="007F3A1C" w:rsidRDefault="002C4299" w:rsidP="002C4299">
            <w:pPr>
              <w:ind w:firstLine="181"/>
              <w:rPr>
                <w:rFonts w:ascii="Times New Roman" w:hAnsi="Times New Roman"/>
                <w:b/>
                <w:bCs/>
                <w:sz w:val="22"/>
                <w:szCs w:val="22"/>
                <w:lang w:val="ro-RO"/>
              </w:rPr>
            </w:pPr>
          </w:p>
        </w:tc>
        <w:tc>
          <w:tcPr>
            <w:tcW w:w="3544" w:type="dxa"/>
          </w:tcPr>
          <w:p w14:paraId="117E8508"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075B1FA5"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0E603C42" w14:textId="74332089"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Indicatorul ce vizează sexul a fost dezagregat:</w:t>
            </w:r>
          </w:p>
          <w:p w14:paraId="4DD9B8F5" w14:textId="4E8489E0" w:rsidR="002C4299" w:rsidRPr="007F3A1C" w:rsidRDefault="002C4299" w:rsidP="002C4299">
            <w:pPr>
              <w:widowControl w:val="0"/>
              <w:pBdr>
                <w:top w:val="nil"/>
                <w:left w:val="nil"/>
                <w:bottom w:val="nil"/>
                <w:right w:val="nil"/>
                <w:between w:val="nil"/>
              </w:pBdr>
              <w:tabs>
                <w:tab w:val="left" w:pos="183"/>
                <w:tab w:val="left" w:pos="518"/>
              </w:tabs>
              <w:ind w:firstLine="183"/>
              <w:rPr>
                <w:rFonts w:ascii="Times New Roman" w:eastAsia="Times New Roman" w:hAnsi="Times New Roman"/>
                <w:bCs/>
                <w:i/>
                <w:iCs/>
                <w:sz w:val="22"/>
                <w:szCs w:val="22"/>
                <w:lang w:val="ro-RO"/>
              </w:rPr>
            </w:pPr>
            <w:r w:rsidRPr="007F3A1C">
              <w:rPr>
                <w:rFonts w:ascii="Times New Roman" w:eastAsia="Times New Roman" w:hAnsi="Times New Roman"/>
                <w:bCs/>
                <w:i/>
                <w:iCs/>
                <w:sz w:val="22"/>
                <w:szCs w:val="22"/>
                <w:lang w:val="ro-RO"/>
              </w:rPr>
              <w:t>1.1.1. sex</w:t>
            </w:r>
          </w:p>
          <w:p w14:paraId="34997BCD" w14:textId="169DCD6C" w:rsidR="002C4299" w:rsidRPr="007F3A1C" w:rsidRDefault="002C4299" w:rsidP="002C4299">
            <w:pPr>
              <w:widowControl w:val="0"/>
              <w:pBdr>
                <w:top w:val="nil"/>
                <w:left w:val="nil"/>
                <w:bottom w:val="nil"/>
                <w:right w:val="nil"/>
                <w:between w:val="nil"/>
              </w:pBdr>
              <w:tabs>
                <w:tab w:val="left" w:pos="183"/>
                <w:tab w:val="left" w:pos="518"/>
              </w:tabs>
              <w:ind w:firstLine="183"/>
              <w:rPr>
                <w:rFonts w:ascii="Times New Roman" w:eastAsia="Times New Roman" w:hAnsi="Times New Roman"/>
                <w:bCs/>
                <w:i/>
                <w:iCs/>
                <w:sz w:val="22"/>
                <w:szCs w:val="22"/>
                <w:lang w:val="ro-RO"/>
              </w:rPr>
            </w:pPr>
            <w:r w:rsidRPr="007F3A1C">
              <w:rPr>
                <w:rFonts w:ascii="Times New Roman" w:eastAsia="Times New Roman" w:hAnsi="Times New Roman"/>
                <w:bCs/>
                <w:i/>
                <w:iCs/>
                <w:sz w:val="22"/>
                <w:szCs w:val="22"/>
                <w:lang w:val="ro-RO"/>
              </w:rPr>
              <w:t>1.1.1.1. masculin;</w:t>
            </w:r>
          </w:p>
          <w:p w14:paraId="50898200" w14:textId="3869AA63" w:rsidR="002C4299" w:rsidRPr="007F3A1C" w:rsidRDefault="002C4299" w:rsidP="002C4299">
            <w:pPr>
              <w:widowControl w:val="0"/>
              <w:pBdr>
                <w:top w:val="nil"/>
                <w:left w:val="nil"/>
                <w:bottom w:val="nil"/>
                <w:right w:val="nil"/>
                <w:between w:val="nil"/>
              </w:pBdr>
              <w:tabs>
                <w:tab w:val="left" w:pos="183"/>
                <w:tab w:val="left" w:pos="518"/>
              </w:tabs>
              <w:ind w:firstLine="183"/>
              <w:rPr>
                <w:rFonts w:ascii="Times New Roman" w:hAnsi="Times New Roman"/>
                <w:b/>
                <w:bCs/>
                <w:sz w:val="22"/>
                <w:szCs w:val="22"/>
                <w:lang w:val="ro-RO"/>
              </w:rPr>
            </w:pPr>
            <w:r w:rsidRPr="007F3A1C">
              <w:rPr>
                <w:rFonts w:ascii="Times New Roman" w:eastAsia="Times New Roman" w:hAnsi="Times New Roman"/>
                <w:bCs/>
                <w:i/>
                <w:iCs/>
                <w:sz w:val="22"/>
                <w:szCs w:val="22"/>
                <w:lang w:val="ro-RO"/>
              </w:rPr>
              <w:lastRenderedPageBreak/>
              <w:t>1.1.1.2. feminin.</w:t>
            </w:r>
          </w:p>
        </w:tc>
      </w:tr>
      <w:tr w:rsidR="002C4299" w:rsidRPr="007F3A1C" w14:paraId="68B69A3D" w14:textId="77777777" w:rsidTr="003E0CC5">
        <w:tc>
          <w:tcPr>
            <w:tcW w:w="1881" w:type="dxa"/>
            <w:vMerge/>
          </w:tcPr>
          <w:p w14:paraId="00DAEB94" w14:textId="77777777" w:rsidR="002C4299" w:rsidRPr="007F3A1C" w:rsidRDefault="002C4299" w:rsidP="002C4299">
            <w:pPr>
              <w:pStyle w:val="a3"/>
              <w:ind w:firstLine="179"/>
              <w:rPr>
                <w:b/>
                <w:bCs/>
                <w:sz w:val="22"/>
                <w:szCs w:val="22"/>
                <w:lang w:val="ro-RO"/>
              </w:rPr>
            </w:pPr>
          </w:p>
        </w:tc>
        <w:tc>
          <w:tcPr>
            <w:tcW w:w="752" w:type="dxa"/>
          </w:tcPr>
          <w:p w14:paraId="698C40B0"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7654D324" w14:textId="3AA28CD9"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b) în sub-indicatorul 1.1.2 se va exclude textul „</w:t>
            </w:r>
            <w:r w:rsidRPr="007F3A1C">
              <w:rPr>
                <w:rFonts w:ascii="Times New Roman" w:hAnsi="Times New Roman"/>
                <w:i/>
                <w:iCs/>
                <w:sz w:val="22"/>
                <w:szCs w:val="22"/>
                <w:lang w:val="ro-RO"/>
              </w:rPr>
              <w:t>(adult/minor)</w:t>
            </w:r>
            <w:r w:rsidRPr="007F3A1C">
              <w:rPr>
                <w:rFonts w:ascii="Times New Roman" w:hAnsi="Times New Roman"/>
                <w:sz w:val="22"/>
                <w:szCs w:val="22"/>
                <w:lang w:val="ro-RO"/>
              </w:rPr>
              <w:t>”;</w:t>
            </w:r>
          </w:p>
          <w:p w14:paraId="449A9B6C" w14:textId="77777777" w:rsidR="002C4299" w:rsidRPr="007F3A1C" w:rsidRDefault="002C4299" w:rsidP="002C4299">
            <w:pPr>
              <w:ind w:firstLine="181"/>
              <w:rPr>
                <w:rFonts w:ascii="Times New Roman" w:hAnsi="Times New Roman"/>
                <w:sz w:val="22"/>
                <w:szCs w:val="22"/>
                <w:lang w:val="ro-RO"/>
              </w:rPr>
            </w:pPr>
          </w:p>
        </w:tc>
        <w:tc>
          <w:tcPr>
            <w:tcW w:w="3544" w:type="dxa"/>
          </w:tcPr>
          <w:p w14:paraId="52A31374"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DBD84E9"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7A494A5C" w14:textId="0979549F" w:rsidR="002C4299" w:rsidRPr="007F3A1C" w:rsidRDefault="002C4299" w:rsidP="002C4299">
            <w:pPr>
              <w:ind w:firstLine="179"/>
              <w:rPr>
                <w:b/>
                <w:bCs/>
                <w:sz w:val="22"/>
                <w:szCs w:val="22"/>
                <w:lang w:val="ro-RO"/>
              </w:rPr>
            </w:pPr>
            <w:r w:rsidRPr="007F3A1C">
              <w:rPr>
                <w:rFonts w:ascii="Times New Roman" w:hAnsi="Times New Roman"/>
                <w:sz w:val="22"/>
                <w:szCs w:val="22"/>
                <w:lang w:val="ro-RO"/>
              </w:rPr>
              <w:t xml:space="preserve">Indicatorul ce vizează vârsta  a fost dezagregat pe criterii de vârstă </w:t>
            </w:r>
          </w:p>
        </w:tc>
      </w:tr>
      <w:tr w:rsidR="002C4299" w:rsidRPr="007F3A1C" w14:paraId="01819B85" w14:textId="77777777" w:rsidTr="003E0CC5">
        <w:tc>
          <w:tcPr>
            <w:tcW w:w="1881" w:type="dxa"/>
            <w:vMerge/>
          </w:tcPr>
          <w:p w14:paraId="266CD501" w14:textId="77777777" w:rsidR="002C4299" w:rsidRPr="007F3A1C" w:rsidRDefault="002C4299" w:rsidP="002C4299">
            <w:pPr>
              <w:pStyle w:val="a3"/>
              <w:ind w:firstLine="179"/>
              <w:rPr>
                <w:b/>
                <w:bCs/>
                <w:sz w:val="22"/>
                <w:szCs w:val="22"/>
                <w:lang w:val="ro-RO"/>
              </w:rPr>
            </w:pPr>
          </w:p>
        </w:tc>
        <w:tc>
          <w:tcPr>
            <w:tcW w:w="752" w:type="dxa"/>
          </w:tcPr>
          <w:p w14:paraId="38345909"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3774CA61" w14:textId="27798AF6"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c) sub-indicatorul 1.1.8 va avea următorul cuprins: „</w:t>
            </w:r>
            <w:r w:rsidRPr="007F3A1C">
              <w:rPr>
                <w:rFonts w:ascii="Times New Roman" w:hAnsi="Times New Roman"/>
                <w:i/>
                <w:iCs/>
                <w:sz w:val="22"/>
                <w:szCs w:val="22"/>
                <w:lang w:val="ro-RO"/>
              </w:rPr>
              <w:t>statutul ocupațional (încadrat într-o formă de învățământ/ocupat/șomer/pensionar/persoană aflată în concediu de îngrijire a copilului)</w:t>
            </w:r>
            <w:r w:rsidRPr="007F3A1C">
              <w:rPr>
                <w:rFonts w:ascii="Times New Roman" w:hAnsi="Times New Roman"/>
                <w:sz w:val="22"/>
                <w:szCs w:val="22"/>
                <w:lang w:val="ro-RO"/>
              </w:rPr>
              <w:t>”;</w:t>
            </w:r>
          </w:p>
          <w:p w14:paraId="4B4887A9" w14:textId="77777777" w:rsidR="002C4299" w:rsidRPr="007F3A1C" w:rsidRDefault="002C4299" w:rsidP="002C4299">
            <w:pPr>
              <w:ind w:firstLine="181"/>
              <w:rPr>
                <w:rFonts w:ascii="Times New Roman" w:hAnsi="Times New Roman"/>
                <w:sz w:val="22"/>
                <w:szCs w:val="22"/>
                <w:lang w:val="ro-RO"/>
              </w:rPr>
            </w:pPr>
          </w:p>
        </w:tc>
        <w:tc>
          <w:tcPr>
            <w:tcW w:w="3544" w:type="dxa"/>
          </w:tcPr>
          <w:p w14:paraId="290248CD"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57AF9778"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38892C9F" w14:textId="066202C5" w:rsidR="002C4299" w:rsidRPr="007F3A1C" w:rsidRDefault="002C4299" w:rsidP="002C4299">
            <w:pPr>
              <w:ind w:firstLine="179"/>
              <w:rPr>
                <w:b/>
                <w:bCs/>
                <w:sz w:val="22"/>
                <w:szCs w:val="22"/>
                <w:lang w:val="ro-RO"/>
              </w:rPr>
            </w:pPr>
            <w:r w:rsidRPr="007F3A1C">
              <w:rPr>
                <w:rFonts w:ascii="Times New Roman" w:hAnsi="Times New Roman"/>
                <w:sz w:val="22"/>
                <w:szCs w:val="22"/>
                <w:lang w:val="ro-RO"/>
              </w:rPr>
              <w:t>Indicatorul ce vizează statutul ocupațional a fost dezagregat pe criterii de ocupație.</w:t>
            </w:r>
          </w:p>
        </w:tc>
      </w:tr>
      <w:tr w:rsidR="002C4299" w:rsidRPr="007F3A1C" w14:paraId="7E84AA32" w14:textId="77777777" w:rsidTr="003E0CC5">
        <w:tc>
          <w:tcPr>
            <w:tcW w:w="1881" w:type="dxa"/>
            <w:vMerge/>
          </w:tcPr>
          <w:p w14:paraId="25200EC3" w14:textId="77777777" w:rsidR="002C4299" w:rsidRPr="007F3A1C" w:rsidRDefault="002C4299" w:rsidP="002C4299">
            <w:pPr>
              <w:pStyle w:val="a3"/>
              <w:ind w:firstLine="179"/>
              <w:rPr>
                <w:b/>
                <w:bCs/>
                <w:sz w:val="22"/>
                <w:szCs w:val="22"/>
                <w:lang w:val="ro-RO"/>
              </w:rPr>
            </w:pPr>
          </w:p>
        </w:tc>
        <w:tc>
          <w:tcPr>
            <w:tcW w:w="752" w:type="dxa"/>
          </w:tcPr>
          <w:p w14:paraId="59E31018"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3E2848E6" w14:textId="77777777"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la indicatorul 1.2:</w:t>
            </w:r>
          </w:p>
          <w:p w14:paraId="5AAF4608" w14:textId="602F34EC" w:rsidR="002C4299" w:rsidRPr="007F3A1C" w:rsidRDefault="002C4299" w:rsidP="002C4299">
            <w:pPr>
              <w:pStyle w:val="afd"/>
              <w:ind w:left="0" w:firstLine="181"/>
              <w:rPr>
                <w:rFonts w:ascii="Times New Roman" w:hAnsi="Times New Roman"/>
                <w:sz w:val="22"/>
                <w:szCs w:val="22"/>
                <w:lang w:val="ro-RO"/>
              </w:rPr>
            </w:pPr>
            <w:r w:rsidRPr="007F3A1C">
              <w:rPr>
                <w:rFonts w:ascii="Times New Roman" w:hAnsi="Times New Roman"/>
                <w:sz w:val="22"/>
                <w:szCs w:val="22"/>
                <w:lang w:val="ro-RO"/>
              </w:rPr>
              <w:t>a) în sub-indicatorul 1.2.1 se va exclude textul „</w:t>
            </w:r>
            <w:r w:rsidRPr="007F3A1C">
              <w:rPr>
                <w:rFonts w:ascii="Times New Roman" w:hAnsi="Times New Roman"/>
                <w:i/>
                <w:iCs/>
                <w:sz w:val="22"/>
                <w:szCs w:val="22"/>
                <w:lang w:val="ro-RO"/>
              </w:rPr>
              <w:t>(masculin/feminin)</w:t>
            </w:r>
            <w:r w:rsidRPr="007F3A1C">
              <w:rPr>
                <w:rFonts w:ascii="Times New Roman" w:hAnsi="Times New Roman"/>
                <w:sz w:val="22"/>
                <w:szCs w:val="22"/>
                <w:lang w:val="ro-RO"/>
              </w:rPr>
              <w:t>”;</w:t>
            </w:r>
          </w:p>
          <w:p w14:paraId="76ED60AD" w14:textId="77777777" w:rsidR="002C4299" w:rsidRPr="007F3A1C" w:rsidRDefault="002C4299" w:rsidP="002C4299">
            <w:pPr>
              <w:ind w:firstLine="181"/>
              <w:rPr>
                <w:rFonts w:ascii="Times New Roman" w:hAnsi="Times New Roman"/>
                <w:sz w:val="22"/>
                <w:szCs w:val="22"/>
                <w:lang w:val="ro-RO"/>
              </w:rPr>
            </w:pPr>
          </w:p>
        </w:tc>
        <w:tc>
          <w:tcPr>
            <w:tcW w:w="3544" w:type="dxa"/>
          </w:tcPr>
          <w:p w14:paraId="15751A64"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4882295F"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447A0072"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Indicatorul ce vizează sexul a fost dezagregat:</w:t>
            </w:r>
          </w:p>
          <w:p w14:paraId="176FF493" w14:textId="54143447" w:rsidR="002C4299" w:rsidRPr="007F3A1C" w:rsidRDefault="002C4299" w:rsidP="002C4299">
            <w:pPr>
              <w:widowControl w:val="0"/>
              <w:pBdr>
                <w:top w:val="nil"/>
                <w:left w:val="nil"/>
                <w:bottom w:val="nil"/>
                <w:right w:val="nil"/>
                <w:between w:val="nil"/>
              </w:pBdr>
              <w:tabs>
                <w:tab w:val="left" w:pos="183"/>
                <w:tab w:val="left" w:pos="518"/>
              </w:tabs>
              <w:ind w:firstLine="183"/>
              <w:rPr>
                <w:rFonts w:ascii="Times New Roman" w:eastAsia="Times New Roman" w:hAnsi="Times New Roman"/>
                <w:bCs/>
                <w:i/>
                <w:iCs/>
                <w:sz w:val="22"/>
                <w:szCs w:val="22"/>
                <w:lang w:val="ro-RO"/>
              </w:rPr>
            </w:pPr>
            <w:r w:rsidRPr="007F3A1C">
              <w:rPr>
                <w:rFonts w:ascii="Times New Roman" w:eastAsia="Times New Roman" w:hAnsi="Times New Roman"/>
                <w:bCs/>
                <w:i/>
                <w:iCs/>
                <w:sz w:val="22"/>
                <w:szCs w:val="22"/>
                <w:lang w:val="ro-RO"/>
              </w:rPr>
              <w:t>1.2.1. sex</w:t>
            </w:r>
          </w:p>
          <w:p w14:paraId="3D06791A" w14:textId="294E5798" w:rsidR="002C4299" w:rsidRPr="007F3A1C" w:rsidRDefault="002C4299" w:rsidP="002C4299">
            <w:pPr>
              <w:widowControl w:val="0"/>
              <w:pBdr>
                <w:top w:val="nil"/>
                <w:left w:val="nil"/>
                <w:bottom w:val="nil"/>
                <w:right w:val="nil"/>
                <w:between w:val="nil"/>
              </w:pBdr>
              <w:tabs>
                <w:tab w:val="left" w:pos="183"/>
                <w:tab w:val="left" w:pos="518"/>
              </w:tabs>
              <w:ind w:firstLine="183"/>
              <w:rPr>
                <w:rFonts w:ascii="Times New Roman" w:eastAsia="Times New Roman" w:hAnsi="Times New Roman"/>
                <w:bCs/>
                <w:i/>
                <w:iCs/>
                <w:sz w:val="22"/>
                <w:szCs w:val="22"/>
                <w:lang w:val="ro-RO"/>
              </w:rPr>
            </w:pPr>
            <w:r w:rsidRPr="007F3A1C">
              <w:rPr>
                <w:rFonts w:ascii="Times New Roman" w:eastAsia="Times New Roman" w:hAnsi="Times New Roman"/>
                <w:bCs/>
                <w:i/>
                <w:iCs/>
                <w:sz w:val="22"/>
                <w:szCs w:val="22"/>
                <w:lang w:val="ro-RO"/>
              </w:rPr>
              <w:t>1.2.1.1. masculin;</w:t>
            </w:r>
          </w:p>
          <w:p w14:paraId="0BA2C5A3" w14:textId="6CF4B084" w:rsidR="002C4299" w:rsidRPr="007F3A1C" w:rsidRDefault="002C4299" w:rsidP="002C4299">
            <w:pPr>
              <w:ind w:firstLine="179"/>
              <w:rPr>
                <w:b/>
                <w:bCs/>
                <w:sz w:val="22"/>
                <w:szCs w:val="22"/>
                <w:lang w:val="ro-RO"/>
              </w:rPr>
            </w:pPr>
            <w:r w:rsidRPr="007F3A1C">
              <w:rPr>
                <w:rFonts w:ascii="Times New Roman" w:eastAsia="Times New Roman" w:hAnsi="Times New Roman"/>
                <w:bCs/>
                <w:i/>
                <w:iCs/>
                <w:sz w:val="22"/>
                <w:szCs w:val="22"/>
                <w:lang w:val="ro-RO"/>
              </w:rPr>
              <w:t>1.2.1.2. feminin.</w:t>
            </w:r>
          </w:p>
        </w:tc>
      </w:tr>
      <w:tr w:rsidR="002C4299" w:rsidRPr="007F3A1C" w14:paraId="095C5FD4" w14:textId="77777777" w:rsidTr="003E0CC5">
        <w:tc>
          <w:tcPr>
            <w:tcW w:w="1881" w:type="dxa"/>
            <w:vMerge/>
          </w:tcPr>
          <w:p w14:paraId="137C057B" w14:textId="77777777" w:rsidR="002C4299" w:rsidRPr="007F3A1C" w:rsidRDefault="002C4299" w:rsidP="002C4299">
            <w:pPr>
              <w:pStyle w:val="a3"/>
              <w:ind w:firstLine="179"/>
              <w:rPr>
                <w:b/>
                <w:bCs/>
                <w:sz w:val="22"/>
                <w:szCs w:val="22"/>
                <w:lang w:val="ro-RO"/>
              </w:rPr>
            </w:pPr>
          </w:p>
        </w:tc>
        <w:tc>
          <w:tcPr>
            <w:tcW w:w="752" w:type="dxa"/>
          </w:tcPr>
          <w:p w14:paraId="17EB097E"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2DCAC547" w14:textId="437D68F7"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în sub-indicatorul 1.2.2 se va exclude textul „</w:t>
            </w:r>
            <w:r w:rsidRPr="007F3A1C">
              <w:rPr>
                <w:rFonts w:ascii="Times New Roman" w:hAnsi="Times New Roman"/>
                <w:i/>
                <w:iCs/>
                <w:sz w:val="22"/>
                <w:szCs w:val="22"/>
                <w:lang w:val="ro-RO"/>
              </w:rPr>
              <w:t>(adult/minor)</w:t>
            </w:r>
            <w:r w:rsidRPr="007F3A1C">
              <w:rPr>
                <w:rFonts w:ascii="Times New Roman" w:hAnsi="Times New Roman"/>
                <w:sz w:val="22"/>
                <w:szCs w:val="22"/>
                <w:lang w:val="ro-RO"/>
              </w:rPr>
              <w:t>”;</w:t>
            </w:r>
          </w:p>
          <w:p w14:paraId="2ED7D707" w14:textId="77777777" w:rsidR="002C4299" w:rsidRPr="007F3A1C" w:rsidRDefault="002C4299" w:rsidP="002C4299">
            <w:pPr>
              <w:ind w:firstLine="181"/>
              <w:rPr>
                <w:rFonts w:ascii="Times New Roman" w:hAnsi="Times New Roman"/>
                <w:sz w:val="22"/>
                <w:szCs w:val="22"/>
                <w:lang w:val="ro-RO"/>
              </w:rPr>
            </w:pPr>
          </w:p>
        </w:tc>
        <w:tc>
          <w:tcPr>
            <w:tcW w:w="3544" w:type="dxa"/>
          </w:tcPr>
          <w:p w14:paraId="0E234DFD"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B739E2D"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2961007C" w14:textId="1BB0CD6A" w:rsidR="002C4299" w:rsidRPr="007F3A1C" w:rsidRDefault="002C4299" w:rsidP="002C4299">
            <w:pPr>
              <w:ind w:firstLine="179"/>
              <w:rPr>
                <w:b/>
                <w:bCs/>
                <w:sz w:val="22"/>
                <w:szCs w:val="22"/>
                <w:lang w:val="ro-RO"/>
              </w:rPr>
            </w:pPr>
            <w:r w:rsidRPr="007F3A1C">
              <w:rPr>
                <w:rFonts w:ascii="Times New Roman" w:hAnsi="Times New Roman"/>
                <w:sz w:val="22"/>
                <w:szCs w:val="22"/>
                <w:lang w:val="ro-RO"/>
              </w:rPr>
              <w:t>Indicatorul ce vizează vârsta  a fost dezagregat pe criterii de vârstă.</w:t>
            </w:r>
          </w:p>
        </w:tc>
      </w:tr>
      <w:tr w:rsidR="002C4299" w:rsidRPr="007F3A1C" w14:paraId="47F80BB4" w14:textId="77777777" w:rsidTr="003E0CC5">
        <w:tc>
          <w:tcPr>
            <w:tcW w:w="1881" w:type="dxa"/>
            <w:vMerge/>
          </w:tcPr>
          <w:p w14:paraId="00D1CEC5" w14:textId="77777777" w:rsidR="002C4299" w:rsidRPr="007F3A1C" w:rsidRDefault="002C4299" w:rsidP="002C4299">
            <w:pPr>
              <w:pStyle w:val="a3"/>
              <w:ind w:firstLine="179"/>
              <w:rPr>
                <w:b/>
                <w:bCs/>
                <w:sz w:val="22"/>
                <w:szCs w:val="22"/>
                <w:lang w:val="ro-RO"/>
              </w:rPr>
            </w:pPr>
          </w:p>
        </w:tc>
        <w:tc>
          <w:tcPr>
            <w:tcW w:w="752" w:type="dxa"/>
          </w:tcPr>
          <w:p w14:paraId="0BF61531"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7A97A010" w14:textId="3D309C94"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Sub-indicatorul 1.2.8 va avea următorul cuprins: „</w:t>
            </w:r>
            <w:r w:rsidRPr="007F3A1C">
              <w:rPr>
                <w:rFonts w:ascii="Times New Roman" w:hAnsi="Times New Roman"/>
                <w:i/>
                <w:iCs/>
                <w:sz w:val="22"/>
                <w:szCs w:val="22"/>
                <w:lang w:val="ro-RO"/>
              </w:rPr>
              <w:t>statutul ocupațional (încadrat într-o formă de învățământ/ocupat/șomer/pensionar/persoană aflată în concediu de îngrijire a copilului)</w:t>
            </w:r>
            <w:r w:rsidRPr="007F3A1C">
              <w:rPr>
                <w:rFonts w:ascii="Times New Roman" w:hAnsi="Times New Roman"/>
                <w:sz w:val="22"/>
                <w:szCs w:val="22"/>
                <w:lang w:val="ro-RO"/>
              </w:rPr>
              <w:t>”;</w:t>
            </w:r>
          </w:p>
        </w:tc>
        <w:tc>
          <w:tcPr>
            <w:tcW w:w="3544" w:type="dxa"/>
          </w:tcPr>
          <w:p w14:paraId="3784449D"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68491865"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25E4720C" w14:textId="5739C0F8" w:rsidR="002C4299" w:rsidRPr="007F3A1C" w:rsidRDefault="002C4299" w:rsidP="002C4299">
            <w:pPr>
              <w:ind w:firstLine="179"/>
              <w:rPr>
                <w:b/>
                <w:bCs/>
                <w:sz w:val="22"/>
                <w:szCs w:val="22"/>
                <w:lang w:val="ro-RO"/>
              </w:rPr>
            </w:pPr>
            <w:r w:rsidRPr="007F3A1C">
              <w:rPr>
                <w:rFonts w:ascii="Times New Roman" w:hAnsi="Times New Roman"/>
                <w:sz w:val="22"/>
                <w:szCs w:val="22"/>
                <w:lang w:val="ro-RO"/>
              </w:rPr>
              <w:t>Indicatorul ce vizează statutul ocupațional a fost dezagregat pe criterii de ocupație.</w:t>
            </w:r>
          </w:p>
        </w:tc>
      </w:tr>
      <w:tr w:rsidR="002C4299" w:rsidRPr="007F3A1C" w14:paraId="586F182F" w14:textId="77777777" w:rsidTr="003E0CC5">
        <w:tc>
          <w:tcPr>
            <w:tcW w:w="1881" w:type="dxa"/>
            <w:vMerge/>
          </w:tcPr>
          <w:p w14:paraId="01308F3D" w14:textId="77777777" w:rsidR="002C4299" w:rsidRPr="007F3A1C" w:rsidRDefault="002C4299" w:rsidP="002C4299">
            <w:pPr>
              <w:pStyle w:val="a3"/>
              <w:ind w:firstLine="179"/>
              <w:rPr>
                <w:b/>
                <w:bCs/>
                <w:sz w:val="22"/>
                <w:szCs w:val="22"/>
                <w:lang w:val="ro-RO"/>
              </w:rPr>
            </w:pPr>
          </w:p>
        </w:tc>
        <w:tc>
          <w:tcPr>
            <w:tcW w:w="752" w:type="dxa"/>
          </w:tcPr>
          <w:p w14:paraId="3EF3BA14"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27365D79" w14:textId="08AC5384"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la indicatorul 4.2, în sub-indicatorul 4.2.41 și indicatorul 4.5, în sub-indicatorul 4.5.7, textul „</w:t>
            </w:r>
            <w:r w:rsidRPr="007F3A1C">
              <w:rPr>
                <w:rFonts w:ascii="Times New Roman" w:hAnsi="Times New Roman"/>
                <w:i/>
                <w:iCs/>
                <w:sz w:val="22"/>
                <w:szCs w:val="22"/>
                <w:lang w:val="ro-RO"/>
              </w:rPr>
              <w:t>dizabilitate mentală severă</w:t>
            </w:r>
            <w:r w:rsidRPr="007F3A1C">
              <w:rPr>
                <w:rFonts w:ascii="Times New Roman" w:hAnsi="Times New Roman"/>
                <w:sz w:val="22"/>
                <w:szCs w:val="22"/>
                <w:lang w:val="ro-RO"/>
              </w:rPr>
              <w:t>” se va substitui cu textul „</w:t>
            </w:r>
            <w:r w:rsidRPr="007F3A1C">
              <w:rPr>
                <w:rFonts w:ascii="Times New Roman" w:hAnsi="Times New Roman"/>
                <w:i/>
                <w:iCs/>
                <w:sz w:val="22"/>
                <w:szCs w:val="22"/>
                <w:lang w:val="ro-RO"/>
              </w:rPr>
              <w:t>grad de dizabilitate severă</w:t>
            </w:r>
            <w:r w:rsidRPr="007F3A1C">
              <w:rPr>
                <w:rFonts w:ascii="Times New Roman" w:hAnsi="Times New Roman"/>
                <w:sz w:val="22"/>
                <w:szCs w:val="22"/>
                <w:lang w:val="ro-RO"/>
              </w:rPr>
              <w:t>” sau „</w:t>
            </w:r>
            <w:r w:rsidRPr="007F3A1C">
              <w:rPr>
                <w:rFonts w:ascii="Times New Roman" w:hAnsi="Times New Roman"/>
                <w:i/>
                <w:iCs/>
                <w:sz w:val="22"/>
                <w:szCs w:val="22"/>
                <w:lang w:val="ro-RO"/>
              </w:rPr>
              <w:t>dizabilitate psihosocială și intelectuală</w:t>
            </w:r>
            <w:r w:rsidRPr="007F3A1C">
              <w:rPr>
                <w:rFonts w:ascii="Times New Roman" w:hAnsi="Times New Roman"/>
                <w:sz w:val="22"/>
                <w:szCs w:val="22"/>
                <w:lang w:val="ro-RO"/>
              </w:rPr>
              <w:t xml:space="preserve">”, la forma gramaticală corespunzătoare. În acest context se face necesară remarca potrivit căreia în corespundere cu prevederile Legii nr. 60/2012 privind incluziunea socială a persoanelor cu dizabilități și ale Hotărârii Guvernului nr. 357/2018 cu privire la determinarea dizabilității, unica instituție responsabilă de determinarea gradului de dizabilitate </w:t>
            </w:r>
            <w:proofErr w:type="spellStart"/>
            <w:r w:rsidRPr="007F3A1C">
              <w:rPr>
                <w:rFonts w:ascii="Times New Roman" w:hAnsi="Times New Roman"/>
                <w:sz w:val="22"/>
                <w:szCs w:val="22"/>
                <w:lang w:val="ro-RO"/>
              </w:rPr>
              <w:t>şi</w:t>
            </w:r>
            <w:proofErr w:type="spellEnd"/>
            <w:r w:rsidRPr="007F3A1C">
              <w:rPr>
                <w:rFonts w:ascii="Times New Roman" w:hAnsi="Times New Roman"/>
                <w:sz w:val="22"/>
                <w:szCs w:val="22"/>
                <w:lang w:val="ro-RO"/>
              </w:rPr>
              <w:t xml:space="preserve"> recunoașterea unei persoane ca </w:t>
            </w:r>
            <w:r w:rsidRPr="007F3A1C">
              <w:rPr>
                <w:rFonts w:ascii="Times New Roman" w:hAnsi="Times New Roman"/>
                <w:sz w:val="22"/>
                <w:szCs w:val="22"/>
                <w:lang w:val="ro-RO"/>
              </w:rPr>
              <w:lastRenderedPageBreak/>
              <w:t xml:space="preserve">fiind cu dizabilități este Consiliul Național pentru Determinarea Dizabilității și Capacității de Muncă, prin intermediul structurilor sale, respectiv sunt stabilite trei grade de dizabilitate – severă, accentuată și medie. Suplimentar, menționam că Legea nr. 114/2024 privind sănătatea </w:t>
            </w:r>
            <w:proofErr w:type="spellStart"/>
            <w:r w:rsidRPr="007F3A1C">
              <w:rPr>
                <w:rFonts w:ascii="Times New Roman" w:hAnsi="Times New Roman"/>
                <w:sz w:val="22"/>
                <w:szCs w:val="22"/>
                <w:lang w:val="ro-RO"/>
              </w:rPr>
              <w:t>şi</w:t>
            </w:r>
            <w:proofErr w:type="spellEnd"/>
            <w:r w:rsidRPr="007F3A1C">
              <w:rPr>
                <w:rFonts w:ascii="Times New Roman" w:hAnsi="Times New Roman"/>
                <w:sz w:val="22"/>
                <w:szCs w:val="22"/>
                <w:lang w:val="ro-RO"/>
              </w:rPr>
              <w:t xml:space="preserve"> bunăstarea mintală definește noțiunile de sănătate mintală și persoană cu dizabilități psihosociale și intelectuale;</w:t>
            </w:r>
          </w:p>
        </w:tc>
        <w:tc>
          <w:tcPr>
            <w:tcW w:w="3544" w:type="dxa"/>
          </w:tcPr>
          <w:p w14:paraId="4D829A43"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6BAC9F7B" w14:textId="7EED94D9"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2C27AB79" w14:textId="77777777" w:rsidTr="003E0CC5">
        <w:tc>
          <w:tcPr>
            <w:tcW w:w="1881" w:type="dxa"/>
            <w:vMerge/>
          </w:tcPr>
          <w:p w14:paraId="13D46BCC" w14:textId="77777777" w:rsidR="002C4299" w:rsidRPr="007F3A1C" w:rsidRDefault="002C4299" w:rsidP="002C4299">
            <w:pPr>
              <w:pStyle w:val="a3"/>
              <w:ind w:firstLine="179"/>
              <w:rPr>
                <w:b/>
                <w:bCs/>
                <w:sz w:val="22"/>
                <w:szCs w:val="22"/>
                <w:lang w:val="ro-RO"/>
              </w:rPr>
            </w:pPr>
          </w:p>
        </w:tc>
        <w:tc>
          <w:tcPr>
            <w:tcW w:w="752" w:type="dxa"/>
          </w:tcPr>
          <w:p w14:paraId="57382DCD"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2141F042" w14:textId="6B12F231" w:rsidR="002C4299" w:rsidRPr="007F3A1C" w:rsidRDefault="002C4299" w:rsidP="002C4299">
            <w:pPr>
              <w:ind w:firstLine="181"/>
              <w:rPr>
                <w:sz w:val="22"/>
                <w:szCs w:val="22"/>
                <w:lang w:val="ro-RO"/>
              </w:rPr>
            </w:pPr>
            <w:r w:rsidRPr="007F3A1C">
              <w:rPr>
                <w:rFonts w:ascii="Times New Roman" w:hAnsi="Times New Roman"/>
                <w:sz w:val="22"/>
                <w:szCs w:val="22"/>
                <w:lang w:val="ro-RO"/>
              </w:rPr>
              <w:t>la denumirea instituției raportoare de la punctul 4.7 denumirea Ministerului va avea următorul cuprins: ,,</w:t>
            </w:r>
            <w:r w:rsidRPr="007F3A1C">
              <w:rPr>
                <w:rFonts w:ascii="Times New Roman" w:hAnsi="Times New Roman"/>
                <w:i/>
                <w:iCs/>
                <w:sz w:val="22"/>
                <w:szCs w:val="22"/>
                <w:lang w:val="ro-RO"/>
              </w:rPr>
              <w:t>Ministerul Muncii și Protecției Sociale</w:t>
            </w:r>
            <w:r w:rsidRPr="007F3A1C">
              <w:rPr>
                <w:rFonts w:ascii="Times New Roman" w:hAnsi="Times New Roman"/>
                <w:sz w:val="22"/>
                <w:szCs w:val="22"/>
                <w:lang w:val="ro-RO"/>
              </w:rPr>
              <w:t>”.</w:t>
            </w:r>
          </w:p>
        </w:tc>
        <w:tc>
          <w:tcPr>
            <w:tcW w:w="3544" w:type="dxa"/>
          </w:tcPr>
          <w:p w14:paraId="1B792F3D"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9AAE532" w14:textId="1315EC4A"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5AEA8D8E" w14:textId="77777777" w:rsidTr="003E0CC5">
        <w:tc>
          <w:tcPr>
            <w:tcW w:w="1881" w:type="dxa"/>
            <w:vMerge/>
          </w:tcPr>
          <w:p w14:paraId="1ACA3739" w14:textId="77777777" w:rsidR="002C4299" w:rsidRPr="007F3A1C" w:rsidRDefault="002C4299" w:rsidP="002C4299">
            <w:pPr>
              <w:pStyle w:val="a3"/>
              <w:ind w:firstLine="179"/>
              <w:rPr>
                <w:b/>
                <w:bCs/>
                <w:sz w:val="22"/>
                <w:szCs w:val="22"/>
                <w:lang w:val="ro-RO"/>
              </w:rPr>
            </w:pPr>
          </w:p>
        </w:tc>
        <w:tc>
          <w:tcPr>
            <w:tcW w:w="752" w:type="dxa"/>
          </w:tcPr>
          <w:p w14:paraId="5AB55548"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2DE899C5" w14:textId="77777777" w:rsidR="002C4299" w:rsidRPr="007F3A1C" w:rsidRDefault="002C4299" w:rsidP="002C4299">
            <w:pPr>
              <w:ind w:firstLine="181"/>
              <w:rPr>
                <w:rFonts w:ascii="Times New Roman" w:hAnsi="Times New Roman"/>
                <w:sz w:val="22"/>
                <w:szCs w:val="22"/>
                <w:lang w:val="ro-RO"/>
              </w:rPr>
            </w:pPr>
            <w:r w:rsidRPr="007F3A1C">
              <w:rPr>
                <w:rFonts w:ascii="Times New Roman" w:hAnsi="Times New Roman"/>
                <w:sz w:val="22"/>
                <w:szCs w:val="22"/>
                <w:lang w:val="ro-RO"/>
              </w:rPr>
              <w:t>indicatorii de raportare furnizați incluși în proiect vor fi substituiți cu</w:t>
            </w:r>
          </w:p>
          <w:p w14:paraId="4F5FED96" w14:textId="77777777" w:rsidR="002C4299" w:rsidRPr="007F3A1C" w:rsidRDefault="002C4299" w:rsidP="002C4299">
            <w:pPr>
              <w:ind w:firstLine="181"/>
              <w:rPr>
                <w:rFonts w:ascii="Times New Roman" w:hAnsi="Times New Roman"/>
                <w:b/>
                <w:bCs/>
                <w:iCs/>
                <w:sz w:val="22"/>
                <w:szCs w:val="22"/>
                <w:lang w:val="ro-RO"/>
              </w:rPr>
            </w:pPr>
            <w:r w:rsidRPr="007F3A1C">
              <w:rPr>
                <w:rFonts w:ascii="Times New Roman" w:hAnsi="Times New Roman"/>
                <w:sz w:val="22"/>
                <w:szCs w:val="22"/>
                <w:lang w:val="ro-RO"/>
              </w:rPr>
              <w:t>„</w:t>
            </w:r>
            <w:r w:rsidRPr="007F3A1C">
              <w:rPr>
                <w:rFonts w:ascii="Times New Roman" w:hAnsi="Times New Roman"/>
                <w:b/>
                <w:bCs/>
                <w:iCs/>
                <w:sz w:val="22"/>
                <w:szCs w:val="22"/>
                <w:lang w:val="ro-RO"/>
              </w:rPr>
              <w:t>Domeniul violență în familie</w:t>
            </w:r>
          </w:p>
          <w:p w14:paraId="2E2A7739"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b/>
                <w:bCs/>
                <w:iCs/>
                <w:sz w:val="22"/>
                <w:szCs w:val="22"/>
                <w:lang w:val="ro-RO"/>
              </w:rPr>
              <w:t>4.7.1.</w:t>
            </w:r>
            <w:r w:rsidRPr="007F3A1C">
              <w:rPr>
                <w:rFonts w:ascii="Times New Roman" w:hAnsi="Times New Roman"/>
                <w:iCs/>
                <w:sz w:val="22"/>
                <w:szCs w:val="22"/>
                <w:lang w:val="ro-RO"/>
              </w:rPr>
              <w:t xml:space="preserve"> </w:t>
            </w:r>
            <w:r w:rsidRPr="007F3A1C">
              <w:rPr>
                <w:rFonts w:ascii="Times New Roman" w:hAnsi="Times New Roman"/>
                <w:b/>
                <w:bCs/>
                <w:iCs/>
                <w:sz w:val="22"/>
                <w:szCs w:val="22"/>
                <w:lang w:val="ro-RO"/>
              </w:rPr>
              <w:t>Date generale privind cazurile gestionate la nivel comunitar:</w:t>
            </w:r>
          </w:p>
          <w:p w14:paraId="2E2C967B"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4.7.1.1. Numărul cazurilor de violență în familie înregistrate în perioada de raportare, dezagregat după sursa sesizării: autosesizare; victimă; membri de familie; poliție; instituții medicale; instituții de învățământ; autoritate tutelară; organizații necomerciale; alte surse.</w:t>
            </w:r>
          </w:p>
          <w:p w14:paraId="7F95BF2D"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 xml:space="preserve">4.7.1.2. Numărul victimelor asistate dintre care: cazuri primare (prima înregistrare în sistem); cazuri repetate (victime asistate anterior); managemente de caz deschise în perioada de raportare; cazuri </w:t>
            </w:r>
            <w:r w:rsidRPr="007F3A1C">
              <w:rPr>
                <w:rFonts w:ascii="Times New Roman" w:hAnsi="Times New Roman"/>
                <w:sz w:val="22"/>
                <w:szCs w:val="22"/>
                <w:lang w:val="ro-RO"/>
              </w:rPr>
              <w:t xml:space="preserve">aflate în evidență din anul precedent; </w:t>
            </w:r>
            <w:r w:rsidRPr="007F3A1C">
              <w:rPr>
                <w:rFonts w:ascii="Times New Roman" w:hAnsi="Times New Roman"/>
                <w:iCs/>
                <w:sz w:val="22"/>
                <w:szCs w:val="22"/>
                <w:lang w:val="ro-RO"/>
              </w:rPr>
              <w:t>managemente de caz închise în perioada de raportare.</w:t>
            </w:r>
          </w:p>
          <w:p w14:paraId="2ED42107"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4.7.1.3. Numărul victimelor care au beneficiat de servicii și prestații sociale dezagregat după tipul sprijinului: ajutor material; ajutor social; ajutor umanitar; consiliere psihologică; sprijin familial; alte tipuri de sprijin.</w:t>
            </w:r>
          </w:p>
          <w:p w14:paraId="1B03D0CD"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4.7.1.4. Numărul de ordonanțe de protecție: înaintate și instituite de instanța de judecată.</w:t>
            </w:r>
          </w:p>
          <w:p w14:paraId="7C6E1858"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b/>
                <w:bCs/>
                <w:iCs/>
                <w:sz w:val="22"/>
                <w:szCs w:val="22"/>
                <w:lang w:val="ro-RO"/>
              </w:rPr>
              <w:t>4.7.2.</w:t>
            </w:r>
            <w:r w:rsidRPr="007F3A1C">
              <w:rPr>
                <w:rFonts w:ascii="Times New Roman" w:hAnsi="Times New Roman"/>
                <w:iCs/>
                <w:sz w:val="22"/>
                <w:szCs w:val="22"/>
                <w:lang w:val="ro-RO"/>
              </w:rPr>
              <w:t xml:space="preserve"> </w:t>
            </w:r>
            <w:r w:rsidRPr="007F3A1C">
              <w:rPr>
                <w:rFonts w:ascii="Times New Roman" w:hAnsi="Times New Roman"/>
                <w:b/>
                <w:bCs/>
                <w:iCs/>
                <w:sz w:val="22"/>
                <w:szCs w:val="22"/>
                <w:lang w:val="ro-RO"/>
              </w:rPr>
              <w:t>Profilul victimelor:</w:t>
            </w:r>
          </w:p>
          <w:p w14:paraId="26A8D9F0"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 xml:space="preserve">4.7.2.1. Numărul victimelor asistate dezagregat după: cetățenie, sex; vârstă (18+); mediu de reședință; dizabilitate; origine etnică; statut de refugiat(ă)/străin(ă); nivelul de studii și statut ocupațional. </w:t>
            </w:r>
          </w:p>
          <w:p w14:paraId="36BD8A4E" w14:textId="5C3FE049"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4.7.2.2. Numărul victimelor asistate dezagregat după tipul violenței: fizică; psihologică; economică; sexuală; spirituală.</w:t>
            </w:r>
          </w:p>
          <w:p w14:paraId="206F9C11"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b/>
                <w:bCs/>
                <w:iCs/>
                <w:sz w:val="22"/>
                <w:szCs w:val="22"/>
                <w:lang w:val="ro-RO"/>
              </w:rPr>
              <w:t>4.7.3.</w:t>
            </w:r>
            <w:r w:rsidRPr="007F3A1C">
              <w:rPr>
                <w:rFonts w:ascii="Times New Roman" w:hAnsi="Times New Roman"/>
                <w:iCs/>
                <w:sz w:val="22"/>
                <w:szCs w:val="22"/>
                <w:lang w:val="ro-RO"/>
              </w:rPr>
              <w:t xml:space="preserve"> </w:t>
            </w:r>
            <w:r w:rsidRPr="007F3A1C">
              <w:rPr>
                <w:rFonts w:ascii="Times New Roman" w:hAnsi="Times New Roman"/>
                <w:b/>
                <w:bCs/>
                <w:iCs/>
                <w:sz w:val="22"/>
                <w:szCs w:val="22"/>
                <w:lang w:val="ro-RO"/>
              </w:rPr>
              <w:t>Relația agresor–victimă:</w:t>
            </w:r>
          </w:p>
          <w:p w14:paraId="74C307D2" w14:textId="77777777" w:rsidR="002C4299" w:rsidRPr="007F3A1C" w:rsidRDefault="002C4299" w:rsidP="002C4299">
            <w:pPr>
              <w:ind w:firstLine="181"/>
              <w:rPr>
                <w:rFonts w:ascii="Times New Roman" w:hAnsi="Times New Roman"/>
                <w:sz w:val="22"/>
                <w:szCs w:val="22"/>
                <w:lang w:val="ro-RO"/>
              </w:rPr>
            </w:pPr>
            <w:r w:rsidRPr="007F3A1C">
              <w:rPr>
                <w:rFonts w:ascii="Times New Roman" w:hAnsi="Times New Roman"/>
                <w:iCs/>
                <w:sz w:val="22"/>
                <w:szCs w:val="22"/>
                <w:lang w:val="ro-RO"/>
              </w:rPr>
              <w:t xml:space="preserve">4.7.3.1. </w:t>
            </w:r>
            <w:r w:rsidRPr="007F3A1C">
              <w:rPr>
                <w:rFonts w:ascii="Times New Roman" w:hAnsi="Times New Roman"/>
                <w:sz w:val="22"/>
                <w:szCs w:val="22"/>
                <w:lang w:val="ro-RO"/>
              </w:rPr>
              <w:t xml:space="preserve">Numărul victimelor care conlocuiesc cu agresorul, dintre care: persoanele aflate în căsătorie; în divorț; persoane aflate sub tutelă/curatelă; în privința cărora a fost instituită o măsură de ocrotire judiciară; rudele; afinii lor; soții rudelor; persoanele aflate în relații asemănătoare celora dintre soți (concubinaj) sau dintre părinți și copii; </w:t>
            </w:r>
          </w:p>
          <w:p w14:paraId="791006B6" w14:textId="77777777" w:rsidR="002C4299" w:rsidRPr="007F3A1C" w:rsidRDefault="002C4299" w:rsidP="002C4299">
            <w:pPr>
              <w:ind w:firstLine="181"/>
              <w:rPr>
                <w:rFonts w:ascii="Times New Roman" w:hAnsi="Times New Roman"/>
                <w:sz w:val="22"/>
                <w:szCs w:val="22"/>
                <w:lang w:val="ro-RO"/>
              </w:rPr>
            </w:pPr>
            <w:r w:rsidRPr="007F3A1C">
              <w:rPr>
                <w:rFonts w:ascii="Times New Roman" w:hAnsi="Times New Roman"/>
                <w:iCs/>
                <w:sz w:val="22"/>
                <w:szCs w:val="22"/>
                <w:lang w:val="ro-RO"/>
              </w:rPr>
              <w:t xml:space="preserve">4.7.3.2. </w:t>
            </w:r>
            <w:r w:rsidRPr="007F3A1C">
              <w:rPr>
                <w:rFonts w:ascii="Times New Roman" w:hAnsi="Times New Roman"/>
                <w:sz w:val="22"/>
                <w:szCs w:val="22"/>
                <w:lang w:val="ro-RO"/>
              </w:rPr>
              <w:t xml:space="preserve">Numărul victimelor care locuiesc separat de agresor, dintre care: persoanele aflate în căsătorie; în divorț; rudele; afinii lor; persoanele aflate sub tutelă/curatelă; în </w:t>
            </w:r>
            <w:r w:rsidRPr="007F3A1C">
              <w:rPr>
                <w:rFonts w:ascii="Times New Roman" w:hAnsi="Times New Roman"/>
                <w:sz w:val="22"/>
                <w:szCs w:val="22"/>
                <w:lang w:val="ro-RO"/>
              </w:rPr>
              <w:lastRenderedPageBreak/>
              <w:t xml:space="preserve">privința cărora a fost instituită o măsură de ocrotire judiciară; persoanele care se află ori s-au aflat în relații asemănătoare celora dintre soți (concubinaj). </w:t>
            </w:r>
          </w:p>
          <w:p w14:paraId="76DE6508"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b/>
                <w:bCs/>
                <w:iCs/>
                <w:sz w:val="22"/>
                <w:szCs w:val="22"/>
                <w:lang w:val="ro-RO"/>
              </w:rPr>
              <w:t>4.7.4.</w:t>
            </w:r>
            <w:r w:rsidRPr="007F3A1C">
              <w:rPr>
                <w:rFonts w:ascii="Times New Roman" w:hAnsi="Times New Roman"/>
                <w:iCs/>
                <w:sz w:val="22"/>
                <w:szCs w:val="22"/>
                <w:lang w:val="ro-RO"/>
              </w:rPr>
              <w:t xml:space="preserve"> </w:t>
            </w:r>
            <w:r w:rsidRPr="007F3A1C">
              <w:rPr>
                <w:rFonts w:ascii="Times New Roman" w:hAnsi="Times New Roman"/>
                <w:b/>
                <w:bCs/>
                <w:iCs/>
                <w:sz w:val="22"/>
                <w:szCs w:val="22"/>
                <w:lang w:val="ro-RO"/>
              </w:rPr>
              <w:t>Asistență și protecție specializată:</w:t>
            </w:r>
          </w:p>
          <w:p w14:paraId="4CD6D9EB"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4.7.4.1. Numărul serviciilor de reabilitare pentru victimele violenței în familie funcționale.</w:t>
            </w:r>
          </w:p>
          <w:p w14:paraId="6972E981"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4.7.4.2. Numărul beneficiarilor serviciilor de plasament și serviciilor de zi dezagregat după: sex; mediu de reședință; cetățenie, vârstă (18+); dizabilitate; origine etnică; statut de refugiat(ă)/străin(ă); nivelul de studii și statut ocupațional.</w:t>
            </w:r>
          </w:p>
          <w:p w14:paraId="7874F198"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4.7.4.3. Numărul persoanelor asistate în cadrul Serviciului de asistență telefonică pentru fete și femei dezagregat după: cetățenie, sex; vârstă; mediu de reședință; dizabilitate; origine etnică; statut de refugiat(ă)/străin(ă);</w:t>
            </w:r>
          </w:p>
          <w:p w14:paraId="39655E76"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4.7.4.4. Numărul serviciilor de consiliere și asistență pentru agresorii familiali funcționale.</w:t>
            </w:r>
          </w:p>
          <w:p w14:paraId="00E5B3A8"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4.7.4.5. Numărul agresorilor familiali care au beneficiat de programe de consiliere, dezagregat după sursa referirii/trimiterii; cetățenie, sex; vârstă (18+); mediu de reședință; dizabilitate; origine etnică; statut de refugiat(ă)/străin(ă); nivelul de studii și statut ocupațional.</w:t>
            </w:r>
          </w:p>
          <w:p w14:paraId="0729DEE5"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b/>
                <w:bCs/>
                <w:iCs/>
                <w:sz w:val="22"/>
                <w:szCs w:val="22"/>
                <w:lang w:val="ro-RO"/>
              </w:rPr>
              <w:t>4.7.5</w:t>
            </w:r>
            <w:r w:rsidRPr="007F3A1C">
              <w:rPr>
                <w:rFonts w:ascii="Times New Roman" w:hAnsi="Times New Roman"/>
                <w:iCs/>
                <w:sz w:val="22"/>
                <w:szCs w:val="22"/>
                <w:lang w:val="ro-RO"/>
              </w:rPr>
              <w:t xml:space="preserve">. </w:t>
            </w:r>
            <w:r w:rsidRPr="007F3A1C">
              <w:rPr>
                <w:rFonts w:ascii="Times New Roman" w:hAnsi="Times New Roman"/>
                <w:b/>
                <w:bCs/>
                <w:iCs/>
                <w:sz w:val="22"/>
                <w:szCs w:val="22"/>
                <w:lang w:val="ro-RO"/>
              </w:rPr>
              <w:t>Coordonare și prevenire:</w:t>
            </w:r>
          </w:p>
          <w:p w14:paraId="6C58A6C5"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4.7.5.1. Numărul ședințelor echipelor multidisciplinare teritoriale convocate.</w:t>
            </w:r>
          </w:p>
          <w:p w14:paraId="2002C606"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4.7.5.2. Numărul activităților de informare și sensibilizare desfășurate</w:t>
            </w:r>
          </w:p>
          <w:p w14:paraId="25738602"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4.7.5.3. Numărul participanților dezagregat după: sex; mediu de reședință; grupă de vârstă; apartenența la grupuri subreprezentate.</w:t>
            </w:r>
          </w:p>
          <w:p w14:paraId="5BE8CC8C" w14:textId="77777777" w:rsidR="002C4299" w:rsidRPr="007F3A1C" w:rsidRDefault="002C4299" w:rsidP="002C4299">
            <w:pPr>
              <w:ind w:firstLine="181"/>
              <w:rPr>
                <w:rFonts w:ascii="Times New Roman" w:hAnsi="Times New Roman"/>
                <w:b/>
                <w:bCs/>
                <w:iCs/>
                <w:sz w:val="22"/>
                <w:szCs w:val="22"/>
                <w:lang w:val="ro-RO"/>
              </w:rPr>
            </w:pPr>
            <w:r w:rsidRPr="007F3A1C">
              <w:rPr>
                <w:rFonts w:ascii="Times New Roman" w:hAnsi="Times New Roman"/>
                <w:b/>
                <w:bCs/>
                <w:iCs/>
                <w:sz w:val="22"/>
                <w:szCs w:val="22"/>
                <w:lang w:val="ro-RO"/>
              </w:rPr>
              <w:t>Domeniul violență împotriva femeilor</w:t>
            </w:r>
          </w:p>
          <w:p w14:paraId="0CFBFE30"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b/>
                <w:bCs/>
                <w:iCs/>
                <w:sz w:val="22"/>
                <w:szCs w:val="22"/>
                <w:lang w:val="ro-RO"/>
              </w:rPr>
              <w:t>4.7.6.</w:t>
            </w:r>
            <w:r w:rsidRPr="007F3A1C">
              <w:rPr>
                <w:rFonts w:ascii="Times New Roman" w:hAnsi="Times New Roman"/>
                <w:iCs/>
                <w:sz w:val="22"/>
                <w:szCs w:val="22"/>
                <w:lang w:val="ro-RO"/>
              </w:rPr>
              <w:t xml:space="preserve"> </w:t>
            </w:r>
            <w:r w:rsidRPr="007F3A1C">
              <w:rPr>
                <w:rFonts w:ascii="Times New Roman" w:hAnsi="Times New Roman"/>
                <w:b/>
                <w:bCs/>
                <w:iCs/>
                <w:sz w:val="22"/>
                <w:szCs w:val="22"/>
                <w:lang w:val="ro-RO"/>
              </w:rPr>
              <w:t>Date generale</w:t>
            </w:r>
            <w:r w:rsidRPr="007F3A1C">
              <w:rPr>
                <w:rFonts w:ascii="Times New Roman" w:hAnsi="Times New Roman"/>
                <w:iCs/>
                <w:sz w:val="22"/>
                <w:szCs w:val="22"/>
                <w:lang w:val="ro-RO"/>
              </w:rPr>
              <w:t>:</w:t>
            </w:r>
          </w:p>
          <w:p w14:paraId="3A533D6C"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4.7.6.1. Numărul cazurilor înregistrate dezagregat după sursa sesizării: victimă; autosesizare; poliție; instituții medicale; instituții educaționale; organizații necomerciale; alte surse.</w:t>
            </w:r>
          </w:p>
          <w:p w14:paraId="266824BD"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 xml:space="preserve">4.7.6.2. Numărul victimelor asistate în perioada de raportare dezagregate după tipologia infracțiunii (managemente de caz deschise în perioada de raportare; cazuri </w:t>
            </w:r>
            <w:r w:rsidRPr="007F3A1C">
              <w:rPr>
                <w:rFonts w:ascii="Times New Roman" w:hAnsi="Times New Roman"/>
                <w:sz w:val="22"/>
                <w:szCs w:val="22"/>
                <w:lang w:val="ro-RO"/>
              </w:rPr>
              <w:t xml:space="preserve">aflate în evidență din anul precedent; </w:t>
            </w:r>
            <w:r w:rsidRPr="007F3A1C">
              <w:rPr>
                <w:rFonts w:ascii="Times New Roman" w:hAnsi="Times New Roman"/>
                <w:iCs/>
                <w:sz w:val="22"/>
                <w:szCs w:val="22"/>
                <w:lang w:val="ro-RO"/>
              </w:rPr>
              <w:t>managemente de caz închise în perioada de raportare).</w:t>
            </w:r>
          </w:p>
          <w:p w14:paraId="04562B99" w14:textId="77777777" w:rsidR="002C4299" w:rsidRPr="007F3A1C" w:rsidRDefault="002C4299" w:rsidP="002C4299">
            <w:pPr>
              <w:ind w:firstLine="181"/>
              <w:rPr>
                <w:rFonts w:ascii="Times New Roman" w:hAnsi="Times New Roman"/>
                <w:iCs/>
                <w:sz w:val="22"/>
                <w:szCs w:val="22"/>
                <w:lang w:val="ro-RO"/>
              </w:rPr>
            </w:pPr>
            <w:r w:rsidRPr="007F3A1C">
              <w:rPr>
                <w:rFonts w:ascii="Times New Roman" w:hAnsi="Times New Roman"/>
                <w:iCs/>
                <w:sz w:val="22"/>
                <w:szCs w:val="22"/>
                <w:lang w:val="ro-RO"/>
              </w:rPr>
              <w:t>4.7.6.3. Numărul victimelor dezagregat după: cetățenie, sex; vârstă (18+); mediu de reședință; dizabilitate; origine etnică; statut de refugiat(ă)/străin(ă); nivelul de studii și statut ocupațional.</w:t>
            </w:r>
          </w:p>
          <w:p w14:paraId="7995813F" w14:textId="17E8EEA1" w:rsidR="002C4299" w:rsidRPr="007F3A1C" w:rsidRDefault="002C4299" w:rsidP="002C4299">
            <w:pPr>
              <w:ind w:firstLine="181"/>
              <w:rPr>
                <w:rFonts w:ascii="Times New Roman" w:hAnsi="Times New Roman"/>
                <w:sz w:val="22"/>
                <w:szCs w:val="22"/>
                <w:lang w:val="ro-RO"/>
              </w:rPr>
            </w:pPr>
            <w:r w:rsidRPr="007F3A1C">
              <w:rPr>
                <w:rFonts w:ascii="Times New Roman" w:hAnsi="Times New Roman"/>
                <w:iCs/>
                <w:sz w:val="22"/>
                <w:szCs w:val="22"/>
                <w:lang w:val="ro-RO"/>
              </w:rPr>
              <w:t>4.7.6.4. Numărul victimelor care au beneficiat de servicii și prestații sociale dezagregat după tipul sprijinului: ajutor material; ajutor social; ajutor umanitar; consiliere psihologică; sprijin familial; alte tipuri de sprijin.”</w:t>
            </w:r>
          </w:p>
        </w:tc>
        <w:tc>
          <w:tcPr>
            <w:tcW w:w="3544" w:type="dxa"/>
          </w:tcPr>
          <w:p w14:paraId="44EBAC33"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778C42C6" w14:textId="2039F7E5" w:rsidR="002C4299" w:rsidRPr="007F3A1C" w:rsidRDefault="002C4299" w:rsidP="002C4299">
            <w:pPr>
              <w:ind w:firstLine="179"/>
              <w:rPr>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07166445" w14:textId="77777777" w:rsidTr="003E0CC5">
        <w:tc>
          <w:tcPr>
            <w:tcW w:w="1881" w:type="dxa"/>
          </w:tcPr>
          <w:p w14:paraId="23DA3DC0" w14:textId="77777777" w:rsidR="002C4299" w:rsidRPr="007F3A1C" w:rsidRDefault="002C4299" w:rsidP="002C4299">
            <w:pPr>
              <w:pStyle w:val="a3"/>
              <w:ind w:firstLine="179"/>
              <w:rPr>
                <w:b/>
                <w:bCs/>
                <w:sz w:val="22"/>
                <w:szCs w:val="22"/>
                <w:lang w:val="ro-RO"/>
              </w:rPr>
            </w:pPr>
          </w:p>
        </w:tc>
        <w:tc>
          <w:tcPr>
            <w:tcW w:w="752" w:type="dxa"/>
          </w:tcPr>
          <w:p w14:paraId="067FBEDA" w14:textId="77777777" w:rsidR="002C4299" w:rsidRPr="007F3A1C" w:rsidRDefault="002C4299" w:rsidP="002C4299">
            <w:pPr>
              <w:pStyle w:val="a3"/>
              <w:numPr>
                <w:ilvl w:val="0"/>
                <w:numId w:val="8"/>
              </w:numPr>
              <w:ind w:left="0" w:firstLine="179"/>
              <w:rPr>
                <w:spacing w:val="5"/>
                <w:sz w:val="22"/>
                <w:szCs w:val="22"/>
                <w:lang w:val="ro-RO"/>
              </w:rPr>
            </w:pPr>
          </w:p>
        </w:tc>
        <w:tc>
          <w:tcPr>
            <w:tcW w:w="7998" w:type="dxa"/>
          </w:tcPr>
          <w:p w14:paraId="6DB2B4EE" w14:textId="77777777" w:rsidR="002C4299" w:rsidRPr="007F3A1C" w:rsidRDefault="002C4299" w:rsidP="002C4299">
            <w:pPr>
              <w:spacing w:after="120"/>
              <w:ind w:firstLine="181"/>
              <w:rPr>
                <w:rFonts w:ascii="Times New Roman" w:hAnsi="Times New Roman"/>
                <w:sz w:val="22"/>
                <w:szCs w:val="22"/>
                <w:lang w:val="ro-RO"/>
              </w:rPr>
            </w:pPr>
            <w:r w:rsidRPr="007F3A1C">
              <w:rPr>
                <w:rFonts w:ascii="Times New Roman" w:hAnsi="Times New Roman"/>
                <w:sz w:val="22"/>
                <w:szCs w:val="22"/>
                <w:lang w:val="ro-RO"/>
              </w:rPr>
              <w:t xml:space="preserve">Având în vedere limitele funcționale ale Sistemului Informațional al Agenției Naționale pentru Ocuparea Forței de Muncă, precum și imposibilitatea realizării raportărilor în </w:t>
            </w:r>
            <w:r w:rsidRPr="007F3A1C">
              <w:rPr>
                <w:rFonts w:ascii="Times New Roman" w:hAnsi="Times New Roman"/>
                <w:sz w:val="22"/>
                <w:szCs w:val="22"/>
                <w:lang w:val="ro-RO"/>
              </w:rPr>
              <w:lastRenderedPageBreak/>
              <w:t>conformitate cu dezagregările indicatorilor prevăzuți în proiect, se propune ca indicatorul 4.8. să fie revizuit și să includă doar doi indicatori, expuși în următoarea redacție:</w:t>
            </w:r>
          </w:p>
          <w:p w14:paraId="7BD3F269" w14:textId="77777777" w:rsidR="002C4299" w:rsidRPr="007F3A1C" w:rsidRDefault="002C4299" w:rsidP="002C4299">
            <w:pPr>
              <w:ind w:firstLine="181"/>
              <w:rPr>
                <w:rFonts w:ascii="Times New Roman" w:hAnsi="Times New Roman"/>
                <w:i/>
                <w:iCs/>
                <w:sz w:val="22"/>
                <w:szCs w:val="22"/>
                <w:lang w:val="ro-RO"/>
              </w:rPr>
            </w:pPr>
            <w:r w:rsidRPr="007F3A1C">
              <w:rPr>
                <w:rFonts w:ascii="Times New Roman" w:hAnsi="Times New Roman"/>
                <w:sz w:val="22"/>
                <w:szCs w:val="22"/>
                <w:lang w:val="ro-RO"/>
              </w:rPr>
              <w:t>„</w:t>
            </w:r>
            <w:r w:rsidRPr="007F3A1C">
              <w:rPr>
                <w:rFonts w:ascii="Times New Roman" w:hAnsi="Times New Roman"/>
                <w:i/>
                <w:iCs/>
                <w:sz w:val="22"/>
                <w:szCs w:val="22"/>
                <w:lang w:val="ro-RO"/>
              </w:rPr>
              <w:t>4.8.1. Numărul persoanelor, victime ale violenței în familie, înregistrate cu statut de șomer, dezagregate pe gen, vârstă și, după caz, dizabilitate;</w:t>
            </w:r>
          </w:p>
          <w:p w14:paraId="6DC96B56" w14:textId="0D07B257" w:rsidR="002C4299" w:rsidRPr="007F3A1C" w:rsidRDefault="002C4299" w:rsidP="002C4299">
            <w:pPr>
              <w:ind w:firstLine="181"/>
              <w:rPr>
                <w:rFonts w:ascii="Times New Roman" w:hAnsi="Times New Roman"/>
                <w:sz w:val="22"/>
                <w:szCs w:val="22"/>
                <w:lang w:val="ro-RO"/>
              </w:rPr>
            </w:pPr>
            <w:r w:rsidRPr="007F3A1C">
              <w:rPr>
                <w:rFonts w:ascii="Times New Roman" w:hAnsi="Times New Roman"/>
                <w:i/>
                <w:iCs/>
                <w:sz w:val="22"/>
                <w:szCs w:val="22"/>
                <w:lang w:val="ro-RO"/>
              </w:rPr>
              <w:t>4.8.2. Numărul șomerilor, victime ale violenței în familie care beneficiază de suport suplimentar pe piața muncii, dezagregat pe tipuri de servicii și măsuri active, în conformitate cu prevederile actelor normative în domeniul ocupării forței de muncă.</w:t>
            </w:r>
            <w:r w:rsidRPr="007F3A1C">
              <w:rPr>
                <w:rFonts w:ascii="Times New Roman" w:hAnsi="Times New Roman"/>
                <w:sz w:val="22"/>
                <w:szCs w:val="22"/>
                <w:lang w:val="ro-RO"/>
              </w:rPr>
              <w:t>”</w:t>
            </w:r>
            <w:r w:rsidRPr="007F3A1C">
              <w:rPr>
                <w:rFonts w:ascii="Times New Roman" w:hAnsi="Times New Roman"/>
                <w:i/>
                <w:iCs/>
                <w:sz w:val="22"/>
                <w:szCs w:val="22"/>
                <w:lang w:val="ro-RO"/>
              </w:rPr>
              <w:t>.</w:t>
            </w:r>
          </w:p>
        </w:tc>
        <w:tc>
          <w:tcPr>
            <w:tcW w:w="3544" w:type="dxa"/>
          </w:tcPr>
          <w:p w14:paraId="43605DD9"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Se acceptă</w:t>
            </w:r>
          </w:p>
          <w:p w14:paraId="6327C0A5" w14:textId="62FD2DAA" w:rsidR="002C4299" w:rsidRPr="007F3A1C" w:rsidRDefault="002C4299" w:rsidP="002C4299">
            <w:pPr>
              <w:ind w:firstLine="179"/>
              <w:rPr>
                <w:b/>
                <w:bCs/>
                <w:sz w:val="22"/>
                <w:szCs w:val="22"/>
                <w:lang w:val="ro-RO"/>
              </w:rPr>
            </w:pPr>
            <w:r w:rsidRPr="007F3A1C">
              <w:rPr>
                <w:rFonts w:ascii="Times New Roman" w:hAnsi="Times New Roman"/>
                <w:sz w:val="22"/>
                <w:szCs w:val="22"/>
                <w:lang w:val="ro-RO"/>
              </w:rPr>
              <w:lastRenderedPageBreak/>
              <w:t>Proiectul a fost ajustat conform propunerii autorului avizului.</w:t>
            </w:r>
          </w:p>
        </w:tc>
      </w:tr>
      <w:tr w:rsidR="002C4299" w:rsidRPr="007F3A1C" w14:paraId="61C83911" w14:textId="77777777" w:rsidTr="0027512B">
        <w:trPr>
          <w:trHeight w:val="868"/>
        </w:trPr>
        <w:tc>
          <w:tcPr>
            <w:tcW w:w="1881" w:type="dxa"/>
            <w:vMerge w:val="restart"/>
          </w:tcPr>
          <w:p w14:paraId="212812B4" w14:textId="540FBAEA" w:rsidR="002C4299" w:rsidRPr="007F3A1C" w:rsidRDefault="002C4299" w:rsidP="002C4299">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 xml:space="preserve">Procuratura Generală </w:t>
            </w:r>
            <w:r w:rsidRPr="007F3A1C">
              <w:rPr>
                <w:rFonts w:ascii="Times New Roman" w:hAnsi="Times New Roman"/>
                <w:i/>
                <w:iCs/>
                <w:sz w:val="22"/>
                <w:szCs w:val="22"/>
                <w:lang w:val="ro-RO"/>
              </w:rPr>
              <w:t>(aviz nr. 4-1d/26-102)</w:t>
            </w:r>
          </w:p>
        </w:tc>
        <w:tc>
          <w:tcPr>
            <w:tcW w:w="752" w:type="dxa"/>
          </w:tcPr>
          <w:p w14:paraId="19623512"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0B1D0425"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Analizând conținutul proiectului, prin prisma principiilor activității de legiferare prevăzute de art.3 din </w:t>
            </w:r>
            <w:r w:rsidRPr="007F3A1C">
              <w:rPr>
                <w:rFonts w:ascii="Times New Roman" w:hAnsi="Times New Roman"/>
                <w:i/>
                <w:iCs/>
                <w:sz w:val="22"/>
                <w:szCs w:val="22"/>
                <w:lang w:val="ro-RO"/>
              </w:rPr>
              <w:t>Legea nr. 100/2017 cu privire la actele normative,</w:t>
            </w:r>
            <w:r w:rsidRPr="007F3A1C">
              <w:rPr>
                <w:rFonts w:ascii="Times New Roman" w:hAnsi="Times New Roman"/>
                <w:sz w:val="22"/>
                <w:szCs w:val="22"/>
                <w:lang w:val="ro-RO"/>
              </w:rPr>
              <w:t xml:space="preserve"> în limita competențelor legale, înaintăm următoarele propuneri și obiecții:</w:t>
            </w:r>
          </w:p>
          <w:p w14:paraId="679AB76C" w14:textId="11147D98" w:rsidR="002C4299" w:rsidRPr="007F3A1C" w:rsidRDefault="002C4299" w:rsidP="002C4299">
            <w:pPr>
              <w:pStyle w:val="12"/>
              <w:ind w:firstLine="179"/>
              <w:jc w:val="both"/>
              <w:rPr>
                <w:rFonts w:ascii="Times New Roman" w:hAnsi="Times New Roman"/>
                <w:spacing w:val="5"/>
                <w:sz w:val="22"/>
                <w:szCs w:val="22"/>
                <w:lang w:val="ro-RO"/>
              </w:rPr>
            </w:pPr>
            <w:bookmarkStart w:id="2" w:name="bookmark3"/>
            <w:bookmarkEnd w:id="2"/>
            <w:r w:rsidRPr="007F3A1C">
              <w:rPr>
                <w:rFonts w:ascii="Times New Roman" w:hAnsi="Times New Roman"/>
                <w:sz w:val="22"/>
                <w:szCs w:val="22"/>
                <w:lang w:val="ro-RO"/>
              </w:rPr>
              <w:t>În proiectul Hotărârii Guvernului urmează a fi modificată cifra din „2025” în „2026”.</w:t>
            </w:r>
          </w:p>
        </w:tc>
        <w:tc>
          <w:tcPr>
            <w:tcW w:w="3544" w:type="dxa"/>
            <w:tcBorders>
              <w:bottom w:val="single" w:sz="8" w:space="0" w:color="auto"/>
            </w:tcBorders>
          </w:tcPr>
          <w:p w14:paraId="2FDA9052"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357B99CE" w14:textId="6EDF5D86"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44C623AA" w14:textId="77777777" w:rsidTr="0027512B">
        <w:trPr>
          <w:trHeight w:val="868"/>
        </w:trPr>
        <w:tc>
          <w:tcPr>
            <w:tcW w:w="1881" w:type="dxa"/>
            <w:vMerge/>
          </w:tcPr>
          <w:p w14:paraId="5A9B8D1B"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1C812A0A"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35C08530" w14:textId="3FB8A481" w:rsidR="002C4299" w:rsidRPr="007F3A1C" w:rsidRDefault="002C4299" w:rsidP="002C4299">
            <w:pPr>
              <w:pStyle w:val="12"/>
              <w:tabs>
                <w:tab w:val="left" w:pos="1306"/>
              </w:tabs>
              <w:ind w:firstLine="179"/>
              <w:jc w:val="both"/>
              <w:rPr>
                <w:rFonts w:ascii="Times New Roman" w:hAnsi="Times New Roman"/>
                <w:sz w:val="22"/>
                <w:szCs w:val="22"/>
                <w:lang w:val="ro-RO"/>
              </w:rPr>
            </w:pPr>
            <w:bookmarkStart w:id="3" w:name="bookmark4"/>
            <w:bookmarkEnd w:id="3"/>
            <w:r w:rsidRPr="007F3A1C">
              <w:rPr>
                <w:rFonts w:ascii="Times New Roman" w:hAnsi="Times New Roman"/>
                <w:sz w:val="22"/>
                <w:szCs w:val="22"/>
                <w:lang w:val="ro-RO"/>
              </w:rPr>
              <w:t xml:space="preserve">Este de reținut că, obiectivul urmărit prin aprobarea Setului de indicatori naționali în domeniul prevenirii și combaterii violenței împotriva femeilor și a violenței în familie </w:t>
            </w:r>
            <w:r w:rsidRPr="007F3A1C">
              <w:rPr>
                <w:rFonts w:ascii="Times New Roman" w:hAnsi="Times New Roman"/>
                <w:color w:val="575361"/>
                <w:sz w:val="22"/>
                <w:szCs w:val="22"/>
                <w:lang w:val="ro-RO"/>
              </w:rPr>
              <w:t xml:space="preserve">- </w:t>
            </w:r>
            <w:r w:rsidRPr="007F3A1C">
              <w:rPr>
                <w:rFonts w:ascii="Times New Roman" w:hAnsi="Times New Roman"/>
                <w:sz w:val="22"/>
                <w:szCs w:val="22"/>
                <w:lang w:val="ro-RO"/>
              </w:rPr>
              <w:t>ar fi facilitarea înregistrării, monitorizării și raportării infracțiunilor de violență împotriva femeilor și a violenței în familie.</w:t>
            </w:r>
          </w:p>
          <w:p w14:paraId="35C255D5" w14:textId="56D8F7F2"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În esență, producerea datelor (indicatorilor) se realizează prin oficiile statistice ale instituțiilor, or, Procuratura nu dispune de un serviciu specializat de acumulare a astfel de date.</w:t>
            </w:r>
          </w:p>
          <w:p w14:paraId="7B63AC95" w14:textId="595A7E9A"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Relevant este că, potrivit prevederilor </w:t>
            </w:r>
            <w:r w:rsidRPr="007F3A1C">
              <w:rPr>
                <w:rFonts w:ascii="Times New Roman" w:hAnsi="Times New Roman"/>
                <w:i/>
                <w:iCs/>
                <w:sz w:val="22"/>
                <w:szCs w:val="22"/>
                <w:lang w:val="ro-RO"/>
              </w:rPr>
              <w:t>Legii nr.216/2003 cu privire la Sistemul informațional integrat automatizat de evidentă a infracțiunilor, a cauzelor penale și a persoanelor care au săvârșit infracțiuni,</w:t>
            </w:r>
            <w:r w:rsidRPr="007F3A1C">
              <w:rPr>
                <w:rFonts w:ascii="Times New Roman" w:hAnsi="Times New Roman"/>
                <w:sz w:val="22"/>
                <w:szCs w:val="22"/>
                <w:lang w:val="ro-RO"/>
              </w:rPr>
              <w:t xml:space="preserve"> evidența informației cu caracter infracțional în conformitate cu normele stabilite este unică, identică pentru toate organele de urmărire penală și centralizată. Administrarea Sistemului informațional integrat, precum și eliberarea rapoartelor statistice generalizate privind starea infracționalității în țară se efectuează de către subdiviziunea specializată a Ministerului Afacerilor Interne, căreia i- au fost delegate funcțiile de deținător al Sistemului. În acest sens, în cadrul Ministerului Afacerilor Interne există o subdiviziune specializată - Direcția informații și statistică, care include Serviciul Tehnologii Informaționale.</w:t>
            </w:r>
          </w:p>
          <w:p w14:paraId="39E0D906"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Corespunzător, cadrul legal național în vigoare reglementează modul de evidență centralizată, de prelucrare și utilizare a informațiilor cu caracter infracțional.</w:t>
            </w:r>
          </w:p>
          <w:p w14:paraId="01F28FA1"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Concomitent, acumularea datelor pe domeniul urmăririi în justiție a cazurilor se realizează prin intermediul Agenției Digitalizare în Justiție și Administrare judecătorească din subordinea Ministerului Justiției </w:t>
            </w:r>
            <w:r w:rsidRPr="007F3A1C">
              <w:rPr>
                <w:rFonts w:ascii="Times New Roman" w:hAnsi="Times New Roman"/>
                <w:i/>
                <w:iCs/>
                <w:sz w:val="22"/>
                <w:szCs w:val="22"/>
                <w:lang w:val="ro-RO"/>
              </w:rPr>
              <w:t>(HG nr. 748/2024),</w:t>
            </w:r>
            <w:r w:rsidRPr="007F3A1C">
              <w:rPr>
                <w:rFonts w:ascii="Times New Roman" w:hAnsi="Times New Roman"/>
                <w:sz w:val="22"/>
                <w:szCs w:val="22"/>
                <w:lang w:val="ro-RO"/>
              </w:rPr>
              <w:t xml:space="preserve"> care dispune de atribuții de ținerea și dezvoltarea sistemelor informaționale ale sectorului justiției (ține, colectează, analizează, verifică, sistematizează, păstrează și publică datele privind statistica judiciară, inclusiv rapoartele statistice generate de Programul integrat de gestionare a dosarelor;</w:t>
            </w:r>
            <w:r w:rsidRPr="007F3A1C">
              <w:rPr>
                <w:rFonts w:ascii="Times New Roman" w:hAnsi="Times New Roman"/>
                <w:sz w:val="22"/>
                <w:szCs w:val="22"/>
                <w:lang w:val="ro-RO"/>
              </w:rPr>
              <w:br w:type="page"/>
              <w:t>participă la asigurarea instanțelor judecătorești cu echipament tehnic și softuri necesare pentru funcționarea sistemului informațional judiciar; etc.).</w:t>
            </w:r>
          </w:p>
          <w:p w14:paraId="22368452" w14:textId="25CDB8D0"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lastRenderedPageBreak/>
              <w:t>Cu siguranță, sistemul de management al cazului (infracțiunea raportată de violență împotriva femeilor, a violenței în familie) ce ține de procedura de înregistrare a infracțiunii, etapa urmăririi penale, judecarea cauzei - trebuie să aibă continuitate, respectiv, raportarea datelor trebuie să reprezinte un management comun al subiecților/operatorilor implicați în activitatea de colectare, evidență și sistematizare a datelor (indicatorilor) privind urmărirea injustiție a cazului, cu respectarea cadrului legal în vigoare care reglementează modul de evidență centralizată, de prelucrare și utilizare a informațiilor cu caracter infracțional.</w:t>
            </w:r>
            <w:bookmarkStart w:id="4" w:name="bookmark5"/>
            <w:bookmarkEnd w:id="4"/>
          </w:p>
        </w:tc>
        <w:tc>
          <w:tcPr>
            <w:tcW w:w="3544" w:type="dxa"/>
            <w:tcBorders>
              <w:bottom w:val="single" w:sz="4" w:space="0" w:color="auto"/>
            </w:tcBorders>
          </w:tcPr>
          <w:p w14:paraId="0C19D89C" w14:textId="0EFE1778"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S-a luat act</w:t>
            </w:r>
          </w:p>
          <w:p w14:paraId="14E51B5A" w14:textId="34571520"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În conformitate cu prevederile pct. 28.5. din Conceptul Sistemului informațional „Registrul de stat VioData” aprobat prin Hotărârea Guvernului nr. 350/2025, sistemul interacționează cu Sistemul informațional integrat automatizat de evidență a infracțiunilor, a cauzelor penale și a persoanelor care au săvârșit infracțiuni – pentru schimbul automatizat de date privind infracțiunile, cauzele penale și persoanele care au săvârșit infracțiuni.</w:t>
            </w:r>
          </w:p>
          <w:p w14:paraId="207F0A98" w14:textId="59341F10"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Astfel, în conformitate cu prevederile pct. 11.7 din Regulamentul privind modalitatea de ținere a Registrului de stat VioData, aprobat prin Hotărârea Guvernului nr. 350/2025, procuraturile teritoriale, în calitatea de furnizori de informații, </w:t>
            </w:r>
            <w:r w:rsidRPr="007F3A1C">
              <w:rPr>
                <w:rFonts w:ascii="Times New Roman" w:hAnsi="Times New Roman"/>
                <w:b/>
                <w:bCs/>
                <w:i/>
                <w:iCs/>
                <w:spacing w:val="5"/>
                <w:sz w:val="22"/>
                <w:szCs w:val="22"/>
                <w:u w:val="single"/>
                <w:lang w:val="ro-RO"/>
              </w:rPr>
              <w:t>furnizează registratorului informații cu privire la soluțiile dispuse de procuror la finalizarea urmăririi penale</w:t>
            </w:r>
            <w:r w:rsidRPr="007F3A1C">
              <w:rPr>
                <w:rFonts w:ascii="Times New Roman" w:hAnsi="Times New Roman"/>
                <w:spacing w:val="5"/>
                <w:sz w:val="22"/>
                <w:szCs w:val="22"/>
                <w:lang w:val="ro-RO"/>
              </w:rPr>
              <w:t xml:space="preserve">, potrivit </w:t>
            </w:r>
            <w:r w:rsidRPr="007F3A1C">
              <w:rPr>
                <w:rFonts w:ascii="Times New Roman" w:hAnsi="Times New Roman"/>
                <w:spacing w:val="5"/>
                <w:sz w:val="22"/>
                <w:szCs w:val="22"/>
                <w:lang w:val="ro-RO"/>
              </w:rPr>
              <w:lastRenderedPageBreak/>
              <w:t>prevederilor Codului de procedură penală.</w:t>
            </w:r>
          </w:p>
        </w:tc>
      </w:tr>
      <w:tr w:rsidR="002C4299" w:rsidRPr="007F3A1C" w14:paraId="21D2B05C" w14:textId="77777777" w:rsidTr="006B2FBD">
        <w:trPr>
          <w:trHeight w:val="222"/>
        </w:trPr>
        <w:tc>
          <w:tcPr>
            <w:tcW w:w="1881" w:type="dxa"/>
            <w:vMerge/>
          </w:tcPr>
          <w:p w14:paraId="6FFF85B5"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38B952B0"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007BAED0"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Considerăm că, rubrica 4.1. </w:t>
            </w:r>
            <w:r w:rsidRPr="007F3A1C">
              <w:rPr>
                <w:rFonts w:ascii="Times New Roman" w:hAnsi="Times New Roman"/>
                <w:i/>
                <w:iCs/>
                <w:sz w:val="22"/>
                <w:szCs w:val="22"/>
                <w:lang w:val="ro-RO"/>
              </w:rPr>
              <w:t>„Indicatori de raportare furnizați de Procuratura Generală ”,</w:t>
            </w:r>
            <w:r w:rsidRPr="007F3A1C">
              <w:rPr>
                <w:rFonts w:ascii="Times New Roman" w:hAnsi="Times New Roman"/>
                <w:sz w:val="22"/>
                <w:szCs w:val="22"/>
                <w:lang w:val="ro-RO"/>
              </w:rPr>
              <w:t xml:space="preserve"> urmează a fi exclusă, din următoarele considerente:</w:t>
            </w:r>
          </w:p>
          <w:p w14:paraId="23EE1484"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De fapt, în corespundere cu prevederile art. 8 al </w:t>
            </w:r>
            <w:r w:rsidRPr="007F3A1C">
              <w:rPr>
                <w:rFonts w:ascii="Times New Roman" w:hAnsi="Times New Roman"/>
                <w:i/>
                <w:iCs/>
                <w:sz w:val="22"/>
                <w:szCs w:val="22"/>
                <w:lang w:val="ro-RO"/>
              </w:rPr>
              <w:t>Legii nr. 45/2007 cu privire la prevenirea și combaterea violenței împotriva femeilor și a violenței în familie,</w:t>
            </w:r>
            <w:r w:rsidRPr="007F3A1C">
              <w:rPr>
                <w:rFonts w:ascii="Times New Roman" w:hAnsi="Times New Roman"/>
                <w:sz w:val="22"/>
                <w:szCs w:val="22"/>
                <w:lang w:val="ro-RO"/>
              </w:rPr>
              <w:t xml:space="preserve"> Procuratura nu intră în categoria autorităților administrației publice centrale și locale cu competențe în colectarea datelor statistice dezagregate privind fenomenul de violență împotriva femeilor și de violență în familie.</w:t>
            </w:r>
          </w:p>
          <w:p w14:paraId="7F95D335"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Este esențial de a ține cont de atribuțiile funcționale a Procuraturii și competența procesuală stabilită prin lege, mecanismul și procedura de generare a rapoartelor statistice de evidență a cauzelor penale și a datelor dezagregate vizate în proiectul Hotărârii Guvernului.</w:t>
            </w:r>
          </w:p>
          <w:p w14:paraId="38A5ED00" w14:textId="4A99640B" w:rsidR="002C4299" w:rsidRPr="007F3A1C" w:rsidRDefault="002C4299" w:rsidP="002C4299">
            <w:pPr>
              <w:pStyle w:val="12"/>
              <w:ind w:firstLine="179"/>
              <w:jc w:val="both"/>
              <w:rPr>
                <w:rFonts w:ascii="Times New Roman" w:hAnsi="Times New Roman"/>
                <w:sz w:val="22"/>
                <w:szCs w:val="22"/>
                <w:lang w:val="ro-RO"/>
              </w:rPr>
            </w:pPr>
          </w:p>
        </w:tc>
        <w:tc>
          <w:tcPr>
            <w:tcW w:w="3544" w:type="dxa"/>
            <w:tcBorders>
              <w:top w:val="single" w:sz="4" w:space="0" w:color="auto"/>
            </w:tcBorders>
          </w:tcPr>
          <w:p w14:paraId="1DEEC581" w14:textId="77777777"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Se acceptă parțial</w:t>
            </w:r>
          </w:p>
          <w:p w14:paraId="199CF2CE" w14:textId="46030CD9"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 iar indicatorii au fost reformulați sub aspectul soluțiilor dispuse prin ordonanțe de procuror la finalizarea urmăririi penale conform Codului de procedură penală.</w:t>
            </w:r>
            <w:r w:rsidRPr="007F3A1C">
              <w:rPr>
                <w:rFonts w:ascii="Times New Roman" w:hAnsi="Times New Roman"/>
                <w:b/>
                <w:bCs/>
                <w:spacing w:val="5"/>
                <w:sz w:val="22"/>
                <w:szCs w:val="22"/>
                <w:lang w:val="ro-RO"/>
              </w:rPr>
              <w:t xml:space="preserve"> </w:t>
            </w:r>
          </w:p>
          <w:p w14:paraId="68762173" w14:textId="19168855"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Se menționează că, în conformitate cu prevederile pct. 11.7 din Regulamentul privind modalitatea de ținere a Registrului de stat VioData, aprobat prin Hotărârea Guvernului nr. 350/2025, procuraturile teritoriale, în calitatea de furnizori de informații, </w:t>
            </w:r>
            <w:r w:rsidRPr="007F3A1C">
              <w:rPr>
                <w:rFonts w:ascii="Times New Roman" w:hAnsi="Times New Roman"/>
                <w:b/>
                <w:bCs/>
                <w:i/>
                <w:iCs/>
                <w:spacing w:val="5"/>
                <w:sz w:val="22"/>
                <w:szCs w:val="22"/>
                <w:u w:val="single"/>
                <w:lang w:val="ro-RO"/>
              </w:rPr>
              <w:t>furnizează registratorului informații cu privire la soluțiile dispuse de procuror la finalizarea urmăririi penale</w:t>
            </w:r>
            <w:r w:rsidRPr="007F3A1C">
              <w:rPr>
                <w:rFonts w:ascii="Times New Roman" w:hAnsi="Times New Roman"/>
                <w:spacing w:val="5"/>
                <w:sz w:val="22"/>
                <w:szCs w:val="22"/>
                <w:lang w:val="ro-RO"/>
              </w:rPr>
              <w:t>, potrivit prevederilor Codului de procedură penală.</w:t>
            </w:r>
          </w:p>
          <w:p w14:paraId="4EF76D6C" w14:textId="428916F4"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De asemenea, pct. 20.20 din Concept, reglementează documentele de bază ale Sistemului informațional „Registrul de stat VioData”, care se clasifică, inclusiv și pe informațiile procuraturilor teritoriale cu privire la liberarea persoanei de răspundere penală, în </w:t>
            </w:r>
            <w:r w:rsidRPr="007F3A1C">
              <w:rPr>
                <w:rFonts w:ascii="Times New Roman" w:hAnsi="Times New Roman"/>
                <w:spacing w:val="5"/>
                <w:sz w:val="22"/>
                <w:szCs w:val="22"/>
                <w:lang w:val="ro-RO"/>
              </w:rPr>
              <w:lastRenderedPageBreak/>
              <w:t>condițiile art. 54-60 din Codul penal, pentru actele de violență împotriva femeilor și de violență în familie.</w:t>
            </w:r>
          </w:p>
          <w:p w14:paraId="4541C6F5" w14:textId="211A6518"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Totodată, sub aspectul asigurării protecției victimei, în special depunerea cererii în instanța de judecată pentru eliberarea ordonanței de protecție, potrivit art. 13 alin (2</w:t>
            </w:r>
            <w:r w:rsidRPr="007F3A1C">
              <w:rPr>
                <w:rFonts w:ascii="Times New Roman" w:hAnsi="Times New Roman"/>
                <w:spacing w:val="5"/>
                <w:sz w:val="22"/>
                <w:szCs w:val="22"/>
                <w:vertAlign w:val="superscript"/>
                <w:lang w:val="ro-RO"/>
              </w:rPr>
              <w:t>1</w:t>
            </w:r>
            <w:r w:rsidRPr="007F3A1C">
              <w:rPr>
                <w:rFonts w:ascii="Times New Roman" w:hAnsi="Times New Roman"/>
                <w:spacing w:val="5"/>
                <w:sz w:val="22"/>
                <w:szCs w:val="22"/>
                <w:lang w:val="ro-RO"/>
              </w:rPr>
              <w:t xml:space="preserve">), din Legea nr. 45/2007 </w:t>
            </w:r>
            <w:r w:rsidRPr="007F3A1C">
              <w:rPr>
                <w:rFonts w:ascii="Times New Roman" w:hAnsi="Times New Roman"/>
                <w:i/>
                <w:iCs/>
                <w:sz w:val="22"/>
                <w:szCs w:val="22"/>
                <w:lang w:val="ro-RO"/>
              </w:rPr>
              <w:t xml:space="preserve">cu privire la prevenirea și combaterea violenței împotriva femeilor și a violenței în familie, </w:t>
            </w:r>
            <w:r w:rsidRPr="007F3A1C">
              <w:rPr>
                <w:rFonts w:ascii="Times New Roman" w:hAnsi="Times New Roman"/>
                <w:spacing w:val="5"/>
                <w:sz w:val="22"/>
                <w:szCs w:val="22"/>
                <w:lang w:val="ro-RO"/>
              </w:rPr>
              <w:t xml:space="preserve">cererea pentru eliberarea ordonanței de protecție se depune de către victimă personal sau prin reprezentant. În caz de imposibilitate a depunerii cererii de către victimă din cauză de sănătate, vârstă, alte motive întemeiate, la solicitarea ei, cererea pentru eliberarea ordonanței de protecție poate fi depusă, în interesele victimei, de către organul de poliție, structura teritorială de asistență socială/structura responsabilă de asistența socială și protecția drepturilor copilului din municipiul Chișinău și din unitatea teritorială autonomă Găgăuzia </w:t>
            </w:r>
            <w:r w:rsidRPr="007F3A1C">
              <w:rPr>
                <w:rFonts w:ascii="Times New Roman" w:hAnsi="Times New Roman"/>
                <w:b/>
                <w:bCs/>
                <w:i/>
                <w:iCs/>
                <w:spacing w:val="5"/>
                <w:sz w:val="22"/>
                <w:szCs w:val="22"/>
                <w:u w:val="single"/>
                <w:lang w:val="ro-RO"/>
              </w:rPr>
              <w:t>sau de procuror</w:t>
            </w:r>
            <w:r w:rsidRPr="007F3A1C">
              <w:rPr>
                <w:rFonts w:ascii="Times New Roman" w:hAnsi="Times New Roman"/>
                <w:spacing w:val="5"/>
                <w:sz w:val="22"/>
                <w:szCs w:val="22"/>
                <w:lang w:val="ro-RO"/>
              </w:rPr>
              <w:t>. Cererea pentru eliberarea ordonanței de protecție în interesele copilului sau ale persoanei în privința căreia este instituită o măsură de ocrotire judiciară poate fi depusă de autoritatea tutelară locală s</w:t>
            </w:r>
            <w:r w:rsidRPr="007F3A1C">
              <w:rPr>
                <w:rFonts w:ascii="Times New Roman" w:hAnsi="Times New Roman"/>
                <w:b/>
                <w:bCs/>
                <w:i/>
                <w:iCs/>
                <w:spacing w:val="5"/>
                <w:sz w:val="22"/>
                <w:szCs w:val="22"/>
                <w:u w:val="single"/>
                <w:lang w:val="ro-RO"/>
              </w:rPr>
              <w:t>au de procuror</w:t>
            </w:r>
            <w:r w:rsidRPr="007F3A1C">
              <w:rPr>
                <w:rFonts w:ascii="Times New Roman" w:hAnsi="Times New Roman"/>
                <w:spacing w:val="5"/>
                <w:sz w:val="22"/>
                <w:szCs w:val="22"/>
                <w:lang w:val="ro-RO"/>
              </w:rPr>
              <w:t xml:space="preserve"> </w:t>
            </w:r>
            <w:proofErr w:type="spellStart"/>
            <w:r w:rsidRPr="007F3A1C">
              <w:rPr>
                <w:rFonts w:ascii="Times New Roman" w:hAnsi="Times New Roman"/>
                <w:spacing w:val="5"/>
                <w:sz w:val="22"/>
                <w:szCs w:val="22"/>
                <w:lang w:val="ro-RO"/>
              </w:rPr>
              <w:t>şi</w:t>
            </w:r>
            <w:proofErr w:type="spellEnd"/>
            <w:r w:rsidRPr="007F3A1C">
              <w:rPr>
                <w:rFonts w:ascii="Times New Roman" w:hAnsi="Times New Roman"/>
                <w:spacing w:val="5"/>
                <w:sz w:val="22"/>
                <w:szCs w:val="22"/>
                <w:lang w:val="ro-RO"/>
              </w:rPr>
              <w:t xml:space="preserve"> în lipsa solicitării din partea victimei sau a reprezentantului ei legal.</w:t>
            </w:r>
          </w:p>
          <w:p w14:paraId="077A8DC2"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lastRenderedPageBreak/>
              <w:t xml:space="preserve">În contextul argumentelor enunțate </w:t>
            </w:r>
            <w:r w:rsidRPr="007F3A1C">
              <w:rPr>
                <w:rFonts w:ascii="Times New Roman" w:hAnsi="Times New Roman"/>
                <w:i/>
                <w:iCs/>
                <w:spacing w:val="5"/>
                <w:sz w:val="22"/>
                <w:szCs w:val="22"/>
                <w:lang w:val="ro-RO"/>
              </w:rPr>
              <w:t>supra</w:t>
            </w:r>
            <w:r w:rsidRPr="007F3A1C">
              <w:rPr>
                <w:rFonts w:ascii="Times New Roman" w:hAnsi="Times New Roman"/>
                <w:spacing w:val="5"/>
                <w:sz w:val="22"/>
                <w:szCs w:val="22"/>
                <w:lang w:val="ro-RO"/>
              </w:rPr>
              <w:t>, se menționează și funcțiile Procuraturii, reglementate prin art. 5 din Legea nr. 3/2016 cu privire la Procuratură, care statuează:</w:t>
            </w:r>
          </w:p>
          <w:p w14:paraId="039CFC69"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a) </w:t>
            </w:r>
            <w:r w:rsidRPr="007F3A1C">
              <w:rPr>
                <w:rFonts w:ascii="Times New Roman" w:hAnsi="Times New Roman"/>
                <w:b/>
                <w:bCs/>
                <w:i/>
                <w:iCs/>
                <w:spacing w:val="5"/>
                <w:sz w:val="22"/>
                <w:szCs w:val="22"/>
                <w:lang w:val="ro-RO"/>
              </w:rPr>
              <w:t>conduce și exercită urmărirea penală</w:t>
            </w:r>
            <w:r w:rsidRPr="007F3A1C">
              <w:rPr>
                <w:rFonts w:ascii="Times New Roman" w:hAnsi="Times New Roman"/>
                <w:spacing w:val="5"/>
                <w:sz w:val="22"/>
                <w:szCs w:val="22"/>
                <w:lang w:val="ro-RO"/>
              </w:rPr>
              <w:t xml:space="preserve"> și reprezintă învinuirea în instanța de judecată...;</w:t>
            </w:r>
          </w:p>
          <w:p w14:paraId="388BECB6"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b) organizează, conduce și controlează activitatea organelor de urmărire penală în cadrul procesului penal;</w:t>
            </w:r>
          </w:p>
          <w:p w14:paraId="6B04CE2B"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b</w:t>
            </w:r>
            <w:r w:rsidRPr="007F3A1C">
              <w:rPr>
                <w:rFonts w:ascii="Times New Roman" w:hAnsi="Times New Roman"/>
                <w:spacing w:val="5"/>
                <w:sz w:val="22"/>
                <w:szCs w:val="22"/>
                <w:vertAlign w:val="superscript"/>
                <w:lang w:val="ro-RO"/>
              </w:rPr>
              <w:t>1</w:t>
            </w:r>
            <w:r w:rsidRPr="007F3A1C">
              <w:rPr>
                <w:rFonts w:ascii="Times New Roman" w:hAnsi="Times New Roman"/>
                <w:spacing w:val="5"/>
                <w:sz w:val="22"/>
                <w:szCs w:val="22"/>
                <w:lang w:val="ro-RO"/>
              </w:rPr>
              <w:t>) autorizează, în condițiile legii, măsurile speciale de investigații în cadrul dosarelor speciale, după caz, solicită autorizarea acestor măsuri de către judecătorul de instrucție și coordonează măsurile speciale de investigații efectuate;</w:t>
            </w:r>
          </w:p>
          <w:p w14:paraId="32662F79"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c) efectuează, inclusiv din oficiu, controlul asupra respectării legislației privind activitatea specială de investigații;</w:t>
            </w:r>
          </w:p>
          <w:p w14:paraId="15380582" w14:textId="30615B09"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d) efectuează, inclusiv din oficiu, </w:t>
            </w:r>
            <w:r w:rsidRPr="007F3A1C">
              <w:rPr>
                <w:rFonts w:ascii="Times New Roman" w:hAnsi="Times New Roman"/>
                <w:b/>
                <w:bCs/>
                <w:i/>
                <w:iCs/>
                <w:spacing w:val="5"/>
                <w:sz w:val="22"/>
                <w:szCs w:val="22"/>
                <w:lang w:val="ro-RO"/>
              </w:rPr>
              <w:t>controlul asupra respectării legislației privind înregistrarea sesizărilor despre săvârșirea sau pregătirea săvârșirii unor infracțiuni</w:t>
            </w:r>
            <w:r w:rsidRPr="007F3A1C">
              <w:rPr>
                <w:rFonts w:ascii="Times New Roman" w:hAnsi="Times New Roman"/>
                <w:spacing w:val="5"/>
                <w:sz w:val="22"/>
                <w:szCs w:val="22"/>
                <w:lang w:val="ro-RO"/>
              </w:rPr>
              <w:t>;</w:t>
            </w:r>
          </w:p>
          <w:p w14:paraId="213809D2"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e) </w:t>
            </w:r>
            <w:r w:rsidRPr="007F3A1C">
              <w:rPr>
                <w:rFonts w:ascii="Times New Roman" w:hAnsi="Times New Roman"/>
                <w:b/>
                <w:bCs/>
                <w:i/>
                <w:iCs/>
                <w:spacing w:val="5"/>
                <w:sz w:val="22"/>
                <w:szCs w:val="22"/>
                <w:lang w:val="ro-RO"/>
              </w:rPr>
              <w:t>pornește, examinează și participă la judecarea cauzelor contravenționale</w:t>
            </w:r>
            <w:r w:rsidRPr="007F3A1C">
              <w:rPr>
                <w:rFonts w:ascii="Times New Roman" w:hAnsi="Times New Roman"/>
                <w:spacing w:val="5"/>
                <w:sz w:val="22"/>
                <w:szCs w:val="22"/>
                <w:lang w:val="ro-RO"/>
              </w:rPr>
              <w:t>;</w:t>
            </w:r>
          </w:p>
          <w:p w14:paraId="7DDD7C9A"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[f)-h)]</w:t>
            </w:r>
          </w:p>
          <w:p w14:paraId="35020C71"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i) </w:t>
            </w:r>
            <w:r w:rsidRPr="007F3A1C">
              <w:rPr>
                <w:rFonts w:ascii="Times New Roman" w:hAnsi="Times New Roman"/>
                <w:b/>
                <w:bCs/>
                <w:i/>
                <w:iCs/>
                <w:spacing w:val="5"/>
                <w:sz w:val="22"/>
                <w:szCs w:val="22"/>
                <w:lang w:val="ro-RO"/>
              </w:rPr>
              <w:t>aplică măsurile de protecție a martorilor, a victimelor</w:t>
            </w:r>
            <w:r w:rsidRPr="007F3A1C">
              <w:rPr>
                <w:rFonts w:ascii="Times New Roman" w:hAnsi="Times New Roman"/>
                <w:spacing w:val="5"/>
                <w:sz w:val="22"/>
                <w:szCs w:val="22"/>
                <w:lang w:val="ro-RO"/>
              </w:rPr>
              <w:t xml:space="preserve"> infracțiunii și a altor participanți la procesul penal;</w:t>
            </w:r>
          </w:p>
          <w:p w14:paraId="2AA4257E"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lastRenderedPageBreak/>
              <w:t xml:space="preserve">j) în cazul neînceperii sau al încetării urmăririi penale, în condițiile legii, </w:t>
            </w:r>
            <w:r w:rsidRPr="007F3A1C">
              <w:rPr>
                <w:rFonts w:ascii="Times New Roman" w:hAnsi="Times New Roman"/>
                <w:b/>
                <w:bCs/>
                <w:i/>
                <w:iCs/>
                <w:spacing w:val="5"/>
                <w:sz w:val="22"/>
                <w:szCs w:val="22"/>
                <w:lang w:val="ro-RO"/>
              </w:rPr>
              <w:t>intentează acțiunea civilă și participă la examinarea acesteia</w:t>
            </w:r>
            <w:r w:rsidRPr="007F3A1C">
              <w:rPr>
                <w:rFonts w:ascii="Times New Roman" w:hAnsi="Times New Roman"/>
                <w:spacing w:val="5"/>
                <w:sz w:val="22"/>
                <w:szCs w:val="22"/>
                <w:lang w:val="ro-RO"/>
              </w:rPr>
              <w:t>;</w:t>
            </w:r>
          </w:p>
          <w:p w14:paraId="763F0F76"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k) exercită controlul privind respectarea legilor în aplicarea măsurilor de protecție a martorilor, a victimelor infracțiunii și a altor participanți la procesul penal;</w:t>
            </w:r>
          </w:p>
          <w:p w14:paraId="6C412703" w14:textId="77777777" w:rsidR="002C4299" w:rsidRPr="007F3A1C" w:rsidRDefault="002C4299" w:rsidP="002C4299">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l) examinează cereri și petiții conform competenței.</w:t>
            </w:r>
          </w:p>
          <w:p w14:paraId="5081E247" w14:textId="21EE3AFE"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spacing w:val="5"/>
                <w:sz w:val="22"/>
                <w:szCs w:val="22"/>
                <w:lang w:val="ro-RO"/>
              </w:rPr>
              <w:t>Astfel, din perspectiva funcțiilor mandatate pentru  Procuratură, se impune implicarea procuraturilor teritoriale la asigurarea furnizării datelor în Sistemul informațional „Registrul de stat VioData”.</w:t>
            </w:r>
          </w:p>
        </w:tc>
      </w:tr>
      <w:tr w:rsidR="002C4299" w:rsidRPr="007F3A1C" w14:paraId="7C78D31A" w14:textId="77777777" w:rsidTr="003E0CC5">
        <w:trPr>
          <w:trHeight w:val="868"/>
        </w:trPr>
        <w:tc>
          <w:tcPr>
            <w:tcW w:w="1881" w:type="dxa"/>
            <w:vMerge/>
          </w:tcPr>
          <w:p w14:paraId="38A6A0FD"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6B7AEB77"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65A82119" w14:textId="636AE83B"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Deși proiectul Hotărârii Guvernului stabilește spectrul de completare al indicatorilor de către Ministerul Afacerilor Interne (având în vedere competența procesuală și materială a organului de urmărire penală al MAI conform prevederilor articolelor 266 din Codul de procedură penală), din motive neclare aceste aspecte sunt dublate, fiind puse și în sarcina Procuraturii Generale, (și anume pct. 4.1.3 este similar cu 4.2.12; 4.1.4 este similar cu 4.2.13; 4.1.11 este similar cu 4.2.14 ș.a.).</w:t>
            </w:r>
          </w:p>
        </w:tc>
        <w:tc>
          <w:tcPr>
            <w:tcW w:w="3544" w:type="dxa"/>
          </w:tcPr>
          <w:p w14:paraId="1E113433"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E0AB96F" w14:textId="150C5A0D"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515356F0" w14:textId="77777777" w:rsidTr="003E0CC5">
        <w:trPr>
          <w:trHeight w:val="868"/>
        </w:trPr>
        <w:tc>
          <w:tcPr>
            <w:tcW w:w="1881" w:type="dxa"/>
            <w:vMerge/>
          </w:tcPr>
          <w:p w14:paraId="20CFF44A"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64DB8D3A"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1EE1C77C"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De notat, că infracțiunile specificate în proiectul „indicatorilor naționali” țin de competența organului de urmărire penală al MAI (examinarea sesizărilor, pornirea urmăririi penale, efectuarea urmăririi penale, întocmirea raportului despre terminarea urmăririi penale), respectiv, procesul penal și materialele administrate pe caz (dosarul fizic) se află nemijlocit în gestiunea organului de urmărire penală menționat și care acumulează, în virtutea atribuțiilor procesuale prevăzute de art.57 din </w:t>
            </w:r>
            <w:r w:rsidRPr="007F3A1C">
              <w:rPr>
                <w:rFonts w:ascii="Times New Roman" w:hAnsi="Times New Roman"/>
                <w:i/>
                <w:iCs/>
                <w:sz w:val="22"/>
                <w:szCs w:val="22"/>
                <w:lang w:val="ro-RO"/>
              </w:rPr>
              <w:t>Codul de procedură penală,</w:t>
            </w:r>
            <w:r w:rsidRPr="007F3A1C">
              <w:rPr>
                <w:rFonts w:ascii="Times New Roman" w:hAnsi="Times New Roman"/>
                <w:sz w:val="22"/>
                <w:szCs w:val="22"/>
                <w:lang w:val="ro-RO"/>
              </w:rPr>
              <w:t xml:space="preserve"> informația cu datele dezagregate despre profilul victimei și profilul făptuitorului. Mai mult, pe tot parcursul procesului penal se operează cu aceleași date, acumulate în materialele dosarului de organul de urmărire penală al MAI despre profilul victimei și profilul făptuitorului. Procuratura, nu colectează primar datele sociale detaliate, datele sunt furnizate de MAI (înregistrare primară) sau asistență socială. Respectiv Procuratura nu poate să furnizeze date pe care nu le generează și nu le administrează.</w:t>
            </w:r>
          </w:p>
          <w:p w14:paraId="56AEB46A"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Mai mult ca atât, este de menționat că conform pct. 11.7 a Regulamentului privind </w:t>
            </w:r>
            <w:r w:rsidRPr="007F3A1C">
              <w:rPr>
                <w:rFonts w:ascii="Times New Roman" w:hAnsi="Times New Roman"/>
                <w:sz w:val="22"/>
                <w:szCs w:val="22"/>
                <w:lang w:val="ro-RO"/>
              </w:rPr>
              <w:lastRenderedPageBreak/>
              <w:t xml:space="preserve">modalitatea de ținere a Registrului de stat VioData aprobat prin </w:t>
            </w:r>
            <w:r w:rsidRPr="007F3A1C">
              <w:rPr>
                <w:rFonts w:ascii="Times New Roman" w:hAnsi="Times New Roman"/>
                <w:i/>
                <w:iCs/>
                <w:sz w:val="22"/>
                <w:szCs w:val="22"/>
                <w:lang w:val="ro-RO"/>
              </w:rPr>
              <w:t>Hotărârea de Guvern nr.530/2025, -</w:t>
            </w:r>
            <w:r w:rsidRPr="007F3A1C">
              <w:rPr>
                <w:rFonts w:ascii="Times New Roman" w:hAnsi="Times New Roman"/>
                <w:sz w:val="22"/>
                <w:szCs w:val="22"/>
                <w:lang w:val="ro-RO"/>
              </w:rPr>
              <w:t xml:space="preserve"> procuraturile teritoriale furnizează registratorului informații cu privire la soluțiile dispuse de procuror la finalizarea urmăririi penale, potrivit prevederilor </w:t>
            </w:r>
            <w:r w:rsidRPr="007F3A1C">
              <w:rPr>
                <w:rFonts w:ascii="Times New Roman" w:hAnsi="Times New Roman"/>
                <w:i/>
                <w:iCs/>
                <w:sz w:val="22"/>
                <w:szCs w:val="22"/>
                <w:lang w:val="ro-RO"/>
              </w:rPr>
              <w:t>Codului de procedură penală al Republicii Moldova nr. 122/2003.</w:t>
            </w:r>
            <w:r w:rsidRPr="007F3A1C">
              <w:rPr>
                <w:rFonts w:ascii="Times New Roman" w:hAnsi="Times New Roman"/>
                <w:sz w:val="22"/>
                <w:szCs w:val="22"/>
                <w:lang w:val="ro-RO"/>
              </w:rPr>
              <w:br w:type="page"/>
            </w:r>
          </w:p>
          <w:p w14:paraId="074C3495"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De asemenea, potrivit pct.20.20 al Regulamentului menționat </w:t>
            </w:r>
            <w:r w:rsidRPr="007F3A1C">
              <w:rPr>
                <w:rFonts w:ascii="Times New Roman" w:hAnsi="Times New Roman"/>
                <w:i/>
                <w:iCs/>
                <w:sz w:val="22"/>
                <w:szCs w:val="22"/>
                <w:lang w:val="ro-RO"/>
              </w:rPr>
              <w:t>supra,</w:t>
            </w:r>
            <w:r w:rsidRPr="007F3A1C">
              <w:rPr>
                <w:rFonts w:ascii="Times New Roman" w:hAnsi="Times New Roman"/>
                <w:sz w:val="22"/>
                <w:szCs w:val="22"/>
                <w:lang w:val="ro-RO"/>
              </w:rPr>
              <w:t xml:space="preserve"> documentele de intrare ale SI RS </w:t>
            </w:r>
            <w:proofErr w:type="spellStart"/>
            <w:r w:rsidRPr="007F3A1C">
              <w:rPr>
                <w:rFonts w:ascii="Times New Roman" w:hAnsi="Times New Roman"/>
                <w:sz w:val="22"/>
                <w:szCs w:val="22"/>
                <w:lang w:val="ro-RO"/>
              </w:rPr>
              <w:t>Viodata</w:t>
            </w:r>
            <w:proofErr w:type="spellEnd"/>
            <w:r w:rsidRPr="007F3A1C">
              <w:rPr>
                <w:rFonts w:ascii="Times New Roman" w:hAnsi="Times New Roman"/>
                <w:sz w:val="22"/>
                <w:szCs w:val="22"/>
                <w:lang w:val="ro-RO"/>
              </w:rPr>
              <w:t xml:space="preserve"> constituie inclusiv și informațiile procuraturilor teritoriale cu privire la liberarea persoanei de răspundere penală, în condițiile art. 54-60 din </w:t>
            </w:r>
            <w:r w:rsidRPr="007F3A1C">
              <w:rPr>
                <w:rFonts w:ascii="Times New Roman" w:hAnsi="Times New Roman"/>
                <w:i/>
                <w:iCs/>
                <w:sz w:val="22"/>
                <w:szCs w:val="22"/>
                <w:lang w:val="ro-RO"/>
              </w:rPr>
              <w:t>Codul penal al Republicii Moldova nr. 985/2002,</w:t>
            </w:r>
            <w:r w:rsidRPr="007F3A1C">
              <w:rPr>
                <w:rFonts w:ascii="Times New Roman" w:hAnsi="Times New Roman"/>
                <w:sz w:val="22"/>
                <w:szCs w:val="22"/>
                <w:lang w:val="ro-RO"/>
              </w:rPr>
              <w:t xml:space="preserve"> pentru actele de violență împotriva femeilor și de violență în familie.</w:t>
            </w:r>
          </w:p>
          <w:p w14:paraId="55C5DBCF" w14:textId="1A41FFB4"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Astfel, considerăm că proiectul Hotărârii Guvernului în partea ce este vizată Procuratura Generală, excedă limitele datelor ce urmează a fi prezentate de către procuraturile teritoriale, limite ce au fost stabilite prin </w:t>
            </w:r>
            <w:r w:rsidRPr="007F3A1C">
              <w:rPr>
                <w:rFonts w:ascii="Times New Roman" w:hAnsi="Times New Roman"/>
                <w:i/>
                <w:iCs/>
                <w:sz w:val="22"/>
                <w:szCs w:val="22"/>
                <w:lang w:val="ro-RO"/>
              </w:rPr>
              <w:t>Hotărârea de Guvern nr.530/2025 cu privire la aprobarea Conceptului Sistemului informațional,, Registrul de stat VioData ” și a Regulamentului privind modalitatea de ținere a Registrului de stat VioData.</w:t>
            </w:r>
          </w:p>
        </w:tc>
        <w:tc>
          <w:tcPr>
            <w:tcW w:w="3544" w:type="dxa"/>
          </w:tcPr>
          <w:p w14:paraId="3A13A651" w14:textId="77777777"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Se acceptă parțial</w:t>
            </w:r>
          </w:p>
          <w:p w14:paraId="1EE03A7C" w14:textId="0B14064A" w:rsidR="002C4299" w:rsidRPr="007F3A1C" w:rsidRDefault="002C4299" w:rsidP="002C4299">
            <w:pPr>
              <w:pStyle w:val="a3"/>
              <w:ind w:firstLine="181"/>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 iar indicatorii au fost reformulați sub aspectul soluțiilor dispuse prin ordonanțe de procuror la finalizarea urmăririi penale conform prevederilor Codului de procedură penală.</w:t>
            </w:r>
            <w:r w:rsidRPr="007F3A1C">
              <w:rPr>
                <w:rFonts w:ascii="Times New Roman" w:hAnsi="Times New Roman"/>
                <w:b/>
                <w:bCs/>
                <w:spacing w:val="5"/>
                <w:sz w:val="22"/>
                <w:szCs w:val="22"/>
                <w:lang w:val="ro-RO"/>
              </w:rPr>
              <w:t xml:space="preserve"> </w:t>
            </w:r>
          </w:p>
          <w:p w14:paraId="7F5A1876" w14:textId="3E6950BE" w:rsidR="002C4299" w:rsidRPr="007F3A1C" w:rsidRDefault="002C4299" w:rsidP="002C4299">
            <w:pPr>
              <w:ind w:firstLine="179"/>
              <w:rPr>
                <w:rFonts w:ascii="Times New Roman" w:hAnsi="Times New Roman"/>
                <w:spacing w:val="5"/>
                <w:sz w:val="22"/>
                <w:szCs w:val="22"/>
                <w:lang w:val="ro-RO"/>
              </w:rPr>
            </w:pPr>
            <w:r w:rsidRPr="007F3A1C">
              <w:rPr>
                <w:rFonts w:ascii="Times New Roman" w:hAnsi="Times New Roman"/>
                <w:sz w:val="22"/>
                <w:szCs w:val="22"/>
                <w:lang w:val="ro-RO"/>
              </w:rPr>
              <w:t xml:space="preserve">Astfel, datele incluse în </w:t>
            </w:r>
            <w:r w:rsidRPr="007F3A1C">
              <w:rPr>
                <w:rFonts w:ascii="Times New Roman" w:hAnsi="Times New Roman"/>
                <w:spacing w:val="5"/>
                <w:sz w:val="22"/>
                <w:szCs w:val="22"/>
                <w:lang w:val="ro-RO"/>
              </w:rPr>
              <w:t xml:space="preserve">Sistemul informațional „Registrul de stat VioData” aprobat prin Hotărârea Guvernului nr. 350/2025, se vor furniza prin intermediul procuraturilor teritoriale în </w:t>
            </w:r>
            <w:r w:rsidRPr="007F3A1C">
              <w:rPr>
                <w:rFonts w:ascii="Times New Roman" w:hAnsi="Times New Roman"/>
                <w:spacing w:val="5"/>
                <w:sz w:val="22"/>
                <w:szCs w:val="22"/>
                <w:lang w:val="ro-RO"/>
              </w:rPr>
              <w:lastRenderedPageBreak/>
              <w:t>condițiile pct. 11.7 din Regulamentul privind modalitatea de ținere a Registrului de stat VioData, aprobat prin Hotărârea Guvernului nr. 350/2025.</w:t>
            </w:r>
          </w:p>
          <w:p w14:paraId="44F3007F" w14:textId="4A095C6B" w:rsidR="002C4299" w:rsidRPr="007F3A1C" w:rsidRDefault="002C4299" w:rsidP="002C4299">
            <w:pPr>
              <w:ind w:firstLine="179"/>
              <w:rPr>
                <w:rFonts w:ascii="Times New Roman" w:hAnsi="Times New Roman"/>
                <w:b/>
                <w:bCs/>
                <w:spacing w:val="5"/>
                <w:sz w:val="22"/>
                <w:szCs w:val="22"/>
                <w:lang w:val="ro-RO"/>
              </w:rPr>
            </w:pPr>
            <w:r w:rsidRPr="007F3A1C">
              <w:rPr>
                <w:rFonts w:ascii="Times New Roman" w:hAnsi="Times New Roman"/>
                <w:spacing w:val="5"/>
                <w:sz w:val="22"/>
                <w:szCs w:val="22"/>
                <w:lang w:val="ro-RO"/>
              </w:rPr>
              <w:t xml:space="preserve">  </w:t>
            </w:r>
          </w:p>
          <w:p w14:paraId="228E8A10" w14:textId="694B55D3" w:rsidR="002C4299" w:rsidRPr="007F3A1C" w:rsidRDefault="002C4299" w:rsidP="002C4299">
            <w:pPr>
              <w:pStyle w:val="a3"/>
              <w:ind w:firstLine="179"/>
              <w:rPr>
                <w:rFonts w:ascii="Times New Roman" w:hAnsi="Times New Roman"/>
                <w:b/>
                <w:bCs/>
                <w:spacing w:val="5"/>
                <w:sz w:val="22"/>
                <w:szCs w:val="22"/>
                <w:lang w:val="ro-RO"/>
              </w:rPr>
            </w:pPr>
          </w:p>
        </w:tc>
      </w:tr>
      <w:tr w:rsidR="002C4299" w:rsidRPr="007F3A1C" w14:paraId="6EF84517" w14:textId="77777777" w:rsidTr="003E0CC5">
        <w:trPr>
          <w:trHeight w:val="868"/>
        </w:trPr>
        <w:tc>
          <w:tcPr>
            <w:tcW w:w="1881" w:type="dxa"/>
            <w:vMerge/>
          </w:tcPr>
          <w:p w14:paraId="1BCC543B"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08C818A8"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6F1352F0"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u w:val="single"/>
                <w:lang w:val="ro-RO"/>
              </w:rPr>
              <w:t>Cu referire la setul de indicatori naționali</w:t>
            </w:r>
          </w:p>
          <w:p w14:paraId="5361C07D"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sz w:val="22"/>
                <w:szCs w:val="22"/>
                <w:lang w:val="ro-RO"/>
              </w:rPr>
              <w:t xml:space="preserve">Pct.1.1. </w:t>
            </w:r>
            <w:r w:rsidRPr="007F3A1C">
              <w:rPr>
                <w:rFonts w:ascii="Times New Roman" w:hAnsi="Times New Roman"/>
                <w:sz w:val="22"/>
                <w:szCs w:val="22"/>
                <w:lang w:val="ro-RO"/>
              </w:rPr>
              <w:t>Deși indicatorii prevăzuți la pct.1.1. oferă o descriere detaliată a profilului victimei, se constată necesitatea completării acestora cu elemente suplimentare de ordin socio-economic, teritorial și metodologic, precum și cu dezagregări privind vârsta, dizabilitatea și situația familială, pentru a asigura o analiză comprehensivă a factorilor de risc și o fundamentare mai eficientă a politicilor publice.</w:t>
            </w:r>
          </w:p>
          <w:p w14:paraId="68226CA0" w14:textId="4DA17CC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Lipsesc indicatori socio-economici cheie, cum ar fi:</w:t>
            </w:r>
          </w:p>
          <w:p w14:paraId="0BAE2193" w14:textId="5A5F206D"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 </w:t>
            </w:r>
            <w:bookmarkStart w:id="5" w:name="bookmark6"/>
            <w:bookmarkEnd w:id="5"/>
            <w:r w:rsidRPr="007F3A1C">
              <w:rPr>
                <w:rFonts w:ascii="Times New Roman" w:hAnsi="Times New Roman"/>
                <w:sz w:val="22"/>
                <w:szCs w:val="22"/>
                <w:lang w:val="ro-RO"/>
              </w:rPr>
              <w:t>mediul de reședință (urban / rural);</w:t>
            </w:r>
          </w:p>
          <w:p w14:paraId="324ACA03" w14:textId="5AFC3704"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 </w:t>
            </w:r>
            <w:bookmarkStart w:id="6" w:name="bookmark7"/>
            <w:bookmarkEnd w:id="6"/>
            <w:r w:rsidRPr="007F3A1C">
              <w:rPr>
                <w:rFonts w:ascii="Times New Roman" w:hAnsi="Times New Roman"/>
                <w:sz w:val="22"/>
                <w:szCs w:val="22"/>
                <w:lang w:val="ro-RO"/>
              </w:rPr>
              <w:t>unitatea administrativ-teritorială (cel puțin nivel raion/municipiu);</w:t>
            </w:r>
          </w:p>
          <w:p w14:paraId="7F669881" w14:textId="7B7DD7B2"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 </w:t>
            </w:r>
            <w:bookmarkStart w:id="7" w:name="bookmark8"/>
            <w:bookmarkEnd w:id="7"/>
            <w:r w:rsidRPr="007F3A1C">
              <w:rPr>
                <w:rFonts w:ascii="Times New Roman" w:hAnsi="Times New Roman"/>
                <w:sz w:val="22"/>
                <w:szCs w:val="22"/>
                <w:lang w:val="ro-RO"/>
              </w:rPr>
              <w:t>situația locativă (proprietar / chiriaș / locuință socială / fără locuință stabilă). Fără acestea, nu pot fi identificate zonele de risc sau dezechilibrele teritoriale.</w:t>
            </w:r>
          </w:p>
        </w:tc>
        <w:tc>
          <w:tcPr>
            <w:tcW w:w="3544" w:type="dxa"/>
          </w:tcPr>
          <w:p w14:paraId="0013545A"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1DF584E7" w14:textId="0097B3F3"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0B3D8D8C" w14:textId="77777777" w:rsidTr="003E0CC5">
        <w:trPr>
          <w:trHeight w:val="868"/>
        </w:trPr>
        <w:tc>
          <w:tcPr>
            <w:tcW w:w="1881" w:type="dxa"/>
            <w:vMerge/>
          </w:tcPr>
          <w:p w14:paraId="6EC958C4"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3D5F529C"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6712AB5B"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sz w:val="22"/>
                <w:szCs w:val="22"/>
                <w:lang w:val="ro-RO"/>
              </w:rPr>
              <w:t xml:space="preserve">Pct. 1.1.2. </w:t>
            </w:r>
            <w:r w:rsidRPr="007F3A1C">
              <w:rPr>
                <w:rFonts w:ascii="Times New Roman" w:hAnsi="Times New Roman"/>
                <w:sz w:val="22"/>
                <w:szCs w:val="22"/>
                <w:lang w:val="ro-RO"/>
              </w:rPr>
              <w:t xml:space="preserve">Nivelul de vârstă utilizat </w:t>
            </w:r>
            <w:r w:rsidRPr="007F3A1C">
              <w:rPr>
                <w:rFonts w:ascii="Times New Roman" w:hAnsi="Times New Roman"/>
                <w:b/>
                <w:bCs/>
                <w:sz w:val="22"/>
                <w:szCs w:val="22"/>
                <w:lang w:val="ro-RO"/>
              </w:rPr>
              <w:t xml:space="preserve">(„adult / minor”) </w:t>
            </w:r>
            <w:r w:rsidRPr="007F3A1C">
              <w:rPr>
                <w:rFonts w:ascii="Times New Roman" w:hAnsi="Times New Roman"/>
                <w:sz w:val="22"/>
                <w:szCs w:val="22"/>
                <w:lang w:val="ro-RO"/>
              </w:rPr>
              <w:t>este prea general și insuficient pentru analize detaliate. Această simplificare poate împiedica identificarea grupurilor vulnerabile, cum ar fi adolescentele sau femeile vârstnice.</w:t>
            </w:r>
          </w:p>
          <w:p w14:paraId="5244C329"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Se recomandă utilizarea unei dezagregări mai fine a vârstei, de exemplu:</w:t>
            </w:r>
          </w:p>
          <w:p w14:paraId="32FFD476"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i/>
                <w:iCs/>
                <w:sz w:val="22"/>
                <w:szCs w:val="22"/>
                <w:lang w:val="ro-RO"/>
              </w:rPr>
              <w:t>copil /adolescent / adult / vârstnic.</w:t>
            </w:r>
          </w:p>
          <w:p w14:paraId="0CF10ACF" w14:textId="32C8A4CC"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Această clasificare permite o analiză mai precisă a grupurilor vulnerabile și sprijină politici și intervenții mai adecvate.</w:t>
            </w:r>
          </w:p>
        </w:tc>
        <w:tc>
          <w:tcPr>
            <w:tcW w:w="3544" w:type="dxa"/>
          </w:tcPr>
          <w:p w14:paraId="770223E8"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16385C67" w14:textId="282872CB"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2F6874D1" w14:textId="77777777" w:rsidTr="003E0CC5">
        <w:trPr>
          <w:trHeight w:val="868"/>
        </w:trPr>
        <w:tc>
          <w:tcPr>
            <w:tcW w:w="1881" w:type="dxa"/>
            <w:vMerge/>
          </w:tcPr>
          <w:p w14:paraId="6779763B"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39B9ABAC"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0339A229"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sz w:val="22"/>
                <w:szCs w:val="22"/>
                <w:lang w:val="ro-RO"/>
              </w:rPr>
              <w:t xml:space="preserve">Pct.1.1.8. Statutul de muncă - </w:t>
            </w:r>
            <w:r w:rsidRPr="007F3A1C">
              <w:rPr>
                <w:rFonts w:ascii="Times New Roman" w:hAnsi="Times New Roman"/>
                <w:sz w:val="22"/>
                <w:szCs w:val="22"/>
                <w:lang w:val="ro-RO"/>
              </w:rPr>
              <w:t>lipsesc categorii vulnerabile</w:t>
            </w:r>
          </w:p>
          <w:p w14:paraId="550EB212"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elev / student;</w:t>
            </w:r>
          </w:p>
          <w:p w14:paraId="2FD238B4"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persoană casnică;</w:t>
            </w:r>
          </w:p>
          <w:p w14:paraId="2ED62BE8"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persoană aflată în muncă informală.</w:t>
            </w:r>
          </w:p>
          <w:p w14:paraId="22FBB117" w14:textId="7B50F2C8" w:rsidR="002C4299" w:rsidRPr="007F3A1C" w:rsidRDefault="002C4299" w:rsidP="002C4299">
            <w:pPr>
              <w:pStyle w:val="12"/>
              <w:ind w:firstLine="179"/>
              <w:jc w:val="both"/>
              <w:rPr>
                <w:rFonts w:ascii="Times New Roman" w:hAnsi="Times New Roman"/>
                <w:b/>
                <w:bCs/>
                <w:sz w:val="22"/>
                <w:szCs w:val="22"/>
                <w:lang w:val="ro-RO"/>
              </w:rPr>
            </w:pPr>
            <w:r w:rsidRPr="007F3A1C">
              <w:rPr>
                <w:rFonts w:ascii="Times New Roman" w:hAnsi="Times New Roman"/>
                <w:sz w:val="22"/>
                <w:szCs w:val="22"/>
                <w:lang w:val="ro-RO"/>
              </w:rPr>
              <w:t>Acestea sunt extrem de relevante pentru dependența economică.</w:t>
            </w:r>
          </w:p>
        </w:tc>
        <w:tc>
          <w:tcPr>
            <w:tcW w:w="3544" w:type="dxa"/>
          </w:tcPr>
          <w:p w14:paraId="2A254A3B"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2CC57D66" w14:textId="739D955E"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4E77E9E1" w14:textId="77777777" w:rsidTr="003E0CC5">
        <w:trPr>
          <w:trHeight w:val="868"/>
        </w:trPr>
        <w:tc>
          <w:tcPr>
            <w:tcW w:w="1881" w:type="dxa"/>
            <w:vMerge/>
          </w:tcPr>
          <w:p w14:paraId="70C29F91"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75706693"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0A7B14CE"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sz w:val="22"/>
                <w:szCs w:val="22"/>
                <w:lang w:val="ro-RO"/>
              </w:rPr>
              <w:t xml:space="preserve">Pct. 3.1. </w:t>
            </w:r>
            <w:r w:rsidRPr="007F3A1C">
              <w:rPr>
                <w:rFonts w:ascii="Times New Roman" w:hAnsi="Times New Roman"/>
                <w:sz w:val="22"/>
                <w:szCs w:val="22"/>
                <w:lang w:val="ro-RO"/>
              </w:rPr>
              <w:t>Se recomandă revizuirea listei articolelor din Codul penal prin excluderea infracțiunilor generale sau fără legătură directă cu fenomenul violenței împotriva femeilor si a violentei în familie, întrucât includerea acestora reduce relevanta si utilitatea indicatorilor naționali.</w:t>
            </w:r>
          </w:p>
          <w:p w14:paraId="2ED9D8B6"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Articole din Codul penal recomandate pentru excludere:</w:t>
            </w:r>
          </w:p>
          <w:p w14:paraId="765B8898"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i/>
                <w:iCs/>
                <w:sz w:val="22"/>
                <w:szCs w:val="22"/>
                <w:lang w:val="ro-RO"/>
              </w:rPr>
              <w:t>Infracțiuni medicale sau profesionale fără legătură directă cu violența de gen,</w:t>
            </w:r>
            <w:r w:rsidRPr="007F3A1C">
              <w:rPr>
                <w:rFonts w:ascii="Times New Roman" w:hAnsi="Times New Roman"/>
                <w:sz w:val="22"/>
                <w:szCs w:val="22"/>
                <w:lang w:val="ro-RO"/>
              </w:rPr>
              <w:t xml:space="preserve"> de eliminat sau de condiționat strict:</w:t>
            </w:r>
          </w:p>
          <w:p w14:paraId="30941E30"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Art. 162 - Neacordarea de ajutor unui bolnav;</w:t>
            </w:r>
            <w:r w:rsidRPr="007F3A1C">
              <w:rPr>
                <w:rFonts w:ascii="Times New Roman" w:hAnsi="Times New Roman"/>
                <w:sz w:val="22"/>
                <w:szCs w:val="22"/>
                <w:lang w:val="ro-RO"/>
              </w:rPr>
              <w:br w:type="page"/>
            </w:r>
          </w:p>
          <w:p w14:paraId="3D56F1BA" w14:textId="34469179"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 xml:space="preserve">Art. 169 - Internarea ilegală într-o instituție psihiatrică a unei persoane sănătoase deoarece, sunt infracțiuni cu </w:t>
            </w:r>
            <w:r w:rsidRPr="007F3A1C">
              <w:rPr>
                <w:rFonts w:ascii="Times New Roman" w:hAnsi="Times New Roman"/>
                <w:i/>
                <w:iCs/>
                <w:sz w:val="22"/>
                <w:szCs w:val="22"/>
                <w:lang w:val="ro-RO"/>
              </w:rPr>
              <w:t>obiect special,</w:t>
            </w:r>
            <w:r w:rsidRPr="007F3A1C">
              <w:rPr>
                <w:rFonts w:ascii="Times New Roman" w:hAnsi="Times New Roman"/>
                <w:sz w:val="22"/>
                <w:szCs w:val="22"/>
                <w:lang w:val="ro-RO"/>
              </w:rPr>
              <w:t xml:space="preserve"> rar aplicabile în contextul violenței în familie, nu reflectă comportamente de violență bazată pe gen în sens uzual.</w:t>
            </w:r>
          </w:p>
          <w:p w14:paraId="4B8441B0" w14:textId="14431A25"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i/>
                <w:iCs/>
                <w:sz w:val="22"/>
                <w:szCs w:val="22"/>
                <w:lang w:val="ro-RO"/>
              </w:rPr>
              <w:t>Infracțiuni generale, fără specific de gen sau familial.</w:t>
            </w:r>
            <w:r w:rsidRPr="007F3A1C">
              <w:rPr>
                <w:rFonts w:ascii="Times New Roman" w:hAnsi="Times New Roman"/>
                <w:sz w:val="22"/>
                <w:szCs w:val="22"/>
                <w:lang w:val="ro-RO"/>
              </w:rPr>
              <w:t xml:space="preserve"> De eliminat dacă nu se introduce condiționare contextuală:</w:t>
            </w:r>
          </w:p>
          <w:p w14:paraId="2BD8E3F7" w14:textId="7A879A14"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Art. 176 - încălcarea egalității în drepturi;</w:t>
            </w:r>
          </w:p>
          <w:p w14:paraId="741BFAA1" w14:textId="787CBA25" w:rsidR="002C4299" w:rsidRPr="007F3A1C" w:rsidRDefault="002C4299" w:rsidP="002C4299">
            <w:pPr>
              <w:pStyle w:val="12"/>
              <w:ind w:firstLine="179"/>
              <w:jc w:val="both"/>
              <w:rPr>
                <w:rFonts w:ascii="Times New Roman" w:hAnsi="Times New Roman"/>
                <w:b/>
                <w:bCs/>
                <w:sz w:val="22"/>
                <w:szCs w:val="22"/>
                <w:lang w:val="ro-RO"/>
              </w:rPr>
            </w:pPr>
            <w:r w:rsidRPr="007F3A1C">
              <w:rPr>
                <w:rFonts w:ascii="Times New Roman" w:hAnsi="Times New Roman"/>
                <w:sz w:val="22"/>
                <w:szCs w:val="22"/>
                <w:lang w:val="ro-RO"/>
              </w:rPr>
              <w:t>Art. 178 - Violarea dreptului la secretul corespondenței, deoarece nu sunt infracțiuni de violență, iar legătura cu violența împotriva femeilor este indirectă și dificil de documentat ca indicator.</w:t>
            </w:r>
          </w:p>
        </w:tc>
        <w:tc>
          <w:tcPr>
            <w:tcW w:w="3544" w:type="dxa"/>
          </w:tcPr>
          <w:p w14:paraId="36317769"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706ADB9C" w14:textId="22BED39C"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Proiectul a fost ajustat conform propunerii autorului avizului.</w:t>
            </w:r>
          </w:p>
        </w:tc>
      </w:tr>
      <w:tr w:rsidR="002C4299" w:rsidRPr="007F3A1C" w14:paraId="6EBBE3E7" w14:textId="77777777" w:rsidTr="003E0CC5">
        <w:trPr>
          <w:trHeight w:val="868"/>
        </w:trPr>
        <w:tc>
          <w:tcPr>
            <w:tcW w:w="1881" w:type="dxa"/>
            <w:vMerge/>
          </w:tcPr>
          <w:p w14:paraId="679842B0"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5743448F"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742F7FE5"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sz w:val="22"/>
                <w:szCs w:val="22"/>
                <w:lang w:val="ro-RO"/>
              </w:rPr>
              <w:t xml:space="preserve">Indicatori lipsă (și mult mai relevanți). Deși sunt 40 de indicatori, lipsesc cei esențiali: </w:t>
            </w:r>
            <w:r w:rsidRPr="007F3A1C">
              <w:rPr>
                <w:rFonts w:ascii="Times New Roman" w:hAnsi="Times New Roman"/>
                <w:sz w:val="22"/>
                <w:szCs w:val="22"/>
                <w:lang w:val="ro-RO"/>
              </w:rPr>
              <w:t>Nu se măsoară, timpul de reacție al poliției, timpul de emitere a ORU, timpul de punere în aplicare, recidiva după ORU, intervenții repetate la aceeași adresă (victimă, agresor).Volumul și nivelul de detaliere al indicatorilor riscă să afecteze calitatea datelor colectate și să îngreuneze implementarea Sistemului informațional VioData.</w:t>
            </w:r>
          </w:p>
          <w:p w14:paraId="4AAA0DFF" w14:textId="234A4DF8" w:rsidR="002C4299" w:rsidRPr="007F3A1C" w:rsidRDefault="002C4299" w:rsidP="002C4299">
            <w:pPr>
              <w:pStyle w:val="12"/>
              <w:ind w:firstLine="179"/>
              <w:jc w:val="both"/>
              <w:rPr>
                <w:rFonts w:ascii="Times New Roman" w:hAnsi="Times New Roman"/>
                <w:b/>
                <w:bCs/>
                <w:sz w:val="22"/>
                <w:szCs w:val="22"/>
                <w:lang w:val="ro-RO"/>
              </w:rPr>
            </w:pPr>
            <w:r w:rsidRPr="007F3A1C">
              <w:rPr>
                <w:rFonts w:ascii="Times New Roman" w:hAnsi="Times New Roman"/>
                <w:sz w:val="22"/>
                <w:szCs w:val="22"/>
                <w:lang w:val="ro-RO"/>
              </w:rPr>
              <w:t>Se recomandă reducerea și agregarea indicatorilor, și orientarea raportării spre indicatori de eficiență și impact.</w:t>
            </w:r>
          </w:p>
        </w:tc>
        <w:tc>
          <w:tcPr>
            <w:tcW w:w="3544" w:type="dxa"/>
          </w:tcPr>
          <w:p w14:paraId="0DC8C0B2"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Se acceptă</w:t>
            </w:r>
          </w:p>
          <w:p w14:paraId="69AFC258" w14:textId="7777777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Proiectul a fost ajustat conform propunerii autorului avizului.</w:t>
            </w:r>
          </w:p>
          <w:p w14:paraId="78E7C6A0" w14:textId="6728A4E0"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sz w:val="22"/>
                <w:szCs w:val="22"/>
                <w:lang w:val="ro-RO"/>
              </w:rPr>
              <w:t xml:space="preserve">Setul de indicatori a fost completat cu compartimentul </w:t>
            </w:r>
            <w:r w:rsidRPr="007F3A1C">
              <w:rPr>
                <w:rFonts w:ascii="Times New Roman" w:hAnsi="Times New Roman"/>
                <w:b/>
                <w:bCs/>
                <w:i/>
                <w:iCs/>
                <w:sz w:val="22"/>
                <w:szCs w:val="22"/>
                <w:lang w:val="ro-RO"/>
              </w:rPr>
              <w:t>V. „Indicatori de monitorizare a performanței”</w:t>
            </w:r>
            <w:r w:rsidRPr="007F3A1C">
              <w:rPr>
                <w:rFonts w:ascii="Times New Roman" w:hAnsi="Times New Roman"/>
                <w:sz w:val="22"/>
                <w:szCs w:val="22"/>
                <w:lang w:val="ro-RO"/>
              </w:rPr>
              <w:t xml:space="preserve"> </w:t>
            </w:r>
          </w:p>
        </w:tc>
      </w:tr>
      <w:tr w:rsidR="002C4299" w:rsidRPr="007F3A1C" w14:paraId="720C21D5" w14:textId="77777777" w:rsidTr="003E0CC5">
        <w:trPr>
          <w:trHeight w:val="868"/>
        </w:trPr>
        <w:tc>
          <w:tcPr>
            <w:tcW w:w="1881" w:type="dxa"/>
            <w:vMerge/>
          </w:tcPr>
          <w:p w14:paraId="4E370469" w14:textId="77777777" w:rsidR="002C4299" w:rsidRPr="007F3A1C" w:rsidRDefault="002C4299" w:rsidP="002C4299">
            <w:pPr>
              <w:pStyle w:val="a3"/>
              <w:ind w:firstLine="179"/>
              <w:rPr>
                <w:rFonts w:ascii="Times New Roman" w:hAnsi="Times New Roman"/>
                <w:b/>
                <w:bCs/>
                <w:sz w:val="22"/>
                <w:szCs w:val="22"/>
                <w:lang w:val="ro-RO"/>
              </w:rPr>
            </w:pPr>
          </w:p>
        </w:tc>
        <w:tc>
          <w:tcPr>
            <w:tcW w:w="752" w:type="dxa"/>
          </w:tcPr>
          <w:p w14:paraId="2FB11D51"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06F35C2E"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b/>
                <w:bCs/>
                <w:sz w:val="22"/>
                <w:szCs w:val="22"/>
                <w:lang w:val="ro-RO"/>
              </w:rPr>
              <w:t xml:space="preserve">Indicatorii ce vizează etapa urmăririi penale: </w:t>
            </w:r>
            <w:r w:rsidRPr="007F3A1C">
              <w:rPr>
                <w:rFonts w:ascii="Times New Roman" w:hAnsi="Times New Roman"/>
                <w:sz w:val="22"/>
                <w:szCs w:val="22"/>
                <w:lang w:val="ro-RO"/>
              </w:rPr>
              <w:t>Cu referire la indicatorii stabiliți la pct.4.1, 4.2, 4.3 se atestă o problemă majoră: supraîncărcare și abundență.</w:t>
            </w:r>
          </w:p>
          <w:p w14:paraId="4123F773"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Indicatorii, repetă aceleași informații pentru fiecare etapă procesuală; se solicită aceleași dezagregări (profil victimă/agresor) de peste 15 ori; indicatorii sunt aproape imposibil de gestionat coerent în practică.</w:t>
            </w:r>
          </w:p>
          <w:p w14:paraId="1BD8CD19"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Ca rezultat, există risc mare de raportare a unor date incomplete sau inconsistente, raportare formală, nu analitică și încărcare excesivă a furnizorului de date, fără o valoare adăugată proporțională în raport cu obiectivele urmărite.</w:t>
            </w:r>
          </w:p>
          <w:p w14:paraId="6740F526" w14:textId="77777777" w:rsidR="002C4299" w:rsidRPr="007F3A1C" w:rsidRDefault="002C4299" w:rsidP="002C4299">
            <w:pPr>
              <w:pStyle w:val="12"/>
              <w:ind w:firstLine="179"/>
              <w:jc w:val="both"/>
              <w:rPr>
                <w:rFonts w:ascii="Times New Roman" w:hAnsi="Times New Roman"/>
                <w:sz w:val="22"/>
                <w:szCs w:val="22"/>
                <w:lang w:val="ro-RO"/>
              </w:rPr>
            </w:pPr>
            <w:r w:rsidRPr="007F3A1C">
              <w:rPr>
                <w:rFonts w:ascii="Times New Roman" w:hAnsi="Times New Roman"/>
                <w:sz w:val="22"/>
                <w:szCs w:val="22"/>
                <w:lang w:val="ro-RO"/>
              </w:rPr>
              <w:t>Pentru o singură infracțiune se cere, practic, întreg ciclul procesual, dublat/triplat pentru completare concomitent de către 2-3 instituții.</w:t>
            </w:r>
          </w:p>
          <w:p w14:paraId="38BE78DA" w14:textId="42098E11" w:rsidR="002C4299" w:rsidRPr="007F3A1C" w:rsidRDefault="002C4299" w:rsidP="002C4299">
            <w:pPr>
              <w:pStyle w:val="12"/>
              <w:ind w:firstLine="179"/>
              <w:jc w:val="both"/>
              <w:rPr>
                <w:rFonts w:ascii="Times New Roman" w:hAnsi="Times New Roman"/>
                <w:b/>
                <w:bCs/>
                <w:sz w:val="22"/>
                <w:szCs w:val="22"/>
                <w:lang w:val="ro-RO"/>
              </w:rPr>
            </w:pPr>
            <w:r w:rsidRPr="007F3A1C">
              <w:rPr>
                <w:rFonts w:ascii="Times New Roman" w:hAnsi="Times New Roman"/>
                <w:sz w:val="22"/>
                <w:szCs w:val="22"/>
                <w:lang w:val="ro-RO"/>
              </w:rPr>
              <w:t>Ar fi oportună consolidarea etapelor procesuale într-un singur indicator pentru fiecare fază, pentru a simplifica raportarea și a evita duplicarea informațiilor.</w:t>
            </w:r>
          </w:p>
        </w:tc>
        <w:tc>
          <w:tcPr>
            <w:tcW w:w="3544" w:type="dxa"/>
          </w:tcPr>
          <w:p w14:paraId="7ABCB3B9" w14:textId="77777777" w:rsidR="002C4299" w:rsidRPr="007F3A1C" w:rsidRDefault="002C4299" w:rsidP="002C4299">
            <w:pPr>
              <w:ind w:firstLine="179"/>
              <w:rPr>
                <w:rFonts w:ascii="Times New Roman" w:hAnsi="Times New Roman"/>
                <w:b/>
                <w:bCs/>
                <w:sz w:val="22"/>
                <w:szCs w:val="22"/>
                <w:lang w:val="ro-RO"/>
              </w:rPr>
            </w:pPr>
            <w:r w:rsidRPr="007F3A1C">
              <w:rPr>
                <w:rFonts w:ascii="Times New Roman" w:hAnsi="Times New Roman"/>
                <w:b/>
                <w:bCs/>
                <w:sz w:val="22"/>
                <w:szCs w:val="22"/>
                <w:lang w:val="ro-RO"/>
              </w:rPr>
              <w:t>Precizare</w:t>
            </w:r>
          </w:p>
          <w:p w14:paraId="31121635" w14:textId="0E7BBF9E" w:rsidR="002C4299" w:rsidRPr="007F3A1C" w:rsidRDefault="002C4299" w:rsidP="002C4299">
            <w:pPr>
              <w:ind w:firstLine="179"/>
              <w:rPr>
                <w:rFonts w:ascii="Times New Roman" w:hAnsi="Times New Roman"/>
                <w:sz w:val="22"/>
                <w:szCs w:val="22"/>
                <w:lang w:val="ro-RO"/>
              </w:rPr>
            </w:pPr>
            <w:r w:rsidRPr="007F3A1C">
              <w:rPr>
                <w:rFonts w:ascii="Times New Roman" w:hAnsi="Times New Roman"/>
                <w:spacing w:val="5"/>
                <w:sz w:val="22"/>
                <w:szCs w:val="22"/>
                <w:lang w:val="ro-RO"/>
              </w:rPr>
              <w:t xml:space="preserve">Conceptul Sistemului informațional „Registrul de stat VioData” aprobat prin Hotărârea Guvernului nr. 350/2025, prevede </w:t>
            </w:r>
            <w:r w:rsidRPr="007F3A1C">
              <w:rPr>
                <w:rFonts w:ascii="Times New Roman" w:hAnsi="Times New Roman"/>
                <w:b/>
                <w:bCs/>
                <w:i/>
                <w:iCs/>
                <w:sz w:val="22"/>
                <w:szCs w:val="22"/>
                <w:lang w:val="ro-RO"/>
              </w:rPr>
              <w:t xml:space="preserve">Scenariile de bază din cadrul SI RS VioData </w:t>
            </w:r>
            <w:r w:rsidRPr="007F3A1C">
              <w:rPr>
                <w:rFonts w:ascii="Times New Roman" w:hAnsi="Times New Roman"/>
                <w:sz w:val="22"/>
                <w:szCs w:val="22"/>
                <w:lang w:val="ro-RO"/>
              </w:rPr>
              <w:t>acestea fiind dezvoltate și corelate cu obiectele informaționale ale sistemului, pentru a asigura îndeplinirea eficientă a funcționalităților preconizate.</w:t>
            </w:r>
          </w:p>
          <w:p w14:paraId="75074155" w14:textId="32623D3D"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 xml:space="preserve">Astfel, scenariile de bază legate de componenta de gestiune a cazurilor privind violența împotriva femeilor și </w:t>
            </w:r>
            <w:r w:rsidRPr="007F3A1C">
              <w:rPr>
                <w:rFonts w:ascii="Times New Roman" w:hAnsi="Times New Roman"/>
                <w:sz w:val="22"/>
                <w:szCs w:val="22"/>
                <w:lang w:val="ro-RO"/>
              </w:rPr>
              <w:lastRenderedPageBreak/>
              <w:t>violența în familie sunt dezvoltate pentru toate obiectele informaționale:</w:t>
            </w:r>
          </w:p>
          <w:p w14:paraId="50968D65" w14:textId="0A574EB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 pentru obiectul informațional „Caz de violență”:</w:t>
            </w:r>
          </w:p>
          <w:p w14:paraId="20121DF5" w14:textId="573F265D"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 pentru obiectul informațional „Măsuri de protecție”:</w:t>
            </w:r>
          </w:p>
          <w:p w14:paraId="6C7E7867" w14:textId="6BCAF395"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 pentru obiectul informațional „Servicii și resurse pentru victime”:</w:t>
            </w:r>
          </w:p>
          <w:p w14:paraId="47E6A42A" w14:textId="5508F911"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 pentru obiectul informațional „Date statistice și raportări”:</w:t>
            </w:r>
          </w:p>
          <w:p w14:paraId="34982915" w14:textId="05EE2D08"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 pentru obiectul informațional „Evenimente și alerta de risc”.</w:t>
            </w:r>
          </w:p>
          <w:p w14:paraId="7E2F2785" w14:textId="78876B37" w:rsidR="002C4299" w:rsidRPr="007F3A1C" w:rsidRDefault="002C4299" w:rsidP="002C4299">
            <w:pPr>
              <w:ind w:firstLine="179"/>
              <w:rPr>
                <w:rFonts w:ascii="Times New Roman" w:hAnsi="Times New Roman"/>
                <w:sz w:val="22"/>
                <w:szCs w:val="22"/>
                <w:lang w:val="ro-RO"/>
              </w:rPr>
            </w:pPr>
            <w:r w:rsidRPr="007F3A1C">
              <w:rPr>
                <w:rFonts w:ascii="Times New Roman" w:hAnsi="Times New Roman"/>
                <w:sz w:val="22"/>
                <w:szCs w:val="22"/>
                <w:lang w:val="ro-RO"/>
              </w:rPr>
              <w:t>Datele se corelează cu un caz existent (prin ID_CAZ) și cu persoanele implicate (subiecții), acestea fiind deja părți ale Conturului sistemului „Caz de violență” și Conturul „Evidența agresorilor și victimei”.</w:t>
            </w:r>
          </w:p>
        </w:tc>
      </w:tr>
      <w:tr w:rsidR="002C4299" w:rsidRPr="007F3A1C" w14:paraId="4E9E7783" w14:textId="77777777" w:rsidTr="003E0CC5">
        <w:trPr>
          <w:trHeight w:val="868"/>
        </w:trPr>
        <w:tc>
          <w:tcPr>
            <w:tcW w:w="1881" w:type="dxa"/>
          </w:tcPr>
          <w:p w14:paraId="00580B3F" w14:textId="7FA51C5A" w:rsidR="002C4299" w:rsidRPr="007F3A1C" w:rsidRDefault="002C4299" w:rsidP="002C4299">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 xml:space="preserve">Ministerul Finanțelor </w:t>
            </w:r>
            <w:r w:rsidRPr="007F3A1C">
              <w:rPr>
                <w:rFonts w:ascii="Times New Roman" w:hAnsi="Times New Roman"/>
                <w:i/>
                <w:iCs/>
                <w:sz w:val="22"/>
                <w:szCs w:val="22"/>
                <w:lang w:val="ro-RO"/>
              </w:rPr>
              <w:t>(aviz nr. 04/1-06/150/193 din 17.02.2026)</w:t>
            </w:r>
          </w:p>
        </w:tc>
        <w:tc>
          <w:tcPr>
            <w:tcW w:w="752" w:type="dxa"/>
          </w:tcPr>
          <w:p w14:paraId="4CB41BF2"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34A0E543" w14:textId="3CB17D22"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Comunică lipsa de obiecții și propuneri</w:t>
            </w:r>
          </w:p>
        </w:tc>
        <w:tc>
          <w:tcPr>
            <w:tcW w:w="3544" w:type="dxa"/>
          </w:tcPr>
          <w:p w14:paraId="1B88151B" w14:textId="249FD993"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2C4299" w:rsidRPr="007F3A1C" w14:paraId="42BAE2C9" w14:textId="77777777" w:rsidTr="003E0CC5">
        <w:trPr>
          <w:trHeight w:val="868"/>
        </w:trPr>
        <w:tc>
          <w:tcPr>
            <w:tcW w:w="1881" w:type="dxa"/>
          </w:tcPr>
          <w:p w14:paraId="77B55E7E" w14:textId="073A9C6A" w:rsidR="002C4299" w:rsidRPr="007F3A1C" w:rsidRDefault="002C4299" w:rsidP="002C4299">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t xml:space="preserve">Agenția Digitalizare în Justiție și Administrare Judecătorească </w:t>
            </w:r>
            <w:r w:rsidRPr="007F3A1C">
              <w:rPr>
                <w:rFonts w:ascii="Times New Roman" w:hAnsi="Times New Roman"/>
                <w:bCs/>
                <w:i/>
                <w:sz w:val="22"/>
                <w:szCs w:val="22"/>
                <w:lang w:val="ro-RO"/>
              </w:rPr>
              <w:t>(aviz nr. 01.4/376 din 12.02.2026)</w:t>
            </w:r>
          </w:p>
        </w:tc>
        <w:tc>
          <w:tcPr>
            <w:tcW w:w="752" w:type="dxa"/>
          </w:tcPr>
          <w:p w14:paraId="03F70069" w14:textId="77777777" w:rsidR="002C4299" w:rsidRPr="007F3A1C" w:rsidRDefault="002C4299" w:rsidP="002C4299">
            <w:pPr>
              <w:pStyle w:val="a3"/>
              <w:numPr>
                <w:ilvl w:val="0"/>
                <w:numId w:val="8"/>
              </w:numPr>
              <w:rPr>
                <w:rFonts w:ascii="Times New Roman" w:hAnsi="Times New Roman"/>
                <w:spacing w:val="5"/>
                <w:sz w:val="22"/>
                <w:szCs w:val="22"/>
                <w:lang w:val="ro-RO"/>
              </w:rPr>
            </w:pPr>
          </w:p>
        </w:tc>
        <w:tc>
          <w:tcPr>
            <w:tcW w:w="7998" w:type="dxa"/>
          </w:tcPr>
          <w:p w14:paraId="35D780B4" w14:textId="6E8F4581" w:rsidR="002C4299" w:rsidRPr="007F3A1C" w:rsidRDefault="002C4299" w:rsidP="002C4299">
            <w:pPr>
              <w:pStyle w:val="a3"/>
              <w:ind w:firstLine="179"/>
              <w:rPr>
                <w:rFonts w:ascii="Times New Roman" w:hAnsi="Times New Roman"/>
                <w:spacing w:val="5"/>
                <w:sz w:val="22"/>
                <w:szCs w:val="22"/>
                <w:lang w:val="ro-RO"/>
              </w:rPr>
            </w:pPr>
            <w:r w:rsidRPr="007F3A1C">
              <w:rPr>
                <w:rFonts w:ascii="Times New Roman" w:hAnsi="Times New Roman"/>
                <w:spacing w:val="5"/>
                <w:sz w:val="22"/>
                <w:szCs w:val="22"/>
                <w:lang w:val="ro-RO"/>
              </w:rPr>
              <w:t>Comunică lipsa de obiecții și propuneri</w:t>
            </w:r>
          </w:p>
        </w:tc>
        <w:tc>
          <w:tcPr>
            <w:tcW w:w="3544" w:type="dxa"/>
          </w:tcPr>
          <w:p w14:paraId="27715AF3" w14:textId="096A4C25" w:rsidR="002C4299" w:rsidRPr="007F3A1C" w:rsidRDefault="002C4299" w:rsidP="002C4299">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952234" w:rsidRPr="007F3A1C" w14:paraId="0C095A5A" w14:textId="77777777" w:rsidTr="00952234">
        <w:trPr>
          <w:trHeight w:val="40"/>
        </w:trPr>
        <w:tc>
          <w:tcPr>
            <w:tcW w:w="14175" w:type="dxa"/>
            <w:gridSpan w:val="4"/>
          </w:tcPr>
          <w:p w14:paraId="11693455" w14:textId="7FE61194" w:rsidR="00952234" w:rsidRPr="007F3A1C" w:rsidRDefault="002D6038" w:rsidP="00952234">
            <w:pPr>
              <w:pStyle w:val="a3"/>
              <w:ind w:firstLine="181"/>
              <w:jc w:val="center"/>
              <w:rPr>
                <w:rFonts w:ascii="Times New Roman" w:hAnsi="Times New Roman"/>
                <w:b/>
                <w:bCs/>
                <w:i/>
                <w:iCs/>
                <w:spacing w:val="5"/>
                <w:sz w:val="22"/>
                <w:szCs w:val="22"/>
                <w:lang w:val="ro-RO"/>
              </w:rPr>
            </w:pPr>
            <w:r w:rsidRPr="007F3A1C">
              <w:rPr>
                <w:rFonts w:ascii="Times New Roman" w:hAnsi="Times New Roman"/>
                <w:b/>
                <w:bCs/>
                <w:i/>
                <w:iCs/>
                <w:spacing w:val="5"/>
                <w:sz w:val="22"/>
                <w:szCs w:val="22"/>
                <w:lang w:val="ro-RO"/>
              </w:rPr>
              <w:t>Notificare</w:t>
            </w:r>
          </w:p>
        </w:tc>
      </w:tr>
      <w:tr w:rsidR="00952234" w:rsidRPr="007F3A1C" w14:paraId="62E1DD08" w14:textId="77777777" w:rsidTr="003E0CC5">
        <w:trPr>
          <w:trHeight w:val="868"/>
        </w:trPr>
        <w:tc>
          <w:tcPr>
            <w:tcW w:w="1881" w:type="dxa"/>
          </w:tcPr>
          <w:p w14:paraId="6CC0C9C3" w14:textId="344B4A02" w:rsidR="00952234" w:rsidRPr="007F3A1C" w:rsidRDefault="002D6038" w:rsidP="00952234">
            <w:pPr>
              <w:pStyle w:val="a3"/>
              <w:ind w:firstLine="181"/>
              <w:rPr>
                <w:rFonts w:ascii="Times New Roman" w:hAnsi="Times New Roman"/>
                <w:b/>
                <w:bCs/>
                <w:sz w:val="22"/>
                <w:szCs w:val="22"/>
                <w:lang w:val="ro-RO"/>
              </w:rPr>
            </w:pPr>
            <w:r w:rsidRPr="007F3A1C">
              <w:rPr>
                <w:rFonts w:ascii="Times New Roman" w:hAnsi="Times New Roman"/>
                <w:b/>
                <w:bCs/>
                <w:sz w:val="22"/>
                <w:szCs w:val="22"/>
                <w:lang w:val="ro-RO"/>
              </w:rPr>
              <w:t xml:space="preserve">Ministerul Sănătății </w:t>
            </w:r>
            <w:r w:rsidRPr="007F3A1C">
              <w:rPr>
                <w:rFonts w:ascii="Times New Roman" w:hAnsi="Times New Roman"/>
                <w:i/>
                <w:iCs/>
                <w:sz w:val="22"/>
                <w:szCs w:val="22"/>
                <w:lang w:val="ro-RO"/>
              </w:rPr>
              <w:t>(notificare prin Sistemul Informațional e-Legiferare)</w:t>
            </w:r>
          </w:p>
        </w:tc>
        <w:tc>
          <w:tcPr>
            <w:tcW w:w="752" w:type="dxa"/>
          </w:tcPr>
          <w:p w14:paraId="3B09417D" w14:textId="77777777" w:rsidR="00952234" w:rsidRPr="007F3A1C" w:rsidRDefault="00952234" w:rsidP="00952234">
            <w:pPr>
              <w:pStyle w:val="a3"/>
              <w:numPr>
                <w:ilvl w:val="0"/>
                <w:numId w:val="8"/>
              </w:numPr>
              <w:ind w:left="0" w:firstLine="181"/>
              <w:rPr>
                <w:rFonts w:ascii="Times New Roman" w:hAnsi="Times New Roman"/>
                <w:spacing w:val="5"/>
                <w:sz w:val="22"/>
                <w:szCs w:val="22"/>
                <w:lang w:val="ro-RO"/>
              </w:rPr>
            </w:pPr>
          </w:p>
        </w:tc>
        <w:tc>
          <w:tcPr>
            <w:tcW w:w="7998" w:type="dxa"/>
          </w:tcPr>
          <w:p w14:paraId="6D2237CB" w14:textId="50D43F01" w:rsidR="00952234" w:rsidRPr="007F3A1C" w:rsidRDefault="005B5710" w:rsidP="00952234">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Ministerul Sănătății reiterează susținerea proiectului, fără obiecții și propuneri suplimentare.</w:t>
            </w:r>
          </w:p>
        </w:tc>
        <w:tc>
          <w:tcPr>
            <w:tcW w:w="3544" w:type="dxa"/>
          </w:tcPr>
          <w:p w14:paraId="54C3495A" w14:textId="0235D958" w:rsidR="00952234" w:rsidRPr="007F3A1C" w:rsidRDefault="005B5710" w:rsidP="00952234">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952234" w:rsidRPr="007F3A1C" w14:paraId="62D541F8" w14:textId="77777777" w:rsidTr="003E0CC5">
        <w:trPr>
          <w:trHeight w:val="868"/>
        </w:trPr>
        <w:tc>
          <w:tcPr>
            <w:tcW w:w="1881" w:type="dxa"/>
          </w:tcPr>
          <w:p w14:paraId="57CD8365" w14:textId="77777777" w:rsidR="005B5710" w:rsidRPr="007F3A1C" w:rsidRDefault="005B5710" w:rsidP="005B5710">
            <w:pPr>
              <w:pStyle w:val="a3"/>
              <w:ind w:firstLine="179"/>
              <w:rPr>
                <w:rFonts w:ascii="Times New Roman" w:hAnsi="Times New Roman"/>
                <w:b/>
                <w:bCs/>
                <w:sz w:val="22"/>
                <w:szCs w:val="22"/>
                <w:lang w:val="ro-RO"/>
              </w:rPr>
            </w:pPr>
            <w:r w:rsidRPr="007F3A1C">
              <w:rPr>
                <w:rFonts w:ascii="Times New Roman" w:hAnsi="Times New Roman"/>
                <w:b/>
                <w:bCs/>
                <w:sz w:val="22"/>
                <w:szCs w:val="22"/>
                <w:lang w:val="ro-RO"/>
              </w:rPr>
              <w:lastRenderedPageBreak/>
              <w:t>Agenția Națională de Prevenire și Combatere a Violenței împotriva Femeilor și a Violenței în Familie</w:t>
            </w:r>
          </w:p>
          <w:p w14:paraId="6DC808F7" w14:textId="0491D639" w:rsidR="00952234" w:rsidRPr="007F3A1C" w:rsidRDefault="005B5710" w:rsidP="005B5710">
            <w:pPr>
              <w:pStyle w:val="a3"/>
              <w:ind w:firstLine="181"/>
              <w:rPr>
                <w:rFonts w:ascii="Times New Roman" w:hAnsi="Times New Roman"/>
                <w:b/>
                <w:bCs/>
                <w:sz w:val="22"/>
                <w:szCs w:val="22"/>
                <w:lang w:val="ro-RO"/>
              </w:rPr>
            </w:pPr>
            <w:r w:rsidRPr="007F3A1C">
              <w:rPr>
                <w:rFonts w:ascii="Times New Roman" w:hAnsi="Times New Roman"/>
                <w:i/>
                <w:iCs/>
                <w:sz w:val="22"/>
                <w:szCs w:val="22"/>
                <w:lang w:val="ro-RO"/>
              </w:rPr>
              <w:t>(</w:t>
            </w:r>
            <w:r w:rsidR="00D429F6" w:rsidRPr="007F3A1C">
              <w:rPr>
                <w:rFonts w:ascii="Times New Roman" w:hAnsi="Times New Roman"/>
                <w:i/>
                <w:iCs/>
                <w:sz w:val="22"/>
                <w:szCs w:val="22"/>
                <w:lang w:val="ro-RO"/>
              </w:rPr>
              <w:t>notificare prin Sistemul Informațional e-Legiferare</w:t>
            </w:r>
            <w:r w:rsidRPr="007F3A1C">
              <w:rPr>
                <w:rFonts w:ascii="Times New Roman" w:hAnsi="Times New Roman"/>
                <w:i/>
                <w:iCs/>
                <w:sz w:val="22"/>
                <w:szCs w:val="22"/>
                <w:lang w:val="ro-RO"/>
              </w:rPr>
              <w:t>)</w:t>
            </w:r>
          </w:p>
        </w:tc>
        <w:tc>
          <w:tcPr>
            <w:tcW w:w="752" w:type="dxa"/>
          </w:tcPr>
          <w:p w14:paraId="2E0CCBB7" w14:textId="77777777" w:rsidR="00952234" w:rsidRPr="007F3A1C" w:rsidRDefault="00952234" w:rsidP="00952234">
            <w:pPr>
              <w:pStyle w:val="a3"/>
              <w:numPr>
                <w:ilvl w:val="0"/>
                <w:numId w:val="8"/>
              </w:numPr>
              <w:ind w:left="0" w:firstLine="181"/>
              <w:rPr>
                <w:rFonts w:ascii="Times New Roman" w:hAnsi="Times New Roman"/>
                <w:spacing w:val="5"/>
                <w:sz w:val="22"/>
                <w:szCs w:val="22"/>
                <w:lang w:val="ro-RO"/>
              </w:rPr>
            </w:pPr>
          </w:p>
        </w:tc>
        <w:tc>
          <w:tcPr>
            <w:tcW w:w="7998" w:type="dxa"/>
          </w:tcPr>
          <w:p w14:paraId="3BEFF92F" w14:textId="5E468042" w:rsidR="00952234" w:rsidRPr="007F3A1C" w:rsidRDefault="00D429F6" w:rsidP="00952234">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Agenția Națională de Prevenire și Combatere a Violenței împotriva Femeilor și a Violenței în Familie notifică despre lipsa de obiecții și propuneri cu condiția excluderii de la pct. 3 din hotărâre a textului „Agenția Națională pentru Ocuparea Forței de Muncă” și modificarea textului de la punctului 4.8. din setul de indicatori după cum urmează „4.8. Ministerul Muncii și Protecției Sociale </w:t>
            </w:r>
            <w:r w:rsidR="005C7CA5" w:rsidRPr="007F3A1C">
              <w:rPr>
                <w:rFonts w:ascii="Times New Roman" w:hAnsi="Times New Roman"/>
                <w:i/>
                <w:iCs/>
                <w:spacing w:val="5"/>
                <w:sz w:val="22"/>
                <w:szCs w:val="22"/>
                <w:lang w:val="ro-RO"/>
              </w:rPr>
              <w:t>(</w:t>
            </w:r>
            <w:r w:rsidRPr="007F3A1C">
              <w:rPr>
                <w:rFonts w:ascii="Times New Roman" w:hAnsi="Times New Roman"/>
                <w:i/>
                <w:iCs/>
                <w:spacing w:val="5"/>
                <w:sz w:val="22"/>
                <w:szCs w:val="22"/>
                <w:lang w:val="ro-RO"/>
              </w:rPr>
              <w:t>prin intermediul Agenției Naționale pentru Ocuparea Forței de Muncă</w:t>
            </w:r>
            <w:r w:rsidR="005C7CA5" w:rsidRPr="007F3A1C">
              <w:rPr>
                <w:rFonts w:ascii="Times New Roman" w:hAnsi="Times New Roman"/>
                <w:i/>
                <w:iCs/>
                <w:spacing w:val="5"/>
                <w:sz w:val="22"/>
                <w:szCs w:val="22"/>
                <w:lang w:val="ro-RO"/>
              </w:rPr>
              <w:t>)</w:t>
            </w:r>
            <w:r w:rsidRPr="007F3A1C">
              <w:rPr>
                <w:rFonts w:ascii="Times New Roman" w:hAnsi="Times New Roman"/>
                <w:spacing w:val="5"/>
                <w:sz w:val="22"/>
                <w:szCs w:val="22"/>
                <w:lang w:val="ro-RO"/>
              </w:rPr>
              <w:t>”.</w:t>
            </w:r>
          </w:p>
        </w:tc>
        <w:tc>
          <w:tcPr>
            <w:tcW w:w="3544" w:type="dxa"/>
          </w:tcPr>
          <w:p w14:paraId="7CE53D6D" w14:textId="77777777" w:rsidR="00952234" w:rsidRPr="007F3A1C" w:rsidRDefault="00D429F6" w:rsidP="00952234">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Se acceptă</w:t>
            </w:r>
          </w:p>
          <w:p w14:paraId="0037416A" w14:textId="06E79735" w:rsidR="00D429F6" w:rsidRPr="007F3A1C" w:rsidRDefault="00D429F6" w:rsidP="00952234">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Proiectul a fost ajustat</w:t>
            </w:r>
          </w:p>
        </w:tc>
      </w:tr>
      <w:tr w:rsidR="00952234" w:rsidRPr="007F3A1C" w14:paraId="6669AA2F" w14:textId="77777777" w:rsidTr="003E0CC5">
        <w:trPr>
          <w:trHeight w:val="868"/>
        </w:trPr>
        <w:tc>
          <w:tcPr>
            <w:tcW w:w="1881" w:type="dxa"/>
          </w:tcPr>
          <w:p w14:paraId="2015A5A3" w14:textId="77777777" w:rsidR="0036257D" w:rsidRPr="007F3A1C" w:rsidRDefault="0036257D" w:rsidP="0036257D">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Cancelaria de Stat</w:t>
            </w:r>
          </w:p>
          <w:p w14:paraId="1A95A486" w14:textId="4913EFAC" w:rsidR="00952234" w:rsidRPr="007F3A1C" w:rsidRDefault="0036257D" w:rsidP="0036257D">
            <w:pPr>
              <w:pStyle w:val="a3"/>
              <w:ind w:firstLine="181"/>
              <w:rPr>
                <w:rFonts w:ascii="Times New Roman" w:hAnsi="Times New Roman"/>
                <w:b/>
                <w:bCs/>
                <w:sz w:val="22"/>
                <w:szCs w:val="22"/>
                <w:lang w:val="ro-RO"/>
              </w:rPr>
            </w:pPr>
            <w:r w:rsidRPr="007F3A1C">
              <w:rPr>
                <w:rFonts w:ascii="Times New Roman" w:hAnsi="Times New Roman"/>
                <w:b/>
                <w:bCs/>
                <w:spacing w:val="5"/>
                <w:sz w:val="22"/>
                <w:szCs w:val="22"/>
                <w:lang w:val="ro-RO"/>
              </w:rPr>
              <w:t xml:space="preserve">Centrul de Armonizare a Legislației </w:t>
            </w:r>
            <w:r w:rsidRPr="007F3A1C">
              <w:rPr>
                <w:rFonts w:ascii="Times New Roman" w:hAnsi="Times New Roman"/>
                <w:i/>
                <w:iCs/>
                <w:sz w:val="22"/>
                <w:szCs w:val="22"/>
                <w:lang w:val="ro-RO"/>
              </w:rPr>
              <w:t>(notificare prin Sistemul Informațional e-Legiferare)</w:t>
            </w:r>
          </w:p>
        </w:tc>
        <w:tc>
          <w:tcPr>
            <w:tcW w:w="752" w:type="dxa"/>
          </w:tcPr>
          <w:p w14:paraId="79D568BD" w14:textId="77777777" w:rsidR="00952234" w:rsidRPr="007F3A1C" w:rsidRDefault="00952234" w:rsidP="00952234">
            <w:pPr>
              <w:pStyle w:val="a3"/>
              <w:numPr>
                <w:ilvl w:val="0"/>
                <w:numId w:val="8"/>
              </w:numPr>
              <w:ind w:left="0" w:firstLine="181"/>
              <w:rPr>
                <w:rFonts w:ascii="Times New Roman" w:hAnsi="Times New Roman"/>
                <w:spacing w:val="5"/>
                <w:sz w:val="22"/>
                <w:szCs w:val="22"/>
                <w:lang w:val="ro-RO"/>
              </w:rPr>
            </w:pPr>
          </w:p>
        </w:tc>
        <w:tc>
          <w:tcPr>
            <w:tcW w:w="7998" w:type="dxa"/>
          </w:tcPr>
          <w:p w14:paraId="0B20267B" w14:textId="6C518693" w:rsidR="00952234" w:rsidRPr="007F3A1C" w:rsidRDefault="003F583E" w:rsidP="00952234">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Centrul de Armonizare a Legislației  validează proiectul de Hotărâre.</w:t>
            </w:r>
          </w:p>
        </w:tc>
        <w:tc>
          <w:tcPr>
            <w:tcW w:w="3544" w:type="dxa"/>
          </w:tcPr>
          <w:p w14:paraId="6B70EE0F" w14:textId="04D4419A" w:rsidR="00952234" w:rsidRPr="007F3A1C" w:rsidRDefault="003F583E" w:rsidP="00952234">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E634C6" w:rsidRPr="007F3A1C" w14:paraId="59870E83" w14:textId="77777777" w:rsidTr="003E0CC5">
        <w:trPr>
          <w:trHeight w:val="868"/>
        </w:trPr>
        <w:tc>
          <w:tcPr>
            <w:tcW w:w="1881" w:type="dxa"/>
          </w:tcPr>
          <w:p w14:paraId="4A7A4048" w14:textId="7C248AFF" w:rsidR="00E634C6" w:rsidRPr="007F3A1C" w:rsidRDefault="00E634C6" w:rsidP="00E634C6">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 xml:space="preserve">Procuratura Generală </w:t>
            </w:r>
            <w:r w:rsidRPr="007F3A1C">
              <w:rPr>
                <w:rFonts w:ascii="Times New Roman" w:hAnsi="Times New Roman"/>
                <w:i/>
                <w:iCs/>
                <w:sz w:val="22"/>
                <w:szCs w:val="22"/>
                <w:lang w:val="ro-RO"/>
              </w:rPr>
              <w:t>(notificare prin Sistemul Informațional e-Legiferare)</w:t>
            </w:r>
          </w:p>
        </w:tc>
        <w:tc>
          <w:tcPr>
            <w:tcW w:w="752" w:type="dxa"/>
          </w:tcPr>
          <w:p w14:paraId="4F00DAB4" w14:textId="77777777" w:rsidR="00E634C6" w:rsidRPr="007F3A1C" w:rsidRDefault="00E634C6" w:rsidP="00E634C6">
            <w:pPr>
              <w:pStyle w:val="a3"/>
              <w:numPr>
                <w:ilvl w:val="0"/>
                <w:numId w:val="8"/>
              </w:numPr>
              <w:ind w:left="0" w:firstLine="181"/>
              <w:rPr>
                <w:rFonts w:ascii="Times New Roman" w:hAnsi="Times New Roman"/>
                <w:spacing w:val="5"/>
                <w:sz w:val="22"/>
                <w:szCs w:val="22"/>
                <w:lang w:val="ro-RO"/>
              </w:rPr>
            </w:pPr>
          </w:p>
        </w:tc>
        <w:tc>
          <w:tcPr>
            <w:tcW w:w="7998" w:type="dxa"/>
          </w:tcPr>
          <w:p w14:paraId="6ED30F58" w14:textId="571E8A05" w:rsidR="00E634C6" w:rsidRPr="007F3A1C" w:rsidRDefault="00E634C6" w:rsidP="00E634C6">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Comunică lipsa de obiecții.</w:t>
            </w:r>
          </w:p>
        </w:tc>
        <w:tc>
          <w:tcPr>
            <w:tcW w:w="3544" w:type="dxa"/>
          </w:tcPr>
          <w:p w14:paraId="320088A6" w14:textId="3D059192" w:rsidR="00E634C6" w:rsidRPr="007F3A1C" w:rsidRDefault="00E634C6" w:rsidP="00E634C6">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F3645A" w:rsidRPr="007F3A1C" w14:paraId="2282AC74" w14:textId="77777777" w:rsidTr="003E0CC5">
        <w:trPr>
          <w:trHeight w:val="868"/>
        </w:trPr>
        <w:tc>
          <w:tcPr>
            <w:tcW w:w="1881" w:type="dxa"/>
          </w:tcPr>
          <w:p w14:paraId="3C4466BF" w14:textId="6F209583" w:rsidR="00F3645A" w:rsidRPr="007F3A1C" w:rsidRDefault="00F3645A" w:rsidP="00E634C6">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 xml:space="preserve">Ministerul Finanțelor </w:t>
            </w:r>
            <w:r w:rsidRPr="007F3A1C">
              <w:rPr>
                <w:rFonts w:ascii="Times New Roman" w:hAnsi="Times New Roman"/>
                <w:i/>
                <w:iCs/>
                <w:sz w:val="22"/>
                <w:szCs w:val="22"/>
                <w:lang w:val="ro-RO"/>
              </w:rPr>
              <w:t>(notificare prin Sistemul Informațional e-Legiferare)</w:t>
            </w:r>
          </w:p>
        </w:tc>
        <w:tc>
          <w:tcPr>
            <w:tcW w:w="752" w:type="dxa"/>
          </w:tcPr>
          <w:p w14:paraId="27267A31" w14:textId="77777777" w:rsidR="00F3645A" w:rsidRPr="007F3A1C" w:rsidRDefault="00F3645A" w:rsidP="00E634C6">
            <w:pPr>
              <w:pStyle w:val="a3"/>
              <w:numPr>
                <w:ilvl w:val="0"/>
                <w:numId w:val="8"/>
              </w:numPr>
              <w:ind w:left="0" w:firstLine="181"/>
              <w:rPr>
                <w:rFonts w:ascii="Times New Roman" w:hAnsi="Times New Roman"/>
                <w:spacing w:val="5"/>
                <w:sz w:val="22"/>
                <w:szCs w:val="22"/>
                <w:lang w:val="ro-RO"/>
              </w:rPr>
            </w:pPr>
          </w:p>
        </w:tc>
        <w:tc>
          <w:tcPr>
            <w:tcW w:w="7998" w:type="dxa"/>
          </w:tcPr>
          <w:p w14:paraId="0A2A6440" w14:textId="0F6BAE28" w:rsidR="00F3645A" w:rsidRPr="007F3A1C" w:rsidRDefault="00F3645A" w:rsidP="00E634C6">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Ministerul Finanțelor a examinat repetat proiectul de hotărâre și comunică lipsă de obiecții </w:t>
            </w:r>
          </w:p>
        </w:tc>
        <w:tc>
          <w:tcPr>
            <w:tcW w:w="3544" w:type="dxa"/>
          </w:tcPr>
          <w:p w14:paraId="17549271" w14:textId="2BA738F4" w:rsidR="00F3645A" w:rsidRPr="007F3A1C" w:rsidRDefault="00F3645A" w:rsidP="00E634C6">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335427" w:rsidRPr="007F3A1C" w14:paraId="42177678" w14:textId="77777777" w:rsidTr="003E0CC5">
        <w:trPr>
          <w:trHeight w:val="868"/>
        </w:trPr>
        <w:tc>
          <w:tcPr>
            <w:tcW w:w="1881" w:type="dxa"/>
          </w:tcPr>
          <w:p w14:paraId="7695A60C" w14:textId="0EA7AC0F" w:rsidR="00335427" w:rsidRPr="007F3A1C" w:rsidRDefault="00335427" w:rsidP="00335427">
            <w:pPr>
              <w:pStyle w:val="a3"/>
              <w:ind w:firstLine="179"/>
              <w:rPr>
                <w:b/>
                <w:bCs/>
                <w:spacing w:val="5"/>
                <w:sz w:val="22"/>
                <w:szCs w:val="22"/>
                <w:lang w:val="ro-RO"/>
              </w:rPr>
            </w:pPr>
            <w:r w:rsidRPr="007F3A1C">
              <w:rPr>
                <w:rFonts w:ascii="Times New Roman" w:hAnsi="Times New Roman"/>
                <w:b/>
                <w:bCs/>
                <w:sz w:val="22"/>
                <w:szCs w:val="22"/>
                <w:lang w:val="ro-RO"/>
              </w:rPr>
              <w:t xml:space="preserve">Agenția Digitalizare în Justiție și Administrare </w:t>
            </w:r>
            <w:r w:rsidRPr="007F3A1C">
              <w:rPr>
                <w:rFonts w:ascii="Times New Roman" w:hAnsi="Times New Roman"/>
                <w:b/>
                <w:bCs/>
                <w:sz w:val="22"/>
                <w:szCs w:val="22"/>
                <w:lang w:val="ro-RO"/>
              </w:rPr>
              <w:lastRenderedPageBreak/>
              <w:t xml:space="preserve">Judecătorească </w:t>
            </w:r>
            <w:r w:rsidRPr="007F3A1C">
              <w:rPr>
                <w:rFonts w:ascii="Times New Roman" w:hAnsi="Times New Roman"/>
                <w:bCs/>
                <w:i/>
                <w:sz w:val="22"/>
                <w:szCs w:val="22"/>
                <w:lang w:val="ro-RO"/>
              </w:rPr>
              <w:t>(</w:t>
            </w:r>
            <w:r>
              <w:rPr>
                <w:rFonts w:ascii="Times New Roman" w:hAnsi="Times New Roman"/>
                <w:bCs/>
                <w:i/>
                <w:sz w:val="22"/>
                <w:szCs w:val="22"/>
                <w:lang w:val="ro-RO"/>
              </w:rPr>
              <w:t xml:space="preserve">notificare </w:t>
            </w:r>
            <w:r w:rsidRPr="007F3A1C">
              <w:rPr>
                <w:rFonts w:ascii="Times New Roman" w:hAnsi="Times New Roman"/>
                <w:bCs/>
                <w:i/>
                <w:sz w:val="22"/>
                <w:szCs w:val="22"/>
                <w:lang w:val="ro-RO"/>
              </w:rPr>
              <w:t>nr. 01.4/</w:t>
            </w:r>
            <w:r>
              <w:rPr>
                <w:rFonts w:ascii="Times New Roman" w:hAnsi="Times New Roman"/>
                <w:bCs/>
                <w:i/>
                <w:sz w:val="22"/>
                <w:szCs w:val="22"/>
                <w:lang w:val="ro-RO"/>
              </w:rPr>
              <w:t xml:space="preserve">643 </w:t>
            </w:r>
            <w:r w:rsidRPr="007F3A1C">
              <w:rPr>
                <w:rFonts w:ascii="Times New Roman" w:hAnsi="Times New Roman"/>
                <w:bCs/>
                <w:i/>
                <w:sz w:val="22"/>
                <w:szCs w:val="22"/>
                <w:lang w:val="ro-RO"/>
              </w:rPr>
              <w:t xml:space="preserve">din </w:t>
            </w:r>
            <w:r>
              <w:rPr>
                <w:rFonts w:ascii="Times New Roman" w:hAnsi="Times New Roman"/>
                <w:bCs/>
                <w:i/>
                <w:sz w:val="22"/>
                <w:szCs w:val="22"/>
                <w:lang w:val="ro-RO"/>
              </w:rPr>
              <w:t>09</w:t>
            </w:r>
            <w:r w:rsidRPr="007F3A1C">
              <w:rPr>
                <w:rFonts w:ascii="Times New Roman" w:hAnsi="Times New Roman"/>
                <w:bCs/>
                <w:i/>
                <w:sz w:val="22"/>
                <w:szCs w:val="22"/>
                <w:lang w:val="ro-RO"/>
              </w:rPr>
              <w:t>.0</w:t>
            </w:r>
            <w:r>
              <w:rPr>
                <w:rFonts w:ascii="Times New Roman" w:hAnsi="Times New Roman"/>
                <w:bCs/>
                <w:i/>
                <w:sz w:val="22"/>
                <w:szCs w:val="22"/>
                <w:lang w:val="ro-RO"/>
              </w:rPr>
              <w:t>3</w:t>
            </w:r>
            <w:r w:rsidRPr="007F3A1C">
              <w:rPr>
                <w:rFonts w:ascii="Times New Roman" w:hAnsi="Times New Roman"/>
                <w:bCs/>
                <w:i/>
                <w:sz w:val="22"/>
                <w:szCs w:val="22"/>
                <w:lang w:val="ro-RO"/>
              </w:rPr>
              <w:t>.2026)</w:t>
            </w:r>
          </w:p>
        </w:tc>
        <w:tc>
          <w:tcPr>
            <w:tcW w:w="752" w:type="dxa"/>
          </w:tcPr>
          <w:p w14:paraId="66101F0E" w14:textId="77777777" w:rsidR="00335427" w:rsidRPr="007F3A1C" w:rsidRDefault="00335427" w:rsidP="00335427">
            <w:pPr>
              <w:pStyle w:val="a3"/>
              <w:numPr>
                <w:ilvl w:val="0"/>
                <w:numId w:val="8"/>
              </w:numPr>
              <w:ind w:left="0" w:firstLine="181"/>
              <w:rPr>
                <w:spacing w:val="5"/>
                <w:sz w:val="22"/>
                <w:szCs w:val="22"/>
                <w:lang w:val="ro-RO"/>
              </w:rPr>
            </w:pPr>
          </w:p>
        </w:tc>
        <w:tc>
          <w:tcPr>
            <w:tcW w:w="7998" w:type="dxa"/>
          </w:tcPr>
          <w:p w14:paraId="1384504E" w14:textId="4BCAF6AE" w:rsidR="00335427" w:rsidRPr="007F3A1C" w:rsidRDefault="00335427" w:rsidP="00335427">
            <w:pPr>
              <w:pStyle w:val="a3"/>
              <w:ind w:firstLine="181"/>
              <w:rPr>
                <w:spacing w:val="5"/>
                <w:sz w:val="22"/>
                <w:szCs w:val="22"/>
                <w:lang w:val="ro-RO"/>
              </w:rPr>
            </w:pPr>
            <w:r w:rsidRPr="007F3A1C">
              <w:rPr>
                <w:rFonts w:ascii="Times New Roman" w:hAnsi="Times New Roman"/>
                <w:spacing w:val="5"/>
                <w:sz w:val="22"/>
                <w:szCs w:val="22"/>
                <w:lang w:val="ro-RO"/>
              </w:rPr>
              <w:t>Comunică lipsa de obiecții și propuneri</w:t>
            </w:r>
          </w:p>
        </w:tc>
        <w:tc>
          <w:tcPr>
            <w:tcW w:w="3544" w:type="dxa"/>
          </w:tcPr>
          <w:p w14:paraId="5609693F" w14:textId="44663DDD" w:rsidR="00335427" w:rsidRPr="007F3A1C" w:rsidRDefault="00335427" w:rsidP="00335427">
            <w:pPr>
              <w:pStyle w:val="a3"/>
              <w:ind w:firstLine="181"/>
              <w:rPr>
                <w:b/>
                <w:bCs/>
                <w:spacing w:val="5"/>
                <w:sz w:val="22"/>
                <w:szCs w:val="22"/>
                <w:lang w:val="ro-RO"/>
              </w:rPr>
            </w:pPr>
            <w:r w:rsidRPr="007F3A1C">
              <w:rPr>
                <w:rFonts w:ascii="Times New Roman" w:hAnsi="Times New Roman"/>
                <w:b/>
                <w:bCs/>
                <w:spacing w:val="5"/>
                <w:sz w:val="22"/>
                <w:szCs w:val="22"/>
                <w:lang w:val="ro-RO"/>
              </w:rPr>
              <w:t>S-a luat act</w:t>
            </w:r>
          </w:p>
        </w:tc>
      </w:tr>
      <w:tr w:rsidR="002967B9" w:rsidRPr="007F3A1C" w14:paraId="69CB7AA6" w14:textId="77777777" w:rsidTr="003E0CC5">
        <w:trPr>
          <w:trHeight w:val="868"/>
        </w:trPr>
        <w:tc>
          <w:tcPr>
            <w:tcW w:w="1881" w:type="dxa"/>
          </w:tcPr>
          <w:p w14:paraId="70E7FB27" w14:textId="7F15F8E7" w:rsidR="002967B9" w:rsidRPr="007F3A1C" w:rsidRDefault="002967B9" w:rsidP="002967B9">
            <w:pPr>
              <w:pStyle w:val="a3"/>
              <w:ind w:firstLine="179"/>
              <w:rPr>
                <w:b/>
                <w:bCs/>
                <w:sz w:val="22"/>
                <w:szCs w:val="22"/>
                <w:lang w:val="ro-RO"/>
              </w:rPr>
            </w:pPr>
            <w:r>
              <w:rPr>
                <w:rFonts w:ascii="Times New Roman" w:hAnsi="Times New Roman"/>
                <w:b/>
                <w:bCs/>
                <w:sz w:val="22"/>
                <w:szCs w:val="22"/>
                <w:lang w:val="ro-RO"/>
              </w:rPr>
              <w:t xml:space="preserve">Inspectoratul Național de Probațiune </w:t>
            </w:r>
            <w:r w:rsidRPr="007F3A1C">
              <w:rPr>
                <w:rFonts w:ascii="Times New Roman" w:hAnsi="Times New Roman"/>
                <w:bCs/>
                <w:i/>
                <w:sz w:val="22"/>
                <w:szCs w:val="22"/>
                <w:lang w:val="ro-RO"/>
              </w:rPr>
              <w:t>(</w:t>
            </w:r>
            <w:r>
              <w:rPr>
                <w:rFonts w:ascii="Times New Roman" w:hAnsi="Times New Roman"/>
                <w:bCs/>
                <w:i/>
                <w:sz w:val="22"/>
                <w:szCs w:val="22"/>
                <w:lang w:val="ro-RO"/>
              </w:rPr>
              <w:t>notificare</w:t>
            </w:r>
            <w:r w:rsidRPr="007F3A1C">
              <w:rPr>
                <w:rFonts w:ascii="Times New Roman" w:hAnsi="Times New Roman"/>
                <w:bCs/>
                <w:i/>
                <w:sz w:val="22"/>
                <w:szCs w:val="22"/>
                <w:lang w:val="ro-RO"/>
              </w:rPr>
              <w:t xml:space="preserve"> nr. </w:t>
            </w:r>
            <w:r>
              <w:rPr>
                <w:rFonts w:ascii="Times New Roman" w:hAnsi="Times New Roman"/>
                <w:bCs/>
                <w:i/>
                <w:sz w:val="22"/>
                <w:szCs w:val="22"/>
                <w:lang w:val="ro-RO"/>
              </w:rPr>
              <w:t>04/03-308</w:t>
            </w:r>
            <w:r w:rsidRPr="007F3A1C">
              <w:rPr>
                <w:rFonts w:ascii="Times New Roman" w:hAnsi="Times New Roman"/>
                <w:bCs/>
                <w:i/>
                <w:sz w:val="22"/>
                <w:szCs w:val="22"/>
                <w:lang w:val="ro-RO"/>
              </w:rPr>
              <w:t xml:space="preserve"> din 2</w:t>
            </w:r>
            <w:r>
              <w:rPr>
                <w:rFonts w:ascii="Times New Roman" w:hAnsi="Times New Roman"/>
                <w:bCs/>
                <w:i/>
                <w:sz w:val="22"/>
                <w:szCs w:val="22"/>
                <w:lang w:val="ro-RO"/>
              </w:rPr>
              <w:t>7</w:t>
            </w:r>
            <w:r w:rsidRPr="007F3A1C">
              <w:rPr>
                <w:rFonts w:ascii="Times New Roman" w:hAnsi="Times New Roman"/>
                <w:bCs/>
                <w:i/>
                <w:sz w:val="22"/>
                <w:szCs w:val="22"/>
                <w:lang w:val="ro-RO"/>
              </w:rPr>
              <w:t>.02.2026)</w:t>
            </w:r>
          </w:p>
        </w:tc>
        <w:tc>
          <w:tcPr>
            <w:tcW w:w="752" w:type="dxa"/>
          </w:tcPr>
          <w:p w14:paraId="0E9B0E0B" w14:textId="77777777" w:rsidR="002967B9" w:rsidRPr="007F3A1C" w:rsidRDefault="002967B9" w:rsidP="002967B9">
            <w:pPr>
              <w:pStyle w:val="a3"/>
              <w:numPr>
                <w:ilvl w:val="0"/>
                <w:numId w:val="8"/>
              </w:numPr>
              <w:ind w:left="0" w:firstLine="181"/>
              <w:rPr>
                <w:spacing w:val="5"/>
                <w:sz w:val="22"/>
                <w:szCs w:val="22"/>
                <w:lang w:val="ro-RO"/>
              </w:rPr>
            </w:pPr>
          </w:p>
        </w:tc>
        <w:tc>
          <w:tcPr>
            <w:tcW w:w="7998" w:type="dxa"/>
          </w:tcPr>
          <w:p w14:paraId="6D766DAC" w14:textId="12589B8F" w:rsidR="002967B9" w:rsidRPr="007F3A1C" w:rsidRDefault="002967B9" w:rsidP="002967B9">
            <w:pPr>
              <w:pStyle w:val="a3"/>
              <w:ind w:firstLine="181"/>
              <w:rPr>
                <w:spacing w:val="5"/>
                <w:sz w:val="22"/>
                <w:szCs w:val="22"/>
                <w:lang w:val="ro-RO"/>
              </w:rPr>
            </w:pPr>
            <w:r w:rsidRPr="007F3A1C">
              <w:rPr>
                <w:rFonts w:ascii="Times New Roman" w:hAnsi="Times New Roman"/>
                <w:spacing w:val="5"/>
                <w:sz w:val="22"/>
                <w:szCs w:val="22"/>
                <w:lang w:val="ro-RO"/>
              </w:rPr>
              <w:t>Comunică lipsa de obiecții și propuneri</w:t>
            </w:r>
          </w:p>
        </w:tc>
        <w:tc>
          <w:tcPr>
            <w:tcW w:w="3544" w:type="dxa"/>
          </w:tcPr>
          <w:p w14:paraId="735A49BB" w14:textId="6C547C69" w:rsidR="002967B9" w:rsidRPr="007F3A1C" w:rsidRDefault="002967B9" w:rsidP="002967B9">
            <w:pPr>
              <w:pStyle w:val="a3"/>
              <w:ind w:firstLine="181"/>
              <w:rPr>
                <w:b/>
                <w:bCs/>
                <w:spacing w:val="5"/>
                <w:sz w:val="22"/>
                <w:szCs w:val="22"/>
                <w:lang w:val="ro-RO"/>
              </w:rPr>
            </w:pPr>
            <w:r w:rsidRPr="007F3A1C">
              <w:rPr>
                <w:rFonts w:ascii="Times New Roman" w:hAnsi="Times New Roman"/>
                <w:b/>
                <w:bCs/>
                <w:spacing w:val="5"/>
                <w:sz w:val="22"/>
                <w:szCs w:val="22"/>
                <w:lang w:val="ro-RO"/>
              </w:rPr>
              <w:t>S-a luat act</w:t>
            </w:r>
          </w:p>
        </w:tc>
      </w:tr>
      <w:tr w:rsidR="007535EC" w:rsidRPr="007F3A1C" w14:paraId="10EB1D48" w14:textId="77777777" w:rsidTr="004E449B">
        <w:trPr>
          <w:trHeight w:val="35"/>
        </w:trPr>
        <w:tc>
          <w:tcPr>
            <w:tcW w:w="14175" w:type="dxa"/>
            <w:gridSpan w:val="4"/>
          </w:tcPr>
          <w:p w14:paraId="786D3730" w14:textId="77FC92A7" w:rsidR="007535EC" w:rsidRPr="007F3A1C" w:rsidRDefault="005500A3" w:rsidP="005500A3">
            <w:pPr>
              <w:pStyle w:val="a3"/>
              <w:ind w:firstLine="181"/>
              <w:jc w:val="center"/>
              <w:rPr>
                <w:rFonts w:ascii="Times New Roman" w:hAnsi="Times New Roman"/>
                <w:b/>
                <w:bCs/>
                <w:i/>
                <w:iCs/>
                <w:spacing w:val="5"/>
                <w:sz w:val="22"/>
                <w:szCs w:val="22"/>
                <w:lang w:val="ro-RO"/>
              </w:rPr>
            </w:pPr>
            <w:r w:rsidRPr="007F3A1C">
              <w:rPr>
                <w:rFonts w:ascii="Times New Roman" w:hAnsi="Times New Roman"/>
                <w:b/>
                <w:bCs/>
                <w:i/>
                <w:iCs/>
                <w:spacing w:val="5"/>
                <w:sz w:val="22"/>
                <w:szCs w:val="22"/>
                <w:lang w:val="ro-RO"/>
              </w:rPr>
              <w:t>Expertizare</w:t>
            </w:r>
          </w:p>
        </w:tc>
      </w:tr>
      <w:tr w:rsidR="007535EC" w:rsidRPr="007F3A1C" w14:paraId="3F9DD1CC" w14:textId="77777777" w:rsidTr="003E0CC5">
        <w:trPr>
          <w:trHeight w:val="868"/>
        </w:trPr>
        <w:tc>
          <w:tcPr>
            <w:tcW w:w="1881" w:type="dxa"/>
          </w:tcPr>
          <w:p w14:paraId="2E04FB3E" w14:textId="77777777" w:rsidR="007535EC" w:rsidRPr="007F3A1C" w:rsidRDefault="002C627E" w:rsidP="00E634C6">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Centrul Național Anticorupție</w:t>
            </w:r>
          </w:p>
          <w:p w14:paraId="4AB5B39F" w14:textId="7C7E1724" w:rsidR="002C627E" w:rsidRPr="007F3A1C" w:rsidRDefault="002C627E" w:rsidP="00E634C6">
            <w:pPr>
              <w:pStyle w:val="a3"/>
              <w:ind w:firstLine="179"/>
              <w:rPr>
                <w:rFonts w:ascii="Times New Roman" w:hAnsi="Times New Roman"/>
                <w:i/>
                <w:iCs/>
                <w:spacing w:val="5"/>
                <w:sz w:val="22"/>
                <w:szCs w:val="22"/>
                <w:lang w:val="ro-RO"/>
              </w:rPr>
            </w:pPr>
            <w:r w:rsidRPr="007F3A1C">
              <w:rPr>
                <w:rFonts w:ascii="Times New Roman" w:hAnsi="Times New Roman"/>
                <w:i/>
                <w:iCs/>
                <w:spacing w:val="5"/>
                <w:sz w:val="22"/>
                <w:szCs w:val="22"/>
                <w:lang w:val="ro-RO"/>
              </w:rPr>
              <w:t>(Raportul de expertiză anticorupție nr. EHG26/11227 din 03.03.2026)</w:t>
            </w:r>
          </w:p>
        </w:tc>
        <w:tc>
          <w:tcPr>
            <w:tcW w:w="752" w:type="dxa"/>
          </w:tcPr>
          <w:p w14:paraId="37B8B44D" w14:textId="77777777" w:rsidR="007535EC" w:rsidRPr="007F3A1C" w:rsidRDefault="007535EC" w:rsidP="00E634C6">
            <w:pPr>
              <w:pStyle w:val="a3"/>
              <w:numPr>
                <w:ilvl w:val="0"/>
                <w:numId w:val="8"/>
              </w:numPr>
              <w:ind w:left="0" w:firstLine="181"/>
              <w:rPr>
                <w:rFonts w:ascii="Times New Roman" w:hAnsi="Times New Roman"/>
                <w:spacing w:val="5"/>
                <w:sz w:val="22"/>
                <w:szCs w:val="22"/>
                <w:lang w:val="ro-RO"/>
              </w:rPr>
            </w:pPr>
          </w:p>
        </w:tc>
        <w:tc>
          <w:tcPr>
            <w:tcW w:w="7998" w:type="dxa"/>
          </w:tcPr>
          <w:p w14:paraId="38D46607" w14:textId="77777777" w:rsidR="00E078B2" w:rsidRPr="007F3A1C" w:rsidRDefault="00E078B2" w:rsidP="00E078B2">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Proiectul de hotărâre a Guvernului pentru aprobarea setului de indicatori naționali în domeniul prevenirii și combaterii violenței împotriva femeilor și a violenței în familie (număr unic 67/MAI/2026), a fost elaborat de către Ministerul Afacerilor Interne.</w:t>
            </w:r>
          </w:p>
          <w:p w14:paraId="475AF116" w14:textId="77777777" w:rsidR="00E078B2" w:rsidRPr="007F3A1C" w:rsidRDefault="00E078B2" w:rsidP="00E078B2">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Scopul declarat al proiectului este clar definit și corespunde conținutului normativ propus, vizând instituirea unui cadru unitar, standardizat și obligatoriu de colectare, dezagregare, raportare și analiză a datelor statistice în domeniul prevenirii și combaterii violenței împotriva femeilor și a violenței în familie, prin aprobarea unui set unic de indicatori naționali aplicabili tuturor instituțiilor relevante, asigurarea interoperabilității cu Sistemul informațional „Registrul de stat VioData” și fundamentarea politicilor publice pe date comparabile, fiabile și relevante.</w:t>
            </w:r>
          </w:p>
          <w:p w14:paraId="06DFAAF8" w14:textId="054CF5E6" w:rsidR="00E078B2" w:rsidRPr="007F3A1C" w:rsidRDefault="00E078B2" w:rsidP="00E078B2">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Autorul a prezentat Sinteza avizelor parvenite în cadrul procesului de consultare publică a proiectului de către autoritățile responsabile de implementarea prevederilor conținute în proiect/instituțiilor interesate, fapt ce denotă caracterul definitivat al acestuia și întrunirea condițiilor stabilite de prevederile art.28 din Legea integrității nr.82/2017.</w:t>
            </w:r>
          </w:p>
          <w:p w14:paraId="43E9CA22" w14:textId="253F5779" w:rsidR="007535EC" w:rsidRPr="007F3A1C" w:rsidRDefault="00E078B2" w:rsidP="00E078B2">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Implementarea prevederilor propuse poate contribui la realizarea interesului public vizat de proiect, fapt care nu este detrimentul interesului public general în sensul prevederilor Legii integrității nr. 82/2017.</w:t>
            </w:r>
          </w:p>
        </w:tc>
        <w:tc>
          <w:tcPr>
            <w:tcW w:w="3544" w:type="dxa"/>
          </w:tcPr>
          <w:p w14:paraId="7AFC6439" w14:textId="789F4D8C" w:rsidR="007535EC" w:rsidRPr="007F3A1C" w:rsidRDefault="00E078B2" w:rsidP="00E634C6">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S-a luat act</w:t>
            </w:r>
          </w:p>
        </w:tc>
      </w:tr>
      <w:tr w:rsidR="0011013E" w:rsidRPr="007F3A1C" w14:paraId="03987A9A" w14:textId="77777777" w:rsidTr="003E0CC5">
        <w:trPr>
          <w:trHeight w:val="868"/>
        </w:trPr>
        <w:tc>
          <w:tcPr>
            <w:tcW w:w="1881" w:type="dxa"/>
            <w:vMerge w:val="restart"/>
          </w:tcPr>
          <w:p w14:paraId="002CE476" w14:textId="13439BED" w:rsidR="0011013E" w:rsidRPr="007F3A1C" w:rsidRDefault="0011013E" w:rsidP="00E634C6">
            <w:pPr>
              <w:pStyle w:val="a3"/>
              <w:ind w:firstLine="179"/>
              <w:rPr>
                <w:rFonts w:ascii="Times New Roman" w:hAnsi="Times New Roman"/>
                <w:b/>
                <w:bCs/>
                <w:spacing w:val="5"/>
                <w:sz w:val="22"/>
                <w:szCs w:val="22"/>
                <w:lang w:val="ro-RO"/>
              </w:rPr>
            </w:pPr>
            <w:r w:rsidRPr="007F3A1C">
              <w:rPr>
                <w:rFonts w:ascii="Times New Roman" w:hAnsi="Times New Roman"/>
                <w:b/>
                <w:bCs/>
                <w:spacing w:val="5"/>
                <w:sz w:val="22"/>
                <w:szCs w:val="22"/>
                <w:lang w:val="ro-RO"/>
              </w:rPr>
              <w:t xml:space="preserve">Expertiza juridică </w:t>
            </w:r>
            <w:r w:rsidR="00DE1926" w:rsidRPr="00DE1926">
              <w:rPr>
                <w:rFonts w:ascii="Times New Roman" w:hAnsi="Times New Roman"/>
                <w:i/>
                <w:iCs/>
                <w:spacing w:val="5"/>
                <w:sz w:val="22"/>
                <w:szCs w:val="22"/>
                <w:lang w:val="ro-RO"/>
              </w:rPr>
              <w:t>(</w:t>
            </w:r>
            <w:r w:rsidRPr="00DE1926">
              <w:rPr>
                <w:rFonts w:ascii="Times New Roman" w:hAnsi="Times New Roman"/>
                <w:i/>
                <w:iCs/>
                <w:spacing w:val="5"/>
                <w:sz w:val="22"/>
                <w:szCs w:val="22"/>
                <w:lang w:val="ro-RO"/>
              </w:rPr>
              <w:t>nr. 04/1-2442 din 09.03.2026</w:t>
            </w:r>
            <w:r w:rsidR="00DE1926" w:rsidRPr="00DE1926">
              <w:rPr>
                <w:rFonts w:ascii="Times New Roman" w:hAnsi="Times New Roman"/>
                <w:i/>
                <w:iCs/>
                <w:spacing w:val="5"/>
                <w:sz w:val="22"/>
                <w:szCs w:val="22"/>
                <w:lang w:val="ro-RO"/>
              </w:rPr>
              <w:t>)</w:t>
            </w:r>
            <w:r w:rsidRPr="007F3A1C">
              <w:rPr>
                <w:rFonts w:ascii="Times New Roman" w:hAnsi="Times New Roman"/>
                <w:b/>
                <w:bCs/>
                <w:spacing w:val="5"/>
                <w:sz w:val="22"/>
                <w:szCs w:val="22"/>
                <w:lang w:val="ro-RO"/>
              </w:rPr>
              <w:t xml:space="preserve"> </w:t>
            </w:r>
          </w:p>
        </w:tc>
        <w:tc>
          <w:tcPr>
            <w:tcW w:w="752" w:type="dxa"/>
          </w:tcPr>
          <w:p w14:paraId="55453957" w14:textId="77777777" w:rsidR="0011013E" w:rsidRPr="007F3A1C" w:rsidRDefault="0011013E" w:rsidP="00E634C6">
            <w:pPr>
              <w:pStyle w:val="a3"/>
              <w:numPr>
                <w:ilvl w:val="0"/>
                <w:numId w:val="8"/>
              </w:numPr>
              <w:ind w:left="0" w:firstLine="181"/>
              <w:rPr>
                <w:rFonts w:ascii="Times New Roman" w:hAnsi="Times New Roman"/>
                <w:spacing w:val="5"/>
                <w:sz w:val="22"/>
                <w:szCs w:val="22"/>
                <w:lang w:val="ro-RO"/>
              </w:rPr>
            </w:pPr>
          </w:p>
        </w:tc>
        <w:tc>
          <w:tcPr>
            <w:tcW w:w="7998" w:type="dxa"/>
          </w:tcPr>
          <w:p w14:paraId="3238F3E5" w14:textId="5958DFDE" w:rsidR="0011013E" w:rsidRPr="00EB726E" w:rsidRDefault="0011013E" w:rsidP="00282794">
            <w:pPr>
              <w:pStyle w:val="a3"/>
              <w:ind w:firstLine="181"/>
              <w:rPr>
                <w:rFonts w:ascii="Times New Roman" w:hAnsi="Times New Roman"/>
                <w:spacing w:val="5"/>
                <w:sz w:val="22"/>
                <w:szCs w:val="22"/>
                <w:lang w:val="ro-RO"/>
              </w:rPr>
            </w:pPr>
            <w:r w:rsidRPr="00EB726E">
              <w:rPr>
                <w:rFonts w:ascii="Times New Roman" w:hAnsi="Times New Roman"/>
                <w:spacing w:val="5"/>
                <w:sz w:val="22"/>
                <w:szCs w:val="22"/>
                <w:lang w:val="ro-RO"/>
              </w:rPr>
              <w:t xml:space="preserve">Urmare examinării </w:t>
            </w:r>
            <w:r w:rsidRPr="00EB726E">
              <w:rPr>
                <w:rFonts w:ascii="Times New Roman" w:hAnsi="Times New Roman"/>
                <w:i/>
                <w:iCs/>
                <w:spacing w:val="5"/>
                <w:sz w:val="22"/>
                <w:szCs w:val="22"/>
                <w:lang w:val="ro-RO"/>
              </w:rPr>
              <w:t>proiectului hotărârii Guvernului pentru aprobarea setului de indicatori naționali în domeniul prevenirii și combaterii violenței împotriva femeilor și a violenței în familie</w:t>
            </w:r>
            <w:r w:rsidRPr="00EB726E">
              <w:rPr>
                <w:rFonts w:ascii="Times New Roman" w:hAnsi="Times New Roman"/>
                <w:spacing w:val="5"/>
                <w:sz w:val="22"/>
                <w:szCs w:val="22"/>
                <w:lang w:val="ro-RO"/>
              </w:rPr>
              <w:t xml:space="preserve"> </w:t>
            </w:r>
            <w:r w:rsidRPr="00EB726E">
              <w:rPr>
                <w:rFonts w:ascii="Times New Roman" w:hAnsi="Times New Roman"/>
                <w:b/>
                <w:bCs/>
                <w:spacing w:val="5"/>
                <w:sz w:val="22"/>
                <w:szCs w:val="22"/>
                <w:lang w:val="ro-RO"/>
              </w:rPr>
              <w:t>(număr unic 67/MAI/2026</w:t>
            </w:r>
            <w:r w:rsidRPr="00EB726E">
              <w:rPr>
                <w:rFonts w:ascii="Times New Roman" w:hAnsi="Times New Roman"/>
                <w:b/>
                <w:bCs/>
                <w:i/>
                <w:iCs/>
                <w:spacing w:val="5"/>
                <w:sz w:val="22"/>
                <w:szCs w:val="22"/>
                <w:lang w:val="ro-RO"/>
              </w:rPr>
              <w:t>)</w:t>
            </w:r>
            <w:r w:rsidRPr="00EB726E">
              <w:rPr>
                <w:rFonts w:ascii="Times New Roman" w:hAnsi="Times New Roman"/>
                <w:b/>
                <w:bCs/>
                <w:spacing w:val="5"/>
                <w:sz w:val="22"/>
                <w:szCs w:val="22"/>
                <w:lang w:val="ro-RO"/>
              </w:rPr>
              <w:t>,</w:t>
            </w:r>
            <w:r w:rsidRPr="00EB726E">
              <w:rPr>
                <w:rFonts w:ascii="Times New Roman" w:hAnsi="Times New Roman"/>
                <w:spacing w:val="5"/>
                <w:sz w:val="22"/>
                <w:szCs w:val="22"/>
                <w:lang w:val="ro-RO"/>
              </w:rPr>
              <w:t xml:space="preserve"> constatăm că observațiile formulate de</w:t>
            </w:r>
            <w:r w:rsidRPr="007F3A1C">
              <w:rPr>
                <w:rFonts w:ascii="Times New Roman" w:hAnsi="Times New Roman"/>
                <w:spacing w:val="5"/>
                <w:sz w:val="22"/>
                <w:szCs w:val="22"/>
                <w:lang w:val="ro-RO"/>
              </w:rPr>
              <w:t xml:space="preserve"> </w:t>
            </w:r>
            <w:r w:rsidRPr="00EB726E">
              <w:rPr>
                <w:rFonts w:ascii="Times New Roman" w:hAnsi="Times New Roman"/>
                <w:spacing w:val="5"/>
                <w:sz w:val="22"/>
                <w:szCs w:val="22"/>
                <w:lang w:val="ro-RO"/>
              </w:rPr>
              <w:t>către Ministerul Justiției prin avizul cu nr. 04/1-1753 din 18.02.2026 au fost luate în considerare, proiectul fiind revizuit prin prisma acestora.</w:t>
            </w:r>
          </w:p>
          <w:p w14:paraId="14886AF6" w14:textId="7B36C21E" w:rsidR="0011013E" w:rsidRPr="00F6490C" w:rsidRDefault="0011013E" w:rsidP="00282794">
            <w:pPr>
              <w:pStyle w:val="a3"/>
              <w:ind w:firstLine="181"/>
              <w:rPr>
                <w:rFonts w:ascii="Times New Roman" w:hAnsi="Times New Roman"/>
                <w:spacing w:val="5"/>
                <w:sz w:val="22"/>
                <w:szCs w:val="22"/>
                <w:lang w:val="ro-RO"/>
              </w:rPr>
            </w:pPr>
            <w:r w:rsidRPr="00F6490C">
              <w:rPr>
                <w:rFonts w:ascii="Times New Roman" w:hAnsi="Times New Roman"/>
                <w:spacing w:val="5"/>
                <w:sz w:val="22"/>
                <w:szCs w:val="22"/>
                <w:lang w:val="ro-RO"/>
              </w:rPr>
              <w:t xml:space="preserve">Totodată, cu referire la sbp. </w:t>
            </w:r>
            <w:r w:rsidRPr="00F6490C">
              <w:rPr>
                <w:rFonts w:ascii="Times New Roman" w:hAnsi="Times New Roman"/>
                <w:b/>
                <w:bCs/>
                <w:spacing w:val="5"/>
                <w:sz w:val="22"/>
                <w:szCs w:val="22"/>
                <w:lang w:val="ro-RO"/>
              </w:rPr>
              <w:t>4.4</w:t>
            </w:r>
            <w:r w:rsidRPr="00F6490C">
              <w:rPr>
                <w:rFonts w:ascii="Times New Roman" w:hAnsi="Times New Roman"/>
                <w:spacing w:val="5"/>
                <w:sz w:val="22"/>
                <w:szCs w:val="22"/>
                <w:lang w:val="ro-RO"/>
              </w:rPr>
              <w:t xml:space="preserve"> din proiectul </w:t>
            </w:r>
            <w:r w:rsidRPr="00F6490C">
              <w:rPr>
                <w:rFonts w:ascii="Times New Roman" w:hAnsi="Times New Roman"/>
                <w:i/>
                <w:iCs/>
                <w:spacing w:val="5"/>
                <w:sz w:val="22"/>
                <w:szCs w:val="22"/>
                <w:lang w:val="ro-RO"/>
              </w:rPr>
              <w:t>Setului de indicatori naționali în</w:t>
            </w:r>
            <w:r w:rsidRPr="007F3A1C">
              <w:rPr>
                <w:rFonts w:ascii="Times New Roman" w:hAnsi="Times New Roman"/>
                <w:i/>
                <w:iCs/>
                <w:spacing w:val="5"/>
                <w:sz w:val="22"/>
                <w:szCs w:val="22"/>
                <w:lang w:val="ro-RO"/>
              </w:rPr>
              <w:t xml:space="preserve"> </w:t>
            </w:r>
            <w:r w:rsidRPr="00F6490C">
              <w:rPr>
                <w:rFonts w:ascii="Times New Roman" w:hAnsi="Times New Roman"/>
                <w:i/>
                <w:iCs/>
                <w:spacing w:val="5"/>
                <w:sz w:val="22"/>
                <w:szCs w:val="22"/>
                <w:lang w:val="ro-RO"/>
              </w:rPr>
              <w:t>domeniul prevenirii și combaterii violenței împotriva femeilor și a violenței în familie</w:t>
            </w:r>
            <w:r w:rsidRPr="00F6490C">
              <w:rPr>
                <w:rFonts w:ascii="Times New Roman" w:hAnsi="Times New Roman"/>
                <w:spacing w:val="5"/>
                <w:sz w:val="22"/>
                <w:szCs w:val="22"/>
                <w:lang w:val="ro-RO"/>
              </w:rPr>
              <w:t xml:space="preserve"> se</w:t>
            </w:r>
            <w:r w:rsidRPr="007F3A1C">
              <w:rPr>
                <w:rFonts w:ascii="Times New Roman" w:hAnsi="Times New Roman"/>
                <w:spacing w:val="5"/>
                <w:sz w:val="22"/>
                <w:szCs w:val="22"/>
                <w:lang w:val="ro-RO"/>
              </w:rPr>
              <w:t xml:space="preserve"> </w:t>
            </w:r>
            <w:r w:rsidRPr="00F6490C">
              <w:rPr>
                <w:rFonts w:ascii="Times New Roman" w:hAnsi="Times New Roman"/>
                <w:spacing w:val="5"/>
                <w:sz w:val="22"/>
                <w:szCs w:val="22"/>
                <w:lang w:val="ro-RO"/>
              </w:rPr>
              <w:t xml:space="preserve">atenționează repetat asupra faptului că, la etapa actuală, sistemul </w:t>
            </w:r>
            <w:r w:rsidRPr="00F6490C">
              <w:rPr>
                <w:rFonts w:ascii="Times New Roman" w:hAnsi="Times New Roman"/>
                <w:spacing w:val="5"/>
                <w:sz w:val="22"/>
                <w:szCs w:val="22"/>
                <w:lang w:val="ro-RO"/>
              </w:rPr>
              <w:lastRenderedPageBreak/>
              <w:t>informațional aflat în gestiunea Administrației Naționale a Penitenciarelor nu permite generarea datelor corespunzător criteriilor de raportare propuse. În acest context, urmează a fi examinată oportunitatea și posibilitatea implementării unor soluții tehnice de adaptare și dezvoltare a sistemului informațional, în limitele competențelor legale, ale alocațiilor bugetare aprobate și ale resurselor tehnice disponibile, în vederea asigurării graduale a conformității cu cerințele stabilite.</w:t>
            </w:r>
          </w:p>
          <w:p w14:paraId="5BB59A78" w14:textId="65DB0DD5" w:rsidR="0011013E" w:rsidRPr="007F3A1C" w:rsidRDefault="0011013E" w:rsidP="00282794">
            <w:pPr>
              <w:pStyle w:val="a3"/>
              <w:ind w:firstLine="181"/>
              <w:rPr>
                <w:rFonts w:ascii="Times New Roman" w:hAnsi="Times New Roman"/>
                <w:spacing w:val="5"/>
                <w:sz w:val="22"/>
                <w:szCs w:val="22"/>
                <w:lang w:val="ro-RO"/>
              </w:rPr>
            </w:pPr>
            <w:r w:rsidRPr="00F6490C">
              <w:rPr>
                <w:rFonts w:ascii="Times New Roman" w:hAnsi="Times New Roman"/>
                <w:spacing w:val="5"/>
                <w:sz w:val="22"/>
                <w:szCs w:val="22"/>
                <w:lang w:val="ro-RO"/>
              </w:rPr>
              <w:t>În consecință, se recomandă a se avea în vedere că, în etapa inițială de raportare, pot interveni limitări obiective de ordin tehnic și/sau procedural, determinate de necesitatea dezvoltării și operaționalizării unor funcționalități suplimentare ale sistemului informațional, cu impact asupra plenitudinii și comparabilității datelor raportate.</w:t>
            </w:r>
          </w:p>
        </w:tc>
        <w:tc>
          <w:tcPr>
            <w:tcW w:w="3544" w:type="dxa"/>
          </w:tcPr>
          <w:p w14:paraId="73647F6C" w14:textId="77777777" w:rsidR="0011013E" w:rsidRPr="007F3A1C" w:rsidRDefault="0011013E" w:rsidP="00282794">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lastRenderedPageBreak/>
              <w:t>Se acceptă</w:t>
            </w:r>
          </w:p>
          <w:p w14:paraId="083D8D34" w14:textId="77777777" w:rsidR="0011013E" w:rsidRPr="007F3A1C" w:rsidRDefault="0011013E" w:rsidP="00282794">
            <w:pPr>
              <w:tabs>
                <w:tab w:val="left" w:pos="810"/>
                <w:tab w:val="left" w:pos="993"/>
              </w:tabs>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Prevederile pct. 3.4 din proiectul de hotărâre prevede obligativitatea autorităților parte de sistem privind </w:t>
            </w:r>
            <w:r w:rsidRPr="007F3A1C">
              <w:rPr>
                <w:rFonts w:ascii="Times New Roman" w:hAnsi="Times New Roman"/>
                <w:i/>
                <w:iCs/>
                <w:sz w:val="22"/>
                <w:szCs w:val="22"/>
                <w:lang w:val="ro-RO"/>
              </w:rPr>
              <w:t xml:space="preserve">identificarea, </w:t>
            </w:r>
            <w:r w:rsidRPr="007F3A1C">
              <w:rPr>
                <w:rFonts w:ascii="Times New Roman" w:hAnsi="Times New Roman"/>
                <w:i/>
                <w:iCs/>
                <w:spacing w:val="5"/>
                <w:sz w:val="22"/>
                <w:szCs w:val="22"/>
                <w:lang w:val="ro-RO"/>
              </w:rPr>
              <w:t xml:space="preserve">completarea și dezvoltarea indicatorilor interni insuficient documentați sau lipsă, în vederea alinierii la indicatorii </w:t>
            </w:r>
            <w:r w:rsidRPr="007F3A1C">
              <w:rPr>
                <w:rFonts w:ascii="Times New Roman" w:hAnsi="Times New Roman"/>
                <w:i/>
                <w:iCs/>
                <w:spacing w:val="5"/>
                <w:sz w:val="22"/>
                <w:szCs w:val="22"/>
                <w:lang w:val="ro-RO"/>
              </w:rPr>
              <w:lastRenderedPageBreak/>
              <w:t>naționali în domeniul prevenirii și combaterii violenței împotriva femeilor și a violenței în familie, prin planificarea resurselor financiare în limita bugetului alocat autorității, inclusiv prin atragerea sprijinului extern, pentru a asigura colectarea, centralizarea și raportarea acestora</w:t>
            </w:r>
            <w:r w:rsidRPr="007F3A1C">
              <w:rPr>
                <w:rFonts w:ascii="Times New Roman" w:hAnsi="Times New Roman"/>
                <w:spacing w:val="5"/>
                <w:sz w:val="22"/>
                <w:szCs w:val="22"/>
                <w:lang w:val="ro-RO"/>
              </w:rPr>
              <w:t>.</w:t>
            </w:r>
          </w:p>
          <w:p w14:paraId="60F3C9FB" w14:textId="67305B80" w:rsidR="0011013E" w:rsidRPr="007F3A1C" w:rsidRDefault="0011013E" w:rsidP="003328C5">
            <w:pPr>
              <w:tabs>
                <w:tab w:val="left" w:pos="810"/>
                <w:tab w:val="left" w:pos="993"/>
              </w:tabs>
              <w:ind w:firstLine="181"/>
              <w:rPr>
                <w:rFonts w:ascii="Times New Roman" w:hAnsi="Times New Roman"/>
                <w:b/>
                <w:bCs/>
                <w:spacing w:val="5"/>
                <w:sz w:val="22"/>
                <w:szCs w:val="22"/>
                <w:lang w:val="ro-RO"/>
              </w:rPr>
            </w:pPr>
            <w:r w:rsidRPr="007F3A1C">
              <w:rPr>
                <w:rFonts w:ascii="Times New Roman" w:hAnsi="Times New Roman"/>
                <w:spacing w:val="5"/>
                <w:sz w:val="22"/>
                <w:szCs w:val="22"/>
                <w:lang w:val="ro-RO"/>
              </w:rPr>
              <w:t xml:space="preserve">Totodată, </w:t>
            </w:r>
            <w:r w:rsidR="00282794" w:rsidRPr="007F3A1C">
              <w:rPr>
                <w:rFonts w:ascii="Times New Roman" w:hAnsi="Times New Roman"/>
                <w:spacing w:val="5"/>
                <w:sz w:val="22"/>
                <w:szCs w:val="22"/>
                <w:lang w:val="ro-RO"/>
              </w:rPr>
              <w:t xml:space="preserve">drept alternativă pentru utilizarea indicatorilor se prevede că: „5. </w:t>
            </w:r>
            <w:r w:rsidR="00282794" w:rsidRPr="007F3A1C">
              <w:rPr>
                <w:rFonts w:ascii="Times New Roman" w:hAnsi="Times New Roman"/>
                <w:sz w:val="22"/>
                <w:szCs w:val="22"/>
                <w:lang w:val="ro-RO"/>
              </w:rPr>
              <w:t>Până la operaționalizarea deplină a schimbului automatizat de date prin intermediul Sistemului informațional „Registrul de stat VioData”, autoritățile și instituțiile publice prevăzute la pct. 3 vor transmite anual, până la 1 martie, către ANPCV datele aferente indicatorilor naționali pentru anul precedent, utilizând propriile sisteme informaționale, instrumente și formulare interne de raportare, ajustate în conformitate cu Setul de indicatori naționali în domeniul prevenirii și combaterii violenței împotriva femeilor și a violenței în familie, aprobat prin prezenta Hotărâre</w:t>
            </w:r>
            <w:r w:rsidR="003328C5" w:rsidRPr="007F3A1C">
              <w:rPr>
                <w:rFonts w:ascii="Times New Roman" w:hAnsi="Times New Roman"/>
                <w:sz w:val="22"/>
                <w:szCs w:val="22"/>
                <w:lang w:val="ro-RO"/>
              </w:rPr>
              <w:t>.”</w:t>
            </w:r>
            <w:r w:rsidR="00282794" w:rsidRPr="007F3A1C">
              <w:rPr>
                <w:rFonts w:ascii="Times New Roman" w:hAnsi="Times New Roman"/>
                <w:spacing w:val="5"/>
                <w:sz w:val="22"/>
                <w:szCs w:val="22"/>
                <w:lang w:val="ro-RO"/>
              </w:rPr>
              <w:t xml:space="preserve">  </w:t>
            </w:r>
          </w:p>
        </w:tc>
      </w:tr>
      <w:tr w:rsidR="0011013E" w:rsidRPr="007F3A1C" w14:paraId="13BD1BFF" w14:textId="77777777" w:rsidTr="003E0CC5">
        <w:trPr>
          <w:trHeight w:val="868"/>
        </w:trPr>
        <w:tc>
          <w:tcPr>
            <w:tcW w:w="1881" w:type="dxa"/>
            <w:vMerge/>
          </w:tcPr>
          <w:p w14:paraId="74819F95" w14:textId="77777777" w:rsidR="0011013E" w:rsidRPr="007F3A1C" w:rsidRDefault="0011013E" w:rsidP="00E634C6">
            <w:pPr>
              <w:pStyle w:val="a3"/>
              <w:ind w:firstLine="179"/>
              <w:rPr>
                <w:b/>
                <w:bCs/>
                <w:spacing w:val="5"/>
                <w:sz w:val="22"/>
                <w:szCs w:val="22"/>
                <w:lang w:val="ro-RO"/>
              </w:rPr>
            </w:pPr>
          </w:p>
        </w:tc>
        <w:tc>
          <w:tcPr>
            <w:tcW w:w="752" w:type="dxa"/>
          </w:tcPr>
          <w:p w14:paraId="2BD3FD68" w14:textId="77777777" w:rsidR="0011013E" w:rsidRPr="007F3A1C" w:rsidRDefault="0011013E" w:rsidP="00E634C6">
            <w:pPr>
              <w:pStyle w:val="a3"/>
              <w:numPr>
                <w:ilvl w:val="0"/>
                <w:numId w:val="8"/>
              </w:numPr>
              <w:ind w:left="0" w:firstLine="181"/>
              <w:rPr>
                <w:spacing w:val="5"/>
                <w:sz w:val="22"/>
                <w:szCs w:val="22"/>
                <w:lang w:val="ro-RO"/>
              </w:rPr>
            </w:pPr>
          </w:p>
        </w:tc>
        <w:tc>
          <w:tcPr>
            <w:tcW w:w="7998" w:type="dxa"/>
          </w:tcPr>
          <w:p w14:paraId="7EAD565E" w14:textId="2737F26C" w:rsidR="0011013E" w:rsidRPr="007F3A1C" w:rsidRDefault="0011013E" w:rsidP="003328C5">
            <w:pPr>
              <w:pStyle w:val="a3"/>
              <w:ind w:firstLine="181"/>
              <w:rPr>
                <w:rFonts w:ascii="Times New Roman" w:hAnsi="Times New Roman"/>
                <w:spacing w:val="5"/>
                <w:sz w:val="22"/>
                <w:szCs w:val="22"/>
                <w:lang w:val="ro-RO"/>
              </w:rPr>
            </w:pPr>
            <w:r w:rsidRPr="00F6490C">
              <w:rPr>
                <w:rFonts w:ascii="Times New Roman" w:hAnsi="Times New Roman"/>
                <w:spacing w:val="5"/>
                <w:sz w:val="22"/>
                <w:szCs w:val="22"/>
                <w:lang w:val="ro-RO"/>
              </w:rPr>
              <w:t xml:space="preserve">Suplimentar, la capitolul V </w:t>
            </w:r>
            <w:r w:rsidRPr="00F6490C">
              <w:rPr>
                <w:rFonts w:ascii="Times New Roman" w:hAnsi="Times New Roman"/>
                <w:i/>
                <w:iCs/>
                <w:spacing w:val="5"/>
                <w:sz w:val="22"/>
                <w:szCs w:val="22"/>
                <w:lang w:val="ro-RO"/>
              </w:rPr>
              <w:t>„Indicatori de monitorizare a performanței”</w:t>
            </w:r>
            <w:r w:rsidRPr="00F6490C">
              <w:rPr>
                <w:rFonts w:ascii="Times New Roman" w:hAnsi="Times New Roman"/>
                <w:spacing w:val="5"/>
                <w:sz w:val="22"/>
                <w:szCs w:val="22"/>
                <w:lang w:val="ro-RO"/>
              </w:rPr>
              <w:t xml:space="preserve">, la indicatorul 6 </w:t>
            </w:r>
            <w:r w:rsidRPr="00F6490C">
              <w:rPr>
                <w:rFonts w:ascii="Times New Roman" w:hAnsi="Times New Roman"/>
                <w:i/>
                <w:iCs/>
                <w:spacing w:val="5"/>
                <w:sz w:val="22"/>
                <w:szCs w:val="22"/>
                <w:lang w:val="ro-RO"/>
              </w:rPr>
              <w:t xml:space="preserve">„Indicatori privind prevenirea și schimbarea atitudinilor” </w:t>
            </w:r>
            <w:r w:rsidRPr="00F6490C">
              <w:rPr>
                <w:rFonts w:ascii="Times New Roman" w:hAnsi="Times New Roman"/>
                <w:spacing w:val="5"/>
                <w:sz w:val="22"/>
                <w:szCs w:val="22"/>
                <w:lang w:val="ro-RO"/>
              </w:rPr>
              <w:t>definiția operațională „</w:t>
            </w:r>
            <w:r w:rsidRPr="00F6490C">
              <w:rPr>
                <w:rFonts w:ascii="Times New Roman" w:hAnsi="Times New Roman"/>
                <w:i/>
                <w:iCs/>
                <w:spacing w:val="5"/>
                <w:sz w:val="22"/>
                <w:szCs w:val="22"/>
                <w:lang w:val="ro-RO"/>
              </w:rPr>
              <w:t>instruirea specialiștilor (polițiști, asistenți sociali, cadre medicale)</w:t>
            </w:r>
            <w:r w:rsidRPr="00F6490C">
              <w:rPr>
                <w:rFonts w:ascii="Times New Roman" w:hAnsi="Times New Roman"/>
                <w:spacing w:val="5"/>
                <w:sz w:val="22"/>
                <w:szCs w:val="22"/>
                <w:lang w:val="ro-RO"/>
              </w:rPr>
              <w:t>”, nu este</w:t>
            </w:r>
            <w:r w:rsidR="003328C5" w:rsidRPr="007F3A1C">
              <w:rPr>
                <w:rFonts w:ascii="Times New Roman" w:hAnsi="Times New Roman"/>
                <w:spacing w:val="5"/>
                <w:sz w:val="22"/>
                <w:szCs w:val="22"/>
                <w:lang w:val="ro-RO"/>
              </w:rPr>
              <w:t xml:space="preserve"> </w:t>
            </w:r>
            <w:r w:rsidRPr="00F6490C">
              <w:rPr>
                <w:rFonts w:ascii="Times New Roman" w:hAnsi="Times New Roman"/>
                <w:spacing w:val="5"/>
                <w:sz w:val="22"/>
                <w:szCs w:val="22"/>
                <w:lang w:val="ro-RO"/>
              </w:rPr>
              <w:t>clar raționamentul includerii Ministerului Justiției în lista autorităților responsabile, în contextul în care respectivul indicator implică instruirea polițiștilor, asistenților sociali, cadrelor medicale.</w:t>
            </w:r>
          </w:p>
        </w:tc>
        <w:tc>
          <w:tcPr>
            <w:tcW w:w="3544" w:type="dxa"/>
          </w:tcPr>
          <w:p w14:paraId="16CC62CC" w14:textId="77777777" w:rsidR="0011013E" w:rsidRPr="007F3A1C" w:rsidRDefault="00D04F9B" w:rsidP="00E634C6">
            <w:pPr>
              <w:pStyle w:val="a3"/>
              <w:ind w:firstLine="181"/>
              <w:rPr>
                <w:rFonts w:ascii="Times New Roman" w:hAnsi="Times New Roman"/>
                <w:b/>
                <w:bCs/>
                <w:spacing w:val="5"/>
                <w:sz w:val="22"/>
                <w:szCs w:val="22"/>
                <w:lang w:val="ro-RO"/>
              </w:rPr>
            </w:pPr>
            <w:r w:rsidRPr="007F3A1C">
              <w:rPr>
                <w:rFonts w:ascii="Times New Roman" w:hAnsi="Times New Roman"/>
                <w:b/>
                <w:bCs/>
                <w:spacing w:val="5"/>
                <w:sz w:val="22"/>
                <w:szCs w:val="22"/>
                <w:lang w:val="ro-RO"/>
              </w:rPr>
              <w:t>Se acceptă</w:t>
            </w:r>
          </w:p>
          <w:p w14:paraId="5AD76150" w14:textId="15F57111" w:rsidR="00D04F9B" w:rsidRPr="007F3A1C" w:rsidRDefault="00D04F9B" w:rsidP="00E634C6">
            <w:pPr>
              <w:pStyle w:val="a3"/>
              <w:ind w:firstLine="181"/>
              <w:rPr>
                <w:rFonts w:ascii="Times New Roman" w:hAnsi="Times New Roman"/>
                <w:spacing w:val="5"/>
                <w:sz w:val="22"/>
                <w:szCs w:val="22"/>
                <w:lang w:val="ro-RO"/>
              </w:rPr>
            </w:pPr>
            <w:r w:rsidRPr="007F3A1C">
              <w:rPr>
                <w:rFonts w:ascii="Times New Roman" w:hAnsi="Times New Roman"/>
                <w:spacing w:val="5"/>
                <w:sz w:val="22"/>
                <w:szCs w:val="22"/>
                <w:lang w:val="ro-RO"/>
              </w:rPr>
              <w:t xml:space="preserve">În </w:t>
            </w:r>
            <w:r w:rsidR="009E5BE2" w:rsidRPr="007F3A1C">
              <w:rPr>
                <w:rFonts w:ascii="Times New Roman" w:hAnsi="Times New Roman"/>
                <w:spacing w:val="5"/>
                <w:sz w:val="22"/>
                <w:szCs w:val="22"/>
                <w:lang w:val="ro-RO"/>
              </w:rPr>
              <w:t xml:space="preserve">lista </w:t>
            </w:r>
            <w:r w:rsidR="00BE58C4" w:rsidRPr="007F3A1C">
              <w:rPr>
                <w:rFonts w:ascii="Times New Roman" w:hAnsi="Times New Roman"/>
                <w:spacing w:val="5"/>
                <w:sz w:val="22"/>
                <w:szCs w:val="22"/>
                <w:lang w:val="ro-RO"/>
              </w:rPr>
              <w:t xml:space="preserve">specialiștilor care vor fi beneficiari de activități de instruire au fost incluși consilierii de probațiune </w:t>
            </w:r>
            <w:r w:rsidR="007F3A1C" w:rsidRPr="007F3A1C">
              <w:rPr>
                <w:rFonts w:ascii="Times New Roman" w:hAnsi="Times New Roman"/>
                <w:spacing w:val="5"/>
                <w:sz w:val="22"/>
                <w:szCs w:val="22"/>
                <w:lang w:val="ro-RO"/>
              </w:rPr>
              <w:t>și funcționarii publici cu statut special din cadrul sistemului administrației penitenciare</w:t>
            </w:r>
          </w:p>
        </w:tc>
      </w:tr>
    </w:tbl>
    <w:p w14:paraId="2B1F527E" w14:textId="77777777" w:rsidR="008372EC" w:rsidRPr="007F3A1C" w:rsidRDefault="008372EC" w:rsidP="000459E0">
      <w:pPr>
        <w:pBdr>
          <w:top w:val="none" w:sz="4" w:space="0" w:color="000000"/>
          <w:left w:val="none" w:sz="4" w:space="0" w:color="000000"/>
          <w:bottom w:val="none" w:sz="4" w:space="0" w:color="000000"/>
          <w:right w:val="none" w:sz="4" w:space="0" w:color="000000"/>
        </w:pBdr>
        <w:tabs>
          <w:tab w:val="left" w:pos="884"/>
          <w:tab w:val="left" w:pos="1196"/>
        </w:tabs>
        <w:ind w:left="1276" w:right="335"/>
        <w:rPr>
          <w:b/>
          <w:bCs/>
          <w:spacing w:val="5"/>
          <w:sz w:val="28"/>
          <w:szCs w:val="28"/>
          <w:lang w:val="ro-RO"/>
        </w:rPr>
      </w:pPr>
    </w:p>
    <w:p w14:paraId="2B85F46E" w14:textId="77777777" w:rsidR="00B041AB" w:rsidRPr="007F3A1C" w:rsidRDefault="00B041AB" w:rsidP="000459E0">
      <w:pPr>
        <w:pBdr>
          <w:top w:val="none" w:sz="4" w:space="0" w:color="000000"/>
          <w:left w:val="none" w:sz="4" w:space="0" w:color="000000"/>
          <w:bottom w:val="none" w:sz="4" w:space="0" w:color="000000"/>
          <w:right w:val="none" w:sz="4" w:space="0" w:color="000000"/>
        </w:pBdr>
        <w:tabs>
          <w:tab w:val="left" w:pos="884"/>
          <w:tab w:val="left" w:pos="1196"/>
        </w:tabs>
        <w:ind w:left="1276" w:right="335"/>
        <w:rPr>
          <w:b/>
          <w:bCs/>
          <w:spacing w:val="5"/>
          <w:sz w:val="28"/>
          <w:szCs w:val="28"/>
          <w:lang w:val="ro-RO"/>
        </w:rPr>
      </w:pPr>
    </w:p>
    <w:p w14:paraId="6C5D63AB" w14:textId="77777777" w:rsidR="00B041AB" w:rsidRPr="007F3A1C" w:rsidRDefault="00B041AB" w:rsidP="000459E0">
      <w:pPr>
        <w:pBdr>
          <w:top w:val="none" w:sz="4" w:space="0" w:color="000000"/>
          <w:left w:val="none" w:sz="4" w:space="0" w:color="000000"/>
          <w:bottom w:val="none" w:sz="4" w:space="0" w:color="000000"/>
          <w:right w:val="none" w:sz="4" w:space="0" w:color="000000"/>
        </w:pBdr>
        <w:tabs>
          <w:tab w:val="left" w:pos="884"/>
          <w:tab w:val="left" w:pos="1196"/>
        </w:tabs>
        <w:ind w:left="1276" w:right="335"/>
        <w:rPr>
          <w:b/>
          <w:bCs/>
          <w:spacing w:val="5"/>
          <w:sz w:val="28"/>
          <w:szCs w:val="28"/>
          <w:lang w:val="ro-RO"/>
        </w:rPr>
      </w:pPr>
    </w:p>
    <w:sectPr w:rsidR="00B041AB" w:rsidRPr="007F3A1C" w:rsidSect="00B21BC8">
      <w:headerReference w:type="default" r:id="rId11"/>
      <w:headerReference w:type="first" r:id="rId12"/>
      <w:pgSz w:w="16840" w:h="11907" w:orient="landscape"/>
      <w:pgMar w:top="1134" w:right="1672" w:bottom="85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2168" w14:textId="77777777" w:rsidR="00970D62" w:rsidRDefault="00970D62">
      <w:r>
        <w:separator/>
      </w:r>
    </w:p>
  </w:endnote>
  <w:endnote w:type="continuationSeparator" w:id="0">
    <w:p w14:paraId="1B7ABC22" w14:textId="77777777" w:rsidR="00970D62" w:rsidRDefault="0097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107C" w14:textId="77777777" w:rsidR="00970D62" w:rsidRDefault="00970D62">
      <w:r>
        <w:separator/>
      </w:r>
    </w:p>
  </w:footnote>
  <w:footnote w:type="continuationSeparator" w:id="0">
    <w:p w14:paraId="1439E2CF" w14:textId="77777777" w:rsidR="00970D62" w:rsidRDefault="0097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f8"/>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8"/>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705"/>
    <w:multiLevelType w:val="hybridMultilevel"/>
    <w:tmpl w:val="2376BDE0"/>
    <w:lvl w:ilvl="0" w:tplc="062E6866">
      <w:start w:val="1"/>
      <w:numFmt w:val="decimal"/>
      <w:lvlText w:val="%1."/>
      <w:lvlJc w:val="left"/>
      <w:pPr>
        <w:ind w:left="360" w:hanging="360"/>
      </w:pPr>
      <w:rPr>
        <w:rFonts w:ascii="Times New Roman" w:hAnsi="Times New Roman" w:cs="Times New Roman" w:hint="default"/>
        <w:b w:val="0"/>
        <w:bCs w:val="0"/>
      </w:rPr>
    </w:lvl>
    <w:lvl w:ilvl="1" w:tplc="04180019" w:tentative="1">
      <w:start w:val="1"/>
      <w:numFmt w:val="lowerLetter"/>
      <w:lvlText w:val="%2."/>
      <w:lvlJc w:val="left"/>
      <w:pPr>
        <w:ind w:left="1619" w:hanging="360"/>
      </w:pPr>
    </w:lvl>
    <w:lvl w:ilvl="2" w:tplc="0418001B" w:tentative="1">
      <w:start w:val="1"/>
      <w:numFmt w:val="lowerRoman"/>
      <w:lvlText w:val="%3."/>
      <w:lvlJc w:val="right"/>
      <w:pPr>
        <w:ind w:left="2339" w:hanging="180"/>
      </w:pPr>
    </w:lvl>
    <w:lvl w:ilvl="3" w:tplc="0418000F" w:tentative="1">
      <w:start w:val="1"/>
      <w:numFmt w:val="decimal"/>
      <w:lvlText w:val="%4."/>
      <w:lvlJc w:val="left"/>
      <w:pPr>
        <w:ind w:left="3059" w:hanging="360"/>
      </w:pPr>
    </w:lvl>
    <w:lvl w:ilvl="4" w:tplc="04180019" w:tentative="1">
      <w:start w:val="1"/>
      <w:numFmt w:val="lowerLetter"/>
      <w:lvlText w:val="%5."/>
      <w:lvlJc w:val="left"/>
      <w:pPr>
        <w:ind w:left="3779" w:hanging="360"/>
      </w:pPr>
    </w:lvl>
    <w:lvl w:ilvl="5" w:tplc="0418001B" w:tentative="1">
      <w:start w:val="1"/>
      <w:numFmt w:val="lowerRoman"/>
      <w:lvlText w:val="%6."/>
      <w:lvlJc w:val="right"/>
      <w:pPr>
        <w:ind w:left="4499" w:hanging="180"/>
      </w:pPr>
    </w:lvl>
    <w:lvl w:ilvl="6" w:tplc="0418000F" w:tentative="1">
      <w:start w:val="1"/>
      <w:numFmt w:val="decimal"/>
      <w:lvlText w:val="%7."/>
      <w:lvlJc w:val="left"/>
      <w:pPr>
        <w:ind w:left="5219" w:hanging="360"/>
      </w:pPr>
    </w:lvl>
    <w:lvl w:ilvl="7" w:tplc="04180019" w:tentative="1">
      <w:start w:val="1"/>
      <w:numFmt w:val="lowerLetter"/>
      <w:lvlText w:val="%8."/>
      <w:lvlJc w:val="left"/>
      <w:pPr>
        <w:ind w:left="5939" w:hanging="360"/>
      </w:pPr>
    </w:lvl>
    <w:lvl w:ilvl="8" w:tplc="0418001B" w:tentative="1">
      <w:start w:val="1"/>
      <w:numFmt w:val="lowerRoman"/>
      <w:lvlText w:val="%9."/>
      <w:lvlJc w:val="right"/>
      <w:pPr>
        <w:ind w:left="6659" w:hanging="180"/>
      </w:pPr>
    </w:lvl>
  </w:abstractNum>
  <w:abstractNum w:abstractNumId="1" w15:restartNumberingAfterBreak="0">
    <w:nsid w:val="097046F6"/>
    <w:multiLevelType w:val="hybridMultilevel"/>
    <w:tmpl w:val="5CA45E0E"/>
    <w:lvl w:ilvl="0" w:tplc="FEFCC426">
      <w:start w:val="7"/>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A4D5BCA"/>
    <w:multiLevelType w:val="multilevel"/>
    <w:tmpl w:val="5B2AD75C"/>
    <w:lvl w:ilvl="0">
      <w:start w:val="5"/>
      <w:numFmt w:val="decimal"/>
      <w:lvlText w:val="%1"/>
      <w:lvlJc w:val="left"/>
      <w:pPr>
        <w:ind w:left="504" w:hanging="504"/>
      </w:pPr>
      <w:rPr>
        <w:rFonts w:hint="default"/>
      </w:rPr>
    </w:lvl>
    <w:lvl w:ilvl="1">
      <w:start w:val="10"/>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0EF24B8"/>
    <w:multiLevelType w:val="multilevel"/>
    <w:tmpl w:val="A83CB5B2"/>
    <w:lvl w:ilvl="0">
      <w:start w:val="20"/>
      <w:numFmt w:val="decimal"/>
      <w:lvlText w:val="%1"/>
      <w:lvlJc w:val="left"/>
      <w:pPr>
        <w:ind w:left="504" w:hanging="504"/>
      </w:pPr>
      <w:rPr>
        <w:rFonts w:hint="default"/>
      </w:rPr>
    </w:lvl>
    <w:lvl w:ilvl="1">
      <w:start w:val="5"/>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3BB4450"/>
    <w:multiLevelType w:val="hybridMultilevel"/>
    <w:tmpl w:val="6F4C4B74"/>
    <w:lvl w:ilvl="0" w:tplc="FFFFFFFF">
      <w:start w:val="1"/>
      <w:numFmt w:val="decimal"/>
      <w:lvlText w:val="%1."/>
      <w:lvlJc w:val="left"/>
      <w:pPr>
        <w:ind w:left="927" w:hanging="360"/>
      </w:pPr>
      <w:rPr>
        <w:rFonts w:ascii="Times New Roman" w:hAnsi="Times New Roman" w:cs="Times New Roman" w:hint="default"/>
        <w:b w:val="0"/>
        <w:bCs w:val="0"/>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5" w15:restartNumberingAfterBreak="0">
    <w:nsid w:val="34321532"/>
    <w:multiLevelType w:val="multilevel"/>
    <w:tmpl w:val="A6E2C932"/>
    <w:lvl w:ilvl="0">
      <w:start w:val="1"/>
      <w:numFmt w:val="upperRoman"/>
      <w:lvlText w:val="%1."/>
      <w:lvlJc w:val="left"/>
      <w:rPr>
        <w:rFonts w:ascii="Times New Roman" w:eastAsia="Times New Roman" w:hAnsi="Times New Roman" w:cs="Times New Roman"/>
        <w:b w:val="0"/>
        <w:bCs w:val="0"/>
        <w:i w:val="0"/>
        <w:iCs w:val="0"/>
        <w:smallCaps w:val="0"/>
        <w:strike w:val="0"/>
        <w:color w:val="2D2E32"/>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6741C2"/>
    <w:multiLevelType w:val="multilevel"/>
    <w:tmpl w:val="734A4A36"/>
    <w:lvl w:ilvl="0">
      <w:start w:val="10"/>
      <w:numFmt w:val="decimal"/>
      <w:lvlText w:val="%1"/>
      <w:lvlJc w:val="left"/>
      <w:pPr>
        <w:ind w:left="720" w:hanging="720"/>
      </w:pPr>
      <w:rPr>
        <w:rFonts w:hint="default"/>
        <w:b/>
      </w:rPr>
    </w:lvl>
    <w:lvl w:ilvl="1">
      <w:start w:val="7"/>
      <w:numFmt w:val="decimal"/>
      <w:lvlText w:val="%1.%2"/>
      <w:lvlJc w:val="left"/>
      <w:pPr>
        <w:ind w:left="1080" w:hanging="720"/>
      </w:pPr>
      <w:rPr>
        <w:rFonts w:hint="default"/>
        <w:b/>
      </w:rPr>
    </w:lvl>
    <w:lvl w:ilvl="2">
      <w:start w:val="13"/>
      <w:numFmt w:val="decimal"/>
      <w:lvlText w:val="%1.%2.%3"/>
      <w:lvlJc w:val="left"/>
      <w:pPr>
        <w:ind w:left="1440" w:hanging="720"/>
      </w:pPr>
      <w:rPr>
        <w:rFonts w:hint="default"/>
        <w:b w:val="0"/>
        <w:bCs/>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15:restartNumberingAfterBreak="0">
    <w:nsid w:val="3A7F4A93"/>
    <w:multiLevelType w:val="hybridMultilevel"/>
    <w:tmpl w:val="EACAC4C4"/>
    <w:lvl w:ilvl="0" w:tplc="E84070AC">
      <w:start w:val="7"/>
      <w:numFmt w:val="bullet"/>
      <w:lvlText w:val="-"/>
      <w:lvlJc w:val="left"/>
      <w:pPr>
        <w:ind w:left="539" w:hanging="360"/>
      </w:pPr>
      <w:rPr>
        <w:rFonts w:ascii="Times New Roman" w:eastAsia="Calibri" w:hAnsi="Times New Roman" w:cs="Times New Roman" w:hint="default"/>
      </w:rPr>
    </w:lvl>
    <w:lvl w:ilvl="1" w:tplc="04180003" w:tentative="1">
      <w:start w:val="1"/>
      <w:numFmt w:val="bullet"/>
      <w:lvlText w:val="o"/>
      <w:lvlJc w:val="left"/>
      <w:pPr>
        <w:ind w:left="1259" w:hanging="360"/>
      </w:pPr>
      <w:rPr>
        <w:rFonts w:ascii="Courier New" w:hAnsi="Courier New" w:cs="Courier New" w:hint="default"/>
      </w:rPr>
    </w:lvl>
    <w:lvl w:ilvl="2" w:tplc="04180005" w:tentative="1">
      <w:start w:val="1"/>
      <w:numFmt w:val="bullet"/>
      <w:lvlText w:val=""/>
      <w:lvlJc w:val="left"/>
      <w:pPr>
        <w:ind w:left="1979" w:hanging="360"/>
      </w:pPr>
      <w:rPr>
        <w:rFonts w:ascii="Wingdings" w:hAnsi="Wingdings" w:hint="default"/>
      </w:rPr>
    </w:lvl>
    <w:lvl w:ilvl="3" w:tplc="04180001" w:tentative="1">
      <w:start w:val="1"/>
      <w:numFmt w:val="bullet"/>
      <w:lvlText w:val=""/>
      <w:lvlJc w:val="left"/>
      <w:pPr>
        <w:ind w:left="2699" w:hanging="360"/>
      </w:pPr>
      <w:rPr>
        <w:rFonts w:ascii="Symbol" w:hAnsi="Symbol" w:hint="default"/>
      </w:rPr>
    </w:lvl>
    <w:lvl w:ilvl="4" w:tplc="04180003" w:tentative="1">
      <w:start w:val="1"/>
      <w:numFmt w:val="bullet"/>
      <w:lvlText w:val="o"/>
      <w:lvlJc w:val="left"/>
      <w:pPr>
        <w:ind w:left="3419" w:hanging="360"/>
      </w:pPr>
      <w:rPr>
        <w:rFonts w:ascii="Courier New" w:hAnsi="Courier New" w:cs="Courier New" w:hint="default"/>
      </w:rPr>
    </w:lvl>
    <w:lvl w:ilvl="5" w:tplc="04180005" w:tentative="1">
      <w:start w:val="1"/>
      <w:numFmt w:val="bullet"/>
      <w:lvlText w:val=""/>
      <w:lvlJc w:val="left"/>
      <w:pPr>
        <w:ind w:left="4139" w:hanging="360"/>
      </w:pPr>
      <w:rPr>
        <w:rFonts w:ascii="Wingdings" w:hAnsi="Wingdings" w:hint="default"/>
      </w:rPr>
    </w:lvl>
    <w:lvl w:ilvl="6" w:tplc="04180001" w:tentative="1">
      <w:start w:val="1"/>
      <w:numFmt w:val="bullet"/>
      <w:lvlText w:val=""/>
      <w:lvlJc w:val="left"/>
      <w:pPr>
        <w:ind w:left="4859" w:hanging="360"/>
      </w:pPr>
      <w:rPr>
        <w:rFonts w:ascii="Symbol" w:hAnsi="Symbol" w:hint="default"/>
      </w:rPr>
    </w:lvl>
    <w:lvl w:ilvl="7" w:tplc="04180003" w:tentative="1">
      <w:start w:val="1"/>
      <w:numFmt w:val="bullet"/>
      <w:lvlText w:val="o"/>
      <w:lvlJc w:val="left"/>
      <w:pPr>
        <w:ind w:left="5579" w:hanging="360"/>
      </w:pPr>
      <w:rPr>
        <w:rFonts w:ascii="Courier New" w:hAnsi="Courier New" w:cs="Courier New" w:hint="default"/>
      </w:rPr>
    </w:lvl>
    <w:lvl w:ilvl="8" w:tplc="04180005" w:tentative="1">
      <w:start w:val="1"/>
      <w:numFmt w:val="bullet"/>
      <w:lvlText w:val=""/>
      <w:lvlJc w:val="left"/>
      <w:pPr>
        <w:ind w:left="6299" w:hanging="360"/>
      </w:pPr>
      <w:rPr>
        <w:rFonts w:ascii="Wingdings" w:hAnsi="Wingdings" w:hint="default"/>
      </w:rPr>
    </w:lvl>
  </w:abstractNum>
  <w:abstractNum w:abstractNumId="8" w15:restartNumberingAfterBreak="0">
    <w:nsid w:val="3D55354B"/>
    <w:multiLevelType w:val="hybridMultilevel"/>
    <w:tmpl w:val="6BDA0B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3075EA"/>
    <w:multiLevelType w:val="hybridMultilevel"/>
    <w:tmpl w:val="B9CC3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D56F6"/>
    <w:multiLevelType w:val="multilevel"/>
    <w:tmpl w:val="E6A63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8410D"/>
    <w:multiLevelType w:val="multilevel"/>
    <w:tmpl w:val="A8C89D02"/>
    <w:lvl w:ilvl="0">
      <w:start w:val="1"/>
      <w:numFmt w:val="bullet"/>
      <w:lvlText w:val="-"/>
      <w:lvlJc w:val="left"/>
      <w:rPr>
        <w:rFonts w:ascii="Times New Roman" w:eastAsia="Times New Roman" w:hAnsi="Times New Roman" w:cs="Times New Roman"/>
        <w:b w:val="0"/>
        <w:bCs w:val="0"/>
        <w:i w:val="0"/>
        <w:iCs w:val="0"/>
        <w:smallCaps w:val="0"/>
        <w:strike w:val="0"/>
        <w:color w:val="2D2E32"/>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A273FF"/>
    <w:multiLevelType w:val="hybridMultilevel"/>
    <w:tmpl w:val="1784765A"/>
    <w:lvl w:ilvl="0" w:tplc="07047A60">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314240"/>
    <w:multiLevelType w:val="multilevel"/>
    <w:tmpl w:val="058AEC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38638C"/>
    <w:multiLevelType w:val="hybridMultilevel"/>
    <w:tmpl w:val="ED3EFBD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3B7620"/>
    <w:multiLevelType w:val="hybridMultilevel"/>
    <w:tmpl w:val="5B2AB60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97FC3"/>
    <w:multiLevelType w:val="multilevel"/>
    <w:tmpl w:val="5B50774C"/>
    <w:lvl w:ilvl="0">
      <w:start w:val="1"/>
      <w:numFmt w:val="decimal"/>
      <w:lvlText w:val="%1."/>
      <w:lvlJc w:val="left"/>
      <w:pPr>
        <w:tabs>
          <w:tab w:val="num" w:pos="1080"/>
        </w:tabs>
        <w:ind w:left="1080" w:hanging="360"/>
      </w:pPr>
      <w:rPr>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25873083">
    <w:abstractNumId w:val="13"/>
  </w:num>
  <w:num w:numId="2" w16cid:durableId="35005238">
    <w:abstractNumId w:val="10"/>
  </w:num>
  <w:num w:numId="3" w16cid:durableId="505678698">
    <w:abstractNumId w:val="16"/>
  </w:num>
  <w:num w:numId="4" w16cid:durableId="1744378809">
    <w:abstractNumId w:val="2"/>
  </w:num>
  <w:num w:numId="5" w16cid:durableId="1712875945">
    <w:abstractNumId w:val="6"/>
  </w:num>
  <w:num w:numId="6" w16cid:durableId="1282884657">
    <w:abstractNumId w:val="12"/>
  </w:num>
  <w:num w:numId="7" w16cid:durableId="1208760261">
    <w:abstractNumId w:val="3"/>
  </w:num>
  <w:num w:numId="8" w16cid:durableId="551817423">
    <w:abstractNumId w:val="0"/>
  </w:num>
  <w:num w:numId="9" w16cid:durableId="2051149160">
    <w:abstractNumId w:val="7"/>
  </w:num>
  <w:num w:numId="10" w16cid:durableId="1022825179">
    <w:abstractNumId w:val="1"/>
  </w:num>
  <w:num w:numId="11" w16cid:durableId="1763794437">
    <w:abstractNumId w:val="5"/>
  </w:num>
  <w:num w:numId="12" w16cid:durableId="1668164808">
    <w:abstractNumId w:val="11"/>
  </w:num>
  <w:num w:numId="13" w16cid:durableId="803934525">
    <w:abstractNumId w:val="14"/>
  </w:num>
  <w:num w:numId="14" w16cid:durableId="388652076">
    <w:abstractNumId w:val="9"/>
  </w:num>
  <w:num w:numId="15" w16cid:durableId="843590047">
    <w:abstractNumId w:val="15"/>
  </w:num>
  <w:num w:numId="16" w16cid:durableId="1858808822">
    <w:abstractNumId w:val="8"/>
  </w:num>
  <w:num w:numId="17" w16cid:durableId="7609467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6C8"/>
    <w:rsid w:val="00000BF6"/>
    <w:rsid w:val="00000D76"/>
    <w:rsid w:val="00001449"/>
    <w:rsid w:val="00003408"/>
    <w:rsid w:val="000100E9"/>
    <w:rsid w:val="00013460"/>
    <w:rsid w:val="00013804"/>
    <w:rsid w:val="00013AC9"/>
    <w:rsid w:val="00013B59"/>
    <w:rsid w:val="00014D07"/>
    <w:rsid w:val="000151C5"/>
    <w:rsid w:val="000162A1"/>
    <w:rsid w:val="00017423"/>
    <w:rsid w:val="0001747F"/>
    <w:rsid w:val="000179E1"/>
    <w:rsid w:val="00017D8D"/>
    <w:rsid w:val="00020773"/>
    <w:rsid w:val="00021385"/>
    <w:rsid w:val="00021DF1"/>
    <w:rsid w:val="000220C5"/>
    <w:rsid w:val="0002435C"/>
    <w:rsid w:val="0002498C"/>
    <w:rsid w:val="00025060"/>
    <w:rsid w:val="000254D1"/>
    <w:rsid w:val="00025AE0"/>
    <w:rsid w:val="0002675B"/>
    <w:rsid w:val="00026E7B"/>
    <w:rsid w:val="00030550"/>
    <w:rsid w:val="000311C4"/>
    <w:rsid w:val="000317A5"/>
    <w:rsid w:val="00031DE2"/>
    <w:rsid w:val="000322FF"/>
    <w:rsid w:val="00032B46"/>
    <w:rsid w:val="00033511"/>
    <w:rsid w:val="000345F7"/>
    <w:rsid w:val="0003472A"/>
    <w:rsid w:val="00034751"/>
    <w:rsid w:val="00036831"/>
    <w:rsid w:val="00036EDB"/>
    <w:rsid w:val="00037856"/>
    <w:rsid w:val="000379A6"/>
    <w:rsid w:val="00037ED8"/>
    <w:rsid w:val="0004289C"/>
    <w:rsid w:val="00043082"/>
    <w:rsid w:val="00043AC7"/>
    <w:rsid w:val="00044D19"/>
    <w:rsid w:val="0004592F"/>
    <w:rsid w:val="000459E0"/>
    <w:rsid w:val="000466FE"/>
    <w:rsid w:val="00052045"/>
    <w:rsid w:val="00052A36"/>
    <w:rsid w:val="000545A6"/>
    <w:rsid w:val="00054810"/>
    <w:rsid w:val="00054E46"/>
    <w:rsid w:val="00055970"/>
    <w:rsid w:val="00056942"/>
    <w:rsid w:val="00056D4B"/>
    <w:rsid w:val="00056EB5"/>
    <w:rsid w:val="00060EA6"/>
    <w:rsid w:val="00061287"/>
    <w:rsid w:val="00063D29"/>
    <w:rsid w:val="00066ACA"/>
    <w:rsid w:val="000709E7"/>
    <w:rsid w:val="0007133C"/>
    <w:rsid w:val="000713DA"/>
    <w:rsid w:val="00071EAA"/>
    <w:rsid w:val="000721D4"/>
    <w:rsid w:val="0007236F"/>
    <w:rsid w:val="00072641"/>
    <w:rsid w:val="00072654"/>
    <w:rsid w:val="00072C0A"/>
    <w:rsid w:val="000734B3"/>
    <w:rsid w:val="000758C8"/>
    <w:rsid w:val="00075A5F"/>
    <w:rsid w:val="00076962"/>
    <w:rsid w:val="00080D43"/>
    <w:rsid w:val="00081267"/>
    <w:rsid w:val="000812F2"/>
    <w:rsid w:val="00081DAB"/>
    <w:rsid w:val="00083CAF"/>
    <w:rsid w:val="00083D7D"/>
    <w:rsid w:val="00085029"/>
    <w:rsid w:val="000855DF"/>
    <w:rsid w:val="0008579C"/>
    <w:rsid w:val="00086267"/>
    <w:rsid w:val="00086D47"/>
    <w:rsid w:val="00091373"/>
    <w:rsid w:val="0009155A"/>
    <w:rsid w:val="00094B21"/>
    <w:rsid w:val="00094EE4"/>
    <w:rsid w:val="0009641F"/>
    <w:rsid w:val="000A3885"/>
    <w:rsid w:val="000A3EA3"/>
    <w:rsid w:val="000A4370"/>
    <w:rsid w:val="000A51F0"/>
    <w:rsid w:val="000A5306"/>
    <w:rsid w:val="000A6BA5"/>
    <w:rsid w:val="000A7ABD"/>
    <w:rsid w:val="000B041F"/>
    <w:rsid w:val="000B0F5E"/>
    <w:rsid w:val="000B1AA5"/>
    <w:rsid w:val="000B3D87"/>
    <w:rsid w:val="000B50EE"/>
    <w:rsid w:val="000B5211"/>
    <w:rsid w:val="000B73FF"/>
    <w:rsid w:val="000B7BC6"/>
    <w:rsid w:val="000C041B"/>
    <w:rsid w:val="000C0C33"/>
    <w:rsid w:val="000C21C3"/>
    <w:rsid w:val="000C23B6"/>
    <w:rsid w:val="000C2AB4"/>
    <w:rsid w:val="000C2F44"/>
    <w:rsid w:val="000C331D"/>
    <w:rsid w:val="000C360C"/>
    <w:rsid w:val="000C401D"/>
    <w:rsid w:val="000C4481"/>
    <w:rsid w:val="000C79D7"/>
    <w:rsid w:val="000D3604"/>
    <w:rsid w:val="000D3C16"/>
    <w:rsid w:val="000D4225"/>
    <w:rsid w:val="000D4813"/>
    <w:rsid w:val="000D5BBD"/>
    <w:rsid w:val="000D5C74"/>
    <w:rsid w:val="000D6914"/>
    <w:rsid w:val="000D76C4"/>
    <w:rsid w:val="000E01DE"/>
    <w:rsid w:val="000E0807"/>
    <w:rsid w:val="000E1325"/>
    <w:rsid w:val="000E18EC"/>
    <w:rsid w:val="000E1D40"/>
    <w:rsid w:val="000E2800"/>
    <w:rsid w:val="000E4CB7"/>
    <w:rsid w:val="000E521B"/>
    <w:rsid w:val="000F03CE"/>
    <w:rsid w:val="000F07C6"/>
    <w:rsid w:val="000F0DCB"/>
    <w:rsid w:val="000F172B"/>
    <w:rsid w:val="000F3303"/>
    <w:rsid w:val="000F3F8D"/>
    <w:rsid w:val="000F41CE"/>
    <w:rsid w:val="000F4679"/>
    <w:rsid w:val="000F497A"/>
    <w:rsid w:val="000F56CC"/>
    <w:rsid w:val="000F5952"/>
    <w:rsid w:val="000F66E4"/>
    <w:rsid w:val="000F68EA"/>
    <w:rsid w:val="00101445"/>
    <w:rsid w:val="00102AD8"/>
    <w:rsid w:val="00102EA9"/>
    <w:rsid w:val="00104541"/>
    <w:rsid w:val="001046F5"/>
    <w:rsid w:val="00106296"/>
    <w:rsid w:val="00106B60"/>
    <w:rsid w:val="001071BF"/>
    <w:rsid w:val="0011013E"/>
    <w:rsid w:val="001103B3"/>
    <w:rsid w:val="00110CB4"/>
    <w:rsid w:val="001122F2"/>
    <w:rsid w:val="00113956"/>
    <w:rsid w:val="00116035"/>
    <w:rsid w:val="00120160"/>
    <w:rsid w:val="0012108D"/>
    <w:rsid w:val="001211EA"/>
    <w:rsid w:val="00122B96"/>
    <w:rsid w:val="00123790"/>
    <w:rsid w:val="001239D7"/>
    <w:rsid w:val="00124B8D"/>
    <w:rsid w:val="00125005"/>
    <w:rsid w:val="00125723"/>
    <w:rsid w:val="00126FBB"/>
    <w:rsid w:val="00130C81"/>
    <w:rsid w:val="00132C9E"/>
    <w:rsid w:val="00133B5A"/>
    <w:rsid w:val="00134023"/>
    <w:rsid w:val="00135528"/>
    <w:rsid w:val="00135913"/>
    <w:rsid w:val="00136201"/>
    <w:rsid w:val="00136E00"/>
    <w:rsid w:val="00136E3B"/>
    <w:rsid w:val="00140D98"/>
    <w:rsid w:val="00140EE1"/>
    <w:rsid w:val="00141A61"/>
    <w:rsid w:val="00141DA6"/>
    <w:rsid w:val="00143024"/>
    <w:rsid w:val="00143389"/>
    <w:rsid w:val="00143ACA"/>
    <w:rsid w:val="00143CC4"/>
    <w:rsid w:val="001447C8"/>
    <w:rsid w:val="00145A70"/>
    <w:rsid w:val="0014630A"/>
    <w:rsid w:val="001467CB"/>
    <w:rsid w:val="00147B7F"/>
    <w:rsid w:val="00147E46"/>
    <w:rsid w:val="00147E72"/>
    <w:rsid w:val="00150BF6"/>
    <w:rsid w:val="0015146D"/>
    <w:rsid w:val="0015272C"/>
    <w:rsid w:val="0015757E"/>
    <w:rsid w:val="00157D40"/>
    <w:rsid w:val="00160306"/>
    <w:rsid w:val="00161236"/>
    <w:rsid w:val="00161CF2"/>
    <w:rsid w:val="00162BE7"/>
    <w:rsid w:val="00163C51"/>
    <w:rsid w:val="00164C93"/>
    <w:rsid w:val="00167578"/>
    <w:rsid w:val="00167FE0"/>
    <w:rsid w:val="0017006C"/>
    <w:rsid w:val="00170598"/>
    <w:rsid w:val="00170C18"/>
    <w:rsid w:val="001722D2"/>
    <w:rsid w:val="00174E20"/>
    <w:rsid w:val="00175C22"/>
    <w:rsid w:val="0017693E"/>
    <w:rsid w:val="001769BF"/>
    <w:rsid w:val="0018122F"/>
    <w:rsid w:val="001815B7"/>
    <w:rsid w:val="001820B8"/>
    <w:rsid w:val="001831E7"/>
    <w:rsid w:val="00183268"/>
    <w:rsid w:val="00184334"/>
    <w:rsid w:val="00185AC8"/>
    <w:rsid w:val="00186BC8"/>
    <w:rsid w:val="00186E9A"/>
    <w:rsid w:val="00191428"/>
    <w:rsid w:val="001916DC"/>
    <w:rsid w:val="00192521"/>
    <w:rsid w:val="00194117"/>
    <w:rsid w:val="00194253"/>
    <w:rsid w:val="001945E9"/>
    <w:rsid w:val="00195137"/>
    <w:rsid w:val="00195222"/>
    <w:rsid w:val="001972A9"/>
    <w:rsid w:val="001976D6"/>
    <w:rsid w:val="001A0758"/>
    <w:rsid w:val="001A25C3"/>
    <w:rsid w:val="001A37C7"/>
    <w:rsid w:val="001A44D4"/>
    <w:rsid w:val="001A5A93"/>
    <w:rsid w:val="001A6228"/>
    <w:rsid w:val="001A6E6F"/>
    <w:rsid w:val="001A7837"/>
    <w:rsid w:val="001A7A1B"/>
    <w:rsid w:val="001B0845"/>
    <w:rsid w:val="001B1328"/>
    <w:rsid w:val="001B2D5D"/>
    <w:rsid w:val="001B3BE4"/>
    <w:rsid w:val="001B3C0A"/>
    <w:rsid w:val="001B41AB"/>
    <w:rsid w:val="001B4B1C"/>
    <w:rsid w:val="001B52D6"/>
    <w:rsid w:val="001B5556"/>
    <w:rsid w:val="001B5818"/>
    <w:rsid w:val="001B5888"/>
    <w:rsid w:val="001B5DBA"/>
    <w:rsid w:val="001B66A4"/>
    <w:rsid w:val="001B695E"/>
    <w:rsid w:val="001B6E6E"/>
    <w:rsid w:val="001C0315"/>
    <w:rsid w:val="001C1A84"/>
    <w:rsid w:val="001C22F6"/>
    <w:rsid w:val="001C2987"/>
    <w:rsid w:val="001C3F21"/>
    <w:rsid w:val="001C450D"/>
    <w:rsid w:val="001C4B57"/>
    <w:rsid w:val="001C4EEE"/>
    <w:rsid w:val="001C70CE"/>
    <w:rsid w:val="001C7C18"/>
    <w:rsid w:val="001D06B8"/>
    <w:rsid w:val="001D08AE"/>
    <w:rsid w:val="001D1FE6"/>
    <w:rsid w:val="001D2FA2"/>
    <w:rsid w:val="001D42FE"/>
    <w:rsid w:val="001D452B"/>
    <w:rsid w:val="001D4D78"/>
    <w:rsid w:val="001D55CA"/>
    <w:rsid w:val="001D5C8D"/>
    <w:rsid w:val="001D5D49"/>
    <w:rsid w:val="001D6567"/>
    <w:rsid w:val="001D788B"/>
    <w:rsid w:val="001E00A8"/>
    <w:rsid w:val="001E01EF"/>
    <w:rsid w:val="001E19AC"/>
    <w:rsid w:val="001E26EA"/>
    <w:rsid w:val="001E26EB"/>
    <w:rsid w:val="001E2DD8"/>
    <w:rsid w:val="001E40AD"/>
    <w:rsid w:val="001E4497"/>
    <w:rsid w:val="001E4AD0"/>
    <w:rsid w:val="001E5095"/>
    <w:rsid w:val="001E6342"/>
    <w:rsid w:val="001E67EF"/>
    <w:rsid w:val="001E741B"/>
    <w:rsid w:val="001E7C89"/>
    <w:rsid w:val="001F0570"/>
    <w:rsid w:val="001F0AB8"/>
    <w:rsid w:val="001F116E"/>
    <w:rsid w:val="001F1901"/>
    <w:rsid w:val="001F2097"/>
    <w:rsid w:val="001F2A5E"/>
    <w:rsid w:val="001F2F38"/>
    <w:rsid w:val="001F4EC5"/>
    <w:rsid w:val="001F6D1D"/>
    <w:rsid w:val="001F7E48"/>
    <w:rsid w:val="002000EB"/>
    <w:rsid w:val="00200223"/>
    <w:rsid w:val="00200516"/>
    <w:rsid w:val="00200CEA"/>
    <w:rsid w:val="0020268E"/>
    <w:rsid w:val="002028AE"/>
    <w:rsid w:val="00203D49"/>
    <w:rsid w:val="00203EA4"/>
    <w:rsid w:val="00204314"/>
    <w:rsid w:val="00204431"/>
    <w:rsid w:val="00205100"/>
    <w:rsid w:val="00206E96"/>
    <w:rsid w:val="002078A8"/>
    <w:rsid w:val="0020794F"/>
    <w:rsid w:val="00211B4F"/>
    <w:rsid w:val="00212CFA"/>
    <w:rsid w:val="00213A17"/>
    <w:rsid w:val="0021416F"/>
    <w:rsid w:val="00214B39"/>
    <w:rsid w:val="002155EE"/>
    <w:rsid w:val="00215B77"/>
    <w:rsid w:val="002164C9"/>
    <w:rsid w:val="002170A5"/>
    <w:rsid w:val="00217894"/>
    <w:rsid w:val="002211A9"/>
    <w:rsid w:val="00223090"/>
    <w:rsid w:val="002235A3"/>
    <w:rsid w:val="0022454F"/>
    <w:rsid w:val="0022465A"/>
    <w:rsid w:val="00224D44"/>
    <w:rsid w:val="00226C1D"/>
    <w:rsid w:val="0022773C"/>
    <w:rsid w:val="00227D89"/>
    <w:rsid w:val="0023056A"/>
    <w:rsid w:val="0023068D"/>
    <w:rsid w:val="00230761"/>
    <w:rsid w:val="00230AC2"/>
    <w:rsid w:val="00230C85"/>
    <w:rsid w:val="002323E3"/>
    <w:rsid w:val="002326B5"/>
    <w:rsid w:val="002352EA"/>
    <w:rsid w:val="00236E65"/>
    <w:rsid w:val="002372B8"/>
    <w:rsid w:val="002373F8"/>
    <w:rsid w:val="0023740A"/>
    <w:rsid w:val="00240AC0"/>
    <w:rsid w:val="002412A7"/>
    <w:rsid w:val="0024230B"/>
    <w:rsid w:val="00244D23"/>
    <w:rsid w:val="002453BD"/>
    <w:rsid w:val="002463BE"/>
    <w:rsid w:val="00247443"/>
    <w:rsid w:val="00247A29"/>
    <w:rsid w:val="002501B5"/>
    <w:rsid w:val="00250219"/>
    <w:rsid w:val="002506E0"/>
    <w:rsid w:val="00250EF0"/>
    <w:rsid w:val="002521D8"/>
    <w:rsid w:val="00252FB8"/>
    <w:rsid w:val="00254717"/>
    <w:rsid w:val="0025549F"/>
    <w:rsid w:val="00255E44"/>
    <w:rsid w:val="00255E94"/>
    <w:rsid w:val="00257353"/>
    <w:rsid w:val="00260444"/>
    <w:rsid w:val="00260460"/>
    <w:rsid w:val="00260CB6"/>
    <w:rsid w:val="00260FB2"/>
    <w:rsid w:val="00261138"/>
    <w:rsid w:val="0026121D"/>
    <w:rsid w:val="0026181E"/>
    <w:rsid w:val="0026203E"/>
    <w:rsid w:val="002631CE"/>
    <w:rsid w:val="002641DF"/>
    <w:rsid w:val="00264AB1"/>
    <w:rsid w:val="00265F90"/>
    <w:rsid w:val="002661D2"/>
    <w:rsid w:val="0026628E"/>
    <w:rsid w:val="00267B94"/>
    <w:rsid w:val="002714EE"/>
    <w:rsid w:val="002721D2"/>
    <w:rsid w:val="00272E7B"/>
    <w:rsid w:val="00273F4D"/>
    <w:rsid w:val="0027425A"/>
    <w:rsid w:val="0027512B"/>
    <w:rsid w:val="0027531A"/>
    <w:rsid w:val="002778F8"/>
    <w:rsid w:val="0028093A"/>
    <w:rsid w:val="0028127D"/>
    <w:rsid w:val="0028148E"/>
    <w:rsid w:val="0028173E"/>
    <w:rsid w:val="00281C80"/>
    <w:rsid w:val="00282794"/>
    <w:rsid w:val="002849B1"/>
    <w:rsid w:val="00286BE5"/>
    <w:rsid w:val="0028793B"/>
    <w:rsid w:val="00287A16"/>
    <w:rsid w:val="00287A23"/>
    <w:rsid w:val="00292C28"/>
    <w:rsid w:val="00294829"/>
    <w:rsid w:val="002950E0"/>
    <w:rsid w:val="002954C4"/>
    <w:rsid w:val="002964CF"/>
    <w:rsid w:val="002967B9"/>
    <w:rsid w:val="00297111"/>
    <w:rsid w:val="00297DE2"/>
    <w:rsid w:val="002A0C73"/>
    <w:rsid w:val="002A1763"/>
    <w:rsid w:val="002A1BE4"/>
    <w:rsid w:val="002A1C72"/>
    <w:rsid w:val="002A2A29"/>
    <w:rsid w:val="002A4F37"/>
    <w:rsid w:val="002A57F5"/>
    <w:rsid w:val="002A7597"/>
    <w:rsid w:val="002B07BD"/>
    <w:rsid w:val="002B07E9"/>
    <w:rsid w:val="002B29CA"/>
    <w:rsid w:val="002B4A84"/>
    <w:rsid w:val="002B5444"/>
    <w:rsid w:val="002B547F"/>
    <w:rsid w:val="002B655F"/>
    <w:rsid w:val="002C21E9"/>
    <w:rsid w:val="002C4299"/>
    <w:rsid w:val="002C627E"/>
    <w:rsid w:val="002C646E"/>
    <w:rsid w:val="002C680F"/>
    <w:rsid w:val="002C764A"/>
    <w:rsid w:val="002C77E3"/>
    <w:rsid w:val="002C7AD6"/>
    <w:rsid w:val="002D0647"/>
    <w:rsid w:val="002D2BAB"/>
    <w:rsid w:val="002D2CC2"/>
    <w:rsid w:val="002D3030"/>
    <w:rsid w:val="002D304E"/>
    <w:rsid w:val="002D38C5"/>
    <w:rsid w:val="002D55DC"/>
    <w:rsid w:val="002D6038"/>
    <w:rsid w:val="002D6098"/>
    <w:rsid w:val="002D70AD"/>
    <w:rsid w:val="002E24C2"/>
    <w:rsid w:val="002E24DE"/>
    <w:rsid w:val="002E2687"/>
    <w:rsid w:val="002E3675"/>
    <w:rsid w:val="002E37E8"/>
    <w:rsid w:val="002E4217"/>
    <w:rsid w:val="002E4773"/>
    <w:rsid w:val="002E482B"/>
    <w:rsid w:val="002E5018"/>
    <w:rsid w:val="002E505B"/>
    <w:rsid w:val="002E5F3F"/>
    <w:rsid w:val="002E5FE1"/>
    <w:rsid w:val="002F0B54"/>
    <w:rsid w:val="002F199C"/>
    <w:rsid w:val="002F30F7"/>
    <w:rsid w:val="002F3652"/>
    <w:rsid w:val="002F3DAA"/>
    <w:rsid w:val="002F4E13"/>
    <w:rsid w:val="002F5194"/>
    <w:rsid w:val="002F51E7"/>
    <w:rsid w:val="002F5F1E"/>
    <w:rsid w:val="002F6630"/>
    <w:rsid w:val="002F6FCF"/>
    <w:rsid w:val="002F7AE1"/>
    <w:rsid w:val="002F7FB5"/>
    <w:rsid w:val="00300C87"/>
    <w:rsid w:val="00301B09"/>
    <w:rsid w:val="00301D7D"/>
    <w:rsid w:val="00301F00"/>
    <w:rsid w:val="00302CC5"/>
    <w:rsid w:val="0030611B"/>
    <w:rsid w:val="00306B57"/>
    <w:rsid w:val="00310548"/>
    <w:rsid w:val="00310617"/>
    <w:rsid w:val="00311345"/>
    <w:rsid w:val="00312B22"/>
    <w:rsid w:val="00313442"/>
    <w:rsid w:val="0031367D"/>
    <w:rsid w:val="0031555D"/>
    <w:rsid w:val="00315655"/>
    <w:rsid w:val="00315B32"/>
    <w:rsid w:val="00315BDC"/>
    <w:rsid w:val="00315C05"/>
    <w:rsid w:val="00315EA8"/>
    <w:rsid w:val="00316808"/>
    <w:rsid w:val="00317388"/>
    <w:rsid w:val="00317847"/>
    <w:rsid w:val="00320645"/>
    <w:rsid w:val="00320880"/>
    <w:rsid w:val="003208B1"/>
    <w:rsid w:val="00324559"/>
    <w:rsid w:val="00324592"/>
    <w:rsid w:val="003249EC"/>
    <w:rsid w:val="00325206"/>
    <w:rsid w:val="00325D30"/>
    <w:rsid w:val="00326C75"/>
    <w:rsid w:val="00327C88"/>
    <w:rsid w:val="00330161"/>
    <w:rsid w:val="003328C5"/>
    <w:rsid w:val="00333B0C"/>
    <w:rsid w:val="00334C0F"/>
    <w:rsid w:val="00335427"/>
    <w:rsid w:val="003358FF"/>
    <w:rsid w:val="00335EA1"/>
    <w:rsid w:val="00337015"/>
    <w:rsid w:val="00337108"/>
    <w:rsid w:val="003372D9"/>
    <w:rsid w:val="00337DBC"/>
    <w:rsid w:val="00340486"/>
    <w:rsid w:val="0034161D"/>
    <w:rsid w:val="00341A39"/>
    <w:rsid w:val="00342A7F"/>
    <w:rsid w:val="003437F1"/>
    <w:rsid w:val="00345E8B"/>
    <w:rsid w:val="00347655"/>
    <w:rsid w:val="00347B79"/>
    <w:rsid w:val="003509A8"/>
    <w:rsid w:val="00350A84"/>
    <w:rsid w:val="0035118B"/>
    <w:rsid w:val="00351A37"/>
    <w:rsid w:val="0035241E"/>
    <w:rsid w:val="00353422"/>
    <w:rsid w:val="00354545"/>
    <w:rsid w:val="003550A3"/>
    <w:rsid w:val="003572F0"/>
    <w:rsid w:val="003579A2"/>
    <w:rsid w:val="00357CE4"/>
    <w:rsid w:val="003606B4"/>
    <w:rsid w:val="00360BE2"/>
    <w:rsid w:val="0036135C"/>
    <w:rsid w:val="00361F29"/>
    <w:rsid w:val="0036257D"/>
    <w:rsid w:val="00362C13"/>
    <w:rsid w:val="00362D0C"/>
    <w:rsid w:val="00362DFC"/>
    <w:rsid w:val="00364231"/>
    <w:rsid w:val="00364363"/>
    <w:rsid w:val="003646DA"/>
    <w:rsid w:val="0036518F"/>
    <w:rsid w:val="0036768D"/>
    <w:rsid w:val="0037136C"/>
    <w:rsid w:val="00372436"/>
    <w:rsid w:val="00372EB1"/>
    <w:rsid w:val="003742EB"/>
    <w:rsid w:val="00374362"/>
    <w:rsid w:val="00374A0B"/>
    <w:rsid w:val="00374FC1"/>
    <w:rsid w:val="003756DB"/>
    <w:rsid w:val="003763A6"/>
    <w:rsid w:val="00376CBB"/>
    <w:rsid w:val="0037738A"/>
    <w:rsid w:val="00377B12"/>
    <w:rsid w:val="00377E01"/>
    <w:rsid w:val="00380147"/>
    <w:rsid w:val="00380967"/>
    <w:rsid w:val="00380B76"/>
    <w:rsid w:val="00380E47"/>
    <w:rsid w:val="00381373"/>
    <w:rsid w:val="00381386"/>
    <w:rsid w:val="00381C7D"/>
    <w:rsid w:val="00382CEB"/>
    <w:rsid w:val="003852BB"/>
    <w:rsid w:val="00385C9B"/>
    <w:rsid w:val="00385F14"/>
    <w:rsid w:val="00385F15"/>
    <w:rsid w:val="003860EA"/>
    <w:rsid w:val="003867E0"/>
    <w:rsid w:val="003872BA"/>
    <w:rsid w:val="00387364"/>
    <w:rsid w:val="00387D77"/>
    <w:rsid w:val="00390945"/>
    <w:rsid w:val="003922EF"/>
    <w:rsid w:val="00393932"/>
    <w:rsid w:val="00394839"/>
    <w:rsid w:val="00394A57"/>
    <w:rsid w:val="00395347"/>
    <w:rsid w:val="00396169"/>
    <w:rsid w:val="00396B68"/>
    <w:rsid w:val="00397415"/>
    <w:rsid w:val="00397AF8"/>
    <w:rsid w:val="003A133E"/>
    <w:rsid w:val="003A1B4D"/>
    <w:rsid w:val="003A238D"/>
    <w:rsid w:val="003A2CB2"/>
    <w:rsid w:val="003A30D0"/>
    <w:rsid w:val="003A466F"/>
    <w:rsid w:val="003A485A"/>
    <w:rsid w:val="003A4D1C"/>
    <w:rsid w:val="003A4ED4"/>
    <w:rsid w:val="003A4FF7"/>
    <w:rsid w:val="003A53A6"/>
    <w:rsid w:val="003A5738"/>
    <w:rsid w:val="003A68EA"/>
    <w:rsid w:val="003A6B14"/>
    <w:rsid w:val="003A7374"/>
    <w:rsid w:val="003B0B67"/>
    <w:rsid w:val="003B0BA8"/>
    <w:rsid w:val="003B1401"/>
    <w:rsid w:val="003B1445"/>
    <w:rsid w:val="003B257A"/>
    <w:rsid w:val="003B2BA1"/>
    <w:rsid w:val="003B3B3F"/>
    <w:rsid w:val="003B42ED"/>
    <w:rsid w:val="003B7109"/>
    <w:rsid w:val="003B7426"/>
    <w:rsid w:val="003B7521"/>
    <w:rsid w:val="003C0C4D"/>
    <w:rsid w:val="003C11CC"/>
    <w:rsid w:val="003C28B8"/>
    <w:rsid w:val="003C3DB4"/>
    <w:rsid w:val="003C3EB9"/>
    <w:rsid w:val="003C5ADC"/>
    <w:rsid w:val="003C5E2A"/>
    <w:rsid w:val="003D2399"/>
    <w:rsid w:val="003D34F8"/>
    <w:rsid w:val="003D5E8B"/>
    <w:rsid w:val="003D5F7F"/>
    <w:rsid w:val="003E096B"/>
    <w:rsid w:val="003E0995"/>
    <w:rsid w:val="003E0BC1"/>
    <w:rsid w:val="003E0CC5"/>
    <w:rsid w:val="003E1E8A"/>
    <w:rsid w:val="003E3748"/>
    <w:rsid w:val="003E3A2F"/>
    <w:rsid w:val="003E3CAE"/>
    <w:rsid w:val="003E4A30"/>
    <w:rsid w:val="003E4DA7"/>
    <w:rsid w:val="003E5B41"/>
    <w:rsid w:val="003E636F"/>
    <w:rsid w:val="003E68E1"/>
    <w:rsid w:val="003E7B94"/>
    <w:rsid w:val="003F0CD8"/>
    <w:rsid w:val="003F213D"/>
    <w:rsid w:val="003F36A5"/>
    <w:rsid w:val="003F3CB8"/>
    <w:rsid w:val="003F3CD4"/>
    <w:rsid w:val="003F3DCF"/>
    <w:rsid w:val="003F583E"/>
    <w:rsid w:val="003F5C54"/>
    <w:rsid w:val="003F5C7B"/>
    <w:rsid w:val="003F7DD2"/>
    <w:rsid w:val="00400AF0"/>
    <w:rsid w:val="004013BF"/>
    <w:rsid w:val="004035D2"/>
    <w:rsid w:val="00405019"/>
    <w:rsid w:val="0040626F"/>
    <w:rsid w:val="00406AAE"/>
    <w:rsid w:val="00406BA9"/>
    <w:rsid w:val="00410A0C"/>
    <w:rsid w:val="00410C9A"/>
    <w:rsid w:val="00411C2B"/>
    <w:rsid w:val="00411EE0"/>
    <w:rsid w:val="004132BF"/>
    <w:rsid w:val="004133BA"/>
    <w:rsid w:val="004142C5"/>
    <w:rsid w:val="00414C92"/>
    <w:rsid w:val="0041641B"/>
    <w:rsid w:val="0041647C"/>
    <w:rsid w:val="0041704C"/>
    <w:rsid w:val="00417A2F"/>
    <w:rsid w:val="0042012A"/>
    <w:rsid w:val="0042117C"/>
    <w:rsid w:val="00421AB5"/>
    <w:rsid w:val="00421D00"/>
    <w:rsid w:val="00421DFB"/>
    <w:rsid w:val="00422563"/>
    <w:rsid w:val="004227E0"/>
    <w:rsid w:val="00423078"/>
    <w:rsid w:val="004232CB"/>
    <w:rsid w:val="00423435"/>
    <w:rsid w:val="00424212"/>
    <w:rsid w:val="0042481B"/>
    <w:rsid w:val="00424CF9"/>
    <w:rsid w:val="004258C1"/>
    <w:rsid w:val="00427451"/>
    <w:rsid w:val="00427AEE"/>
    <w:rsid w:val="00427F6B"/>
    <w:rsid w:val="00430126"/>
    <w:rsid w:val="004316E9"/>
    <w:rsid w:val="0043208D"/>
    <w:rsid w:val="0043228E"/>
    <w:rsid w:val="004333B4"/>
    <w:rsid w:val="00434203"/>
    <w:rsid w:val="0043563F"/>
    <w:rsid w:val="0043673E"/>
    <w:rsid w:val="00442389"/>
    <w:rsid w:val="004429EC"/>
    <w:rsid w:val="0044419F"/>
    <w:rsid w:val="004447AF"/>
    <w:rsid w:val="00444FEF"/>
    <w:rsid w:val="0044571F"/>
    <w:rsid w:val="00450351"/>
    <w:rsid w:val="0045260A"/>
    <w:rsid w:val="00452C3E"/>
    <w:rsid w:val="00452C6C"/>
    <w:rsid w:val="00454378"/>
    <w:rsid w:val="0045451B"/>
    <w:rsid w:val="00457E01"/>
    <w:rsid w:val="00462224"/>
    <w:rsid w:val="004627BB"/>
    <w:rsid w:val="0046318E"/>
    <w:rsid w:val="004635E1"/>
    <w:rsid w:val="00463FBA"/>
    <w:rsid w:val="00464294"/>
    <w:rsid w:val="00465E54"/>
    <w:rsid w:val="00466288"/>
    <w:rsid w:val="00466536"/>
    <w:rsid w:val="00467147"/>
    <w:rsid w:val="004679A6"/>
    <w:rsid w:val="00470463"/>
    <w:rsid w:val="00472230"/>
    <w:rsid w:val="0047353A"/>
    <w:rsid w:val="0047356C"/>
    <w:rsid w:val="004735CE"/>
    <w:rsid w:val="00474658"/>
    <w:rsid w:val="00475423"/>
    <w:rsid w:val="004758F3"/>
    <w:rsid w:val="00475941"/>
    <w:rsid w:val="00475F9E"/>
    <w:rsid w:val="00475FF1"/>
    <w:rsid w:val="00477860"/>
    <w:rsid w:val="0047797E"/>
    <w:rsid w:val="00480AD8"/>
    <w:rsid w:val="0048188E"/>
    <w:rsid w:val="00482169"/>
    <w:rsid w:val="00482AFF"/>
    <w:rsid w:val="00483617"/>
    <w:rsid w:val="00483EBE"/>
    <w:rsid w:val="00483EDF"/>
    <w:rsid w:val="0048613B"/>
    <w:rsid w:val="00486DF3"/>
    <w:rsid w:val="00487703"/>
    <w:rsid w:val="004902E9"/>
    <w:rsid w:val="00492054"/>
    <w:rsid w:val="004926BE"/>
    <w:rsid w:val="00492919"/>
    <w:rsid w:val="0049617B"/>
    <w:rsid w:val="00497F06"/>
    <w:rsid w:val="004A02EE"/>
    <w:rsid w:val="004A0411"/>
    <w:rsid w:val="004A14BF"/>
    <w:rsid w:val="004A2252"/>
    <w:rsid w:val="004A3757"/>
    <w:rsid w:val="004A4B78"/>
    <w:rsid w:val="004A4CE8"/>
    <w:rsid w:val="004A5DED"/>
    <w:rsid w:val="004A6466"/>
    <w:rsid w:val="004B0022"/>
    <w:rsid w:val="004B0B66"/>
    <w:rsid w:val="004B0D6D"/>
    <w:rsid w:val="004B1283"/>
    <w:rsid w:val="004B236E"/>
    <w:rsid w:val="004B3DC5"/>
    <w:rsid w:val="004B3E41"/>
    <w:rsid w:val="004B445F"/>
    <w:rsid w:val="004B48D0"/>
    <w:rsid w:val="004B650E"/>
    <w:rsid w:val="004C05F0"/>
    <w:rsid w:val="004C0A7A"/>
    <w:rsid w:val="004C1B78"/>
    <w:rsid w:val="004C4426"/>
    <w:rsid w:val="004C6034"/>
    <w:rsid w:val="004C7282"/>
    <w:rsid w:val="004C739D"/>
    <w:rsid w:val="004C7C11"/>
    <w:rsid w:val="004C7E92"/>
    <w:rsid w:val="004D0558"/>
    <w:rsid w:val="004D0C5C"/>
    <w:rsid w:val="004D1906"/>
    <w:rsid w:val="004D3941"/>
    <w:rsid w:val="004D4379"/>
    <w:rsid w:val="004D4CBE"/>
    <w:rsid w:val="004D587C"/>
    <w:rsid w:val="004D59FD"/>
    <w:rsid w:val="004D7F15"/>
    <w:rsid w:val="004E105E"/>
    <w:rsid w:val="004E2421"/>
    <w:rsid w:val="004E273D"/>
    <w:rsid w:val="004E449B"/>
    <w:rsid w:val="004E6489"/>
    <w:rsid w:val="004E6662"/>
    <w:rsid w:val="004E6732"/>
    <w:rsid w:val="004E7796"/>
    <w:rsid w:val="004F0AD9"/>
    <w:rsid w:val="004F0BF3"/>
    <w:rsid w:val="004F140E"/>
    <w:rsid w:val="004F2762"/>
    <w:rsid w:val="004F3FDA"/>
    <w:rsid w:val="004F43C0"/>
    <w:rsid w:val="004F4539"/>
    <w:rsid w:val="004F568A"/>
    <w:rsid w:val="004F65A4"/>
    <w:rsid w:val="004F7318"/>
    <w:rsid w:val="00500995"/>
    <w:rsid w:val="005017F1"/>
    <w:rsid w:val="005019D4"/>
    <w:rsid w:val="00501CF4"/>
    <w:rsid w:val="005020EC"/>
    <w:rsid w:val="0050512F"/>
    <w:rsid w:val="00505190"/>
    <w:rsid w:val="005053BC"/>
    <w:rsid w:val="0050552B"/>
    <w:rsid w:val="00507016"/>
    <w:rsid w:val="005074AB"/>
    <w:rsid w:val="005075EC"/>
    <w:rsid w:val="005075F2"/>
    <w:rsid w:val="00507851"/>
    <w:rsid w:val="00507F16"/>
    <w:rsid w:val="00510EBE"/>
    <w:rsid w:val="00511243"/>
    <w:rsid w:val="00512CC9"/>
    <w:rsid w:val="00514BDF"/>
    <w:rsid w:val="0051591C"/>
    <w:rsid w:val="00516555"/>
    <w:rsid w:val="005169C2"/>
    <w:rsid w:val="00521544"/>
    <w:rsid w:val="005221D4"/>
    <w:rsid w:val="00522906"/>
    <w:rsid w:val="00523FC5"/>
    <w:rsid w:val="00525682"/>
    <w:rsid w:val="005256CF"/>
    <w:rsid w:val="005261F2"/>
    <w:rsid w:val="005266A3"/>
    <w:rsid w:val="00526952"/>
    <w:rsid w:val="00526A82"/>
    <w:rsid w:val="0052718D"/>
    <w:rsid w:val="00527E16"/>
    <w:rsid w:val="0053067D"/>
    <w:rsid w:val="0053068E"/>
    <w:rsid w:val="005317F3"/>
    <w:rsid w:val="00531F84"/>
    <w:rsid w:val="00532958"/>
    <w:rsid w:val="00532F2B"/>
    <w:rsid w:val="005344BD"/>
    <w:rsid w:val="00540BA1"/>
    <w:rsid w:val="00540EDE"/>
    <w:rsid w:val="00542BB5"/>
    <w:rsid w:val="00542C43"/>
    <w:rsid w:val="0054362A"/>
    <w:rsid w:val="005437A5"/>
    <w:rsid w:val="005447A8"/>
    <w:rsid w:val="00547126"/>
    <w:rsid w:val="00547D85"/>
    <w:rsid w:val="00547DD4"/>
    <w:rsid w:val="005500A3"/>
    <w:rsid w:val="00550FDC"/>
    <w:rsid w:val="00551299"/>
    <w:rsid w:val="00552304"/>
    <w:rsid w:val="005555A1"/>
    <w:rsid w:val="00555A07"/>
    <w:rsid w:val="00555DF5"/>
    <w:rsid w:val="0055688A"/>
    <w:rsid w:val="00557A40"/>
    <w:rsid w:val="00561EFC"/>
    <w:rsid w:val="005631EA"/>
    <w:rsid w:val="00565258"/>
    <w:rsid w:val="005673FD"/>
    <w:rsid w:val="00567EBE"/>
    <w:rsid w:val="005702CA"/>
    <w:rsid w:val="005716DF"/>
    <w:rsid w:val="0057189D"/>
    <w:rsid w:val="00571FAA"/>
    <w:rsid w:val="00572006"/>
    <w:rsid w:val="00572191"/>
    <w:rsid w:val="00572364"/>
    <w:rsid w:val="00573038"/>
    <w:rsid w:val="00573E74"/>
    <w:rsid w:val="00574202"/>
    <w:rsid w:val="00574E61"/>
    <w:rsid w:val="0057790F"/>
    <w:rsid w:val="00577C56"/>
    <w:rsid w:val="00577E2B"/>
    <w:rsid w:val="005800D2"/>
    <w:rsid w:val="00580DF0"/>
    <w:rsid w:val="0058236E"/>
    <w:rsid w:val="00582470"/>
    <w:rsid w:val="005842A8"/>
    <w:rsid w:val="00584B91"/>
    <w:rsid w:val="0058619B"/>
    <w:rsid w:val="005861C3"/>
    <w:rsid w:val="00587B75"/>
    <w:rsid w:val="00590D0A"/>
    <w:rsid w:val="0059386D"/>
    <w:rsid w:val="00594DE5"/>
    <w:rsid w:val="00595E63"/>
    <w:rsid w:val="005A12D7"/>
    <w:rsid w:val="005A12DC"/>
    <w:rsid w:val="005A1B94"/>
    <w:rsid w:val="005A29D6"/>
    <w:rsid w:val="005A31C0"/>
    <w:rsid w:val="005A331D"/>
    <w:rsid w:val="005A3528"/>
    <w:rsid w:val="005A370F"/>
    <w:rsid w:val="005A3FC9"/>
    <w:rsid w:val="005A4235"/>
    <w:rsid w:val="005A4FCB"/>
    <w:rsid w:val="005A6295"/>
    <w:rsid w:val="005A7240"/>
    <w:rsid w:val="005B0C92"/>
    <w:rsid w:val="005B1D01"/>
    <w:rsid w:val="005B2877"/>
    <w:rsid w:val="005B5710"/>
    <w:rsid w:val="005B5D57"/>
    <w:rsid w:val="005B69DB"/>
    <w:rsid w:val="005B6E3D"/>
    <w:rsid w:val="005B7E20"/>
    <w:rsid w:val="005C05C1"/>
    <w:rsid w:val="005C0F24"/>
    <w:rsid w:val="005C148F"/>
    <w:rsid w:val="005C1D42"/>
    <w:rsid w:val="005C412B"/>
    <w:rsid w:val="005C448B"/>
    <w:rsid w:val="005C4835"/>
    <w:rsid w:val="005C4C36"/>
    <w:rsid w:val="005C5576"/>
    <w:rsid w:val="005C56CB"/>
    <w:rsid w:val="005C5A53"/>
    <w:rsid w:val="005C680C"/>
    <w:rsid w:val="005C6B1C"/>
    <w:rsid w:val="005C7769"/>
    <w:rsid w:val="005C7972"/>
    <w:rsid w:val="005C7CA5"/>
    <w:rsid w:val="005D064A"/>
    <w:rsid w:val="005D068C"/>
    <w:rsid w:val="005D07C0"/>
    <w:rsid w:val="005D25AE"/>
    <w:rsid w:val="005D313D"/>
    <w:rsid w:val="005D3390"/>
    <w:rsid w:val="005D394B"/>
    <w:rsid w:val="005D47B3"/>
    <w:rsid w:val="005D5242"/>
    <w:rsid w:val="005D5F1D"/>
    <w:rsid w:val="005D6B6B"/>
    <w:rsid w:val="005D72FD"/>
    <w:rsid w:val="005E2B21"/>
    <w:rsid w:val="005E2F5E"/>
    <w:rsid w:val="005E35CB"/>
    <w:rsid w:val="005E37E8"/>
    <w:rsid w:val="005E3872"/>
    <w:rsid w:val="005E5D3D"/>
    <w:rsid w:val="005E6513"/>
    <w:rsid w:val="005E6988"/>
    <w:rsid w:val="005E7298"/>
    <w:rsid w:val="005F0F53"/>
    <w:rsid w:val="005F147D"/>
    <w:rsid w:val="005F22F4"/>
    <w:rsid w:val="005F251C"/>
    <w:rsid w:val="005F3BE4"/>
    <w:rsid w:val="005F4994"/>
    <w:rsid w:val="005F4BB8"/>
    <w:rsid w:val="005F584A"/>
    <w:rsid w:val="005F6A0B"/>
    <w:rsid w:val="006001FC"/>
    <w:rsid w:val="00600AFA"/>
    <w:rsid w:val="00601FAC"/>
    <w:rsid w:val="0060252E"/>
    <w:rsid w:val="00602D89"/>
    <w:rsid w:val="0060350B"/>
    <w:rsid w:val="0060425C"/>
    <w:rsid w:val="0060472F"/>
    <w:rsid w:val="0060625D"/>
    <w:rsid w:val="00606C85"/>
    <w:rsid w:val="00606DA9"/>
    <w:rsid w:val="006074E5"/>
    <w:rsid w:val="00610ACB"/>
    <w:rsid w:val="0061185B"/>
    <w:rsid w:val="00611BAA"/>
    <w:rsid w:val="00612551"/>
    <w:rsid w:val="00612AD1"/>
    <w:rsid w:val="00612D18"/>
    <w:rsid w:val="00612E2F"/>
    <w:rsid w:val="00613BAF"/>
    <w:rsid w:val="00613E9C"/>
    <w:rsid w:val="00614430"/>
    <w:rsid w:val="006156C7"/>
    <w:rsid w:val="0061586F"/>
    <w:rsid w:val="00615BB7"/>
    <w:rsid w:val="00616409"/>
    <w:rsid w:val="00616A16"/>
    <w:rsid w:val="0062009A"/>
    <w:rsid w:val="00620C5E"/>
    <w:rsid w:val="00620E81"/>
    <w:rsid w:val="00621954"/>
    <w:rsid w:val="00621FB0"/>
    <w:rsid w:val="00623361"/>
    <w:rsid w:val="00623ACD"/>
    <w:rsid w:val="006246A4"/>
    <w:rsid w:val="00624BA9"/>
    <w:rsid w:val="0062575C"/>
    <w:rsid w:val="006257F7"/>
    <w:rsid w:val="00625857"/>
    <w:rsid w:val="00625B38"/>
    <w:rsid w:val="00626F56"/>
    <w:rsid w:val="006306CF"/>
    <w:rsid w:val="00630B4B"/>
    <w:rsid w:val="0063141D"/>
    <w:rsid w:val="006339EB"/>
    <w:rsid w:val="00636089"/>
    <w:rsid w:val="00641093"/>
    <w:rsid w:val="0064254D"/>
    <w:rsid w:val="00642989"/>
    <w:rsid w:val="00642DAC"/>
    <w:rsid w:val="006450CE"/>
    <w:rsid w:val="006455C4"/>
    <w:rsid w:val="00646B94"/>
    <w:rsid w:val="00647510"/>
    <w:rsid w:val="0065084C"/>
    <w:rsid w:val="00654983"/>
    <w:rsid w:val="00655584"/>
    <w:rsid w:val="006559E3"/>
    <w:rsid w:val="00655BDD"/>
    <w:rsid w:val="00657520"/>
    <w:rsid w:val="00657577"/>
    <w:rsid w:val="0065757A"/>
    <w:rsid w:val="00657829"/>
    <w:rsid w:val="00660621"/>
    <w:rsid w:val="0066169A"/>
    <w:rsid w:val="00662AB9"/>
    <w:rsid w:val="00663769"/>
    <w:rsid w:val="00664B0F"/>
    <w:rsid w:val="006654D6"/>
    <w:rsid w:val="00665D94"/>
    <w:rsid w:val="00665E01"/>
    <w:rsid w:val="006660B2"/>
    <w:rsid w:val="00666C68"/>
    <w:rsid w:val="00667C48"/>
    <w:rsid w:val="0067056E"/>
    <w:rsid w:val="00670C5C"/>
    <w:rsid w:val="00671829"/>
    <w:rsid w:val="00672409"/>
    <w:rsid w:val="0067338D"/>
    <w:rsid w:val="00673843"/>
    <w:rsid w:val="006739CA"/>
    <w:rsid w:val="00674602"/>
    <w:rsid w:val="006748EA"/>
    <w:rsid w:val="0067536E"/>
    <w:rsid w:val="0067643F"/>
    <w:rsid w:val="006766D2"/>
    <w:rsid w:val="00676D19"/>
    <w:rsid w:val="0067701E"/>
    <w:rsid w:val="006773AC"/>
    <w:rsid w:val="00677F2C"/>
    <w:rsid w:val="00680431"/>
    <w:rsid w:val="00680741"/>
    <w:rsid w:val="0068258E"/>
    <w:rsid w:val="006827A3"/>
    <w:rsid w:val="0068287F"/>
    <w:rsid w:val="00682DD3"/>
    <w:rsid w:val="0068452B"/>
    <w:rsid w:val="00684620"/>
    <w:rsid w:val="00685245"/>
    <w:rsid w:val="006855AC"/>
    <w:rsid w:val="006859CA"/>
    <w:rsid w:val="006862ED"/>
    <w:rsid w:val="00690EA8"/>
    <w:rsid w:val="00691790"/>
    <w:rsid w:val="00691DF1"/>
    <w:rsid w:val="00691E65"/>
    <w:rsid w:val="00691FD2"/>
    <w:rsid w:val="006933C3"/>
    <w:rsid w:val="00693582"/>
    <w:rsid w:val="006956E6"/>
    <w:rsid w:val="00697045"/>
    <w:rsid w:val="006971AB"/>
    <w:rsid w:val="0069774D"/>
    <w:rsid w:val="00697EE5"/>
    <w:rsid w:val="006A05ED"/>
    <w:rsid w:val="006A0D31"/>
    <w:rsid w:val="006A1550"/>
    <w:rsid w:val="006A16CD"/>
    <w:rsid w:val="006A259A"/>
    <w:rsid w:val="006A27BD"/>
    <w:rsid w:val="006A2994"/>
    <w:rsid w:val="006A337B"/>
    <w:rsid w:val="006A3394"/>
    <w:rsid w:val="006A34AB"/>
    <w:rsid w:val="006A3CEE"/>
    <w:rsid w:val="006A4E08"/>
    <w:rsid w:val="006A57D6"/>
    <w:rsid w:val="006A58BC"/>
    <w:rsid w:val="006A5B91"/>
    <w:rsid w:val="006A6E80"/>
    <w:rsid w:val="006B017C"/>
    <w:rsid w:val="006B0E99"/>
    <w:rsid w:val="006B2FBD"/>
    <w:rsid w:val="006B312F"/>
    <w:rsid w:val="006B3537"/>
    <w:rsid w:val="006B54C3"/>
    <w:rsid w:val="006B5E4B"/>
    <w:rsid w:val="006B5F80"/>
    <w:rsid w:val="006B70E5"/>
    <w:rsid w:val="006C122E"/>
    <w:rsid w:val="006C2CE2"/>
    <w:rsid w:val="006C3355"/>
    <w:rsid w:val="006C40C7"/>
    <w:rsid w:val="006C47C4"/>
    <w:rsid w:val="006C5FB0"/>
    <w:rsid w:val="006C6F46"/>
    <w:rsid w:val="006C71C7"/>
    <w:rsid w:val="006C72F6"/>
    <w:rsid w:val="006C75C7"/>
    <w:rsid w:val="006C764E"/>
    <w:rsid w:val="006D0078"/>
    <w:rsid w:val="006D00D4"/>
    <w:rsid w:val="006D2EE6"/>
    <w:rsid w:val="006D2F80"/>
    <w:rsid w:val="006D3039"/>
    <w:rsid w:val="006D3CD7"/>
    <w:rsid w:val="006D3EB7"/>
    <w:rsid w:val="006D4E3C"/>
    <w:rsid w:val="006D50E9"/>
    <w:rsid w:val="006D52A5"/>
    <w:rsid w:val="006D52E5"/>
    <w:rsid w:val="006D548A"/>
    <w:rsid w:val="006D56E7"/>
    <w:rsid w:val="006D5DA0"/>
    <w:rsid w:val="006D61D9"/>
    <w:rsid w:val="006D6D39"/>
    <w:rsid w:val="006D7809"/>
    <w:rsid w:val="006D7B49"/>
    <w:rsid w:val="006E0219"/>
    <w:rsid w:val="006E0A2E"/>
    <w:rsid w:val="006E0FF9"/>
    <w:rsid w:val="006E1269"/>
    <w:rsid w:val="006E17C4"/>
    <w:rsid w:val="006E1A05"/>
    <w:rsid w:val="006E1A41"/>
    <w:rsid w:val="006E31EA"/>
    <w:rsid w:val="006E3973"/>
    <w:rsid w:val="006E3BC9"/>
    <w:rsid w:val="006E3FE4"/>
    <w:rsid w:val="006E49FA"/>
    <w:rsid w:val="006E4B9F"/>
    <w:rsid w:val="006E603E"/>
    <w:rsid w:val="006E775D"/>
    <w:rsid w:val="006E7D38"/>
    <w:rsid w:val="006F050F"/>
    <w:rsid w:val="006F0870"/>
    <w:rsid w:val="006F1FED"/>
    <w:rsid w:val="006F2331"/>
    <w:rsid w:val="006F27EE"/>
    <w:rsid w:val="006F3818"/>
    <w:rsid w:val="006F43AF"/>
    <w:rsid w:val="006F43CA"/>
    <w:rsid w:val="006F4F59"/>
    <w:rsid w:val="006F5988"/>
    <w:rsid w:val="006F77A1"/>
    <w:rsid w:val="006F7E00"/>
    <w:rsid w:val="006F7EF4"/>
    <w:rsid w:val="0070190C"/>
    <w:rsid w:val="007026DD"/>
    <w:rsid w:val="00702770"/>
    <w:rsid w:val="0070283A"/>
    <w:rsid w:val="00702FA7"/>
    <w:rsid w:val="00703FCE"/>
    <w:rsid w:val="00705036"/>
    <w:rsid w:val="0070662F"/>
    <w:rsid w:val="00707B68"/>
    <w:rsid w:val="0071016A"/>
    <w:rsid w:val="00710369"/>
    <w:rsid w:val="00711483"/>
    <w:rsid w:val="007126C4"/>
    <w:rsid w:val="00712CBB"/>
    <w:rsid w:val="007130DF"/>
    <w:rsid w:val="007140E5"/>
    <w:rsid w:val="007145A0"/>
    <w:rsid w:val="00715BB3"/>
    <w:rsid w:val="0071601A"/>
    <w:rsid w:val="00717898"/>
    <w:rsid w:val="00720A53"/>
    <w:rsid w:val="00720CC9"/>
    <w:rsid w:val="00720F7D"/>
    <w:rsid w:val="00723483"/>
    <w:rsid w:val="007238A1"/>
    <w:rsid w:val="0072535D"/>
    <w:rsid w:val="007258CF"/>
    <w:rsid w:val="007265DB"/>
    <w:rsid w:val="00726D37"/>
    <w:rsid w:val="00727C96"/>
    <w:rsid w:val="00727E77"/>
    <w:rsid w:val="00730217"/>
    <w:rsid w:val="0073104A"/>
    <w:rsid w:val="0073127D"/>
    <w:rsid w:val="00732881"/>
    <w:rsid w:val="00732A91"/>
    <w:rsid w:val="00732EAD"/>
    <w:rsid w:val="00733464"/>
    <w:rsid w:val="007338E5"/>
    <w:rsid w:val="0073422A"/>
    <w:rsid w:val="00734420"/>
    <w:rsid w:val="00734A5E"/>
    <w:rsid w:val="00734DB9"/>
    <w:rsid w:val="00735E5D"/>
    <w:rsid w:val="00736884"/>
    <w:rsid w:val="00737731"/>
    <w:rsid w:val="00737D49"/>
    <w:rsid w:val="00737F2F"/>
    <w:rsid w:val="007401C1"/>
    <w:rsid w:val="00740210"/>
    <w:rsid w:val="00740A47"/>
    <w:rsid w:val="007411D5"/>
    <w:rsid w:val="00741799"/>
    <w:rsid w:val="00741B6C"/>
    <w:rsid w:val="00742B4B"/>
    <w:rsid w:val="007448A4"/>
    <w:rsid w:val="0074521B"/>
    <w:rsid w:val="0074524F"/>
    <w:rsid w:val="00745679"/>
    <w:rsid w:val="00745DB5"/>
    <w:rsid w:val="0075043E"/>
    <w:rsid w:val="007504B2"/>
    <w:rsid w:val="007515AC"/>
    <w:rsid w:val="00752501"/>
    <w:rsid w:val="007535EC"/>
    <w:rsid w:val="00753EBC"/>
    <w:rsid w:val="00755886"/>
    <w:rsid w:val="00756648"/>
    <w:rsid w:val="00756A19"/>
    <w:rsid w:val="007601DF"/>
    <w:rsid w:val="00760616"/>
    <w:rsid w:val="00763A64"/>
    <w:rsid w:val="00764046"/>
    <w:rsid w:val="00764937"/>
    <w:rsid w:val="00764A39"/>
    <w:rsid w:val="00764CE7"/>
    <w:rsid w:val="007668AD"/>
    <w:rsid w:val="00766B4F"/>
    <w:rsid w:val="00766D0F"/>
    <w:rsid w:val="00766D5A"/>
    <w:rsid w:val="00767354"/>
    <w:rsid w:val="00767381"/>
    <w:rsid w:val="00767BC7"/>
    <w:rsid w:val="007705F3"/>
    <w:rsid w:val="007708CA"/>
    <w:rsid w:val="007722FB"/>
    <w:rsid w:val="007724CE"/>
    <w:rsid w:val="007724FB"/>
    <w:rsid w:val="00772AE8"/>
    <w:rsid w:val="007751EF"/>
    <w:rsid w:val="007776C2"/>
    <w:rsid w:val="00777D81"/>
    <w:rsid w:val="00780C21"/>
    <w:rsid w:val="007814EC"/>
    <w:rsid w:val="00781D54"/>
    <w:rsid w:val="00782225"/>
    <w:rsid w:val="00783325"/>
    <w:rsid w:val="00783C1F"/>
    <w:rsid w:val="00784793"/>
    <w:rsid w:val="0078634B"/>
    <w:rsid w:val="007864C5"/>
    <w:rsid w:val="00790372"/>
    <w:rsid w:val="007904E4"/>
    <w:rsid w:val="00791254"/>
    <w:rsid w:val="0079167D"/>
    <w:rsid w:val="00791CD5"/>
    <w:rsid w:val="00793F9D"/>
    <w:rsid w:val="007948C1"/>
    <w:rsid w:val="007958C3"/>
    <w:rsid w:val="00796696"/>
    <w:rsid w:val="007A0931"/>
    <w:rsid w:val="007A211E"/>
    <w:rsid w:val="007A2801"/>
    <w:rsid w:val="007A35AB"/>
    <w:rsid w:val="007A3BAF"/>
    <w:rsid w:val="007A4309"/>
    <w:rsid w:val="007A461D"/>
    <w:rsid w:val="007A5AFA"/>
    <w:rsid w:val="007A5EA7"/>
    <w:rsid w:val="007A6640"/>
    <w:rsid w:val="007A6E65"/>
    <w:rsid w:val="007A7A95"/>
    <w:rsid w:val="007B1622"/>
    <w:rsid w:val="007B1625"/>
    <w:rsid w:val="007B3602"/>
    <w:rsid w:val="007B3BA6"/>
    <w:rsid w:val="007B3CDD"/>
    <w:rsid w:val="007B54C9"/>
    <w:rsid w:val="007B5E1F"/>
    <w:rsid w:val="007B627D"/>
    <w:rsid w:val="007B6E7F"/>
    <w:rsid w:val="007B7D64"/>
    <w:rsid w:val="007C226A"/>
    <w:rsid w:val="007C2DFE"/>
    <w:rsid w:val="007C41A3"/>
    <w:rsid w:val="007C53A1"/>
    <w:rsid w:val="007C5472"/>
    <w:rsid w:val="007C58BD"/>
    <w:rsid w:val="007C5D4B"/>
    <w:rsid w:val="007C5D8B"/>
    <w:rsid w:val="007C6404"/>
    <w:rsid w:val="007C6777"/>
    <w:rsid w:val="007C77A3"/>
    <w:rsid w:val="007D00B1"/>
    <w:rsid w:val="007D0874"/>
    <w:rsid w:val="007D0E36"/>
    <w:rsid w:val="007D0F9A"/>
    <w:rsid w:val="007D0FA9"/>
    <w:rsid w:val="007D544A"/>
    <w:rsid w:val="007D5D7C"/>
    <w:rsid w:val="007D6A38"/>
    <w:rsid w:val="007D736B"/>
    <w:rsid w:val="007E2ACF"/>
    <w:rsid w:val="007E3BF7"/>
    <w:rsid w:val="007E3F69"/>
    <w:rsid w:val="007E4A87"/>
    <w:rsid w:val="007E6131"/>
    <w:rsid w:val="007E6696"/>
    <w:rsid w:val="007E6932"/>
    <w:rsid w:val="007E74AF"/>
    <w:rsid w:val="007E7735"/>
    <w:rsid w:val="007F1254"/>
    <w:rsid w:val="007F1374"/>
    <w:rsid w:val="007F231D"/>
    <w:rsid w:val="007F3A1C"/>
    <w:rsid w:val="007F571B"/>
    <w:rsid w:val="007F59EA"/>
    <w:rsid w:val="007F61D7"/>
    <w:rsid w:val="007F684E"/>
    <w:rsid w:val="007F6DCC"/>
    <w:rsid w:val="007F730B"/>
    <w:rsid w:val="00800BE0"/>
    <w:rsid w:val="00800E81"/>
    <w:rsid w:val="00800EE1"/>
    <w:rsid w:val="00801B25"/>
    <w:rsid w:val="00802589"/>
    <w:rsid w:val="00802B7A"/>
    <w:rsid w:val="00804541"/>
    <w:rsid w:val="00807B53"/>
    <w:rsid w:val="00807CEE"/>
    <w:rsid w:val="00810E0F"/>
    <w:rsid w:val="008119AC"/>
    <w:rsid w:val="00811CAE"/>
    <w:rsid w:val="00811CFC"/>
    <w:rsid w:val="0081350C"/>
    <w:rsid w:val="00817790"/>
    <w:rsid w:val="00820615"/>
    <w:rsid w:val="00821ED8"/>
    <w:rsid w:val="00822333"/>
    <w:rsid w:val="00822838"/>
    <w:rsid w:val="0082382E"/>
    <w:rsid w:val="00824B59"/>
    <w:rsid w:val="00825604"/>
    <w:rsid w:val="00825D2A"/>
    <w:rsid w:val="00825DC9"/>
    <w:rsid w:val="00826543"/>
    <w:rsid w:val="00826E63"/>
    <w:rsid w:val="00831455"/>
    <w:rsid w:val="00831676"/>
    <w:rsid w:val="00831DA5"/>
    <w:rsid w:val="00831DF3"/>
    <w:rsid w:val="008326E7"/>
    <w:rsid w:val="00833B07"/>
    <w:rsid w:val="0083479D"/>
    <w:rsid w:val="00834972"/>
    <w:rsid w:val="00835D3E"/>
    <w:rsid w:val="008372EC"/>
    <w:rsid w:val="00837F31"/>
    <w:rsid w:val="00837F60"/>
    <w:rsid w:val="00840224"/>
    <w:rsid w:val="0084241F"/>
    <w:rsid w:val="00844324"/>
    <w:rsid w:val="0084434E"/>
    <w:rsid w:val="008448D7"/>
    <w:rsid w:val="00844F8F"/>
    <w:rsid w:val="00846748"/>
    <w:rsid w:val="008506B1"/>
    <w:rsid w:val="008510CC"/>
    <w:rsid w:val="0085278A"/>
    <w:rsid w:val="008529BC"/>
    <w:rsid w:val="00853026"/>
    <w:rsid w:val="00853494"/>
    <w:rsid w:val="008535FE"/>
    <w:rsid w:val="00853CFA"/>
    <w:rsid w:val="00854C8C"/>
    <w:rsid w:val="0085531D"/>
    <w:rsid w:val="008568D9"/>
    <w:rsid w:val="00857EAF"/>
    <w:rsid w:val="00860C47"/>
    <w:rsid w:val="008617C8"/>
    <w:rsid w:val="00862194"/>
    <w:rsid w:val="0086299E"/>
    <w:rsid w:val="00863417"/>
    <w:rsid w:val="0086343C"/>
    <w:rsid w:val="00863C1A"/>
    <w:rsid w:val="00863D76"/>
    <w:rsid w:val="0086465E"/>
    <w:rsid w:val="0086509B"/>
    <w:rsid w:val="0086549C"/>
    <w:rsid w:val="008672F4"/>
    <w:rsid w:val="00870D64"/>
    <w:rsid w:val="0087296A"/>
    <w:rsid w:val="00873402"/>
    <w:rsid w:val="00874B8E"/>
    <w:rsid w:val="00874DBC"/>
    <w:rsid w:val="00876121"/>
    <w:rsid w:val="00876262"/>
    <w:rsid w:val="008805CC"/>
    <w:rsid w:val="0088060F"/>
    <w:rsid w:val="00880EA2"/>
    <w:rsid w:val="00881268"/>
    <w:rsid w:val="008814FB"/>
    <w:rsid w:val="00885302"/>
    <w:rsid w:val="0088546D"/>
    <w:rsid w:val="008900C7"/>
    <w:rsid w:val="00890416"/>
    <w:rsid w:val="0089059C"/>
    <w:rsid w:val="00890AAB"/>
    <w:rsid w:val="00890FA7"/>
    <w:rsid w:val="00891049"/>
    <w:rsid w:val="0089158C"/>
    <w:rsid w:val="00892081"/>
    <w:rsid w:val="008921E6"/>
    <w:rsid w:val="00892DE2"/>
    <w:rsid w:val="00892E3B"/>
    <w:rsid w:val="00894651"/>
    <w:rsid w:val="0089474E"/>
    <w:rsid w:val="008955DE"/>
    <w:rsid w:val="00895B0C"/>
    <w:rsid w:val="008960E4"/>
    <w:rsid w:val="00896615"/>
    <w:rsid w:val="00896F9E"/>
    <w:rsid w:val="00897403"/>
    <w:rsid w:val="008A026D"/>
    <w:rsid w:val="008A1B72"/>
    <w:rsid w:val="008A209B"/>
    <w:rsid w:val="008A40C0"/>
    <w:rsid w:val="008A52E2"/>
    <w:rsid w:val="008A5923"/>
    <w:rsid w:val="008A75A5"/>
    <w:rsid w:val="008A7CB0"/>
    <w:rsid w:val="008B02BF"/>
    <w:rsid w:val="008B1120"/>
    <w:rsid w:val="008B1AA1"/>
    <w:rsid w:val="008B1BFF"/>
    <w:rsid w:val="008B1E74"/>
    <w:rsid w:val="008B36F5"/>
    <w:rsid w:val="008B3D9C"/>
    <w:rsid w:val="008B49C3"/>
    <w:rsid w:val="008B4BE6"/>
    <w:rsid w:val="008B4E44"/>
    <w:rsid w:val="008B565A"/>
    <w:rsid w:val="008B769D"/>
    <w:rsid w:val="008B7FF1"/>
    <w:rsid w:val="008C054C"/>
    <w:rsid w:val="008C2DD5"/>
    <w:rsid w:val="008C3D66"/>
    <w:rsid w:val="008C3FA3"/>
    <w:rsid w:val="008C44CD"/>
    <w:rsid w:val="008C4932"/>
    <w:rsid w:val="008C5722"/>
    <w:rsid w:val="008C6BEC"/>
    <w:rsid w:val="008C7FBC"/>
    <w:rsid w:val="008D1521"/>
    <w:rsid w:val="008D1D97"/>
    <w:rsid w:val="008D334D"/>
    <w:rsid w:val="008D376A"/>
    <w:rsid w:val="008D44A5"/>
    <w:rsid w:val="008D5145"/>
    <w:rsid w:val="008D59AC"/>
    <w:rsid w:val="008E0E3D"/>
    <w:rsid w:val="008E2A33"/>
    <w:rsid w:val="008E3FDC"/>
    <w:rsid w:val="008E426A"/>
    <w:rsid w:val="008E4DE1"/>
    <w:rsid w:val="008E58D5"/>
    <w:rsid w:val="008E66A4"/>
    <w:rsid w:val="008E6D78"/>
    <w:rsid w:val="008E7A84"/>
    <w:rsid w:val="008F12A1"/>
    <w:rsid w:val="008F1AA1"/>
    <w:rsid w:val="008F297C"/>
    <w:rsid w:val="008F33AA"/>
    <w:rsid w:val="008F3624"/>
    <w:rsid w:val="008F5E8F"/>
    <w:rsid w:val="008F67F5"/>
    <w:rsid w:val="008F6C98"/>
    <w:rsid w:val="008F73D1"/>
    <w:rsid w:val="008F7503"/>
    <w:rsid w:val="009002CA"/>
    <w:rsid w:val="0090166E"/>
    <w:rsid w:val="00901FF5"/>
    <w:rsid w:val="00903AF9"/>
    <w:rsid w:val="00905217"/>
    <w:rsid w:val="00905789"/>
    <w:rsid w:val="0090579F"/>
    <w:rsid w:val="00907119"/>
    <w:rsid w:val="00910433"/>
    <w:rsid w:val="00910C95"/>
    <w:rsid w:val="00910F9A"/>
    <w:rsid w:val="009112B9"/>
    <w:rsid w:val="00912D80"/>
    <w:rsid w:val="00913D90"/>
    <w:rsid w:val="00913F02"/>
    <w:rsid w:val="00914276"/>
    <w:rsid w:val="009142BB"/>
    <w:rsid w:val="009143C9"/>
    <w:rsid w:val="00915A40"/>
    <w:rsid w:val="00917DB2"/>
    <w:rsid w:val="0092001F"/>
    <w:rsid w:val="009201C9"/>
    <w:rsid w:val="0092098D"/>
    <w:rsid w:val="00921B1B"/>
    <w:rsid w:val="00922F53"/>
    <w:rsid w:val="00923F9D"/>
    <w:rsid w:val="0092424E"/>
    <w:rsid w:val="0092487C"/>
    <w:rsid w:val="00924974"/>
    <w:rsid w:val="009254C2"/>
    <w:rsid w:val="00926898"/>
    <w:rsid w:val="00930424"/>
    <w:rsid w:val="00930BFB"/>
    <w:rsid w:val="00931337"/>
    <w:rsid w:val="00931D48"/>
    <w:rsid w:val="009333A5"/>
    <w:rsid w:val="00933F48"/>
    <w:rsid w:val="00934B20"/>
    <w:rsid w:val="00935580"/>
    <w:rsid w:val="0093572B"/>
    <w:rsid w:val="00935823"/>
    <w:rsid w:val="00935D38"/>
    <w:rsid w:val="0093717F"/>
    <w:rsid w:val="009371A8"/>
    <w:rsid w:val="0094005E"/>
    <w:rsid w:val="00941ABE"/>
    <w:rsid w:val="00942BCB"/>
    <w:rsid w:val="00942F03"/>
    <w:rsid w:val="00944769"/>
    <w:rsid w:val="00944BE2"/>
    <w:rsid w:val="00944E86"/>
    <w:rsid w:val="0094640E"/>
    <w:rsid w:val="009470D9"/>
    <w:rsid w:val="00947B9D"/>
    <w:rsid w:val="00950219"/>
    <w:rsid w:val="00950A70"/>
    <w:rsid w:val="00950C2E"/>
    <w:rsid w:val="00951914"/>
    <w:rsid w:val="00952234"/>
    <w:rsid w:val="00952B1E"/>
    <w:rsid w:val="00953155"/>
    <w:rsid w:val="009567DF"/>
    <w:rsid w:val="00956FB4"/>
    <w:rsid w:val="0096011E"/>
    <w:rsid w:val="00961A3A"/>
    <w:rsid w:val="00961B4C"/>
    <w:rsid w:val="00961B81"/>
    <w:rsid w:val="00962ED5"/>
    <w:rsid w:val="00963641"/>
    <w:rsid w:val="009658AF"/>
    <w:rsid w:val="009658BE"/>
    <w:rsid w:val="0096590F"/>
    <w:rsid w:val="0097068B"/>
    <w:rsid w:val="009707CE"/>
    <w:rsid w:val="00970863"/>
    <w:rsid w:val="00970D62"/>
    <w:rsid w:val="00971561"/>
    <w:rsid w:val="0097220F"/>
    <w:rsid w:val="00972868"/>
    <w:rsid w:val="00972BAC"/>
    <w:rsid w:val="00973873"/>
    <w:rsid w:val="00973C5C"/>
    <w:rsid w:val="009740EA"/>
    <w:rsid w:val="00974C39"/>
    <w:rsid w:val="009761DA"/>
    <w:rsid w:val="00977EEC"/>
    <w:rsid w:val="0098014F"/>
    <w:rsid w:val="00980AE3"/>
    <w:rsid w:val="00981E01"/>
    <w:rsid w:val="00982C9E"/>
    <w:rsid w:val="00983552"/>
    <w:rsid w:val="00984FA6"/>
    <w:rsid w:val="009850C9"/>
    <w:rsid w:val="009858FE"/>
    <w:rsid w:val="00985C58"/>
    <w:rsid w:val="009860EA"/>
    <w:rsid w:val="00990472"/>
    <w:rsid w:val="00990719"/>
    <w:rsid w:val="00991F54"/>
    <w:rsid w:val="00992228"/>
    <w:rsid w:val="009923C4"/>
    <w:rsid w:val="0099276A"/>
    <w:rsid w:val="009927F8"/>
    <w:rsid w:val="0099315C"/>
    <w:rsid w:val="00994304"/>
    <w:rsid w:val="009A04D9"/>
    <w:rsid w:val="009A2891"/>
    <w:rsid w:val="009A338F"/>
    <w:rsid w:val="009A3992"/>
    <w:rsid w:val="009A4804"/>
    <w:rsid w:val="009A57CF"/>
    <w:rsid w:val="009A5CFF"/>
    <w:rsid w:val="009A620D"/>
    <w:rsid w:val="009A6EF4"/>
    <w:rsid w:val="009A7B6C"/>
    <w:rsid w:val="009B2ECB"/>
    <w:rsid w:val="009B3903"/>
    <w:rsid w:val="009C02E5"/>
    <w:rsid w:val="009C0B11"/>
    <w:rsid w:val="009C0E0E"/>
    <w:rsid w:val="009C26E3"/>
    <w:rsid w:val="009C2F95"/>
    <w:rsid w:val="009C47F4"/>
    <w:rsid w:val="009C6DD1"/>
    <w:rsid w:val="009C733F"/>
    <w:rsid w:val="009C75BC"/>
    <w:rsid w:val="009C7CD6"/>
    <w:rsid w:val="009D00FF"/>
    <w:rsid w:val="009D026C"/>
    <w:rsid w:val="009D15E3"/>
    <w:rsid w:val="009D2713"/>
    <w:rsid w:val="009D2789"/>
    <w:rsid w:val="009D45F3"/>
    <w:rsid w:val="009D4C0F"/>
    <w:rsid w:val="009D4D81"/>
    <w:rsid w:val="009D5B15"/>
    <w:rsid w:val="009D5EB2"/>
    <w:rsid w:val="009D646B"/>
    <w:rsid w:val="009D7C44"/>
    <w:rsid w:val="009E0834"/>
    <w:rsid w:val="009E1031"/>
    <w:rsid w:val="009E1530"/>
    <w:rsid w:val="009E1B0B"/>
    <w:rsid w:val="009E2DFD"/>
    <w:rsid w:val="009E3F46"/>
    <w:rsid w:val="009E3F7E"/>
    <w:rsid w:val="009E4316"/>
    <w:rsid w:val="009E50D0"/>
    <w:rsid w:val="009E5BE2"/>
    <w:rsid w:val="009E5E69"/>
    <w:rsid w:val="009E6178"/>
    <w:rsid w:val="009E617B"/>
    <w:rsid w:val="009E6830"/>
    <w:rsid w:val="009E7B86"/>
    <w:rsid w:val="009F0C60"/>
    <w:rsid w:val="009F0FD3"/>
    <w:rsid w:val="009F2558"/>
    <w:rsid w:val="009F2C3B"/>
    <w:rsid w:val="009F366D"/>
    <w:rsid w:val="009F45EC"/>
    <w:rsid w:val="009F4EEE"/>
    <w:rsid w:val="009F5524"/>
    <w:rsid w:val="009F57FA"/>
    <w:rsid w:val="009F5E14"/>
    <w:rsid w:val="009F62E1"/>
    <w:rsid w:val="009F7683"/>
    <w:rsid w:val="00A001AD"/>
    <w:rsid w:val="00A002F3"/>
    <w:rsid w:val="00A0094E"/>
    <w:rsid w:val="00A009DE"/>
    <w:rsid w:val="00A00F9F"/>
    <w:rsid w:val="00A01CB6"/>
    <w:rsid w:val="00A01F60"/>
    <w:rsid w:val="00A02CE1"/>
    <w:rsid w:val="00A03E52"/>
    <w:rsid w:val="00A03FEE"/>
    <w:rsid w:val="00A041BD"/>
    <w:rsid w:val="00A05174"/>
    <w:rsid w:val="00A05BAF"/>
    <w:rsid w:val="00A06362"/>
    <w:rsid w:val="00A07A9D"/>
    <w:rsid w:val="00A13D8B"/>
    <w:rsid w:val="00A16430"/>
    <w:rsid w:val="00A16B72"/>
    <w:rsid w:val="00A17650"/>
    <w:rsid w:val="00A2017E"/>
    <w:rsid w:val="00A21BF7"/>
    <w:rsid w:val="00A21EBD"/>
    <w:rsid w:val="00A22574"/>
    <w:rsid w:val="00A2390C"/>
    <w:rsid w:val="00A244A2"/>
    <w:rsid w:val="00A24A81"/>
    <w:rsid w:val="00A25D43"/>
    <w:rsid w:val="00A26241"/>
    <w:rsid w:val="00A264CD"/>
    <w:rsid w:val="00A26F35"/>
    <w:rsid w:val="00A3053C"/>
    <w:rsid w:val="00A30938"/>
    <w:rsid w:val="00A31DD0"/>
    <w:rsid w:val="00A3271A"/>
    <w:rsid w:val="00A33494"/>
    <w:rsid w:val="00A34443"/>
    <w:rsid w:val="00A345F7"/>
    <w:rsid w:val="00A35190"/>
    <w:rsid w:val="00A404F7"/>
    <w:rsid w:val="00A42581"/>
    <w:rsid w:val="00A43ECC"/>
    <w:rsid w:val="00A44ECA"/>
    <w:rsid w:val="00A45B42"/>
    <w:rsid w:val="00A45EA5"/>
    <w:rsid w:val="00A46378"/>
    <w:rsid w:val="00A51447"/>
    <w:rsid w:val="00A534F0"/>
    <w:rsid w:val="00A53F34"/>
    <w:rsid w:val="00A540EB"/>
    <w:rsid w:val="00A542EE"/>
    <w:rsid w:val="00A5539A"/>
    <w:rsid w:val="00A55639"/>
    <w:rsid w:val="00A57365"/>
    <w:rsid w:val="00A575EE"/>
    <w:rsid w:val="00A579CF"/>
    <w:rsid w:val="00A60B97"/>
    <w:rsid w:val="00A610BD"/>
    <w:rsid w:val="00A61239"/>
    <w:rsid w:val="00A61D77"/>
    <w:rsid w:val="00A61E6D"/>
    <w:rsid w:val="00A62F3A"/>
    <w:rsid w:val="00A6303C"/>
    <w:rsid w:val="00A63631"/>
    <w:rsid w:val="00A662F5"/>
    <w:rsid w:val="00A66687"/>
    <w:rsid w:val="00A67281"/>
    <w:rsid w:val="00A70107"/>
    <w:rsid w:val="00A71E51"/>
    <w:rsid w:val="00A73D15"/>
    <w:rsid w:val="00A74550"/>
    <w:rsid w:val="00A74E32"/>
    <w:rsid w:val="00A75991"/>
    <w:rsid w:val="00A764E4"/>
    <w:rsid w:val="00A76636"/>
    <w:rsid w:val="00A7711C"/>
    <w:rsid w:val="00A77F56"/>
    <w:rsid w:val="00A80024"/>
    <w:rsid w:val="00A810FD"/>
    <w:rsid w:val="00A82571"/>
    <w:rsid w:val="00A82771"/>
    <w:rsid w:val="00A829F5"/>
    <w:rsid w:val="00A82A6A"/>
    <w:rsid w:val="00A8332B"/>
    <w:rsid w:val="00A842B1"/>
    <w:rsid w:val="00A8534D"/>
    <w:rsid w:val="00A90254"/>
    <w:rsid w:val="00A90312"/>
    <w:rsid w:val="00A92BB3"/>
    <w:rsid w:val="00A937D2"/>
    <w:rsid w:val="00A93D07"/>
    <w:rsid w:val="00A94D7D"/>
    <w:rsid w:val="00A95059"/>
    <w:rsid w:val="00A954D1"/>
    <w:rsid w:val="00A95A2D"/>
    <w:rsid w:val="00A96463"/>
    <w:rsid w:val="00A964E8"/>
    <w:rsid w:val="00A965F9"/>
    <w:rsid w:val="00A974F8"/>
    <w:rsid w:val="00A977F3"/>
    <w:rsid w:val="00AA046A"/>
    <w:rsid w:val="00AA0811"/>
    <w:rsid w:val="00AA26AC"/>
    <w:rsid w:val="00AA30AD"/>
    <w:rsid w:val="00AA34B1"/>
    <w:rsid w:val="00AA3921"/>
    <w:rsid w:val="00AA4366"/>
    <w:rsid w:val="00AA4AA1"/>
    <w:rsid w:val="00AA66EC"/>
    <w:rsid w:val="00AA703F"/>
    <w:rsid w:val="00AA719D"/>
    <w:rsid w:val="00AA720E"/>
    <w:rsid w:val="00AB06B2"/>
    <w:rsid w:val="00AB1C3D"/>
    <w:rsid w:val="00AB29A8"/>
    <w:rsid w:val="00AB349D"/>
    <w:rsid w:val="00AB36C8"/>
    <w:rsid w:val="00AB4A5F"/>
    <w:rsid w:val="00AB4AAA"/>
    <w:rsid w:val="00AB5237"/>
    <w:rsid w:val="00AB5F4A"/>
    <w:rsid w:val="00AB68BC"/>
    <w:rsid w:val="00AB7D22"/>
    <w:rsid w:val="00AC128B"/>
    <w:rsid w:val="00AC1A65"/>
    <w:rsid w:val="00AC2207"/>
    <w:rsid w:val="00AC22A5"/>
    <w:rsid w:val="00AC2670"/>
    <w:rsid w:val="00AC4374"/>
    <w:rsid w:val="00AC511D"/>
    <w:rsid w:val="00AC6016"/>
    <w:rsid w:val="00AC6205"/>
    <w:rsid w:val="00AC6489"/>
    <w:rsid w:val="00AD0CE3"/>
    <w:rsid w:val="00AD1A73"/>
    <w:rsid w:val="00AD2E3B"/>
    <w:rsid w:val="00AD45F7"/>
    <w:rsid w:val="00AD520B"/>
    <w:rsid w:val="00AD6BE4"/>
    <w:rsid w:val="00AD6DE6"/>
    <w:rsid w:val="00AD7E0B"/>
    <w:rsid w:val="00AE06E4"/>
    <w:rsid w:val="00AE09D6"/>
    <w:rsid w:val="00AE0A25"/>
    <w:rsid w:val="00AE141B"/>
    <w:rsid w:val="00AE1C50"/>
    <w:rsid w:val="00AE1F78"/>
    <w:rsid w:val="00AE45E0"/>
    <w:rsid w:val="00AE5478"/>
    <w:rsid w:val="00AE6346"/>
    <w:rsid w:val="00AE6F15"/>
    <w:rsid w:val="00AE75D4"/>
    <w:rsid w:val="00AF1493"/>
    <w:rsid w:val="00AF1BD0"/>
    <w:rsid w:val="00AF1D45"/>
    <w:rsid w:val="00AF23AF"/>
    <w:rsid w:val="00AF3E1C"/>
    <w:rsid w:val="00AF3EE2"/>
    <w:rsid w:val="00AF46A5"/>
    <w:rsid w:val="00AF4E3A"/>
    <w:rsid w:val="00AF52C8"/>
    <w:rsid w:val="00AF5DE2"/>
    <w:rsid w:val="00AF6A53"/>
    <w:rsid w:val="00B00257"/>
    <w:rsid w:val="00B018DA"/>
    <w:rsid w:val="00B0212D"/>
    <w:rsid w:val="00B035BC"/>
    <w:rsid w:val="00B039D7"/>
    <w:rsid w:val="00B03AA3"/>
    <w:rsid w:val="00B03ACF"/>
    <w:rsid w:val="00B041AB"/>
    <w:rsid w:val="00B04596"/>
    <w:rsid w:val="00B05DF1"/>
    <w:rsid w:val="00B05FE8"/>
    <w:rsid w:val="00B06B52"/>
    <w:rsid w:val="00B07676"/>
    <w:rsid w:val="00B07F61"/>
    <w:rsid w:val="00B10037"/>
    <w:rsid w:val="00B1055E"/>
    <w:rsid w:val="00B107C9"/>
    <w:rsid w:val="00B1183A"/>
    <w:rsid w:val="00B1192F"/>
    <w:rsid w:val="00B11EFC"/>
    <w:rsid w:val="00B12B26"/>
    <w:rsid w:val="00B14732"/>
    <w:rsid w:val="00B15210"/>
    <w:rsid w:val="00B1623B"/>
    <w:rsid w:val="00B16946"/>
    <w:rsid w:val="00B16CA2"/>
    <w:rsid w:val="00B16EB8"/>
    <w:rsid w:val="00B21BC8"/>
    <w:rsid w:val="00B22955"/>
    <w:rsid w:val="00B24403"/>
    <w:rsid w:val="00B25206"/>
    <w:rsid w:val="00B25312"/>
    <w:rsid w:val="00B2571F"/>
    <w:rsid w:val="00B26F56"/>
    <w:rsid w:val="00B2797A"/>
    <w:rsid w:val="00B31A6D"/>
    <w:rsid w:val="00B32239"/>
    <w:rsid w:val="00B32C53"/>
    <w:rsid w:val="00B3306F"/>
    <w:rsid w:val="00B34580"/>
    <w:rsid w:val="00B34F69"/>
    <w:rsid w:val="00B35552"/>
    <w:rsid w:val="00B35C48"/>
    <w:rsid w:val="00B379B0"/>
    <w:rsid w:val="00B4076B"/>
    <w:rsid w:val="00B40864"/>
    <w:rsid w:val="00B41FE9"/>
    <w:rsid w:val="00B4218C"/>
    <w:rsid w:val="00B42C28"/>
    <w:rsid w:val="00B42DDB"/>
    <w:rsid w:val="00B4343A"/>
    <w:rsid w:val="00B44652"/>
    <w:rsid w:val="00B452A8"/>
    <w:rsid w:val="00B472D0"/>
    <w:rsid w:val="00B500EF"/>
    <w:rsid w:val="00B51309"/>
    <w:rsid w:val="00B51FD4"/>
    <w:rsid w:val="00B5259F"/>
    <w:rsid w:val="00B5595B"/>
    <w:rsid w:val="00B55DED"/>
    <w:rsid w:val="00B57079"/>
    <w:rsid w:val="00B6145A"/>
    <w:rsid w:val="00B61570"/>
    <w:rsid w:val="00B62FA4"/>
    <w:rsid w:val="00B64EA0"/>
    <w:rsid w:val="00B6585E"/>
    <w:rsid w:val="00B65BE2"/>
    <w:rsid w:val="00B65F4B"/>
    <w:rsid w:val="00B6719D"/>
    <w:rsid w:val="00B673C9"/>
    <w:rsid w:val="00B6763B"/>
    <w:rsid w:val="00B71512"/>
    <w:rsid w:val="00B719A6"/>
    <w:rsid w:val="00B723B6"/>
    <w:rsid w:val="00B72556"/>
    <w:rsid w:val="00B72578"/>
    <w:rsid w:val="00B744FB"/>
    <w:rsid w:val="00B758F8"/>
    <w:rsid w:val="00B77535"/>
    <w:rsid w:val="00B77DC9"/>
    <w:rsid w:val="00B80B95"/>
    <w:rsid w:val="00B81D97"/>
    <w:rsid w:val="00B825E9"/>
    <w:rsid w:val="00B844FF"/>
    <w:rsid w:val="00B84A8E"/>
    <w:rsid w:val="00B85252"/>
    <w:rsid w:val="00B86673"/>
    <w:rsid w:val="00B87087"/>
    <w:rsid w:val="00B87C5E"/>
    <w:rsid w:val="00B90423"/>
    <w:rsid w:val="00B92667"/>
    <w:rsid w:val="00B92D67"/>
    <w:rsid w:val="00B94BA2"/>
    <w:rsid w:val="00B952D8"/>
    <w:rsid w:val="00B95327"/>
    <w:rsid w:val="00B9615A"/>
    <w:rsid w:val="00BA0EBC"/>
    <w:rsid w:val="00BA0F92"/>
    <w:rsid w:val="00BA17E7"/>
    <w:rsid w:val="00BA1C96"/>
    <w:rsid w:val="00BA1CBE"/>
    <w:rsid w:val="00BA3831"/>
    <w:rsid w:val="00BA3B91"/>
    <w:rsid w:val="00BA3E83"/>
    <w:rsid w:val="00BA4345"/>
    <w:rsid w:val="00BA500B"/>
    <w:rsid w:val="00BA5B5B"/>
    <w:rsid w:val="00BA64F7"/>
    <w:rsid w:val="00BA65EC"/>
    <w:rsid w:val="00BA7B50"/>
    <w:rsid w:val="00BA7C00"/>
    <w:rsid w:val="00BB008B"/>
    <w:rsid w:val="00BB0093"/>
    <w:rsid w:val="00BB08AA"/>
    <w:rsid w:val="00BB1E8B"/>
    <w:rsid w:val="00BB2181"/>
    <w:rsid w:val="00BB24D5"/>
    <w:rsid w:val="00BB323F"/>
    <w:rsid w:val="00BB3C82"/>
    <w:rsid w:val="00BB5618"/>
    <w:rsid w:val="00BB57F6"/>
    <w:rsid w:val="00BB5D9D"/>
    <w:rsid w:val="00BB7527"/>
    <w:rsid w:val="00BB7601"/>
    <w:rsid w:val="00BC2684"/>
    <w:rsid w:val="00BC26B2"/>
    <w:rsid w:val="00BC2BAD"/>
    <w:rsid w:val="00BC2E4F"/>
    <w:rsid w:val="00BC35AA"/>
    <w:rsid w:val="00BC5BB3"/>
    <w:rsid w:val="00BC6371"/>
    <w:rsid w:val="00BD0CBE"/>
    <w:rsid w:val="00BD2F0F"/>
    <w:rsid w:val="00BD4DFE"/>
    <w:rsid w:val="00BD53BD"/>
    <w:rsid w:val="00BD5DEF"/>
    <w:rsid w:val="00BD651D"/>
    <w:rsid w:val="00BE0A6E"/>
    <w:rsid w:val="00BE253B"/>
    <w:rsid w:val="00BE4802"/>
    <w:rsid w:val="00BE58C4"/>
    <w:rsid w:val="00BE70F8"/>
    <w:rsid w:val="00BF170E"/>
    <w:rsid w:val="00BF2DC0"/>
    <w:rsid w:val="00BF417E"/>
    <w:rsid w:val="00BF4D48"/>
    <w:rsid w:val="00BF5075"/>
    <w:rsid w:val="00BF509C"/>
    <w:rsid w:val="00BF73DC"/>
    <w:rsid w:val="00BF7B9A"/>
    <w:rsid w:val="00BF7CF6"/>
    <w:rsid w:val="00C017C0"/>
    <w:rsid w:val="00C03382"/>
    <w:rsid w:val="00C04087"/>
    <w:rsid w:val="00C055EA"/>
    <w:rsid w:val="00C05CB4"/>
    <w:rsid w:val="00C05F23"/>
    <w:rsid w:val="00C0694E"/>
    <w:rsid w:val="00C069DB"/>
    <w:rsid w:val="00C073CC"/>
    <w:rsid w:val="00C119D6"/>
    <w:rsid w:val="00C11CCB"/>
    <w:rsid w:val="00C122DC"/>
    <w:rsid w:val="00C1256B"/>
    <w:rsid w:val="00C12CD1"/>
    <w:rsid w:val="00C132C0"/>
    <w:rsid w:val="00C141D0"/>
    <w:rsid w:val="00C14417"/>
    <w:rsid w:val="00C16B46"/>
    <w:rsid w:val="00C20F98"/>
    <w:rsid w:val="00C21CD8"/>
    <w:rsid w:val="00C21F77"/>
    <w:rsid w:val="00C23B8C"/>
    <w:rsid w:val="00C23E09"/>
    <w:rsid w:val="00C249C9"/>
    <w:rsid w:val="00C26CAA"/>
    <w:rsid w:val="00C27061"/>
    <w:rsid w:val="00C277D3"/>
    <w:rsid w:val="00C27BEF"/>
    <w:rsid w:val="00C30DAD"/>
    <w:rsid w:val="00C314BB"/>
    <w:rsid w:val="00C321FE"/>
    <w:rsid w:val="00C32A74"/>
    <w:rsid w:val="00C33BEA"/>
    <w:rsid w:val="00C347E4"/>
    <w:rsid w:val="00C34C2E"/>
    <w:rsid w:val="00C35EF1"/>
    <w:rsid w:val="00C37003"/>
    <w:rsid w:val="00C424F1"/>
    <w:rsid w:val="00C42910"/>
    <w:rsid w:val="00C43CCF"/>
    <w:rsid w:val="00C44092"/>
    <w:rsid w:val="00C4424F"/>
    <w:rsid w:val="00C445CC"/>
    <w:rsid w:val="00C44718"/>
    <w:rsid w:val="00C447D9"/>
    <w:rsid w:val="00C4539D"/>
    <w:rsid w:val="00C4599F"/>
    <w:rsid w:val="00C45F82"/>
    <w:rsid w:val="00C475F7"/>
    <w:rsid w:val="00C50524"/>
    <w:rsid w:val="00C512E3"/>
    <w:rsid w:val="00C51345"/>
    <w:rsid w:val="00C5284D"/>
    <w:rsid w:val="00C53396"/>
    <w:rsid w:val="00C53E01"/>
    <w:rsid w:val="00C53F34"/>
    <w:rsid w:val="00C54812"/>
    <w:rsid w:val="00C54A3D"/>
    <w:rsid w:val="00C5563D"/>
    <w:rsid w:val="00C56AF1"/>
    <w:rsid w:val="00C5751E"/>
    <w:rsid w:val="00C57782"/>
    <w:rsid w:val="00C57E52"/>
    <w:rsid w:val="00C6058B"/>
    <w:rsid w:val="00C61E92"/>
    <w:rsid w:val="00C63710"/>
    <w:rsid w:val="00C65617"/>
    <w:rsid w:val="00C66156"/>
    <w:rsid w:val="00C67054"/>
    <w:rsid w:val="00C721EC"/>
    <w:rsid w:val="00C73B2D"/>
    <w:rsid w:val="00C77B31"/>
    <w:rsid w:val="00C81CDA"/>
    <w:rsid w:val="00C81F80"/>
    <w:rsid w:val="00C83148"/>
    <w:rsid w:val="00C8358B"/>
    <w:rsid w:val="00C83C1C"/>
    <w:rsid w:val="00C83E62"/>
    <w:rsid w:val="00C846A9"/>
    <w:rsid w:val="00C851CF"/>
    <w:rsid w:val="00C859FD"/>
    <w:rsid w:val="00C85D7F"/>
    <w:rsid w:val="00C86403"/>
    <w:rsid w:val="00C869EF"/>
    <w:rsid w:val="00C86AD1"/>
    <w:rsid w:val="00C8754F"/>
    <w:rsid w:val="00C87B56"/>
    <w:rsid w:val="00C87C41"/>
    <w:rsid w:val="00C92D6E"/>
    <w:rsid w:val="00C93D87"/>
    <w:rsid w:val="00C9417D"/>
    <w:rsid w:val="00C971C7"/>
    <w:rsid w:val="00C97610"/>
    <w:rsid w:val="00CA0390"/>
    <w:rsid w:val="00CA179F"/>
    <w:rsid w:val="00CA18C8"/>
    <w:rsid w:val="00CA1D91"/>
    <w:rsid w:val="00CA2822"/>
    <w:rsid w:val="00CA2856"/>
    <w:rsid w:val="00CA57E0"/>
    <w:rsid w:val="00CB128D"/>
    <w:rsid w:val="00CB2087"/>
    <w:rsid w:val="00CB306A"/>
    <w:rsid w:val="00CB6841"/>
    <w:rsid w:val="00CB7827"/>
    <w:rsid w:val="00CC2899"/>
    <w:rsid w:val="00CC318C"/>
    <w:rsid w:val="00CC3893"/>
    <w:rsid w:val="00CC429E"/>
    <w:rsid w:val="00CC4640"/>
    <w:rsid w:val="00CC4711"/>
    <w:rsid w:val="00CC48DE"/>
    <w:rsid w:val="00CC52B4"/>
    <w:rsid w:val="00CC5E05"/>
    <w:rsid w:val="00CC7AC8"/>
    <w:rsid w:val="00CD0459"/>
    <w:rsid w:val="00CD0B3C"/>
    <w:rsid w:val="00CD12EF"/>
    <w:rsid w:val="00CD18DE"/>
    <w:rsid w:val="00CD1F68"/>
    <w:rsid w:val="00CD23A6"/>
    <w:rsid w:val="00CD2943"/>
    <w:rsid w:val="00CD300C"/>
    <w:rsid w:val="00CD3B55"/>
    <w:rsid w:val="00CD3D3E"/>
    <w:rsid w:val="00CD3E6A"/>
    <w:rsid w:val="00CD4107"/>
    <w:rsid w:val="00CD62B8"/>
    <w:rsid w:val="00CD65BF"/>
    <w:rsid w:val="00CD710A"/>
    <w:rsid w:val="00CD797F"/>
    <w:rsid w:val="00CE0BEF"/>
    <w:rsid w:val="00CE19FB"/>
    <w:rsid w:val="00CE1C4A"/>
    <w:rsid w:val="00CE224F"/>
    <w:rsid w:val="00CE2A82"/>
    <w:rsid w:val="00CE2F98"/>
    <w:rsid w:val="00CE376D"/>
    <w:rsid w:val="00CE44F6"/>
    <w:rsid w:val="00CE63FD"/>
    <w:rsid w:val="00CE6887"/>
    <w:rsid w:val="00CF11EA"/>
    <w:rsid w:val="00CF1495"/>
    <w:rsid w:val="00CF163E"/>
    <w:rsid w:val="00CF1BF6"/>
    <w:rsid w:val="00CF2AC1"/>
    <w:rsid w:val="00CF44AA"/>
    <w:rsid w:val="00CF5C86"/>
    <w:rsid w:val="00CF65C6"/>
    <w:rsid w:val="00CF6610"/>
    <w:rsid w:val="00CF6CCE"/>
    <w:rsid w:val="00CF6E7A"/>
    <w:rsid w:val="00CF71F8"/>
    <w:rsid w:val="00CF7827"/>
    <w:rsid w:val="00CF7C5F"/>
    <w:rsid w:val="00D0004B"/>
    <w:rsid w:val="00D009FE"/>
    <w:rsid w:val="00D00C36"/>
    <w:rsid w:val="00D0145D"/>
    <w:rsid w:val="00D0168F"/>
    <w:rsid w:val="00D01697"/>
    <w:rsid w:val="00D01CC4"/>
    <w:rsid w:val="00D02424"/>
    <w:rsid w:val="00D02917"/>
    <w:rsid w:val="00D0298E"/>
    <w:rsid w:val="00D029E6"/>
    <w:rsid w:val="00D04F9B"/>
    <w:rsid w:val="00D07600"/>
    <w:rsid w:val="00D07A16"/>
    <w:rsid w:val="00D10598"/>
    <w:rsid w:val="00D10681"/>
    <w:rsid w:val="00D10DF0"/>
    <w:rsid w:val="00D12DE0"/>
    <w:rsid w:val="00D132A1"/>
    <w:rsid w:val="00D14660"/>
    <w:rsid w:val="00D14E81"/>
    <w:rsid w:val="00D15AE8"/>
    <w:rsid w:val="00D16154"/>
    <w:rsid w:val="00D1647F"/>
    <w:rsid w:val="00D16C96"/>
    <w:rsid w:val="00D16FB2"/>
    <w:rsid w:val="00D17882"/>
    <w:rsid w:val="00D20540"/>
    <w:rsid w:val="00D20964"/>
    <w:rsid w:val="00D20DCB"/>
    <w:rsid w:val="00D20F95"/>
    <w:rsid w:val="00D214E8"/>
    <w:rsid w:val="00D225C8"/>
    <w:rsid w:val="00D22B9C"/>
    <w:rsid w:val="00D23A8D"/>
    <w:rsid w:val="00D251C3"/>
    <w:rsid w:val="00D25D99"/>
    <w:rsid w:val="00D26548"/>
    <w:rsid w:val="00D27140"/>
    <w:rsid w:val="00D2728A"/>
    <w:rsid w:val="00D30199"/>
    <w:rsid w:val="00D3435D"/>
    <w:rsid w:val="00D34490"/>
    <w:rsid w:val="00D35E08"/>
    <w:rsid w:val="00D36334"/>
    <w:rsid w:val="00D3686A"/>
    <w:rsid w:val="00D3779C"/>
    <w:rsid w:val="00D37DCA"/>
    <w:rsid w:val="00D4016E"/>
    <w:rsid w:val="00D40610"/>
    <w:rsid w:val="00D4083B"/>
    <w:rsid w:val="00D41167"/>
    <w:rsid w:val="00D411FB"/>
    <w:rsid w:val="00D422A4"/>
    <w:rsid w:val="00D429F6"/>
    <w:rsid w:val="00D439E2"/>
    <w:rsid w:val="00D43E4D"/>
    <w:rsid w:val="00D452AD"/>
    <w:rsid w:val="00D46EA1"/>
    <w:rsid w:val="00D5007A"/>
    <w:rsid w:val="00D503B0"/>
    <w:rsid w:val="00D50E61"/>
    <w:rsid w:val="00D51245"/>
    <w:rsid w:val="00D51CA9"/>
    <w:rsid w:val="00D51EE0"/>
    <w:rsid w:val="00D52553"/>
    <w:rsid w:val="00D530DD"/>
    <w:rsid w:val="00D541E8"/>
    <w:rsid w:val="00D54373"/>
    <w:rsid w:val="00D568B3"/>
    <w:rsid w:val="00D57051"/>
    <w:rsid w:val="00D602D1"/>
    <w:rsid w:val="00D62225"/>
    <w:rsid w:val="00D62AA7"/>
    <w:rsid w:val="00D63729"/>
    <w:rsid w:val="00D65970"/>
    <w:rsid w:val="00D659F5"/>
    <w:rsid w:val="00D65D20"/>
    <w:rsid w:val="00D663B1"/>
    <w:rsid w:val="00D6730B"/>
    <w:rsid w:val="00D67B8E"/>
    <w:rsid w:val="00D70DA8"/>
    <w:rsid w:val="00D71183"/>
    <w:rsid w:val="00D72127"/>
    <w:rsid w:val="00D72835"/>
    <w:rsid w:val="00D7300B"/>
    <w:rsid w:val="00D741BA"/>
    <w:rsid w:val="00D745DA"/>
    <w:rsid w:val="00D746F5"/>
    <w:rsid w:val="00D77455"/>
    <w:rsid w:val="00D77DA5"/>
    <w:rsid w:val="00D77E7B"/>
    <w:rsid w:val="00D80638"/>
    <w:rsid w:val="00D80FF5"/>
    <w:rsid w:val="00D83066"/>
    <w:rsid w:val="00D838A3"/>
    <w:rsid w:val="00D838BA"/>
    <w:rsid w:val="00D84013"/>
    <w:rsid w:val="00D84420"/>
    <w:rsid w:val="00D85438"/>
    <w:rsid w:val="00D85983"/>
    <w:rsid w:val="00D85D47"/>
    <w:rsid w:val="00D8732D"/>
    <w:rsid w:val="00D87CB4"/>
    <w:rsid w:val="00D90303"/>
    <w:rsid w:val="00D91362"/>
    <w:rsid w:val="00D91AF7"/>
    <w:rsid w:val="00D927DB"/>
    <w:rsid w:val="00D92CEC"/>
    <w:rsid w:val="00D931EA"/>
    <w:rsid w:val="00D9507C"/>
    <w:rsid w:val="00D9749D"/>
    <w:rsid w:val="00DA082E"/>
    <w:rsid w:val="00DA0D76"/>
    <w:rsid w:val="00DA1274"/>
    <w:rsid w:val="00DA133C"/>
    <w:rsid w:val="00DA1413"/>
    <w:rsid w:val="00DA1F17"/>
    <w:rsid w:val="00DA2B1D"/>
    <w:rsid w:val="00DA30A3"/>
    <w:rsid w:val="00DA352C"/>
    <w:rsid w:val="00DA3FDE"/>
    <w:rsid w:val="00DA4223"/>
    <w:rsid w:val="00DA42AC"/>
    <w:rsid w:val="00DA4A03"/>
    <w:rsid w:val="00DA4C45"/>
    <w:rsid w:val="00DA7C67"/>
    <w:rsid w:val="00DA7FBA"/>
    <w:rsid w:val="00DB0DDB"/>
    <w:rsid w:val="00DB106F"/>
    <w:rsid w:val="00DB3A58"/>
    <w:rsid w:val="00DB4200"/>
    <w:rsid w:val="00DB5160"/>
    <w:rsid w:val="00DB7EE7"/>
    <w:rsid w:val="00DC0474"/>
    <w:rsid w:val="00DC04CF"/>
    <w:rsid w:val="00DC2B67"/>
    <w:rsid w:val="00DC3491"/>
    <w:rsid w:val="00DC3E82"/>
    <w:rsid w:val="00DC44F1"/>
    <w:rsid w:val="00DC529B"/>
    <w:rsid w:val="00DC7222"/>
    <w:rsid w:val="00DD0E6D"/>
    <w:rsid w:val="00DD1AD1"/>
    <w:rsid w:val="00DD1F2F"/>
    <w:rsid w:val="00DD43F1"/>
    <w:rsid w:val="00DD563C"/>
    <w:rsid w:val="00DD5EAC"/>
    <w:rsid w:val="00DD6EAC"/>
    <w:rsid w:val="00DE06EE"/>
    <w:rsid w:val="00DE162F"/>
    <w:rsid w:val="00DE1926"/>
    <w:rsid w:val="00DE1D5A"/>
    <w:rsid w:val="00DE4980"/>
    <w:rsid w:val="00DE627F"/>
    <w:rsid w:val="00DE6C1F"/>
    <w:rsid w:val="00DE6C76"/>
    <w:rsid w:val="00DE77AC"/>
    <w:rsid w:val="00DF0141"/>
    <w:rsid w:val="00DF0807"/>
    <w:rsid w:val="00DF38A3"/>
    <w:rsid w:val="00DF5014"/>
    <w:rsid w:val="00DF5076"/>
    <w:rsid w:val="00DF513B"/>
    <w:rsid w:val="00DF5475"/>
    <w:rsid w:val="00DF71E8"/>
    <w:rsid w:val="00E00346"/>
    <w:rsid w:val="00E01058"/>
    <w:rsid w:val="00E02EB6"/>
    <w:rsid w:val="00E0311E"/>
    <w:rsid w:val="00E0352C"/>
    <w:rsid w:val="00E03BDF"/>
    <w:rsid w:val="00E03C58"/>
    <w:rsid w:val="00E052AD"/>
    <w:rsid w:val="00E06BB4"/>
    <w:rsid w:val="00E07600"/>
    <w:rsid w:val="00E078B2"/>
    <w:rsid w:val="00E07BB2"/>
    <w:rsid w:val="00E11E1A"/>
    <w:rsid w:val="00E11E6B"/>
    <w:rsid w:val="00E1216E"/>
    <w:rsid w:val="00E12C95"/>
    <w:rsid w:val="00E12CB2"/>
    <w:rsid w:val="00E14041"/>
    <w:rsid w:val="00E14566"/>
    <w:rsid w:val="00E14911"/>
    <w:rsid w:val="00E14F02"/>
    <w:rsid w:val="00E15807"/>
    <w:rsid w:val="00E159E8"/>
    <w:rsid w:val="00E161B5"/>
    <w:rsid w:val="00E2008F"/>
    <w:rsid w:val="00E20471"/>
    <w:rsid w:val="00E210E1"/>
    <w:rsid w:val="00E2187A"/>
    <w:rsid w:val="00E2192C"/>
    <w:rsid w:val="00E22660"/>
    <w:rsid w:val="00E2308A"/>
    <w:rsid w:val="00E232E0"/>
    <w:rsid w:val="00E23A5B"/>
    <w:rsid w:val="00E24E68"/>
    <w:rsid w:val="00E25DEC"/>
    <w:rsid w:val="00E26E9C"/>
    <w:rsid w:val="00E3030C"/>
    <w:rsid w:val="00E32EAF"/>
    <w:rsid w:val="00E34B77"/>
    <w:rsid w:val="00E34BF8"/>
    <w:rsid w:val="00E357DE"/>
    <w:rsid w:val="00E37103"/>
    <w:rsid w:val="00E4004B"/>
    <w:rsid w:val="00E408F9"/>
    <w:rsid w:val="00E41F78"/>
    <w:rsid w:val="00E420F5"/>
    <w:rsid w:val="00E4237D"/>
    <w:rsid w:val="00E43927"/>
    <w:rsid w:val="00E44F7F"/>
    <w:rsid w:val="00E47EE0"/>
    <w:rsid w:val="00E506A0"/>
    <w:rsid w:val="00E50750"/>
    <w:rsid w:val="00E50CC8"/>
    <w:rsid w:val="00E51FE8"/>
    <w:rsid w:val="00E5244F"/>
    <w:rsid w:val="00E53502"/>
    <w:rsid w:val="00E547E5"/>
    <w:rsid w:val="00E55E57"/>
    <w:rsid w:val="00E56249"/>
    <w:rsid w:val="00E6056F"/>
    <w:rsid w:val="00E60F27"/>
    <w:rsid w:val="00E622B1"/>
    <w:rsid w:val="00E622DE"/>
    <w:rsid w:val="00E62707"/>
    <w:rsid w:val="00E62AA0"/>
    <w:rsid w:val="00E62D95"/>
    <w:rsid w:val="00E634C6"/>
    <w:rsid w:val="00E64D58"/>
    <w:rsid w:val="00E65270"/>
    <w:rsid w:val="00E66108"/>
    <w:rsid w:val="00E67ACE"/>
    <w:rsid w:val="00E67BA7"/>
    <w:rsid w:val="00E70F32"/>
    <w:rsid w:val="00E71F37"/>
    <w:rsid w:val="00E72E27"/>
    <w:rsid w:val="00E72ECD"/>
    <w:rsid w:val="00E7414D"/>
    <w:rsid w:val="00E75399"/>
    <w:rsid w:val="00E756C8"/>
    <w:rsid w:val="00E75716"/>
    <w:rsid w:val="00E757FD"/>
    <w:rsid w:val="00E75DAD"/>
    <w:rsid w:val="00E75FD4"/>
    <w:rsid w:val="00E76692"/>
    <w:rsid w:val="00E76B6E"/>
    <w:rsid w:val="00E83631"/>
    <w:rsid w:val="00E8400E"/>
    <w:rsid w:val="00E84140"/>
    <w:rsid w:val="00E84338"/>
    <w:rsid w:val="00E845E9"/>
    <w:rsid w:val="00E85EBE"/>
    <w:rsid w:val="00E85FAA"/>
    <w:rsid w:val="00E865DF"/>
    <w:rsid w:val="00E87E12"/>
    <w:rsid w:val="00E904A9"/>
    <w:rsid w:val="00E9075E"/>
    <w:rsid w:val="00E9246D"/>
    <w:rsid w:val="00E93351"/>
    <w:rsid w:val="00E933CB"/>
    <w:rsid w:val="00E93808"/>
    <w:rsid w:val="00E93CEB"/>
    <w:rsid w:val="00E93D69"/>
    <w:rsid w:val="00E94FA8"/>
    <w:rsid w:val="00E95360"/>
    <w:rsid w:val="00E957E9"/>
    <w:rsid w:val="00E961B5"/>
    <w:rsid w:val="00E96CDB"/>
    <w:rsid w:val="00EA1C2D"/>
    <w:rsid w:val="00EA28C4"/>
    <w:rsid w:val="00EA48A6"/>
    <w:rsid w:val="00EB08D8"/>
    <w:rsid w:val="00EB1309"/>
    <w:rsid w:val="00EB1A13"/>
    <w:rsid w:val="00EB1A21"/>
    <w:rsid w:val="00EB25A1"/>
    <w:rsid w:val="00EB43D4"/>
    <w:rsid w:val="00EB4FD7"/>
    <w:rsid w:val="00EB6408"/>
    <w:rsid w:val="00EB6D07"/>
    <w:rsid w:val="00EB726E"/>
    <w:rsid w:val="00EB7F16"/>
    <w:rsid w:val="00EC0964"/>
    <w:rsid w:val="00EC0F57"/>
    <w:rsid w:val="00EC1035"/>
    <w:rsid w:val="00EC1646"/>
    <w:rsid w:val="00EC1DF8"/>
    <w:rsid w:val="00EC2231"/>
    <w:rsid w:val="00EC2C59"/>
    <w:rsid w:val="00EC30C4"/>
    <w:rsid w:val="00EC36AE"/>
    <w:rsid w:val="00EC4187"/>
    <w:rsid w:val="00EC44FB"/>
    <w:rsid w:val="00EC4ECE"/>
    <w:rsid w:val="00EC564B"/>
    <w:rsid w:val="00EC630F"/>
    <w:rsid w:val="00EC6F58"/>
    <w:rsid w:val="00ED116D"/>
    <w:rsid w:val="00ED2247"/>
    <w:rsid w:val="00ED397B"/>
    <w:rsid w:val="00ED3EE4"/>
    <w:rsid w:val="00ED4634"/>
    <w:rsid w:val="00ED502E"/>
    <w:rsid w:val="00ED7CB3"/>
    <w:rsid w:val="00EE0714"/>
    <w:rsid w:val="00EE1123"/>
    <w:rsid w:val="00EE1706"/>
    <w:rsid w:val="00EE196E"/>
    <w:rsid w:val="00EE26AD"/>
    <w:rsid w:val="00EE33C7"/>
    <w:rsid w:val="00EE3A4F"/>
    <w:rsid w:val="00EE3FC6"/>
    <w:rsid w:val="00EE423A"/>
    <w:rsid w:val="00EE5CF9"/>
    <w:rsid w:val="00EE63A5"/>
    <w:rsid w:val="00EE67E9"/>
    <w:rsid w:val="00EE72D7"/>
    <w:rsid w:val="00EE77A5"/>
    <w:rsid w:val="00EE7902"/>
    <w:rsid w:val="00EE7C16"/>
    <w:rsid w:val="00EF0934"/>
    <w:rsid w:val="00EF0C91"/>
    <w:rsid w:val="00EF0E10"/>
    <w:rsid w:val="00EF0F15"/>
    <w:rsid w:val="00EF1ABC"/>
    <w:rsid w:val="00EF2660"/>
    <w:rsid w:val="00EF26A2"/>
    <w:rsid w:val="00EF52BA"/>
    <w:rsid w:val="00F00AC3"/>
    <w:rsid w:val="00F013FD"/>
    <w:rsid w:val="00F01EC3"/>
    <w:rsid w:val="00F0264A"/>
    <w:rsid w:val="00F03C72"/>
    <w:rsid w:val="00F04477"/>
    <w:rsid w:val="00F05D5B"/>
    <w:rsid w:val="00F06691"/>
    <w:rsid w:val="00F06892"/>
    <w:rsid w:val="00F074D7"/>
    <w:rsid w:val="00F123D7"/>
    <w:rsid w:val="00F13CC5"/>
    <w:rsid w:val="00F147C2"/>
    <w:rsid w:val="00F1613C"/>
    <w:rsid w:val="00F16600"/>
    <w:rsid w:val="00F1668A"/>
    <w:rsid w:val="00F16702"/>
    <w:rsid w:val="00F169FF"/>
    <w:rsid w:val="00F17130"/>
    <w:rsid w:val="00F17884"/>
    <w:rsid w:val="00F2241C"/>
    <w:rsid w:val="00F22B87"/>
    <w:rsid w:val="00F25B1D"/>
    <w:rsid w:val="00F269DE"/>
    <w:rsid w:val="00F26A4B"/>
    <w:rsid w:val="00F26E4C"/>
    <w:rsid w:val="00F31169"/>
    <w:rsid w:val="00F31636"/>
    <w:rsid w:val="00F316C4"/>
    <w:rsid w:val="00F31C4E"/>
    <w:rsid w:val="00F3353B"/>
    <w:rsid w:val="00F34EE5"/>
    <w:rsid w:val="00F34FB4"/>
    <w:rsid w:val="00F3547C"/>
    <w:rsid w:val="00F3645A"/>
    <w:rsid w:val="00F376E3"/>
    <w:rsid w:val="00F378E5"/>
    <w:rsid w:val="00F37C9E"/>
    <w:rsid w:val="00F37ED4"/>
    <w:rsid w:val="00F40133"/>
    <w:rsid w:val="00F40A46"/>
    <w:rsid w:val="00F41D12"/>
    <w:rsid w:val="00F42511"/>
    <w:rsid w:val="00F43CF0"/>
    <w:rsid w:val="00F45235"/>
    <w:rsid w:val="00F4625A"/>
    <w:rsid w:val="00F50B3C"/>
    <w:rsid w:val="00F519C6"/>
    <w:rsid w:val="00F51BAB"/>
    <w:rsid w:val="00F52EBC"/>
    <w:rsid w:val="00F547E6"/>
    <w:rsid w:val="00F549B9"/>
    <w:rsid w:val="00F54C90"/>
    <w:rsid w:val="00F5592A"/>
    <w:rsid w:val="00F55E3E"/>
    <w:rsid w:val="00F563B7"/>
    <w:rsid w:val="00F57E9D"/>
    <w:rsid w:val="00F60A38"/>
    <w:rsid w:val="00F60CA8"/>
    <w:rsid w:val="00F6194F"/>
    <w:rsid w:val="00F63719"/>
    <w:rsid w:val="00F64893"/>
    <w:rsid w:val="00F6490C"/>
    <w:rsid w:val="00F6503F"/>
    <w:rsid w:val="00F6574E"/>
    <w:rsid w:val="00F6581A"/>
    <w:rsid w:val="00F66160"/>
    <w:rsid w:val="00F66E1A"/>
    <w:rsid w:val="00F67ED6"/>
    <w:rsid w:val="00F7080F"/>
    <w:rsid w:val="00F71131"/>
    <w:rsid w:val="00F71EBB"/>
    <w:rsid w:val="00F728DA"/>
    <w:rsid w:val="00F740D8"/>
    <w:rsid w:val="00F740ED"/>
    <w:rsid w:val="00F7437F"/>
    <w:rsid w:val="00F75551"/>
    <w:rsid w:val="00F759BA"/>
    <w:rsid w:val="00F75C2F"/>
    <w:rsid w:val="00F75D1A"/>
    <w:rsid w:val="00F7607E"/>
    <w:rsid w:val="00F77C1E"/>
    <w:rsid w:val="00F8106A"/>
    <w:rsid w:val="00F82AB1"/>
    <w:rsid w:val="00F839F7"/>
    <w:rsid w:val="00F83C70"/>
    <w:rsid w:val="00F8554D"/>
    <w:rsid w:val="00F857AA"/>
    <w:rsid w:val="00F90762"/>
    <w:rsid w:val="00F91A29"/>
    <w:rsid w:val="00F92C51"/>
    <w:rsid w:val="00F93714"/>
    <w:rsid w:val="00F95B5C"/>
    <w:rsid w:val="00F962B5"/>
    <w:rsid w:val="00F974E0"/>
    <w:rsid w:val="00FA00F4"/>
    <w:rsid w:val="00FA2D47"/>
    <w:rsid w:val="00FA5108"/>
    <w:rsid w:val="00FA68C8"/>
    <w:rsid w:val="00FA73CB"/>
    <w:rsid w:val="00FA7CC0"/>
    <w:rsid w:val="00FA7E91"/>
    <w:rsid w:val="00FB0848"/>
    <w:rsid w:val="00FB4E60"/>
    <w:rsid w:val="00FB6979"/>
    <w:rsid w:val="00FB7383"/>
    <w:rsid w:val="00FB794A"/>
    <w:rsid w:val="00FC1DB5"/>
    <w:rsid w:val="00FC4ACC"/>
    <w:rsid w:val="00FC53A9"/>
    <w:rsid w:val="00FC5C04"/>
    <w:rsid w:val="00FC79D4"/>
    <w:rsid w:val="00FC7F66"/>
    <w:rsid w:val="00FD0892"/>
    <w:rsid w:val="00FD194F"/>
    <w:rsid w:val="00FD2CED"/>
    <w:rsid w:val="00FD3244"/>
    <w:rsid w:val="00FD35DA"/>
    <w:rsid w:val="00FD376E"/>
    <w:rsid w:val="00FD4308"/>
    <w:rsid w:val="00FD6782"/>
    <w:rsid w:val="00FD67A2"/>
    <w:rsid w:val="00FD6C61"/>
    <w:rsid w:val="00FE21CE"/>
    <w:rsid w:val="00FE5131"/>
    <w:rsid w:val="00FE5EA3"/>
    <w:rsid w:val="00FE6A25"/>
    <w:rsid w:val="00FE6E05"/>
    <w:rsid w:val="00FF0BE4"/>
    <w:rsid w:val="00FF10CB"/>
    <w:rsid w:val="00FF1790"/>
    <w:rsid w:val="00FF1FB8"/>
    <w:rsid w:val="00FF20CC"/>
    <w:rsid w:val="00FF2B88"/>
    <w:rsid w:val="00FF3286"/>
    <w:rsid w:val="00FF3663"/>
    <w:rsid w:val="00FF3986"/>
    <w:rsid w:val="00FF3F92"/>
    <w:rsid w:val="00FF3F98"/>
    <w:rsid w:val="00FF5829"/>
    <w:rsid w:val="00FF5DD9"/>
    <w:rsid w:val="00FF5E86"/>
    <w:rsid w:val="00FF6D5A"/>
    <w:rsid w:val="00FF704A"/>
    <w:rsid w:val="00FF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1AA8ADF-FCDD-4FD9-8C80-C5D64A1C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aliases w:val="Знак,webb, Знак"/>
    <w:basedOn w:val="a"/>
    <w:link w:val="af7"/>
    <w:uiPriority w:val="99"/>
    <w:unhideWhenUsed/>
    <w:qFormat/>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8">
    <w:name w:val="header"/>
    <w:basedOn w:val="a"/>
    <w:link w:val="af9"/>
    <w:pPr>
      <w:tabs>
        <w:tab w:val="center" w:pos="4677"/>
        <w:tab w:val="right" w:pos="9355"/>
      </w:tabs>
    </w:pPr>
  </w:style>
  <w:style w:type="character" w:customStyle="1" w:styleId="af9">
    <w:name w:val="Верхний колонтитул Знак"/>
    <w:link w:val="af8"/>
    <w:uiPriority w:val="99"/>
    <w:rPr>
      <w:lang w:val="en-US" w:eastAsia="en-US"/>
    </w:rPr>
  </w:style>
  <w:style w:type="paragraph" w:styleId="afa">
    <w:name w:val="footer"/>
    <w:basedOn w:val="a"/>
    <w:link w:val="afb"/>
    <w:pPr>
      <w:tabs>
        <w:tab w:val="center" w:pos="4677"/>
        <w:tab w:val="right" w:pos="9355"/>
      </w:tabs>
    </w:pPr>
  </w:style>
  <w:style w:type="character" w:customStyle="1" w:styleId="afb">
    <w:name w:val="Нижний колонтитул Знак"/>
    <w:link w:val="afa"/>
    <w:uiPriority w:val="99"/>
    <w:rPr>
      <w:lang w:val="en-US" w:eastAsia="en-US"/>
    </w:rPr>
  </w:style>
  <w:style w:type="table" w:styleId="afc">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c"/>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link w:val="afe"/>
    <w:uiPriority w:val="34"/>
    <w:qFormat/>
    <w:pPr>
      <w:ind w:left="720"/>
      <w:contextualSpacing/>
    </w:pPr>
  </w:style>
  <w:style w:type="numbering" w:customStyle="1" w:styleId="FrListare1">
    <w:name w:val="Fără Listare1"/>
    <w:next w:val="a2"/>
    <w:semiHidden/>
  </w:style>
  <w:style w:type="character" w:styleId="aff">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f0">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1">
    <w:name w:val="annotation reference"/>
    <w:uiPriority w:val="99"/>
    <w:rPr>
      <w:sz w:val="16"/>
      <w:szCs w:val="16"/>
    </w:rPr>
  </w:style>
  <w:style w:type="paragraph" w:styleId="aff2">
    <w:name w:val="annotation text"/>
    <w:basedOn w:val="a"/>
    <w:link w:val="aff3"/>
    <w:uiPriority w:val="99"/>
    <w:pPr>
      <w:ind w:firstLine="0"/>
      <w:jc w:val="left"/>
    </w:pPr>
    <w:rPr>
      <w:lang w:val="ro-RO" w:eastAsia="ru-RU"/>
    </w:rPr>
  </w:style>
  <w:style w:type="character" w:customStyle="1" w:styleId="aff3">
    <w:name w:val="Текст примечания Знак"/>
    <w:basedOn w:val="a0"/>
    <w:link w:val="aff2"/>
    <w:uiPriority w:val="99"/>
    <w:rPr>
      <w:lang w:val="ro-RO"/>
    </w:rPr>
  </w:style>
  <w:style w:type="paragraph" w:styleId="aff4">
    <w:name w:val="annotation subject"/>
    <w:basedOn w:val="aff2"/>
    <w:next w:val="aff2"/>
    <w:link w:val="aff5"/>
    <w:uiPriority w:val="99"/>
    <w:rPr>
      <w:b/>
      <w:bCs/>
    </w:rPr>
  </w:style>
  <w:style w:type="character" w:customStyle="1" w:styleId="aff5">
    <w:name w:val="Тема примечания Знак"/>
    <w:basedOn w:val="aff3"/>
    <w:link w:val="aff4"/>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6">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7">
    <w:name w:val="Placeholder Text"/>
    <w:basedOn w:val="a0"/>
    <w:uiPriority w:val="99"/>
    <w:semiHidden/>
    <w:rsid w:val="001C3F21"/>
    <w:rPr>
      <w:color w:val="808080"/>
    </w:rPr>
  </w:style>
  <w:style w:type="paragraph" w:styleId="aff8">
    <w:name w:val="Revision"/>
    <w:hidden/>
    <w:uiPriority w:val="99"/>
    <w:semiHidden/>
    <w:rsid w:val="007D0E36"/>
    <w:pPr>
      <w:ind w:firstLine="0"/>
      <w:jc w:val="left"/>
    </w:pPr>
    <w:rPr>
      <w:lang w:val="en-US" w:eastAsia="en-US"/>
    </w:rPr>
  </w:style>
  <w:style w:type="character" w:styleId="aff9">
    <w:name w:val="Unresolved Mention"/>
    <w:basedOn w:val="a0"/>
    <w:uiPriority w:val="99"/>
    <w:semiHidden/>
    <w:unhideWhenUsed/>
    <w:rsid w:val="00572006"/>
    <w:rPr>
      <w:color w:val="605E5C"/>
      <w:shd w:val="clear" w:color="auto" w:fill="E1DFDD"/>
    </w:rPr>
  </w:style>
  <w:style w:type="character" w:customStyle="1" w:styleId="affa">
    <w:name w:val="Основной текст_"/>
    <w:basedOn w:val="a0"/>
    <w:link w:val="12"/>
    <w:rsid w:val="002F0B54"/>
    <w:rPr>
      <w:sz w:val="28"/>
      <w:szCs w:val="28"/>
    </w:rPr>
  </w:style>
  <w:style w:type="paragraph" w:customStyle="1" w:styleId="12">
    <w:name w:val="Основной текст1"/>
    <w:basedOn w:val="a"/>
    <w:link w:val="affa"/>
    <w:rsid w:val="002F0B54"/>
    <w:pPr>
      <w:widowControl w:val="0"/>
      <w:ind w:firstLine="400"/>
      <w:jc w:val="left"/>
    </w:pPr>
    <w:rPr>
      <w:sz w:val="28"/>
      <w:szCs w:val="28"/>
      <w:lang w:val="ru-RU" w:eastAsia="ru-RU"/>
    </w:rPr>
  </w:style>
  <w:style w:type="character" w:styleId="affb">
    <w:name w:val="Emphasis"/>
    <w:basedOn w:val="a0"/>
    <w:uiPriority w:val="20"/>
    <w:qFormat/>
    <w:rsid w:val="00947B9D"/>
    <w:rPr>
      <w:i/>
      <w:iCs/>
    </w:rPr>
  </w:style>
  <w:style w:type="character" w:customStyle="1" w:styleId="affc">
    <w:name w:val="Подпись к картинке_"/>
    <w:basedOn w:val="a0"/>
    <w:link w:val="affd"/>
    <w:rsid w:val="00CE44F6"/>
    <w:rPr>
      <w:b/>
      <w:bCs/>
    </w:rPr>
  </w:style>
  <w:style w:type="paragraph" w:customStyle="1" w:styleId="affd">
    <w:name w:val="Подпись к картинке"/>
    <w:basedOn w:val="a"/>
    <w:link w:val="affc"/>
    <w:rsid w:val="00CE44F6"/>
    <w:pPr>
      <w:widowControl w:val="0"/>
      <w:ind w:firstLine="0"/>
      <w:jc w:val="left"/>
    </w:pPr>
    <w:rPr>
      <w:b/>
      <w:bCs/>
      <w:lang w:val="ru-RU" w:eastAsia="ru-RU"/>
    </w:rPr>
  </w:style>
  <w:style w:type="character" w:customStyle="1" w:styleId="24">
    <w:name w:val="Основной текст (2)_"/>
    <w:basedOn w:val="a0"/>
    <w:link w:val="25"/>
    <w:rsid w:val="005074AB"/>
    <w:rPr>
      <w:rFonts w:ascii="Calibri" w:eastAsia="Calibri" w:hAnsi="Calibri" w:cs="Calibri"/>
      <w:b/>
      <w:bCs/>
      <w:color w:val="002060"/>
      <w:sz w:val="32"/>
      <w:szCs w:val="32"/>
    </w:rPr>
  </w:style>
  <w:style w:type="paragraph" w:customStyle="1" w:styleId="25">
    <w:name w:val="Основной текст (2)"/>
    <w:basedOn w:val="a"/>
    <w:link w:val="24"/>
    <w:rsid w:val="005074AB"/>
    <w:pPr>
      <w:widowControl w:val="0"/>
      <w:spacing w:after="160"/>
      <w:ind w:firstLine="0"/>
      <w:jc w:val="center"/>
    </w:pPr>
    <w:rPr>
      <w:rFonts w:ascii="Calibri" w:eastAsia="Calibri" w:hAnsi="Calibri" w:cs="Calibri"/>
      <w:b/>
      <w:bCs/>
      <w:color w:val="002060"/>
      <w:sz w:val="32"/>
      <w:szCs w:val="32"/>
      <w:lang w:val="ru-RU" w:eastAsia="ru-RU"/>
    </w:rPr>
  </w:style>
  <w:style w:type="character" w:customStyle="1" w:styleId="affe">
    <w:name w:val="Подпись к таблице_"/>
    <w:basedOn w:val="a0"/>
    <w:link w:val="afff"/>
    <w:rsid w:val="00970863"/>
    <w:rPr>
      <w:rFonts w:ascii="Calibri" w:eastAsia="Calibri" w:hAnsi="Calibri" w:cs="Calibri"/>
    </w:rPr>
  </w:style>
  <w:style w:type="paragraph" w:customStyle="1" w:styleId="afff">
    <w:name w:val="Подпись к таблице"/>
    <w:basedOn w:val="a"/>
    <w:link w:val="affe"/>
    <w:rsid w:val="00970863"/>
    <w:pPr>
      <w:widowControl w:val="0"/>
      <w:spacing w:line="262" w:lineRule="auto"/>
      <w:ind w:firstLine="0"/>
      <w:jc w:val="left"/>
    </w:pPr>
    <w:rPr>
      <w:rFonts w:ascii="Calibri" w:eastAsia="Calibri" w:hAnsi="Calibri" w:cs="Calibri"/>
      <w:lang w:val="ru-RU" w:eastAsia="ru-RU"/>
    </w:rPr>
  </w:style>
  <w:style w:type="character" w:customStyle="1" w:styleId="afff0">
    <w:name w:val="Другое_"/>
    <w:basedOn w:val="a0"/>
    <w:link w:val="afff1"/>
    <w:rsid w:val="00EC36AE"/>
    <w:rPr>
      <w:rFonts w:ascii="Calibri" w:eastAsia="Calibri" w:hAnsi="Calibri" w:cs="Calibri"/>
      <w:sz w:val="22"/>
      <w:szCs w:val="22"/>
    </w:rPr>
  </w:style>
  <w:style w:type="paragraph" w:customStyle="1" w:styleId="afff1">
    <w:name w:val="Другое"/>
    <w:basedOn w:val="a"/>
    <w:link w:val="afff0"/>
    <w:rsid w:val="00EC36AE"/>
    <w:pPr>
      <w:widowControl w:val="0"/>
      <w:spacing w:after="220" w:line="257" w:lineRule="auto"/>
      <w:ind w:firstLine="0"/>
      <w:jc w:val="left"/>
    </w:pPr>
    <w:rPr>
      <w:rFonts w:ascii="Calibri" w:eastAsia="Calibri" w:hAnsi="Calibri" w:cs="Calibri"/>
      <w:sz w:val="22"/>
      <w:szCs w:val="22"/>
      <w:lang w:val="ru-RU" w:eastAsia="ru-RU"/>
    </w:rPr>
  </w:style>
  <w:style w:type="character" w:customStyle="1" w:styleId="13">
    <w:name w:val="Заголовок №1_"/>
    <w:basedOn w:val="a0"/>
    <w:link w:val="14"/>
    <w:rsid w:val="007E6932"/>
    <w:rPr>
      <w:b/>
      <w:bCs/>
    </w:rPr>
  </w:style>
  <w:style w:type="paragraph" w:customStyle="1" w:styleId="14">
    <w:name w:val="Заголовок №1"/>
    <w:basedOn w:val="a"/>
    <w:link w:val="13"/>
    <w:rsid w:val="007E6932"/>
    <w:pPr>
      <w:widowControl w:val="0"/>
      <w:spacing w:after="700"/>
      <w:ind w:firstLine="190"/>
      <w:jc w:val="left"/>
      <w:outlineLvl w:val="0"/>
    </w:pPr>
    <w:rPr>
      <w:b/>
      <w:bCs/>
      <w:lang w:val="ru-RU" w:eastAsia="ru-RU"/>
    </w:rPr>
  </w:style>
  <w:style w:type="character" w:customStyle="1" w:styleId="afe">
    <w:name w:val="Абзац списка Знак"/>
    <w:link w:val="afd"/>
    <w:uiPriority w:val="34"/>
    <w:locked/>
    <w:rsid w:val="00B55DED"/>
    <w:rPr>
      <w:lang w:val="en-US" w:eastAsia="en-US"/>
    </w:rPr>
  </w:style>
  <w:style w:type="character" w:customStyle="1" w:styleId="af7">
    <w:name w:val="Обычный (Интернет) Знак"/>
    <w:aliases w:val="Знак Знак,webb Знак, Знак Знак"/>
    <w:basedOn w:val="a0"/>
    <w:link w:val="af6"/>
    <w:uiPriority w:val="99"/>
    <w:locked/>
    <w:rsid w:val="007E6696"/>
    <w:rPr>
      <w:sz w:val="24"/>
      <w:szCs w:val="24"/>
    </w:rPr>
  </w:style>
  <w:style w:type="paragraph" w:customStyle="1" w:styleId="oj-normal">
    <w:name w:val="oj-normal"/>
    <w:basedOn w:val="a"/>
    <w:rsid w:val="00990472"/>
    <w:pPr>
      <w:spacing w:before="100" w:beforeAutospacing="1" w:after="100" w:afterAutospacing="1"/>
      <w:ind w:firstLine="0"/>
      <w:jc w:val="left"/>
    </w:pPr>
    <w:rPr>
      <w:sz w:val="24"/>
      <w:szCs w:val="24"/>
      <w:lang w:val="ro-RO" w:eastAsia="ro-RO"/>
    </w:rPr>
  </w:style>
  <w:style w:type="character" w:customStyle="1" w:styleId="a4">
    <w:name w:val="Без интервала Знак"/>
    <w:link w:val="a3"/>
    <w:uiPriority w:val="1"/>
    <w:locked/>
    <w:rsid w:val="0061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979">
      <w:bodyDiv w:val="1"/>
      <w:marLeft w:val="0"/>
      <w:marRight w:val="0"/>
      <w:marTop w:val="0"/>
      <w:marBottom w:val="0"/>
      <w:divBdr>
        <w:top w:val="none" w:sz="0" w:space="0" w:color="auto"/>
        <w:left w:val="none" w:sz="0" w:space="0" w:color="auto"/>
        <w:bottom w:val="none" w:sz="0" w:space="0" w:color="auto"/>
        <w:right w:val="none" w:sz="0" w:space="0" w:color="auto"/>
      </w:divBdr>
    </w:div>
    <w:div w:id="662323223">
      <w:bodyDiv w:val="1"/>
      <w:marLeft w:val="0"/>
      <w:marRight w:val="0"/>
      <w:marTop w:val="0"/>
      <w:marBottom w:val="0"/>
      <w:divBdr>
        <w:top w:val="none" w:sz="0" w:space="0" w:color="auto"/>
        <w:left w:val="none" w:sz="0" w:space="0" w:color="auto"/>
        <w:bottom w:val="none" w:sz="0" w:space="0" w:color="auto"/>
        <w:right w:val="none" w:sz="0" w:space="0" w:color="auto"/>
      </w:divBdr>
    </w:div>
    <w:div w:id="1198130184">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33</Pages>
  <Words>12685</Words>
  <Characters>73577</Characters>
  <Application>Microsoft Office Word</Application>
  <DocSecurity>0</DocSecurity>
  <Lines>613</Lines>
  <Paragraphs>172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Ghenadie Neamtu</cp:lastModifiedBy>
  <cp:revision>38</cp:revision>
  <cp:lastPrinted>2025-01-15T09:21:00Z</cp:lastPrinted>
  <dcterms:created xsi:type="dcterms:W3CDTF">2026-02-06T13:48:00Z</dcterms:created>
  <dcterms:modified xsi:type="dcterms:W3CDTF">2026-03-09T13:14:00Z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