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3B56A" w14:textId="77777777" w:rsidR="009A6CB9" w:rsidRDefault="009A6CB9" w:rsidP="009A6CB9">
      <w:pPr>
        <w:tabs>
          <w:tab w:val="left" w:pos="993"/>
          <w:tab w:val="left" w:pos="6386"/>
        </w:tabs>
        <w:spacing w:line="276" w:lineRule="auto"/>
        <w:jc w:val="right"/>
        <w:rPr>
          <w:rFonts w:ascii="Times New Roman" w:hAnsi="Times New Roman" w:cs="Times New Roman"/>
          <w:bCs/>
          <w:lang w:eastAsia="ru-RU"/>
        </w:rPr>
      </w:pPr>
      <w:r w:rsidRPr="009A6CB9">
        <w:rPr>
          <w:rFonts w:ascii="Times New Roman" w:hAnsi="Times New Roman" w:cs="Times New Roman"/>
          <w:bCs/>
          <w:lang w:eastAsia="ru-RU"/>
        </w:rPr>
        <w:t>Proiect</w:t>
      </w:r>
    </w:p>
    <w:p w14:paraId="21FF8D4D" w14:textId="1F79EF2C" w:rsidR="00FE2F5B" w:rsidRPr="009A6CB9" w:rsidRDefault="00FE2F5B" w:rsidP="009A6CB9">
      <w:pPr>
        <w:tabs>
          <w:tab w:val="left" w:pos="993"/>
          <w:tab w:val="left" w:pos="6386"/>
        </w:tabs>
        <w:spacing w:line="276" w:lineRule="auto"/>
        <w:jc w:val="right"/>
        <w:rPr>
          <w:rFonts w:ascii="Times New Roman" w:hAnsi="Times New Roman" w:cs="Times New Roman"/>
          <w:bCs/>
          <w:lang w:eastAsia="ru-RU"/>
        </w:rPr>
      </w:pPr>
      <w:r>
        <w:rPr>
          <w:rFonts w:ascii="Times New Roman" w:hAnsi="Times New Roman" w:cs="Times New Roman"/>
          <w:bCs/>
          <w:lang w:eastAsia="ru-RU"/>
        </w:rPr>
        <w:t>Anexă la Hotărârea Guvernului nr. ________ din _________ 2026</w:t>
      </w:r>
    </w:p>
    <w:p w14:paraId="229A9DBE" w14:textId="77777777" w:rsidR="006B31DD" w:rsidRDefault="006B31DD" w:rsidP="009A6CB9">
      <w:pPr>
        <w:tabs>
          <w:tab w:val="left" w:pos="993"/>
          <w:tab w:val="left" w:pos="6386"/>
        </w:tabs>
        <w:spacing w:line="276" w:lineRule="auto"/>
        <w:jc w:val="center"/>
        <w:rPr>
          <w:rFonts w:ascii="Times New Roman" w:hAnsi="Times New Roman" w:cs="Times New Roman"/>
          <w:b/>
          <w:lang w:eastAsia="ru-RU"/>
        </w:rPr>
      </w:pPr>
    </w:p>
    <w:p w14:paraId="60EEE3E0" w14:textId="77777777" w:rsidR="00BF5581" w:rsidRDefault="00BF5581" w:rsidP="009A6CB9">
      <w:pPr>
        <w:tabs>
          <w:tab w:val="left" w:pos="993"/>
          <w:tab w:val="left" w:pos="6386"/>
        </w:tabs>
        <w:spacing w:line="276" w:lineRule="auto"/>
        <w:jc w:val="center"/>
        <w:rPr>
          <w:rFonts w:ascii="Times New Roman" w:hAnsi="Times New Roman" w:cs="Times New Roman"/>
          <w:b/>
          <w:lang w:eastAsia="ru-RU"/>
        </w:rPr>
      </w:pPr>
    </w:p>
    <w:p w14:paraId="387C014E" w14:textId="77777777" w:rsidR="00BF5581" w:rsidRDefault="00BF5581" w:rsidP="009A6CB9">
      <w:pPr>
        <w:tabs>
          <w:tab w:val="left" w:pos="993"/>
          <w:tab w:val="left" w:pos="6386"/>
        </w:tabs>
        <w:spacing w:line="276" w:lineRule="auto"/>
        <w:jc w:val="center"/>
        <w:rPr>
          <w:rFonts w:ascii="Times New Roman" w:hAnsi="Times New Roman" w:cs="Times New Roman"/>
          <w:b/>
          <w:lang w:eastAsia="ru-RU"/>
        </w:rPr>
      </w:pPr>
    </w:p>
    <w:p w14:paraId="398B5DF0" w14:textId="77777777" w:rsidR="00BF5581" w:rsidRDefault="00BF5581" w:rsidP="009A6CB9">
      <w:pPr>
        <w:tabs>
          <w:tab w:val="left" w:pos="993"/>
          <w:tab w:val="left" w:pos="6386"/>
        </w:tabs>
        <w:spacing w:line="276" w:lineRule="auto"/>
        <w:jc w:val="center"/>
        <w:rPr>
          <w:rFonts w:ascii="Times New Roman" w:hAnsi="Times New Roman" w:cs="Times New Roman"/>
          <w:b/>
          <w:lang w:eastAsia="ru-RU"/>
        </w:rPr>
      </w:pPr>
    </w:p>
    <w:p w14:paraId="2FD950BC" w14:textId="77777777" w:rsidR="00BF5581" w:rsidRDefault="00BF5581" w:rsidP="009A6CB9">
      <w:pPr>
        <w:tabs>
          <w:tab w:val="left" w:pos="993"/>
          <w:tab w:val="left" w:pos="6386"/>
        </w:tabs>
        <w:spacing w:line="276" w:lineRule="auto"/>
        <w:jc w:val="center"/>
        <w:rPr>
          <w:rFonts w:ascii="Times New Roman" w:hAnsi="Times New Roman" w:cs="Times New Roman"/>
          <w:b/>
          <w:lang w:eastAsia="ru-RU"/>
        </w:rPr>
      </w:pPr>
    </w:p>
    <w:p w14:paraId="3E3474ED" w14:textId="77777777" w:rsidR="00BF5581" w:rsidRDefault="00BF5581" w:rsidP="009A6CB9">
      <w:pPr>
        <w:tabs>
          <w:tab w:val="left" w:pos="993"/>
          <w:tab w:val="left" w:pos="6386"/>
        </w:tabs>
        <w:spacing w:line="276" w:lineRule="auto"/>
        <w:jc w:val="center"/>
        <w:rPr>
          <w:rFonts w:ascii="Times New Roman" w:hAnsi="Times New Roman" w:cs="Times New Roman"/>
          <w:b/>
          <w:lang w:eastAsia="ru-RU"/>
        </w:rPr>
      </w:pPr>
    </w:p>
    <w:p w14:paraId="7CBECCD2" w14:textId="3EFAFFCF" w:rsidR="009A6CB9" w:rsidRPr="00BF5581" w:rsidRDefault="009A6CB9" w:rsidP="009A6CB9">
      <w:pPr>
        <w:tabs>
          <w:tab w:val="left" w:pos="993"/>
          <w:tab w:val="left" w:pos="6386"/>
        </w:tabs>
        <w:spacing w:line="276" w:lineRule="auto"/>
        <w:jc w:val="center"/>
        <w:rPr>
          <w:rFonts w:ascii="Times New Roman" w:hAnsi="Times New Roman" w:cs="Times New Roman"/>
          <w:b/>
          <w:sz w:val="28"/>
          <w:szCs w:val="28"/>
          <w:lang w:eastAsia="ru-RU"/>
        </w:rPr>
      </w:pPr>
      <w:r w:rsidRPr="00BF5581">
        <w:rPr>
          <w:rFonts w:ascii="Times New Roman" w:hAnsi="Times New Roman" w:cs="Times New Roman"/>
          <w:b/>
          <w:sz w:val="28"/>
          <w:szCs w:val="28"/>
          <w:lang w:eastAsia="ru-RU"/>
        </w:rPr>
        <w:t xml:space="preserve">PROGRAMUL </w:t>
      </w:r>
    </w:p>
    <w:p w14:paraId="4B506793" w14:textId="77777777" w:rsidR="007E25C1" w:rsidRDefault="009A6CB9" w:rsidP="006B31DD">
      <w:pPr>
        <w:tabs>
          <w:tab w:val="left" w:pos="993"/>
          <w:tab w:val="left" w:pos="6386"/>
        </w:tabs>
        <w:spacing w:line="276" w:lineRule="auto"/>
        <w:jc w:val="center"/>
        <w:rPr>
          <w:rFonts w:ascii="Times New Roman" w:hAnsi="Times New Roman" w:cs="Times New Roman"/>
          <w:b/>
          <w:sz w:val="28"/>
          <w:szCs w:val="28"/>
          <w:lang w:eastAsia="ru-RU"/>
        </w:rPr>
      </w:pPr>
      <w:r w:rsidRPr="00BF5581">
        <w:rPr>
          <w:rFonts w:ascii="Times New Roman" w:hAnsi="Times New Roman" w:cs="Times New Roman"/>
          <w:b/>
          <w:sz w:val="28"/>
          <w:szCs w:val="28"/>
          <w:lang w:eastAsia="ru-RU"/>
        </w:rPr>
        <w:t xml:space="preserve">DE IMPLEMENTARE A STRATEGIEI DE DEZVOLTARE </w:t>
      </w:r>
    </w:p>
    <w:p w14:paraId="17928B50" w14:textId="286BD17D" w:rsidR="009A6CB9" w:rsidRPr="00BF5581" w:rsidRDefault="009A6CB9" w:rsidP="006B31DD">
      <w:pPr>
        <w:tabs>
          <w:tab w:val="left" w:pos="993"/>
          <w:tab w:val="left" w:pos="6386"/>
        </w:tabs>
        <w:spacing w:line="276" w:lineRule="auto"/>
        <w:jc w:val="center"/>
        <w:rPr>
          <w:rFonts w:ascii="Times New Roman" w:hAnsi="Times New Roman" w:cs="Times New Roman"/>
          <w:b/>
          <w:sz w:val="28"/>
          <w:szCs w:val="28"/>
          <w:lang w:eastAsia="ru-RU"/>
        </w:rPr>
      </w:pPr>
      <w:r w:rsidRPr="00BF5581">
        <w:rPr>
          <w:rFonts w:ascii="Times New Roman" w:hAnsi="Times New Roman" w:cs="Times New Roman"/>
          <w:b/>
          <w:sz w:val="28"/>
          <w:szCs w:val="28"/>
          <w:lang w:eastAsia="ru-RU"/>
        </w:rPr>
        <w:t>„EDUCAȚIA 2030” PENTRU ANII 2026-2030</w:t>
      </w:r>
    </w:p>
    <w:p w14:paraId="4663A5DC" w14:textId="77777777" w:rsidR="00BF5581" w:rsidRDefault="00BF5581" w:rsidP="006B31DD">
      <w:pPr>
        <w:tabs>
          <w:tab w:val="left" w:pos="993"/>
          <w:tab w:val="left" w:pos="6386"/>
        </w:tabs>
        <w:spacing w:line="276" w:lineRule="auto"/>
        <w:jc w:val="center"/>
        <w:rPr>
          <w:rFonts w:ascii="Times New Roman" w:hAnsi="Times New Roman" w:cs="Times New Roman"/>
          <w:b/>
          <w:lang w:eastAsia="ru-RU"/>
        </w:rPr>
      </w:pPr>
    </w:p>
    <w:p w14:paraId="6E5E2685" w14:textId="77777777" w:rsidR="00BF5581" w:rsidRDefault="00BF5581" w:rsidP="006B31DD">
      <w:pPr>
        <w:tabs>
          <w:tab w:val="left" w:pos="993"/>
          <w:tab w:val="left" w:pos="6386"/>
        </w:tabs>
        <w:spacing w:line="276" w:lineRule="auto"/>
        <w:jc w:val="center"/>
        <w:rPr>
          <w:rFonts w:ascii="Times New Roman" w:hAnsi="Times New Roman" w:cs="Times New Roman"/>
          <w:b/>
          <w:lang w:eastAsia="ru-RU"/>
        </w:rPr>
      </w:pPr>
    </w:p>
    <w:p w14:paraId="7C8AF843" w14:textId="77777777" w:rsidR="00BF5581" w:rsidRDefault="00BF5581" w:rsidP="00BF5581">
      <w:pPr>
        <w:jc w:val="right"/>
        <w:rPr>
          <w:rFonts w:ascii="Times New Roman" w:hAnsi="Times New Roman" w:cs="Times New Roman"/>
          <w:lang w:eastAsia="ru-RU"/>
        </w:rPr>
      </w:pPr>
    </w:p>
    <w:p w14:paraId="45C6FBF9" w14:textId="77777777" w:rsidR="00BF5581" w:rsidRDefault="00BF5581" w:rsidP="00BF5581">
      <w:pPr>
        <w:jc w:val="right"/>
        <w:rPr>
          <w:rFonts w:ascii="Times New Roman" w:hAnsi="Times New Roman" w:cs="Times New Roman"/>
          <w:lang w:eastAsia="ru-RU"/>
        </w:rPr>
      </w:pPr>
    </w:p>
    <w:p w14:paraId="64960497" w14:textId="77777777" w:rsidR="00BF5581" w:rsidRDefault="00BF5581" w:rsidP="00BF5581">
      <w:pPr>
        <w:jc w:val="right"/>
        <w:rPr>
          <w:rFonts w:ascii="Times New Roman" w:hAnsi="Times New Roman" w:cs="Times New Roman"/>
          <w:lang w:eastAsia="ru-RU"/>
        </w:rPr>
      </w:pPr>
    </w:p>
    <w:p w14:paraId="736AE2BF" w14:textId="77777777" w:rsidR="00BF5581" w:rsidRDefault="00BF5581" w:rsidP="00BF5581">
      <w:pPr>
        <w:jc w:val="right"/>
        <w:rPr>
          <w:rFonts w:ascii="Times New Roman" w:hAnsi="Times New Roman" w:cs="Times New Roman"/>
          <w:lang w:eastAsia="ru-RU"/>
        </w:rPr>
      </w:pPr>
    </w:p>
    <w:p w14:paraId="04B4FA02" w14:textId="77777777" w:rsidR="00BF5581" w:rsidRDefault="00BF5581" w:rsidP="00D9576A">
      <w:pPr>
        <w:tabs>
          <w:tab w:val="left" w:pos="993"/>
          <w:tab w:val="left" w:pos="6386"/>
        </w:tabs>
        <w:spacing w:line="276" w:lineRule="auto"/>
        <w:rPr>
          <w:rFonts w:ascii="Times New Roman" w:hAnsi="Times New Roman" w:cs="Times New Roman"/>
          <w:b/>
          <w:lang w:eastAsia="ru-RU"/>
        </w:rPr>
      </w:pPr>
    </w:p>
    <w:p w14:paraId="33DCDA22" w14:textId="77777777" w:rsidR="00BF5581" w:rsidRDefault="00BF5581" w:rsidP="006B31DD">
      <w:pPr>
        <w:tabs>
          <w:tab w:val="left" w:pos="993"/>
          <w:tab w:val="left" w:pos="6386"/>
        </w:tabs>
        <w:spacing w:line="276" w:lineRule="auto"/>
        <w:jc w:val="center"/>
        <w:rPr>
          <w:rFonts w:ascii="Times New Roman" w:hAnsi="Times New Roman" w:cs="Times New Roman"/>
          <w:b/>
          <w:lang w:eastAsia="ru-RU"/>
        </w:rPr>
      </w:pPr>
    </w:p>
    <w:p w14:paraId="2C8552EB" w14:textId="45B91530" w:rsidR="00BF5581" w:rsidRDefault="00BF5581" w:rsidP="006B31DD">
      <w:pPr>
        <w:tabs>
          <w:tab w:val="left" w:pos="993"/>
          <w:tab w:val="left" w:pos="6386"/>
        </w:tabs>
        <w:spacing w:line="276" w:lineRule="auto"/>
        <w:jc w:val="center"/>
        <w:rPr>
          <w:rFonts w:ascii="Times New Roman" w:hAnsi="Times New Roman" w:cs="Times New Roman"/>
          <w:b/>
          <w:lang w:eastAsia="ru-RU"/>
        </w:rPr>
      </w:pPr>
      <w:r>
        <w:rPr>
          <w:rFonts w:ascii="Times New Roman" w:hAnsi="Times New Roman" w:cs="Times New Roman"/>
          <w:b/>
          <w:lang w:eastAsia="ru-RU"/>
        </w:rPr>
        <w:lastRenderedPageBreak/>
        <w:t>Chișinău, 202</w:t>
      </w:r>
      <w:r w:rsidR="00381561">
        <w:rPr>
          <w:rFonts w:ascii="Times New Roman" w:hAnsi="Times New Roman" w:cs="Times New Roman"/>
          <w:b/>
          <w:lang w:eastAsia="ru-RU"/>
        </w:rPr>
        <w:t>6</w:t>
      </w:r>
    </w:p>
    <w:p w14:paraId="6BF73528" w14:textId="59522D76" w:rsidR="009A6CB9" w:rsidRPr="00A85435" w:rsidRDefault="00BF5581" w:rsidP="009A6CB9">
      <w:pPr>
        <w:pStyle w:val="Titlu1"/>
        <w:tabs>
          <w:tab w:val="left" w:pos="3686"/>
          <w:tab w:val="left" w:pos="3828"/>
        </w:tabs>
        <w:spacing w:line="276" w:lineRule="auto"/>
        <w:jc w:val="both"/>
        <w:rPr>
          <w:rFonts w:ascii="Times New Roman" w:hAnsi="Times New Roman" w:cs="Times New Roman"/>
          <w:b/>
          <w:bCs/>
          <w:sz w:val="24"/>
          <w:szCs w:val="24"/>
        </w:rPr>
      </w:pPr>
      <w:bookmarkStart w:id="0" w:name="_Toc123203157"/>
      <w:r>
        <w:rPr>
          <w:rFonts w:ascii="Times New Roman" w:hAnsi="Times New Roman" w:cs="Times New Roman"/>
          <w:b/>
          <w:bCs/>
          <w:sz w:val="24"/>
          <w:szCs w:val="24"/>
        </w:rPr>
        <w:t>I</w:t>
      </w:r>
      <w:r w:rsidR="009A6CB9" w:rsidRPr="00A85435">
        <w:rPr>
          <w:rFonts w:ascii="Times New Roman" w:hAnsi="Times New Roman" w:cs="Times New Roman"/>
          <w:b/>
          <w:bCs/>
          <w:sz w:val="24"/>
          <w:szCs w:val="24"/>
        </w:rPr>
        <w:t>.</w:t>
      </w:r>
      <w:r w:rsidR="009A6CB9" w:rsidRPr="00A85435">
        <w:rPr>
          <w:rFonts w:ascii="Times New Roman" w:hAnsi="Times New Roman" w:cs="Times New Roman"/>
          <w:b/>
          <w:bCs/>
          <w:i/>
          <w:sz w:val="24"/>
          <w:szCs w:val="24"/>
        </w:rPr>
        <w:t xml:space="preserve"> </w:t>
      </w:r>
      <w:r w:rsidR="009A6CB9" w:rsidRPr="00A85435">
        <w:rPr>
          <w:rFonts w:ascii="Times New Roman" w:hAnsi="Times New Roman" w:cs="Times New Roman"/>
          <w:b/>
          <w:bCs/>
          <w:sz w:val="24"/>
          <w:szCs w:val="24"/>
        </w:rPr>
        <w:t>INTRODUCERE</w:t>
      </w:r>
      <w:bookmarkEnd w:id="0"/>
    </w:p>
    <w:p w14:paraId="05BF291C" w14:textId="069B11EC"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 xml:space="preserve">1. Programul de implementare a Strategiei de Dezvoltare „Educația 2030” pentru anii 2026-2030 (în continuare – </w:t>
      </w:r>
      <w:r w:rsidRPr="00A85435">
        <w:rPr>
          <w:rFonts w:ascii="Times New Roman" w:hAnsi="Times New Roman" w:cs="Times New Roman"/>
          <w:i/>
        </w:rPr>
        <w:t>Program</w:t>
      </w:r>
      <w:r w:rsidR="00530DF5">
        <w:rPr>
          <w:rFonts w:ascii="Times New Roman" w:hAnsi="Times New Roman" w:cs="Times New Roman"/>
          <w:i/>
        </w:rPr>
        <w:t>ul</w:t>
      </w:r>
      <w:r w:rsidRPr="00A85435">
        <w:rPr>
          <w:rFonts w:ascii="Times New Roman" w:hAnsi="Times New Roman" w:cs="Times New Roman"/>
        </w:rPr>
        <w:t xml:space="preserve">) reprezintă un document de politici care stabilește sistemul de acțiuni și responsabilități pentru factori de decizii la toate nivelurile sistemului de educație </w:t>
      </w:r>
      <w:r w:rsidRPr="000F3889">
        <w:rPr>
          <w:rFonts w:ascii="Times New Roman" w:hAnsi="Times New Roman" w:cs="Times New Roman"/>
        </w:rPr>
        <w:t xml:space="preserve">și care </w:t>
      </w:r>
      <w:r w:rsidRPr="00A85435">
        <w:rPr>
          <w:rFonts w:ascii="Times New Roman" w:hAnsi="Times New Roman" w:cs="Times New Roman"/>
        </w:rPr>
        <w:t xml:space="preserve"> derivă din angajamentul pentru cea de-a doua etapă de planificare, pentru anii 2026-2030, ce vizează asigurarea implementării Strategiei de dezvoltare ”Educația 2030”, aprobată prin Hot</w:t>
      </w:r>
      <w:r>
        <w:rPr>
          <w:rFonts w:ascii="Times New Roman" w:hAnsi="Times New Roman" w:cs="Times New Roman"/>
        </w:rPr>
        <w:t>ă</w:t>
      </w:r>
      <w:r w:rsidRPr="00A85435">
        <w:rPr>
          <w:rFonts w:ascii="Times New Roman" w:hAnsi="Times New Roman" w:cs="Times New Roman"/>
        </w:rPr>
        <w:t>r</w:t>
      </w:r>
      <w:r>
        <w:rPr>
          <w:rFonts w:ascii="Times New Roman" w:hAnsi="Times New Roman" w:cs="Times New Roman"/>
        </w:rPr>
        <w:t>â</w:t>
      </w:r>
      <w:r w:rsidRPr="00A85435">
        <w:rPr>
          <w:rFonts w:ascii="Times New Roman" w:hAnsi="Times New Roman" w:cs="Times New Roman"/>
        </w:rPr>
        <w:t>rea Guvernului nr.114/2023.</w:t>
      </w:r>
    </w:p>
    <w:p w14:paraId="1198C81A" w14:textId="7ACA9E58" w:rsidR="009A6CB9" w:rsidRPr="00A85435" w:rsidRDefault="009A6CB9" w:rsidP="009A6CB9">
      <w:pPr>
        <w:tabs>
          <w:tab w:val="left" w:pos="7820"/>
        </w:tabs>
        <w:spacing w:line="276" w:lineRule="auto"/>
        <w:jc w:val="both"/>
        <w:rPr>
          <w:rFonts w:ascii="Times New Roman" w:hAnsi="Times New Roman" w:cs="Times New Roman"/>
        </w:rPr>
      </w:pPr>
      <w:r w:rsidRPr="00A85435">
        <w:rPr>
          <w:rFonts w:ascii="Times New Roman" w:hAnsi="Times New Roman" w:cs="Times New Roman"/>
        </w:rPr>
        <w:t>2. Programul este elaborat în conformitate cu prevederile Hotărârii Guvernului nr. 386/2020 cu privire la planificarea strategică, având ca temei Strategia de dezvoltare ” Educația 2030”</w:t>
      </w:r>
      <w:r w:rsidR="00530DF5">
        <w:rPr>
          <w:rFonts w:ascii="Times New Roman" w:hAnsi="Times New Roman" w:cs="Times New Roman"/>
        </w:rPr>
        <w:t xml:space="preserve"> </w:t>
      </w:r>
      <w:r w:rsidRPr="00A85435">
        <w:rPr>
          <w:rFonts w:ascii="Times New Roman" w:hAnsi="Times New Roman" w:cs="Times New Roman"/>
        </w:rPr>
        <w:t>(SD ”Educația 2030”), precum și lecțiile învățate din implementarea Programului de implementare a acesteia pentru anii 2023–2025, evaluate prin exerciții independente de monitorizare și analiză intermediară.</w:t>
      </w:r>
    </w:p>
    <w:p w14:paraId="2D415860" w14:textId="1623079D" w:rsidR="009A6CB9" w:rsidRPr="00A85435" w:rsidRDefault="009A6CB9" w:rsidP="00FE2F5B">
      <w:pPr>
        <w:spacing w:line="276" w:lineRule="auto"/>
        <w:jc w:val="both"/>
        <w:rPr>
          <w:rFonts w:ascii="Times New Roman" w:hAnsi="Times New Roman" w:cs="Times New Roman"/>
        </w:rPr>
      </w:pPr>
      <w:r w:rsidRPr="00A85435">
        <w:rPr>
          <w:rFonts w:ascii="Times New Roman" w:hAnsi="Times New Roman" w:cs="Times New Roman"/>
        </w:rPr>
        <w:t>3. Prezentul Program răspunde la necesități</w:t>
      </w:r>
      <w:r w:rsidR="00530DF5">
        <w:rPr>
          <w:rFonts w:ascii="Times New Roman" w:hAnsi="Times New Roman" w:cs="Times New Roman"/>
        </w:rPr>
        <w:t>le</w:t>
      </w:r>
      <w:r w:rsidRPr="00A85435">
        <w:rPr>
          <w:rFonts w:ascii="Times New Roman" w:hAnsi="Times New Roman" w:cs="Times New Roman"/>
        </w:rPr>
        <w:t xml:space="preserve"> de adaptare a politicilor  educaționale la provocările cu care se confruntă sistemul de învățământ din Republica Moldova, inclusiv: </w:t>
      </w:r>
    </w:p>
    <w:p w14:paraId="3EE826ED" w14:textId="77777777" w:rsidR="009A6CB9" w:rsidRPr="00A85435" w:rsidRDefault="009A6CB9" w:rsidP="00FE2F5B">
      <w:pPr>
        <w:pStyle w:val="Listparagraf"/>
        <w:numPr>
          <w:ilvl w:val="0"/>
          <w:numId w:val="13"/>
        </w:numPr>
        <w:spacing w:line="276" w:lineRule="auto"/>
        <w:jc w:val="both"/>
        <w:rPr>
          <w:rStyle w:val="Robust"/>
          <w:rFonts w:ascii="Times New Roman" w:hAnsi="Times New Roman" w:cs="Times New Roman"/>
          <w:b w:val="0"/>
          <w:bCs w:val="0"/>
        </w:rPr>
      </w:pPr>
      <w:r w:rsidRPr="00A85435">
        <w:rPr>
          <w:rStyle w:val="Robust"/>
          <w:rFonts w:ascii="Times New Roman" w:hAnsi="Times New Roman" w:cs="Times New Roman"/>
          <w:b w:val="0"/>
          <w:bCs w:val="0"/>
        </w:rPr>
        <w:t>discrepanța existentă între așteptările societății privind performanța sistemului</w:t>
      </w:r>
      <w:r w:rsidRPr="00A85435">
        <w:rPr>
          <w:rStyle w:val="Robust"/>
          <w:rFonts w:ascii="Times New Roman" w:hAnsi="Times New Roman" w:cs="Times New Roman"/>
        </w:rPr>
        <w:t xml:space="preserve"> </w:t>
      </w:r>
      <w:r w:rsidRPr="00A85435">
        <w:rPr>
          <w:rStyle w:val="Robust"/>
          <w:rFonts w:ascii="Times New Roman" w:hAnsi="Times New Roman" w:cs="Times New Roman"/>
          <w:b w:val="0"/>
          <w:bCs w:val="0"/>
        </w:rPr>
        <w:t>educațional și nivelul real al calității educației;</w:t>
      </w:r>
    </w:p>
    <w:p w14:paraId="6B2A39F2" w14:textId="77777777" w:rsidR="009A6CB9" w:rsidRPr="00A85435" w:rsidRDefault="009A6CB9" w:rsidP="00FE2F5B">
      <w:pPr>
        <w:pStyle w:val="Listparagraf"/>
        <w:numPr>
          <w:ilvl w:val="0"/>
          <w:numId w:val="13"/>
        </w:numPr>
        <w:spacing w:line="276" w:lineRule="auto"/>
        <w:jc w:val="both"/>
        <w:rPr>
          <w:rStyle w:val="Robust"/>
          <w:rFonts w:ascii="Times New Roman" w:hAnsi="Times New Roman" w:cs="Times New Roman"/>
          <w:b w:val="0"/>
          <w:bCs w:val="0"/>
        </w:rPr>
      </w:pPr>
      <w:r w:rsidRPr="00A85435">
        <w:rPr>
          <w:rFonts w:ascii="Times New Roman" w:hAnsi="Times New Roman" w:cs="Times New Roman"/>
        </w:rPr>
        <w:t xml:space="preserve"> </w:t>
      </w:r>
      <w:r w:rsidRPr="00A85435">
        <w:rPr>
          <w:rStyle w:val="Robust"/>
          <w:rFonts w:ascii="Times New Roman" w:hAnsi="Times New Roman" w:cs="Times New Roman"/>
          <w:b w:val="0"/>
          <w:bCs w:val="0"/>
        </w:rPr>
        <w:t>tensiunea dintre obiectivele strategice ale educației, cerințele economice ale dezvoltării societății și capacitatea financiară a statului de a susține aceste direcții prioritare;</w:t>
      </w:r>
    </w:p>
    <w:p w14:paraId="4DFDEFAD" w14:textId="77777777" w:rsidR="009A6CB9" w:rsidRPr="00A85435" w:rsidRDefault="009A6CB9" w:rsidP="00FE2F5B">
      <w:pPr>
        <w:pStyle w:val="Listparagraf"/>
        <w:numPr>
          <w:ilvl w:val="0"/>
          <w:numId w:val="13"/>
        </w:numPr>
        <w:spacing w:line="276" w:lineRule="auto"/>
        <w:jc w:val="both"/>
        <w:rPr>
          <w:rStyle w:val="Robust"/>
          <w:rFonts w:ascii="Times New Roman" w:hAnsi="Times New Roman" w:cs="Times New Roman"/>
          <w:b w:val="0"/>
          <w:bCs w:val="0"/>
        </w:rPr>
      </w:pPr>
      <w:r w:rsidRPr="00A85435">
        <w:rPr>
          <w:rFonts w:ascii="Times New Roman" w:hAnsi="Times New Roman" w:cs="Times New Roman"/>
        </w:rPr>
        <w:t xml:space="preserve"> </w:t>
      </w:r>
      <w:r w:rsidRPr="00A85435">
        <w:rPr>
          <w:rStyle w:val="Robust"/>
          <w:rFonts w:ascii="Times New Roman" w:hAnsi="Times New Roman" w:cs="Times New Roman"/>
          <w:b w:val="0"/>
          <w:bCs w:val="0"/>
        </w:rPr>
        <w:t>incongruențele dintre tendințele globale de internaționalizare, digitalizare și globalizare a educației și capacitatea sistemului educațional din Republica Moldova de a răspunde adecvat, relevant și eficient acestor transformări complexe;</w:t>
      </w:r>
    </w:p>
    <w:p w14:paraId="3FE50D13" w14:textId="5AF36502" w:rsidR="009A6CB9" w:rsidRPr="009A6CB9" w:rsidRDefault="009A6CB9" w:rsidP="00FE2F5B">
      <w:pPr>
        <w:pStyle w:val="Listparagraf"/>
        <w:numPr>
          <w:ilvl w:val="0"/>
          <w:numId w:val="13"/>
        </w:numPr>
        <w:tabs>
          <w:tab w:val="left" w:pos="7820"/>
        </w:tabs>
        <w:spacing w:line="276" w:lineRule="auto"/>
        <w:jc w:val="both"/>
        <w:rPr>
          <w:rFonts w:ascii="Times New Roman" w:hAnsi="Times New Roman" w:cs="Times New Roman"/>
        </w:rPr>
      </w:pPr>
      <w:r w:rsidRPr="009A6CB9">
        <w:rPr>
          <w:rFonts w:ascii="Times New Roman" w:hAnsi="Times New Roman" w:cs="Times New Roman"/>
        </w:rPr>
        <w:t xml:space="preserve"> discrepanțele dintre opțiunile strategice ale statului și ale societății în direcția dezvoltării unui sistem educațional modern și competitiv la nivel internațional și nivelul limitat al resurselor disponibile — umane, financiare, logistice și instituționale — necesare realizării acestor aspirații.</w:t>
      </w:r>
    </w:p>
    <w:p w14:paraId="51337987" w14:textId="77777777" w:rsidR="009A6CB9" w:rsidRPr="00A85435" w:rsidRDefault="009A6CB9" w:rsidP="009A6CB9">
      <w:pPr>
        <w:tabs>
          <w:tab w:val="left" w:pos="7820"/>
        </w:tabs>
        <w:spacing w:line="276" w:lineRule="auto"/>
        <w:jc w:val="both"/>
        <w:rPr>
          <w:rFonts w:ascii="Times New Roman" w:hAnsi="Times New Roman" w:cs="Times New Roman"/>
        </w:rPr>
      </w:pPr>
      <w:r w:rsidRPr="00A85435">
        <w:rPr>
          <w:rFonts w:ascii="Times New Roman" w:hAnsi="Times New Roman" w:cs="Times New Roman"/>
        </w:rPr>
        <w:t>4. Programul va fi implementat pe parcursul unei perioade de cinci ani (2026–2030), printr-un plan de acțiuni etapizat, cu obiective clare, indicatori de performanță cuantificabili și măsuri de monitorizare continuă. Accentul este pus pe eficiență operațională, digitalizare, interacțiune cu comunitatea și partajarea responsabilităților între autoritățile și instituțiile publice cu competențe pe domeniu.</w:t>
      </w:r>
    </w:p>
    <w:p w14:paraId="3ECA11E6" w14:textId="0A425A67" w:rsidR="009A6CB9" w:rsidRPr="00A85435" w:rsidRDefault="009A6CB9" w:rsidP="009A6CB9">
      <w:pPr>
        <w:tabs>
          <w:tab w:val="left" w:pos="7820"/>
        </w:tabs>
        <w:spacing w:line="276" w:lineRule="auto"/>
        <w:jc w:val="both"/>
        <w:rPr>
          <w:rFonts w:ascii="Times New Roman" w:eastAsia="MS Mincho" w:hAnsi="Times New Roman" w:cs="Times New Roman"/>
        </w:rPr>
      </w:pPr>
      <w:r w:rsidRPr="00A85435">
        <w:rPr>
          <w:rFonts w:ascii="Times New Roman" w:hAnsi="Times New Roman" w:cs="Times New Roman"/>
        </w:rPr>
        <w:t>5. Programul contribuie în mod direct la implementarea obiectivelor Strategiei de dezvoltare ”Educația 2030” și corelează cu Strategia națională de dezvoltare „Moldova Europeană 2030”</w:t>
      </w:r>
      <w:r>
        <w:rPr>
          <w:rFonts w:ascii="Times New Roman" w:hAnsi="Times New Roman" w:cs="Times New Roman"/>
        </w:rPr>
        <w:t>, precum și</w:t>
      </w:r>
      <w:r w:rsidRPr="00A85435">
        <w:rPr>
          <w:rFonts w:ascii="Times New Roman" w:hAnsi="Times New Roman" w:cs="Times New Roman"/>
        </w:rPr>
        <w:t xml:space="preserve"> cu</w:t>
      </w:r>
      <w:r w:rsidRPr="00A85435">
        <w:rPr>
          <w:rFonts w:ascii="Times New Roman" w:eastAsia="MS Mincho" w:hAnsi="Times New Roman" w:cs="Times New Roman"/>
        </w:rPr>
        <w:t xml:space="preserve"> politicile statului, reflectate în  Programul </w:t>
      </w:r>
      <w:r w:rsidRPr="00A85435">
        <w:rPr>
          <w:rFonts w:ascii="Times New Roman" w:hAnsi="Times New Roman" w:cs="Times New Roman"/>
        </w:rPr>
        <w:t xml:space="preserve">Național de Aderare a </w:t>
      </w:r>
      <w:r w:rsidRPr="00A85435">
        <w:rPr>
          <w:rFonts w:ascii="Times New Roman" w:hAnsi="Times New Roman" w:cs="Times New Roman"/>
        </w:rPr>
        <w:lastRenderedPageBreak/>
        <w:t xml:space="preserve">Republicii Moldova la Uniunea Europeană pentru anii 2025-2029 și </w:t>
      </w:r>
      <w:r w:rsidRPr="00A85435">
        <w:rPr>
          <w:rFonts w:ascii="Times New Roman" w:eastAsia="MS Mincho" w:hAnsi="Times New Roman" w:cs="Times New Roman"/>
        </w:rPr>
        <w:t>Planul național de acțiuni pentru aderarea Republicii Moldova la Uniunea Europeană pe anii 2024-2027; Agenda de reforme aferentă Planului de creștere al Republicii Moldova pentru anii 2025-2027; Planul național de acțiuni în domeniul drepturilor omului; Programul pentru susținerea populației de etnie romă pentru anii 2022-2025;</w:t>
      </w:r>
      <w:r w:rsidR="00C578BF">
        <w:rPr>
          <w:rFonts w:ascii="Times New Roman" w:eastAsia="MS Mincho" w:hAnsi="Times New Roman" w:cs="Times New Roman"/>
        </w:rPr>
        <w:t xml:space="preserve"> Programul pentru anii 2023-2025 de implementare a Strategiei de consolidare a relațiilor interetnice în Republica Moldova pentru anii 2017-2027;</w:t>
      </w:r>
      <w:r w:rsidRPr="00A85435">
        <w:rPr>
          <w:rFonts w:ascii="Times New Roman" w:hAnsi="Times New Roman" w:cs="Times New Roman"/>
        </w:rPr>
        <w:t xml:space="preserve"> Programul de dezvoltare a educației incluzive în Republica Moldova pentru anii 2024-2027; Strategia de dezvoltare a sectorului de tineret „Tineret 2030” și a Programului privind implementarea acesteia pentru anii 2023-2026; Strategia de Dezvoltare „Sport 2030”; Programul național în domeniile cercetării și inovării pentru anii 2024-2027</w:t>
      </w:r>
      <w:r w:rsidRPr="00A85435">
        <w:rPr>
          <w:rFonts w:ascii="Times New Roman" w:eastAsia="MS Mincho" w:hAnsi="Times New Roman" w:cs="Times New Roman"/>
        </w:rPr>
        <w:t xml:space="preserve"> și în alte documente de politici publice etc. </w:t>
      </w:r>
    </w:p>
    <w:p w14:paraId="691D86EF" w14:textId="77777777"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6. Totodată, Programul reprezintă un criteriu de manifestare a eficienței funcționării și dezvoltării sistemului de educație. Programul</w:t>
      </w:r>
      <w:r w:rsidRPr="00A85435">
        <w:rPr>
          <w:rFonts w:ascii="Times New Roman" w:hAnsi="Times New Roman" w:cs="Times New Roman"/>
          <w:i/>
        </w:rPr>
        <w:t xml:space="preserve"> </w:t>
      </w:r>
      <w:r w:rsidRPr="00A85435">
        <w:rPr>
          <w:rFonts w:ascii="Times New Roman" w:hAnsi="Times New Roman" w:cs="Times New Roman"/>
        </w:rPr>
        <w:t>a fost elaborat în baza următoarelor principii:</w:t>
      </w:r>
    </w:p>
    <w:p w14:paraId="2CCE6B9F" w14:textId="4D9FDBF4" w:rsidR="009A6CB9" w:rsidRPr="00A85435" w:rsidRDefault="009A6CB9" w:rsidP="009A6CB9">
      <w:pPr>
        <w:pStyle w:val="Listparagraf"/>
        <w:numPr>
          <w:ilvl w:val="0"/>
          <w:numId w:val="12"/>
        </w:numPr>
        <w:spacing w:line="276" w:lineRule="auto"/>
        <w:jc w:val="both"/>
        <w:rPr>
          <w:rFonts w:ascii="Times New Roman" w:hAnsi="Times New Roman" w:cs="Times New Roman"/>
        </w:rPr>
      </w:pPr>
      <w:r w:rsidRPr="00A85435">
        <w:rPr>
          <w:rFonts w:ascii="Times New Roman" w:hAnsi="Times New Roman" w:cs="Times New Roman"/>
        </w:rPr>
        <w:t xml:space="preserve">principiul coerenței prevederilor strategice și a acțiunilor </w:t>
      </w:r>
      <w:r w:rsidR="00BB6D75">
        <w:rPr>
          <w:rFonts w:ascii="Times New Roman" w:hAnsi="Times New Roman" w:cs="Times New Roman"/>
        </w:rPr>
        <w:t>operaționale</w:t>
      </w:r>
      <w:r w:rsidRPr="00A85435">
        <w:rPr>
          <w:rFonts w:ascii="Times New Roman" w:hAnsi="Times New Roman" w:cs="Times New Roman"/>
        </w:rPr>
        <w:t>;</w:t>
      </w:r>
    </w:p>
    <w:p w14:paraId="060382B7" w14:textId="77777777" w:rsidR="009A6CB9" w:rsidRPr="00A85435" w:rsidRDefault="009A6CB9" w:rsidP="009A6CB9">
      <w:pPr>
        <w:pStyle w:val="Listparagraf"/>
        <w:numPr>
          <w:ilvl w:val="0"/>
          <w:numId w:val="12"/>
        </w:numPr>
        <w:spacing w:line="276" w:lineRule="auto"/>
        <w:jc w:val="both"/>
        <w:rPr>
          <w:rFonts w:ascii="Times New Roman" w:hAnsi="Times New Roman" w:cs="Times New Roman"/>
        </w:rPr>
      </w:pPr>
      <w:r w:rsidRPr="00A85435">
        <w:rPr>
          <w:rFonts w:ascii="Times New Roman" w:hAnsi="Times New Roman" w:cs="Times New Roman"/>
        </w:rPr>
        <w:t>principiul oportunității și valențelor resurselor implicate în realizarea acțiunilor prevăzute;</w:t>
      </w:r>
    </w:p>
    <w:p w14:paraId="4FBA52B0" w14:textId="77777777" w:rsidR="009A6CB9" w:rsidRPr="00A85435" w:rsidRDefault="009A6CB9" w:rsidP="009A6CB9">
      <w:pPr>
        <w:pStyle w:val="Listparagraf"/>
        <w:numPr>
          <w:ilvl w:val="0"/>
          <w:numId w:val="12"/>
        </w:numPr>
        <w:spacing w:line="276" w:lineRule="auto"/>
        <w:jc w:val="both"/>
        <w:rPr>
          <w:rFonts w:ascii="Times New Roman" w:hAnsi="Times New Roman" w:cs="Times New Roman"/>
        </w:rPr>
      </w:pPr>
      <w:r w:rsidRPr="00A85435">
        <w:rPr>
          <w:rFonts w:ascii="Times New Roman" w:hAnsi="Times New Roman" w:cs="Times New Roman"/>
        </w:rPr>
        <w:t>principiul contextualității și dinamicii  schimbărilor sociale, economice, politice, educaționale, demografice (modificării schimbărilor);</w:t>
      </w:r>
    </w:p>
    <w:p w14:paraId="3A030A39" w14:textId="77777777" w:rsidR="009A6CB9" w:rsidRPr="00A85435" w:rsidRDefault="009A6CB9" w:rsidP="009A6CB9">
      <w:pPr>
        <w:pStyle w:val="Listparagraf"/>
        <w:numPr>
          <w:ilvl w:val="0"/>
          <w:numId w:val="12"/>
        </w:numPr>
        <w:spacing w:line="276" w:lineRule="auto"/>
        <w:jc w:val="both"/>
        <w:rPr>
          <w:rFonts w:ascii="Times New Roman" w:hAnsi="Times New Roman" w:cs="Times New Roman"/>
        </w:rPr>
      </w:pPr>
      <w:r w:rsidRPr="00A85435">
        <w:rPr>
          <w:rFonts w:ascii="Times New Roman" w:hAnsi="Times New Roman" w:cs="Times New Roman"/>
        </w:rPr>
        <w:t>principiul ierarhizării responsabilităților privind realizarea acțiunilor din Program;</w:t>
      </w:r>
    </w:p>
    <w:p w14:paraId="21ABEFD8" w14:textId="202DA813" w:rsidR="009A6CB9" w:rsidRPr="00A85435" w:rsidRDefault="009A6CB9" w:rsidP="009A6CB9">
      <w:pPr>
        <w:pStyle w:val="Listparagraf"/>
        <w:numPr>
          <w:ilvl w:val="0"/>
          <w:numId w:val="12"/>
        </w:numPr>
        <w:spacing w:line="276" w:lineRule="auto"/>
        <w:jc w:val="both"/>
        <w:rPr>
          <w:rFonts w:ascii="Times New Roman" w:hAnsi="Times New Roman" w:cs="Times New Roman"/>
        </w:rPr>
      </w:pPr>
      <w:r w:rsidRPr="00A85435">
        <w:rPr>
          <w:rFonts w:ascii="Times New Roman" w:hAnsi="Times New Roman" w:cs="Times New Roman"/>
        </w:rPr>
        <w:t>principiul motivării tuturor a</w:t>
      </w:r>
      <w:r w:rsidR="00BB6D75">
        <w:rPr>
          <w:rFonts w:ascii="Times New Roman" w:hAnsi="Times New Roman" w:cs="Times New Roman"/>
        </w:rPr>
        <w:t>ctorilor</w:t>
      </w:r>
      <w:r w:rsidRPr="00A85435">
        <w:rPr>
          <w:rFonts w:ascii="Times New Roman" w:hAnsi="Times New Roman" w:cs="Times New Roman"/>
        </w:rPr>
        <w:t xml:space="preserve"> implicați în realizarea Programului.</w:t>
      </w:r>
    </w:p>
    <w:p w14:paraId="5C1D01B7" w14:textId="59D736E3" w:rsidR="009A6CB9" w:rsidRPr="00A85435" w:rsidRDefault="009A6CB9" w:rsidP="009A6CB9">
      <w:pPr>
        <w:tabs>
          <w:tab w:val="left" w:pos="567"/>
          <w:tab w:val="left" w:pos="8220"/>
        </w:tabs>
        <w:autoSpaceDE w:val="0"/>
        <w:autoSpaceDN w:val="0"/>
        <w:adjustRightInd w:val="0"/>
        <w:spacing w:line="276" w:lineRule="auto"/>
        <w:jc w:val="both"/>
        <w:rPr>
          <w:rFonts w:ascii="Times New Roman" w:hAnsi="Times New Roman" w:cs="Times New Roman"/>
          <w:kern w:val="0"/>
        </w:rPr>
      </w:pPr>
      <w:r w:rsidRPr="00A85435">
        <w:rPr>
          <w:rFonts w:ascii="Times New Roman" w:eastAsia="MS Mincho" w:hAnsi="Times New Roman" w:cs="Times New Roman"/>
        </w:rPr>
        <w:t xml:space="preserve">7. </w:t>
      </w:r>
      <w:r w:rsidRPr="00A85435">
        <w:rPr>
          <w:rFonts w:ascii="Times New Roman" w:eastAsia="MS Mincho" w:hAnsi="Times New Roman" w:cs="Times New Roman"/>
          <w:b/>
          <w:bCs/>
        </w:rPr>
        <w:t xml:space="preserve">Corelarea cu </w:t>
      </w:r>
      <w:r w:rsidRPr="00A85435">
        <w:rPr>
          <w:rFonts w:ascii="Times New Roman" w:hAnsi="Times New Roman" w:cs="Times New Roman"/>
          <w:b/>
          <w:bCs/>
          <w:kern w:val="0"/>
        </w:rPr>
        <w:t>Strategia de dezvoltare ”Educația 2030” pentru anii 2023-2030</w:t>
      </w:r>
    </w:p>
    <w:p w14:paraId="5FD7B7EC" w14:textId="77777777" w:rsidR="009A6CB9" w:rsidRPr="00A85435" w:rsidRDefault="009A6CB9" w:rsidP="009A6CB9">
      <w:pPr>
        <w:tabs>
          <w:tab w:val="left" w:pos="567"/>
          <w:tab w:val="left" w:pos="8220"/>
        </w:tabs>
        <w:autoSpaceDE w:val="0"/>
        <w:autoSpaceDN w:val="0"/>
        <w:adjustRightInd w:val="0"/>
        <w:spacing w:line="276" w:lineRule="auto"/>
        <w:jc w:val="both"/>
        <w:rPr>
          <w:rFonts w:ascii="Times New Roman" w:eastAsia="MS Mincho" w:hAnsi="Times New Roman" w:cs="Times New Roman"/>
        </w:rPr>
      </w:pPr>
      <w:r w:rsidRPr="00A85435">
        <w:rPr>
          <w:rFonts w:ascii="Times New Roman" w:hAnsi="Times New Roman" w:cs="Times New Roman"/>
          <w:kern w:val="0"/>
        </w:rPr>
        <w:t>Programul se fundamentează pe prioritățile definite în ”Strategia Educaț</w:t>
      </w:r>
      <w:r>
        <w:rPr>
          <w:rFonts w:ascii="Times New Roman" w:hAnsi="Times New Roman" w:cs="Times New Roman"/>
          <w:kern w:val="0"/>
        </w:rPr>
        <w:t>i</w:t>
      </w:r>
      <w:r w:rsidRPr="00A85435">
        <w:rPr>
          <w:rFonts w:ascii="Times New Roman" w:hAnsi="Times New Roman" w:cs="Times New Roman"/>
          <w:kern w:val="0"/>
        </w:rPr>
        <w:t>a 2030”, asigurând implementarea în practică a următoarelor obiective generale:</w:t>
      </w:r>
    </w:p>
    <w:p w14:paraId="71B7CEE5"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 xml:space="preserve">Obiectivul general 1. </w:t>
      </w:r>
      <w:r w:rsidRPr="00A85435">
        <w:rPr>
          <w:rFonts w:ascii="Times New Roman" w:hAnsi="Times New Roman" w:cs="Times New Roman"/>
          <w:bCs/>
          <w:lang w:eastAsia="ru-RU"/>
        </w:rPr>
        <w:t>Racordarea educației la cerințele și nevoile pieței muncii din perspectiva dezvoltării sustenabile, prin restructurarea mecanismelor de dezvoltare a capitalului uman</w:t>
      </w:r>
      <w:r w:rsidRPr="00A85435">
        <w:rPr>
          <w:rFonts w:ascii="Times New Roman" w:hAnsi="Times New Roman" w:cs="Times New Roman"/>
          <w:bCs/>
        </w:rPr>
        <w:t>.</w:t>
      </w:r>
    </w:p>
    <w:p w14:paraId="33891231"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 xml:space="preserve">Obiectivul general 2: </w:t>
      </w:r>
      <w:r w:rsidRPr="00A85435">
        <w:rPr>
          <w:rFonts w:ascii="Times New Roman" w:hAnsi="Times New Roman" w:cs="Times New Roman"/>
          <w:bCs/>
          <w:lang w:eastAsia="ru-RU"/>
        </w:rPr>
        <w:t>Asigurarea accesului la educație de calitate pentru toți pe întreg parcursul vieții.</w:t>
      </w:r>
    </w:p>
    <w:p w14:paraId="2C8BA3F7"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Obiectivul general 3: Asigurarea sistemului educațional de toate nivelurile și formele de învățământ cu personal didactic/științifico-didactic și managerial calificat, competent, motivat și competitiv.</w:t>
      </w:r>
    </w:p>
    <w:p w14:paraId="041DFD1F"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 xml:space="preserve">Obiectivul general 4. </w:t>
      </w:r>
      <w:r w:rsidRPr="00A85435">
        <w:rPr>
          <w:rFonts w:ascii="Times New Roman" w:hAnsi="Times New Roman" w:cs="Times New Roman"/>
          <w:bCs/>
          <w:lang w:eastAsia="ru-RU"/>
        </w:rPr>
        <w:t>Consolidarea coeziunii socioeducaționale pentru educație de calitate prin conjugarea eforturilor tuturor actanților procesului educațional.</w:t>
      </w:r>
    </w:p>
    <w:p w14:paraId="0D843F31"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lastRenderedPageBreak/>
        <w:t>Obiectivul general 5: Crearea noilor medii, eficiente și motivante, de dezvoltare și învățare pe parcursul vieții pentru toți cetățenii</w:t>
      </w:r>
      <w:r w:rsidRPr="00A85435">
        <w:rPr>
          <w:rFonts w:ascii="Times New Roman" w:hAnsi="Times New Roman" w:cs="Times New Roman"/>
          <w:bCs/>
          <w:lang w:eastAsia="ru-RU"/>
        </w:rPr>
        <w:t>.</w:t>
      </w:r>
    </w:p>
    <w:p w14:paraId="257905BB"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 xml:space="preserve">Obiectivul general 6. </w:t>
      </w:r>
      <w:r w:rsidRPr="00A85435">
        <w:rPr>
          <w:rFonts w:ascii="Times New Roman" w:hAnsi="Times New Roman" w:cs="Times New Roman"/>
          <w:bCs/>
          <w:lang w:eastAsia="ru-RU"/>
        </w:rPr>
        <w:t>Îmbunătățirea funcționalității sistemului educațional prin implementarea eficientă a tehnologiilor digitale pentru asigurarea calității și sustenabilității educației</w:t>
      </w:r>
      <w:r w:rsidRPr="00A85435">
        <w:rPr>
          <w:rFonts w:ascii="Times New Roman" w:hAnsi="Times New Roman" w:cs="Times New Roman"/>
          <w:bCs/>
        </w:rPr>
        <w:t>.</w:t>
      </w:r>
    </w:p>
    <w:p w14:paraId="2EDDA2FD"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 xml:space="preserve">Obiectivul general 7. </w:t>
      </w:r>
      <w:r w:rsidRPr="00A85435">
        <w:rPr>
          <w:rFonts w:ascii="Times New Roman" w:hAnsi="Times New Roman" w:cs="Times New Roman"/>
          <w:bCs/>
          <w:lang w:eastAsia="ru-RU"/>
        </w:rPr>
        <w:t>Asigurarea oportunităților de învățare și educație pentru toți cetățenii pe tot parcursul vieții în context formal, nonformal și informal.</w:t>
      </w:r>
    </w:p>
    <w:p w14:paraId="07C28567" w14:textId="77777777" w:rsidR="009A6CB9" w:rsidRPr="00A85435" w:rsidRDefault="009A6CB9" w:rsidP="009A6CB9">
      <w:pPr>
        <w:jc w:val="both"/>
        <w:rPr>
          <w:rFonts w:ascii="Times New Roman" w:hAnsi="Times New Roman" w:cs="Times New Roman"/>
          <w:bCs/>
        </w:rPr>
      </w:pPr>
      <w:r w:rsidRPr="00A85435">
        <w:rPr>
          <w:rFonts w:ascii="Times New Roman" w:hAnsi="Times New Roman" w:cs="Times New Roman"/>
          <w:bCs/>
        </w:rPr>
        <w:t>Obiectivul general 8: Promovarea inovațiilor și a schimbărilor în educație prin dezvoltarea</w:t>
      </w:r>
      <w:r w:rsidRPr="00A85435">
        <w:rPr>
          <w:rFonts w:ascii="Times New Roman" w:hAnsi="Times New Roman" w:cs="Times New Roman"/>
          <w:bCs/>
          <w:lang w:eastAsia="ru-RU"/>
        </w:rPr>
        <w:t xml:space="preserve"> cercetării științifice.</w:t>
      </w:r>
    </w:p>
    <w:p w14:paraId="4C846A74" w14:textId="77777777" w:rsidR="009A6CB9" w:rsidRPr="00A85435" w:rsidRDefault="009A6CB9" w:rsidP="009A6CB9">
      <w:pPr>
        <w:jc w:val="both"/>
        <w:rPr>
          <w:rFonts w:ascii="Times New Roman" w:hAnsi="Times New Roman" w:cs="Times New Roman"/>
          <w:bCs/>
          <w:iCs/>
        </w:rPr>
      </w:pPr>
      <w:r w:rsidRPr="00A85435">
        <w:rPr>
          <w:rFonts w:ascii="Times New Roman" w:hAnsi="Times New Roman" w:cs="Times New Roman"/>
          <w:bCs/>
        </w:rPr>
        <w:t xml:space="preserve">Obiectivul general 9: Creșterea performanțelor sectorului </w:t>
      </w:r>
      <w:r w:rsidRPr="00A85435">
        <w:rPr>
          <w:rFonts w:ascii="Times New Roman" w:hAnsi="Times New Roman" w:cs="Times New Roman"/>
          <w:bCs/>
          <w:i/>
        </w:rPr>
        <w:t>Educație</w:t>
      </w:r>
      <w:r w:rsidRPr="00A85435">
        <w:rPr>
          <w:rFonts w:ascii="Times New Roman" w:hAnsi="Times New Roman" w:cs="Times New Roman"/>
          <w:bCs/>
        </w:rPr>
        <w:t xml:space="preserve"> prin eficientizarea rețelei, modernizarea </w:t>
      </w:r>
      <w:r w:rsidRPr="00A85435">
        <w:rPr>
          <w:rFonts w:ascii="Times New Roman" w:hAnsi="Times New Roman" w:cs="Times New Roman"/>
          <w:bCs/>
          <w:lang w:eastAsia="ru-RU"/>
        </w:rPr>
        <w:t xml:space="preserve">infrastructurii și consolidarea </w:t>
      </w:r>
      <w:r w:rsidRPr="00A85435">
        <w:rPr>
          <w:rFonts w:ascii="Times New Roman" w:hAnsi="Times New Roman" w:cs="Times New Roman"/>
          <w:bCs/>
        </w:rPr>
        <w:t xml:space="preserve">capacității manageriale și a culturii calității </w:t>
      </w:r>
      <w:r w:rsidRPr="00A85435">
        <w:rPr>
          <w:rFonts w:ascii="Times New Roman" w:hAnsi="Times New Roman" w:cs="Times New Roman"/>
          <w:bCs/>
          <w:lang w:eastAsia="ru-RU"/>
        </w:rPr>
        <w:t>la toate nivelurile sistemului educațional</w:t>
      </w:r>
      <w:r w:rsidRPr="00A85435">
        <w:rPr>
          <w:rFonts w:ascii="Times New Roman" w:hAnsi="Times New Roman" w:cs="Times New Roman"/>
          <w:bCs/>
          <w:iCs/>
        </w:rPr>
        <w:t>.</w:t>
      </w:r>
    </w:p>
    <w:p w14:paraId="0EF4BA29" w14:textId="77777777" w:rsidR="009A6CB9" w:rsidRPr="00A85435" w:rsidRDefault="009A6CB9" w:rsidP="009A6CB9">
      <w:pPr>
        <w:pStyle w:val="Default"/>
        <w:spacing w:line="276" w:lineRule="auto"/>
        <w:jc w:val="both"/>
        <w:rPr>
          <w:rFonts w:ascii="Times New Roman" w:hAnsi="Times New Roman" w:cs="Times New Roman"/>
          <w:lang w:val="ro-MD"/>
        </w:rPr>
      </w:pPr>
      <w:r w:rsidRPr="00A85435">
        <w:rPr>
          <w:rFonts w:ascii="Times New Roman" w:hAnsi="Times New Roman" w:cs="Times New Roman"/>
          <w:bCs/>
          <w:iCs/>
          <w:lang w:val="ro-MD"/>
        </w:rPr>
        <w:t xml:space="preserve">8. </w:t>
      </w:r>
      <w:r w:rsidRPr="00A85435">
        <w:rPr>
          <w:lang w:val="ro-MD"/>
        </w:rPr>
        <w:t xml:space="preserve">    </w:t>
      </w:r>
      <w:r w:rsidRPr="00A85435">
        <w:rPr>
          <w:rFonts w:ascii="Times New Roman" w:hAnsi="Times New Roman" w:cs="Times New Roman"/>
          <w:lang w:val="ro-MD"/>
        </w:rPr>
        <w:t xml:space="preserve">În contextul elaborării Programului, obiectivele </w:t>
      </w:r>
      <w:r w:rsidRPr="00A85435">
        <w:rPr>
          <w:rFonts w:ascii="Times New Roman" w:hAnsi="Times New Roman" w:cs="Times New Roman"/>
          <w:iCs/>
          <w:lang w:val="ro-MD"/>
        </w:rPr>
        <w:t>acestuia</w:t>
      </w:r>
      <w:r w:rsidRPr="00A85435">
        <w:rPr>
          <w:rFonts w:ascii="Times New Roman" w:hAnsi="Times New Roman" w:cs="Times New Roman"/>
          <w:i/>
          <w:iCs/>
          <w:lang w:val="ro-MD"/>
        </w:rPr>
        <w:t xml:space="preserve"> </w:t>
      </w:r>
      <w:r w:rsidRPr="00A85435">
        <w:rPr>
          <w:rFonts w:ascii="Times New Roman" w:hAnsi="Times New Roman" w:cs="Times New Roman"/>
          <w:lang w:val="ro-MD"/>
        </w:rPr>
        <w:t xml:space="preserve">vor fi abordate din două perspective: </w:t>
      </w:r>
    </w:p>
    <w:p w14:paraId="5D967E73" w14:textId="77777777" w:rsidR="009A6CB9" w:rsidRPr="00A85435" w:rsidRDefault="009A6CB9" w:rsidP="009A6CB9">
      <w:pPr>
        <w:pStyle w:val="Default"/>
        <w:numPr>
          <w:ilvl w:val="0"/>
          <w:numId w:val="14"/>
        </w:numPr>
        <w:spacing w:line="276" w:lineRule="auto"/>
        <w:jc w:val="both"/>
        <w:rPr>
          <w:rFonts w:ascii="Times New Roman" w:hAnsi="Times New Roman" w:cs="Times New Roman"/>
          <w:lang w:val="ro-MD"/>
        </w:rPr>
      </w:pPr>
      <w:r w:rsidRPr="00A85435">
        <w:rPr>
          <w:rFonts w:ascii="Times New Roman" w:hAnsi="Times New Roman" w:cs="Times New Roman"/>
          <w:lang w:val="ro-MD"/>
        </w:rPr>
        <w:t xml:space="preserve">identificarea obiectivelor care n-au fost realizate sau au fost realizate parțial și stabilirea cauzelor, consecințelor ce au adus la situația respectivă; </w:t>
      </w:r>
    </w:p>
    <w:p w14:paraId="717DED86" w14:textId="77777777" w:rsidR="009A6CB9" w:rsidRPr="00A85435" w:rsidRDefault="009A6CB9" w:rsidP="009A6CB9">
      <w:pPr>
        <w:pStyle w:val="Default"/>
        <w:numPr>
          <w:ilvl w:val="0"/>
          <w:numId w:val="14"/>
        </w:numPr>
        <w:spacing w:line="276" w:lineRule="auto"/>
        <w:jc w:val="both"/>
        <w:rPr>
          <w:rFonts w:ascii="Times New Roman" w:hAnsi="Times New Roman" w:cs="Times New Roman"/>
          <w:lang w:val="ro-MD"/>
        </w:rPr>
      </w:pPr>
      <w:r w:rsidRPr="00A85435">
        <w:rPr>
          <w:rFonts w:ascii="Times New Roman" w:hAnsi="Times New Roman" w:cs="Times New Roman"/>
          <w:lang w:val="ro-MD"/>
        </w:rPr>
        <w:t xml:space="preserve">asigurarea continuității în promovarea reformelor în sistemul educațional. </w:t>
      </w:r>
    </w:p>
    <w:p w14:paraId="41687DDF" w14:textId="5266F3E4" w:rsidR="009A6CB9" w:rsidRPr="00A85435" w:rsidRDefault="009A6CB9" w:rsidP="009A6CB9">
      <w:pPr>
        <w:spacing w:line="276" w:lineRule="auto"/>
        <w:jc w:val="both"/>
        <w:rPr>
          <w:rFonts w:ascii="Times New Roman" w:hAnsi="Times New Roman" w:cs="Times New Roman"/>
          <w:bCs/>
        </w:rPr>
      </w:pPr>
      <w:r w:rsidRPr="00A85435">
        <w:rPr>
          <w:rFonts w:ascii="Times New Roman" w:hAnsi="Times New Roman" w:cs="Times New Roman"/>
        </w:rPr>
        <w:t>Realizarea Programului</w:t>
      </w:r>
      <w:r w:rsidRPr="00A85435">
        <w:rPr>
          <w:rFonts w:ascii="Times New Roman" w:hAnsi="Times New Roman" w:cs="Times New Roman"/>
          <w:bCs/>
          <w:iCs/>
        </w:rPr>
        <w:t xml:space="preserve"> de implementare a SD „Educația-2030” pentru anii 2026-2030, ca etapă finală, va </w:t>
      </w:r>
      <w:r w:rsidRPr="00A85435">
        <w:rPr>
          <w:rFonts w:ascii="Times New Roman" w:hAnsi="Times New Roman" w:cs="Times New Roman"/>
        </w:rPr>
        <w:t>consacra educația drept elementul-cheie în determinarea reușitei personale și profesionale de-a lungul întregii vieți.</w:t>
      </w:r>
    </w:p>
    <w:p w14:paraId="60B1B604" w14:textId="77777777" w:rsidR="009A6CB9" w:rsidRDefault="009A6CB9" w:rsidP="009A6CB9">
      <w:pPr>
        <w:keepNext/>
        <w:spacing w:after="0" w:line="276" w:lineRule="auto"/>
        <w:jc w:val="both"/>
        <w:outlineLvl w:val="1"/>
        <w:rPr>
          <w:rFonts w:ascii="Times New Roman" w:hAnsi="Times New Roman" w:cs="Times New Roman"/>
          <w:b/>
          <w:bCs/>
          <w:kern w:val="0"/>
        </w:rPr>
      </w:pPr>
      <w:r w:rsidRPr="00A85435">
        <w:rPr>
          <w:rFonts w:ascii="Times New Roman" w:eastAsia="MS Mincho" w:hAnsi="Times New Roman" w:cs="Times New Roman"/>
          <w:bCs/>
        </w:rPr>
        <w:t>9.</w:t>
      </w:r>
      <w:r w:rsidRPr="00A85435">
        <w:rPr>
          <w:rFonts w:ascii="Times New Roman" w:hAnsi="Times New Roman" w:cs="Times New Roman"/>
          <w:kern w:val="0"/>
        </w:rPr>
        <w:t xml:space="preserve"> </w:t>
      </w:r>
      <w:r w:rsidRPr="00A85435">
        <w:rPr>
          <w:rFonts w:ascii="Times New Roman" w:hAnsi="Times New Roman" w:cs="Times New Roman"/>
          <w:b/>
          <w:bCs/>
          <w:kern w:val="0"/>
        </w:rPr>
        <w:t>Contribuția la realizarea Strategiei naționale de dezvoltare „Moldova Europeană 2030”</w:t>
      </w:r>
    </w:p>
    <w:p w14:paraId="513D257B" w14:textId="77777777" w:rsidR="00530DF5" w:rsidRPr="00A85435" w:rsidRDefault="00530DF5" w:rsidP="009A6CB9">
      <w:pPr>
        <w:keepNext/>
        <w:spacing w:after="0" w:line="276" w:lineRule="auto"/>
        <w:jc w:val="both"/>
        <w:outlineLvl w:val="1"/>
        <w:rPr>
          <w:rFonts w:ascii="Times New Roman" w:hAnsi="Times New Roman" w:cs="Times New Roman"/>
          <w:b/>
          <w:bCs/>
          <w:kern w:val="0"/>
        </w:rPr>
      </w:pPr>
    </w:p>
    <w:p w14:paraId="1CA0A7C6" w14:textId="77777777" w:rsidR="009A6CB9" w:rsidRDefault="009A6CB9" w:rsidP="009A6CB9">
      <w:pPr>
        <w:keepNext/>
        <w:spacing w:after="0" w:line="276" w:lineRule="auto"/>
        <w:ind w:firstLine="709"/>
        <w:jc w:val="both"/>
        <w:outlineLvl w:val="1"/>
        <w:rPr>
          <w:rFonts w:ascii="Times New Roman" w:eastAsia="Times New Roman" w:hAnsi="Times New Roman" w:cs="Times New Roman"/>
          <w:kern w:val="0"/>
          <w14:ligatures w14:val="none"/>
        </w:rPr>
      </w:pPr>
      <w:r w:rsidRPr="00A85435">
        <w:rPr>
          <w:rFonts w:ascii="Times New Roman" w:eastAsia="MS Mincho" w:hAnsi="Times New Roman" w:cs="Times New Roman"/>
          <w:bCs/>
        </w:rPr>
        <w:t xml:space="preserve">Programul contribuie la implementarea </w:t>
      </w:r>
      <w:r w:rsidRPr="00A85435">
        <w:rPr>
          <w:rFonts w:ascii="Times New Roman" w:eastAsia="Times New Roman" w:hAnsi="Times New Roman" w:cs="Times New Roman"/>
          <w:b/>
          <w:kern w:val="0"/>
          <w14:ligatures w14:val="none"/>
        </w:rPr>
        <w:t xml:space="preserve">Obiectivului general 3. Garantarea educației corespunzătoare și de calitate pentru toți pe tot parcursul vieții </w:t>
      </w:r>
      <w:r w:rsidRPr="00A85435">
        <w:rPr>
          <w:rFonts w:ascii="Times New Roman" w:eastAsia="MS Mincho" w:hAnsi="Times New Roman" w:cs="Times New Roman"/>
          <w:bCs/>
        </w:rPr>
        <w:t xml:space="preserve">din Strategia Națională de Dezvoltare „Moldova Europeană 2030”, aprobată prin Legea nr.315/2022, prin consolidarea și promovarea reformelor menite să </w:t>
      </w:r>
      <w:r w:rsidRPr="00A85435">
        <w:rPr>
          <w:rFonts w:ascii="Times New Roman" w:eastAsia="Times New Roman" w:hAnsi="Times New Roman" w:cs="Times New Roman"/>
          <w:kern w:val="0"/>
          <w14:ligatures w14:val="none"/>
        </w:rPr>
        <w:t xml:space="preserve"> îmbunătățească atât calitatea educației, cât și accesul la educație pentru fete și băieți, până la finele anului 2027 țintindu-se creșterea ratelor de înscriere până la 24% pentru educația antepreșcolară, 98% pentru învățământul preșcolar, 105% pentru învățământul primar, 103% pentru învățământul gimnazial și de 65% pentru copiii romi în învățământul primar și secundar. De asemenea, se urmărește o creștere a ratei de participare a tinerilor și a adulților (15-64 de ani) în educația formală și nonformală pe parcursul vieții de până la 25%.</w:t>
      </w:r>
    </w:p>
    <w:p w14:paraId="24EDFF6B" w14:textId="77777777" w:rsidR="00530DF5" w:rsidRPr="00A85435" w:rsidRDefault="00530DF5" w:rsidP="009A6CB9">
      <w:pPr>
        <w:keepNext/>
        <w:spacing w:after="0" w:line="276" w:lineRule="auto"/>
        <w:ind w:firstLine="709"/>
        <w:jc w:val="both"/>
        <w:outlineLvl w:val="1"/>
        <w:rPr>
          <w:rFonts w:ascii="Times New Roman" w:eastAsia="Times New Roman" w:hAnsi="Times New Roman" w:cs="Times New Roman"/>
          <w:kern w:val="0"/>
          <w14:ligatures w14:val="none"/>
        </w:rPr>
      </w:pPr>
    </w:p>
    <w:p w14:paraId="73A416F5" w14:textId="596C7D77" w:rsidR="009A6CB9" w:rsidRDefault="009A6CB9" w:rsidP="00530DF5">
      <w:pPr>
        <w:widowControl w:val="0"/>
        <w:autoSpaceDE w:val="0"/>
        <w:autoSpaceDN w:val="0"/>
        <w:spacing w:after="0" w:line="276" w:lineRule="auto"/>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 xml:space="preserve">10. Prin implementarea </w:t>
      </w:r>
      <w:r w:rsidRPr="00A85435">
        <w:rPr>
          <w:rFonts w:ascii="Times New Roman" w:eastAsia="Times New Roman" w:hAnsi="Times New Roman" w:cs="Times New Roman"/>
          <w:b/>
          <w:kern w:val="0"/>
          <w:szCs w:val="28"/>
          <w14:ligatures w14:val="none"/>
        </w:rPr>
        <w:t xml:space="preserve">Planului național „Construim Moldova Europeană”. 20 de acțiuni guvernamentale </w:t>
      </w:r>
      <w:r w:rsidRPr="00A85435">
        <w:rPr>
          <w:rFonts w:ascii="Times New Roman" w:eastAsia="Times New Roman" w:hAnsi="Times New Roman" w:cs="Times New Roman"/>
          <w:bCs/>
          <w:kern w:val="0"/>
          <w:szCs w:val="28"/>
          <w14:ligatures w14:val="none"/>
        </w:rPr>
        <w:t>Programul contribuie la realizarea</w:t>
      </w:r>
      <w:r w:rsidRPr="00A85435">
        <w:rPr>
          <w:rFonts w:ascii="Times New Roman" w:eastAsia="Times New Roman" w:hAnsi="Times New Roman" w:cs="Times New Roman"/>
          <w:b/>
          <w:kern w:val="0"/>
          <w:szCs w:val="28"/>
          <w14:ligatures w14:val="none"/>
        </w:rPr>
        <w:t xml:space="preserve"> </w:t>
      </w:r>
      <w:r w:rsidRPr="00A85435">
        <w:rPr>
          <w:rFonts w:ascii="Times New Roman" w:eastAsia="Times New Roman" w:hAnsi="Times New Roman" w:cs="Times New Roman"/>
          <w:kern w:val="0"/>
          <w:szCs w:val="28"/>
          <w14:ligatures w14:val="none"/>
        </w:rPr>
        <w:t xml:space="preserve">Priorității nr. 18. Îmbunătățirea sistemului de formare și dezvoltare profesională a resursei umane în educație, </w:t>
      </w:r>
      <w:r w:rsidRPr="00A85435">
        <w:rPr>
          <w:rFonts w:ascii="Times New Roman" w:eastAsia="Times New Roman" w:hAnsi="Times New Roman" w:cs="Times New Roman"/>
          <w:i/>
          <w:kern w:val="0"/>
          <w:szCs w:val="28"/>
          <w14:ligatures w14:val="none"/>
        </w:rPr>
        <w:t xml:space="preserve">prin </w:t>
      </w:r>
      <w:r w:rsidRPr="00A85435">
        <w:rPr>
          <w:rFonts w:ascii="Times New Roman" w:eastAsia="Times New Roman" w:hAnsi="Times New Roman" w:cs="Times New Roman"/>
          <w:i/>
          <w:kern w:val="0"/>
          <w:szCs w:val="28"/>
          <w14:ligatures w14:val="none"/>
        </w:rPr>
        <w:lastRenderedPageBreak/>
        <w:t>intermediul Institutului Național pentru Educație și Leadership, responsabil de modernizarea proceselor de formare inițială și continuă a cadrelor didactice și manageriale, modernizarea și consolidarea activității de mentorat în sistemul educațional</w:t>
      </w:r>
      <w:r w:rsidRPr="00A85435">
        <w:rPr>
          <w:rFonts w:ascii="Times New Roman" w:eastAsia="Times New Roman" w:hAnsi="Times New Roman" w:cs="Times New Roman"/>
          <w:kern w:val="0"/>
          <w:szCs w:val="28"/>
          <w14:ligatures w14:val="none"/>
        </w:rPr>
        <w:t>.</w:t>
      </w:r>
    </w:p>
    <w:p w14:paraId="194966CD" w14:textId="77777777" w:rsidR="00530DF5" w:rsidRPr="00A85435" w:rsidRDefault="00530DF5" w:rsidP="00530DF5">
      <w:pPr>
        <w:widowControl w:val="0"/>
        <w:autoSpaceDE w:val="0"/>
        <w:autoSpaceDN w:val="0"/>
        <w:spacing w:after="0" w:line="276" w:lineRule="auto"/>
        <w:jc w:val="both"/>
        <w:rPr>
          <w:rFonts w:ascii="Times New Roman" w:eastAsia="Times New Roman" w:hAnsi="Times New Roman" w:cs="Times New Roman"/>
          <w:kern w:val="0"/>
          <w:szCs w:val="28"/>
          <w14:ligatures w14:val="none"/>
        </w:rPr>
      </w:pPr>
    </w:p>
    <w:p w14:paraId="7911A6E4" w14:textId="77777777" w:rsidR="009A6CB9" w:rsidRPr="00A85435" w:rsidRDefault="009A6CB9" w:rsidP="00530DF5">
      <w:pPr>
        <w:tabs>
          <w:tab w:val="left" w:pos="993"/>
        </w:tabs>
        <w:spacing w:after="0" w:line="276" w:lineRule="auto"/>
        <w:jc w:val="both"/>
        <w:rPr>
          <w:rFonts w:ascii="Times New Roman" w:eastAsia="MS Mincho" w:hAnsi="Times New Roman" w:cs="Times New Roman"/>
        </w:rPr>
      </w:pPr>
      <w:r w:rsidRPr="00A85435">
        <w:rPr>
          <w:rFonts w:ascii="Times New Roman" w:eastAsia="Times New Roman" w:hAnsi="Times New Roman" w:cs="Times New Roman"/>
          <w:kern w:val="0"/>
          <w:szCs w:val="28"/>
          <w14:ligatures w14:val="none"/>
        </w:rPr>
        <w:t xml:space="preserve">11. </w:t>
      </w:r>
      <w:r w:rsidRPr="00A85435">
        <w:rPr>
          <w:rFonts w:ascii="Times New Roman" w:hAnsi="Times New Roman" w:cs="Times New Roman"/>
          <w:b/>
        </w:rPr>
        <w:t xml:space="preserve"> </w:t>
      </w:r>
      <w:r w:rsidRPr="00A85435">
        <w:rPr>
          <w:rFonts w:ascii="Times New Roman" w:hAnsi="Times New Roman" w:cs="Times New Roman"/>
          <w:bCs/>
        </w:rPr>
        <w:t>Programul este în concordanța cu</w:t>
      </w:r>
      <w:r w:rsidRPr="00A85435">
        <w:rPr>
          <w:rFonts w:ascii="Times New Roman" w:hAnsi="Times New Roman" w:cs="Times New Roman"/>
          <w:b/>
        </w:rPr>
        <w:t xml:space="preserve"> Agenda de reforme aferentă Planului de creștere al Republicii Moldova pentru anii 2025-2027. </w:t>
      </w:r>
      <w:r w:rsidRPr="00A85435">
        <w:rPr>
          <w:rFonts w:ascii="Times New Roman" w:eastAsia="Times New Roman" w:hAnsi="Times New Roman" w:cs="Times New Roman"/>
          <w:lang w:eastAsia="ro-RO"/>
        </w:rPr>
        <w:t xml:space="preserve">Programul de implementare a SD „Educația 2030” pentru perioada 2026–2030 și </w:t>
      </w:r>
      <w:r w:rsidRPr="00A85435">
        <w:rPr>
          <w:rFonts w:ascii="Times New Roman" w:hAnsi="Times New Roman" w:cs="Times New Roman"/>
        </w:rPr>
        <w:t>Agenda de reforme aferentă Planului de creștere al Republicii Moldova pentru anii 2025-2027</w:t>
      </w:r>
      <w:r w:rsidRPr="00A85435">
        <w:rPr>
          <w:rFonts w:ascii="Times New Roman" w:eastAsia="MS Mincho" w:hAnsi="Times New Roman" w:cs="Times New Roman"/>
        </w:rPr>
        <w:t xml:space="preserve"> </w:t>
      </w:r>
      <w:r w:rsidRPr="00A85435">
        <w:rPr>
          <w:rFonts w:ascii="Times New Roman" w:eastAsia="Times New Roman" w:hAnsi="Times New Roman" w:cs="Times New Roman"/>
          <w:lang w:eastAsia="ro-RO"/>
        </w:rPr>
        <w:t xml:space="preserve">au </w:t>
      </w:r>
      <w:r w:rsidRPr="00A85435">
        <w:rPr>
          <w:rFonts w:ascii="Times New Roman" w:eastAsia="Times New Roman" w:hAnsi="Times New Roman" w:cs="Times New Roman"/>
          <w:bCs/>
          <w:lang w:eastAsia="ro-RO"/>
        </w:rPr>
        <w:t>direcții foarte compatibile</w:t>
      </w:r>
      <w:r w:rsidRPr="00A85435">
        <w:rPr>
          <w:rFonts w:ascii="Times New Roman" w:eastAsia="Times New Roman" w:hAnsi="Times New Roman" w:cs="Times New Roman"/>
          <w:lang w:eastAsia="ro-RO"/>
        </w:rPr>
        <w:t>: ambele urmăresc îmbunătățirea calității educației, adaptarea la  cerințele economice, digitalizare, infrastructură, servicii publice mai bune, forță de muncă bine pregătită.</w:t>
      </w:r>
      <w:r w:rsidRPr="00A85435">
        <w:rPr>
          <w:rFonts w:ascii="Times New Roman" w:eastAsia="MS Mincho" w:hAnsi="Times New Roman" w:cs="Times New Roman"/>
        </w:rPr>
        <w:t xml:space="preserve"> </w:t>
      </w:r>
      <w:r w:rsidRPr="00A85435">
        <w:rPr>
          <w:rFonts w:ascii="Times New Roman" w:eastAsia="Times New Roman" w:hAnsi="Times New Roman" w:cs="Times New Roman"/>
          <w:lang w:eastAsia="ro-RO"/>
        </w:rPr>
        <w:t>Pilonul ,,Capital social” din Agenda de Reforme include educația ca element central, ceea ce confirmă că educația este recunoscută ca sector strategic în Planul de Creștere.</w:t>
      </w:r>
    </w:p>
    <w:p w14:paraId="353C7CA1" w14:textId="77777777" w:rsidR="009A6CB9" w:rsidRPr="00A85435" w:rsidRDefault="009A6CB9" w:rsidP="009A6CB9">
      <w:pPr>
        <w:tabs>
          <w:tab w:val="left" w:pos="993"/>
        </w:tabs>
        <w:spacing w:after="0" w:line="276" w:lineRule="auto"/>
        <w:jc w:val="both"/>
        <w:rPr>
          <w:rFonts w:ascii="Times New Roman" w:eastAsia="MS Mincho" w:hAnsi="Times New Roman" w:cs="Times New Roman"/>
          <w:b/>
          <w:u w:val="single"/>
        </w:rPr>
      </w:pPr>
      <w:r w:rsidRPr="00A85435">
        <w:rPr>
          <w:rStyle w:val="Robust"/>
          <w:rFonts w:ascii="Times New Roman" w:hAnsi="Times New Roman" w:cs="Times New Roman"/>
        </w:rPr>
        <w:tab/>
        <w:t>Alinierea strategică</w:t>
      </w:r>
      <w:r w:rsidRPr="00A85435">
        <w:rPr>
          <w:rFonts w:ascii="Times New Roman" w:hAnsi="Times New Roman" w:cs="Times New Roman"/>
        </w:rPr>
        <w:t xml:space="preserve"> este destul de puternică la nivel macro: Agenda de reforme aferentă Planului de creștere recunosc importanța educației, digitalizării, infrastructurii, competitivității, și dezvoltării forței de muncă, care sunt și obiective centrale ale Programului.</w:t>
      </w:r>
    </w:p>
    <w:p w14:paraId="6C85F371" w14:textId="77777777" w:rsidR="009A6CB9" w:rsidRPr="00A85435" w:rsidRDefault="009A6CB9" w:rsidP="009A6CB9">
      <w:pPr>
        <w:tabs>
          <w:tab w:val="left" w:pos="993"/>
        </w:tabs>
        <w:spacing w:after="0" w:line="276" w:lineRule="auto"/>
        <w:jc w:val="both"/>
        <w:rPr>
          <w:rFonts w:ascii="Times New Roman" w:eastAsia="MS Mincho" w:hAnsi="Times New Roman" w:cs="Times New Roman"/>
        </w:rPr>
      </w:pPr>
      <w:r w:rsidRPr="00A85435">
        <w:rPr>
          <w:rFonts w:ascii="Times New Roman" w:eastAsia="MS Mincho" w:hAnsi="Times New Roman" w:cs="Times New Roman"/>
        </w:rPr>
        <w:tab/>
        <w:t>Resurse financiare semnificative sunt alocate educației prin Agenda de Reforme, ceea ce indică angajament și posibilitate reală de implementare.</w:t>
      </w:r>
    </w:p>
    <w:p w14:paraId="69D936C6" w14:textId="77777777" w:rsidR="009A6CB9" w:rsidRPr="00A85435" w:rsidRDefault="009A6CB9" w:rsidP="009A6CB9">
      <w:pPr>
        <w:tabs>
          <w:tab w:val="left" w:pos="993"/>
        </w:tabs>
        <w:spacing w:after="0" w:line="276" w:lineRule="auto"/>
        <w:jc w:val="both"/>
        <w:rPr>
          <w:rFonts w:ascii="Times New Roman" w:eastAsia="MS Mincho" w:hAnsi="Times New Roman" w:cs="Times New Roman"/>
        </w:rPr>
      </w:pPr>
      <w:r w:rsidRPr="00A85435">
        <w:rPr>
          <w:rFonts w:ascii="Times New Roman" w:eastAsia="MS Mincho" w:hAnsi="Times New Roman" w:cs="Times New Roman"/>
        </w:rPr>
        <w:tab/>
      </w:r>
      <w:r w:rsidRPr="00A85435">
        <w:rPr>
          <w:rStyle w:val="Robust"/>
          <w:rFonts w:ascii="Times New Roman" w:hAnsi="Times New Roman" w:cs="Times New Roman"/>
        </w:rPr>
        <w:t>Mecanisme instituționale</w:t>
      </w:r>
      <w:r w:rsidRPr="00A85435">
        <w:rPr>
          <w:rFonts w:ascii="Times New Roman" w:hAnsi="Times New Roman" w:cs="Times New Roman"/>
        </w:rPr>
        <w:t xml:space="preserve"> de monitorizare și raportare sunt parte din Agenda de Reforme, ceea ce este esențial pentru ca un Program de implementare a Strategiei să devină efectiv.</w:t>
      </w:r>
    </w:p>
    <w:p w14:paraId="4D174C87" w14:textId="77777777" w:rsidR="009A6CB9" w:rsidRPr="00A85435" w:rsidRDefault="009A6CB9" w:rsidP="009A6CB9">
      <w:pPr>
        <w:widowControl w:val="0"/>
        <w:autoSpaceDE w:val="0"/>
        <w:autoSpaceDN w:val="0"/>
        <w:spacing w:after="0" w:line="240" w:lineRule="auto"/>
        <w:jc w:val="both"/>
        <w:rPr>
          <w:rFonts w:ascii="Times New Roman" w:eastAsia="Times New Roman" w:hAnsi="Times New Roman" w:cs="Times New Roman"/>
          <w:kern w:val="0"/>
          <w:szCs w:val="28"/>
          <w14:ligatures w14:val="none"/>
        </w:rPr>
      </w:pPr>
    </w:p>
    <w:p w14:paraId="11DFC7E3" w14:textId="77777777" w:rsidR="009A6CB9" w:rsidRPr="00A85435" w:rsidRDefault="009A6CB9" w:rsidP="009A6CB9">
      <w:pPr>
        <w:keepNext/>
        <w:spacing w:after="0" w:line="240" w:lineRule="auto"/>
        <w:jc w:val="both"/>
        <w:outlineLvl w:val="1"/>
        <w:rPr>
          <w:rFonts w:ascii="Times New Roman" w:eastAsia="Times New Roman" w:hAnsi="Times New Roman" w:cs="Times New Roman"/>
          <w:b/>
          <w:kern w:val="0"/>
          <w:szCs w:val="28"/>
          <w14:ligatures w14:val="none"/>
        </w:rPr>
      </w:pPr>
      <w:r w:rsidRPr="00A51616">
        <w:rPr>
          <w:rFonts w:ascii="Times New Roman" w:eastAsia="Times New Roman" w:hAnsi="Times New Roman" w:cs="Times New Roman"/>
          <w:bCs/>
          <w:kern w:val="0"/>
          <w:szCs w:val="28"/>
          <w14:ligatures w14:val="none"/>
        </w:rPr>
        <w:t>12</w:t>
      </w:r>
      <w:r w:rsidRPr="00A85435">
        <w:rPr>
          <w:rFonts w:ascii="Times New Roman" w:eastAsia="Times New Roman" w:hAnsi="Times New Roman" w:cs="Times New Roman"/>
          <w:b/>
          <w:kern w:val="0"/>
          <w:szCs w:val="28"/>
          <w14:ligatures w14:val="none"/>
        </w:rPr>
        <w:t xml:space="preserve">. Aportul la realizarea Agendei de Dezvoltare Durabilă 2030 </w:t>
      </w:r>
    </w:p>
    <w:p w14:paraId="51041812" w14:textId="77777777" w:rsidR="009A6CB9" w:rsidRPr="00A85435" w:rsidRDefault="009A6CB9" w:rsidP="009A6CB9">
      <w:pPr>
        <w:keepNext/>
        <w:spacing w:after="0" w:line="276" w:lineRule="auto"/>
        <w:jc w:val="both"/>
        <w:outlineLvl w:val="1"/>
        <w:rPr>
          <w:rFonts w:ascii="Times New Roman" w:eastAsia="Times New Roman" w:hAnsi="Times New Roman" w:cs="Times New Roman"/>
          <w:bCs/>
          <w:kern w:val="0"/>
          <w:szCs w:val="28"/>
          <w14:ligatures w14:val="none"/>
        </w:rPr>
      </w:pPr>
      <w:r w:rsidRPr="000F3889">
        <w:rPr>
          <w:rFonts w:ascii="Times New Roman" w:eastAsia="Times New Roman" w:hAnsi="Times New Roman" w:cs="Times New Roman"/>
          <w:bCs/>
          <w:kern w:val="0"/>
          <w:szCs w:val="28"/>
          <w14:ligatures w14:val="none"/>
        </w:rPr>
        <w:t xml:space="preserve">Programul este aliniat la Agenda 2030 pentru Dezvoltare Durabilă și contribuie la </w:t>
      </w:r>
      <w:r w:rsidRPr="00A85435">
        <w:rPr>
          <w:rFonts w:ascii="Times New Roman" w:eastAsia="Times New Roman" w:hAnsi="Times New Roman" w:cs="Times New Roman"/>
          <w:bCs/>
          <w:kern w:val="0"/>
          <w:szCs w:val="28"/>
          <w14:ligatures w14:val="none"/>
        </w:rPr>
        <w:t>atingerea următoarelor ținte:</w:t>
      </w:r>
    </w:p>
    <w:p w14:paraId="251C44C1"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4.1. Până în 2030, asigurarea faptului că toate fetele și băieții absolv învățământul primar și secundar gratuit, echitabil și de calitate, care să conducă la rezultate relevante și eficiente ale învățării;</w:t>
      </w:r>
    </w:p>
    <w:p w14:paraId="48866E43"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4.2. Până în 2030, asigurarea faptului că fetele și băieții au acces la dezvoltarea timpurie de calitate, îngrijire și educația preșcolară, astfel încât să fie pregătiți pentru învățământul primar;</w:t>
      </w:r>
    </w:p>
    <w:p w14:paraId="6840EB7C"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4.3. Până în 2030, creșterea înrolării în învățământul profesional tehnic și superior accesibil și calitativ;</w:t>
      </w:r>
    </w:p>
    <w:p w14:paraId="1D96EA83" w14:textId="77777777" w:rsidR="009A6CB9" w:rsidRPr="00A85435" w:rsidRDefault="009A6CB9" w:rsidP="009A6CB9">
      <w:pPr>
        <w:widowControl w:val="0"/>
        <w:numPr>
          <w:ilvl w:val="0"/>
          <w:numId w:val="1"/>
        </w:numPr>
        <w:tabs>
          <w:tab w:val="left" w:pos="890"/>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4.4. Până în 2030, creșterea substanțială a numărului de tineri și adulți cu competențe relevante pentru piața muncii;</w:t>
      </w:r>
    </w:p>
    <w:p w14:paraId="41AF5DBC" w14:textId="77777777" w:rsidR="009A6CB9" w:rsidRPr="00A85435" w:rsidRDefault="009A6CB9" w:rsidP="009A6CB9">
      <w:pPr>
        <w:widowControl w:val="0"/>
        <w:numPr>
          <w:ilvl w:val="0"/>
          <w:numId w:val="1"/>
        </w:numPr>
        <w:tabs>
          <w:tab w:val="left" w:pos="890"/>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4.5. Până în 2030, asigurarea accesului egal la toate nivelurile de învățământ și formare profesională a persoanelor vulnerabile, inclusiv a persoanelor cu dizabilități și a copiilor în situații vulnerabile;</w:t>
      </w:r>
    </w:p>
    <w:p w14:paraId="7FABCD56" w14:textId="77777777" w:rsidR="009A6CB9" w:rsidRPr="00A85435" w:rsidRDefault="009A6CB9" w:rsidP="009A6CB9">
      <w:pPr>
        <w:widowControl w:val="0"/>
        <w:numPr>
          <w:ilvl w:val="0"/>
          <w:numId w:val="1"/>
        </w:numPr>
        <w:tabs>
          <w:tab w:val="left" w:pos="890"/>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 xml:space="preserve">Ținta națională nr. 4.7. Promovarea dezvoltării durabile, stilurilor de viață durabile, drepturilor omului, egalității de gen, </w:t>
      </w:r>
      <w:r w:rsidRPr="00A85435">
        <w:rPr>
          <w:rFonts w:ascii="Times New Roman" w:eastAsia="Times New Roman" w:hAnsi="Times New Roman" w:cs="Times New Roman"/>
          <w:kern w:val="0"/>
          <w:szCs w:val="28"/>
          <w14:ligatures w14:val="none"/>
        </w:rPr>
        <w:lastRenderedPageBreak/>
        <w:t>a culturii păcii și nonviolenței, cetățeniei globale și aprecierea diversității culturale și a contribuției culturii la dezvoltarea durabilă;</w:t>
      </w:r>
    </w:p>
    <w:p w14:paraId="7CF1467D"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4.a. Construirea și modernizarea infrastructurii în instituțiile de învățământ astfel încât să corespundă necesităților copiilor, fetelor și băieților și persoanelor cu dizabilități și oferirea unui mediu de învățământ sigur, nonviolent și incluziv pentru toți;</w:t>
      </w:r>
    </w:p>
    <w:p w14:paraId="4F2A1921"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4.b. Extinderea substanțială, până în anul 2030, a numărului de burse disponibile pentru înscrierea în învățământul superior, inclusiv formare profesională și tehnologia informației și comunicațiilor, programe tehnice, inginerești și științifice;</w:t>
      </w:r>
    </w:p>
    <w:p w14:paraId="1D12DA3C"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4.c. Creșterea substanțială, până în anul în 2030, a ofertei de profesori calificați, inclusiv prin cooperare internațională pentru formare a cadrelor didactice;</w:t>
      </w:r>
    </w:p>
    <w:p w14:paraId="774B0211" w14:textId="77777777" w:rsidR="009A6CB9" w:rsidRPr="00A85435" w:rsidRDefault="009A6CB9" w:rsidP="009A6CB9">
      <w:pPr>
        <w:widowControl w:val="0"/>
        <w:numPr>
          <w:ilvl w:val="0"/>
          <w:numId w:val="1"/>
        </w:numPr>
        <w:tabs>
          <w:tab w:val="left" w:pos="821"/>
        </w:tabs>
        <w:autoSpaceDE w:val="0"/>
        <w:autoSpaceDN w:val="0"/>
        <w:spacing w:after="0" w:line="276" w:lineRule="auto"/>
        <w:ind w:firstLine="709"/>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Ținta națională nr. 8.6. Până în 2030, reducerea proporției tinerilor fără un loc de muncă, fără educație sau formare, până la un nivel similar cu media din țările Europei Centrale și de Est.</w:t>
      </w:r>
    </w:p>
    <w:p w14:paraId="139B30F4" w14:textId="77777777" w:rsidR="009A6CB9" w:rsidRPr="00A85435" w:rsidRDefault="009A6CB9"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 xml:space="preserve">13. </w:t>
      </w:r>
      <w:r w:rsidRPr="00A85435">
        <w:rPr>
          <w:rFonts w:ascii="Times New Roman" w:eastAsia="Times New Roman" w:hAnsi="Times New Roman" w:cs="Times New Roman"/>
          <w:b/>
          <w:bCs/>
          <w:kern w:val="0"/>
          <w:szCs w:val="28"/>
          <w14:ligatures w14:val="none"/>
        </w:rPr>
        <w:t>Alinierea cu Acordul de Asociere RM–UE</w:t>
      </w:r>
      <w:r w:rsidRPr="00A85435">
        <w:rPr>
          <w:rFonts w:ascii="Times New Roman" w:eastAsia="Times New Roman" w:hAnsi="Times New Roman" w:cs="Times New Roman"/>
          <w:kern w:val="0"/>
          <w:szCs w:val="28"/>
          <w14:ligatures w14:val="none"/>
        </w:rPr>
        <w:t xml:space="preserve"> </w:t>
      </w:r>
    </w:p>
    <w:p w14:paraId="43B1ADF9" w14:textId="4F98946B" w:rsidR="009A6CB9" w:rsidRPr="00A85435" w:rsidRDefault="009A6CB9"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b/>
          <w:bCs/>
          <w:kern w:val="0"/>
          <w:szCs w:val="28"/>
          <w14:ligatures w14:val="none"/>
        </w:rPr>
      </w:pPr>
      <w:r w:rsidRPr="00A85435">
        <w:rPr>
          <w:rFonts w:ascii="Times New Roman" w:eastAsia="Times New Roman" w:hAnsi="Times New Roman" w:cs="Times New Roman"/>
          <w:kern w:val="0"/>
          <w:szCs w:val="28"/>
          <w14:ligatures w14:val="none"/>
        </w:rPr>
        <w:t xml:space="preserve">Programul reflectă și transpune în practică angajamentele asumate de Republica Moldova în cadrul Acordului de Asociere cu Uniunea Europeană, în special </w:t>
      </w:r>
      <w:r w:rsidRPr="003A7F1E">
        <w:rPr>
          <w:rFonts w:ascii="Times New Roman" w:eastAsia="Times New Roman" w:hAnsi="Times New Roman" w:cs="Times New Roman"/>
          <w:i/>
          <w:iCs/>
          <w:kern w:val="0"/>
          <w:szCs w:val="28"/>
          <w14:ligatures w14:val="none"/>
        </w:rPr>
        <w:t>Capitolul 23</w:t>
      </w:r>
      <w:r w:rsidR="003A7F1E">
        <w:rPr>
          <w:rFonts w:ascii="Times New Roman" w:eastAsia="Times New Roman" w:hAnsi="Times New Roman" w:cs="Times New Roman"/>
          <w:i/>
          <w:iCs/>
          <w:kern w:val="0"/>
          <w:szCs w:val="28"/>
          <w14:ligatures w14:val="none"/>
        </w:rPr>
        <w:t>.</w:t>
      </w:r>
      <w:r w:rsidRPr="00A85435">
        <w:rPr>
          <w:rFonts w:ascii="Times New Roman" w:eastAsia="Times New Roman" w:hAnsi="Times New Roman" w:cs="Times New Roman"/>
          <w:kern w:val="0"/>
          <w:szCs w:val="28"/>
          <w14:ligatures w14:val="none"/>
        </w:rPr>
        <w:t xml:space="preserve"> Cooperarea în materie de învățământ, formare, multilingvism, tineret și sport</w:t>
      </w:r>
      <w:r w:rsidR="003A7F1E">
        <w:rPr>
          <w:rFonts w:ascii="Times New Roman" w:eastAsia="Times New Roman" w:hAnsi="Times New Roman" w:cs="Times New Roman"/>
          <w:kern w:val="0"/>
          <w:szCs w:val="28"/>
          <w14:ligatures w14:val="none"/>
        </w:rPr>
        <w:t>,</w:t>
      </w:r>
      <w:r w:rsidRPr="00A85435">
        <w:rPr>
          <w:rFonts w:ascii="Times New Roman" w:eastAsia="Times New Roman" w:hAnsi="Times New Roman" w:cs="Times New Roman"/>
          <w:kern w:val="0"/>
          <w:szCs w:val="28"/>
          <w14:ligatures w14:val="none"/>
        </w:rPr>
        <w:t xml:space="preserve"> precum și </w:t>
      </w:r>
      <w:r w:rsidRPr="003A7F1E">
        <w:rPr>
          <w:rFonts w:ascii="Times New Roman" w:eastAsia="Times New Roman" w:hAnsi="Times New Roman" w:cs="Times New Roman"/>
          <w:i/>
          <w:iCs/>
          <w:kern w:val="0"/>
          <w:szCs w:val="28"/>
          <w14:ligatures w14:val="none"/>
        </w:rPr>
        <w:t>Capitolul 24.</w:t>
      </w:r>
      <w:r w:rsidRPr="00A85435">
        <w:rPr>
          <w:rFonts w:ascii="Times New Roman" w:eastAsia="Times New Roman" w:hAnsi="Times New Roman" w:cs="Times New Roman"/>
          <w:kern w:val="0"/>
          <w:szCs w:val="28"/>
          <w14:ligatures w14:val="none"/>
        </w:rPr>
        <w:t xml:space="preserve"> Cooperarea în domeniul activităților de cercetare, de dezvoltare tehnologică și demonstrative.</w:t>
      </w:r>
    </w:p>
    <w:p w14:paraId="126BFF2E" w14:textId="77777777" w:rsidR="009A6CB9" w:rsidRPr="00A85435" w:rsidRDefault="009A6CB9" w:rsidP="009A6CB9">
      <w:pPr>
        <w:widowControl w:val="0"/>
        <w:tabs>
          <w:tab w:val="left" w:pos="821"/>
        </w:tabs>
        <w:autoSpaceDE w:val="0"/>
        <w:autoSpaceDN w:val="0"/>
        <w:spacing w:after="0" w:line="276" w:lineRule="auto"/>
        <w:jc w:val="both"/>
        <w:rPr>
          <w:rFonts w:ascii="Times New Roman" w:eastAsia="Times New Roman" w:hAnsi="Times New Roman" w:cs="Times New Roman"/>
          <w:kern w:val="0"/>
          <w:szCs w:val="28"/>
          <w14:ligatures w14:val="none"/>
        </w:rPr>
      </w:pPr>
    </w:p>
    <w:p w14:paraId="54293365" w14:textId="3168A9B4" w:rsidR="009A6CB9" w:rsidRDefault="009A6CB9"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 xml:space="preserve">14. Așadar, Programul național pentru implementarea SD ”Educația 2030” pentru anii 2026-2030, va contribui la asigurarea alinierii cadrului legislativ la angajamentele internaționale ale Republicii Moldova și la acquis-ului Uniunii Europene în domeniu. Programul va sprijini implementarea prevederilor internaționale, va armoniza legislația națională cu bunele practici europene și va consolida un sistem </w:t>
      </w:r>
      <w:r w:rsidR="003A7F1E">
        <w:rPr>
          <w:rFonts w:ascii="Times New Roman" w:eastAsia="Times New Roman" w:hAnsi="Times New Roman" w:cs="Times New Roman"/>
          <w:kern w:val="0"/>
          <w:szCs w:val="28"/>
          <w14:ligatures w14:val="none"/>
        </w:rPr>
        <w:t xml:space="preserve">de învățământ de calitate </w:t>
      </w:r>
      <w:r w:rsidRPr="00A85435">
        <w:rPr>
          <w:rFonts w:ascii="Times New Roman" w:eastAsia="Times New Roman" w:hAnsi="Times New Roman" w:cs="Times New Roman"/>
          <w:kern w:val="0"/>
          <w:szCs w:val="28"/>
          <w14:ligatures w14:val="none"/>
        </w:rPr>
        <w:t xml:space="preserve"> în beneficiul cetățenilor.</w:t>
      </w:r>
    </w:p>
    <w:p w14:paraId="5CF99A76" w14:textId="77777777" w:rsidR="00A614BD" w:rsidRPr="00A85435" w:rsidRDefault="00A614BD"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kern w:val="0"/>
          <w:szCs w:val="28"/>
          <w14:ligatures w14:val="none"/>
        </w:rPr>
      </w:pPr>
    </w:p>
    <w:p w14:paraId="50EE8702" w14:textId="3DF9740A" w:rsidR="003A7F1E" w:rsidRPr="00A85435" w:rsidRDefault="009A6CB9"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15. Elaborarea prezentului Program a presupus o abordare participativă și incluzivă, în spiritul Obiectivului general 7 „Asigurarea unei guvernări eficiente, incluzive și transparente” al Strategiei naționale de dezvoltare „Moldova Europeană 2030”, precum și în conformitate cu principiul „a nu lăsa pe nimeni în urmă” (Leave No One Behind – LNOB), promovat de Agenda 2030 pentru Dezvoltare Durabilă, implicând multiple ședințe plenare și reuniuni tehnice pe parcursul perioadei de elaborare</w:t>
      </w:r>
      <w:r w:rsidR="00AA2284">
        <w:rPr>
          <w:rFonts w:ascii="Times New Roman" w:eastAsia="Times New Roman" w:hAnsi="Times New Roman" w:cs="Times New Roman"/>
          <w:kern w:val="0"/>
          <w:szCs w:val="28"/>
          <w14:ligatures w14:val="none"/>
        </w:rPr>
        <w:t>.</w:t>
      </w:r>
    </w:p>
    <w:p w14:paraId="1013D22D" w14:textId="77777777" w:rsidR="009A6CB9" w:rsidRPr="00A85435" w:rsidRDefault="009A6CB9"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b/>
          <w:bCs/>
          <w:kern w:val="0"/>
          <w:szCs w:val="28"/>
          <w14:ligatures w14:val="none"/>
        </w:rPr>
      </w:pPr>
    </w:p>
    <w:p w14:paraId="23DC22A4" w14:textId="40BB9722" w:rsidR="009A6CB9" w:rsidRPr="00A85435" w:rsidRDefault="009A6CB9" w:rsidP="009A6CB9">
      <w:pPr>
        <w:widowControl w:val="0"/>
        <w:tabs>
          <w:tab w:val="left" w:pos="821"/>
        </w:tabs>
        <w:autoSpaceDE w:val="0"/>
        <w:autoSpaceDN w:val="0"/>
        <w:spacing w:after="0" w:line="276" w:lineRule="auto"/>
        <w:ind w:left="100"/>
        <w:jc w:val="both"/>
        <w:rPr>
          <w:rFonts w:ascii="Times New Roman" w:eastAsia="Times New Roman" w:hAnsi="Times New Roman" w:cs="Times New Roman"/>
          <w:kern w:val="0"/>
          <w:szCs w:val="28"/>
          <w14:ligatures w14:val="none"/>
        </w:rPr>
      </w:pPr>
      <w:r w:rsidRPr="00A85435">
        <w:rPr>
          <w:rFonts w:ascii="Times New Roman" w:eastAsia="Times New Roman" w:hAnsi="Times New Roman" w:cs="Times New Roman"/>
          <w:kern w:val="0"/>
          <w:szCs w:val="28"/>
          <w14:ligatures w14:val="none"/>
        </w:rPr>
        <w:t xml:space="preserve">16. Pe parcursul perioadei de elaborare, Programul a fost supus consultărilor publice pe diverse platforme de dialog, astfel ca rezultat al acestui proces participativ amplu a fost elaborat un </w:t>
      </w:r>
      <w:r w:rsidR="003A7F1E">
        <w:rPr>
          <w:rFonts w:ascii="Times New Roman" w:eastAsia="Times New Roman" w:hAnsi="Times New Roman" w:cs="Times New Roman"/>
          <w:kern w:val="0"/>
          <w:szCs w:val="28"/>
          <w14:ligatures w14:val="none"/>
        </w:rPr>
        <w:t>P</w:t>
      </w:r>
      <w:r w:rsidRPr="00A85435">
        <w:rPr>
          <w:rFonts w:ascii="Times New Roman" w:eastAsia="Times New Roman" w:hAnsi="Times New Roman" w:cs="Times New Roman"/>
          <w:kern w:val="0"/>
          <w:szCs w:val="28"/>
          <w14:ligatures w14:val="none"/>
        </w:rPr>
        <w:t>rogram care reflectă nevoile și aspirațiile tuturor părților interesate, asigurând legitimitatea și sustenabilitatea agendei de  reforme în domeniul învățământului și cercetării științifice a Republicii Moldova</w:t>
      </w:r>
      <w:r w:rsidR="003A7F1E">
        <w:rPr>
          <w:rFonts w:ascii="Times New Roman" w:eastAsia="Times New Roman" w:hAnsi="Times New Roman" w:cs="Times New Roman"/>
          <w:kern w:val="0"/>
          <w:szCs w:val="28"/>
          <w14:ligatures w14:val="none"/>
        </w:rPr>
        <w:t>.</w:t>
      </w:r>
    </w:p>
    <w:p w14:paraId="0C5EF8E4" w14:textId="77A1D7E7" w:rsidR="009A6CB9" w:rsidRPr="00A85435" w:rsidRDefault="009A6CB9" w:rsidP="00B87AEA">
      <w:pPr>
        <w:pStyle w:val="Titlu1"/>
        <w:spacing w:before="0" w:after="0"/>
        <w:jc w:val="center"/>
      </w:pPr>
      <w:r w:rsidRPr="00A614BD">
        <w:rPr>
          <w:rFonts w:ascii="Times New Roman" w:hAnsi="Times New Roman"/>
          <w:b/>
          <w:bCs/>
          <w:sz w:val="24"/>
          <w:szCs w:val="24"/>
        </w:rPr>
        <w:lastRenderedPageBreak/>
        <w:t>II. ANALIZA  SITUAȚIEI</w:t>
      </w:r>
    </w:p>
    <w:p w14:paraId="327EE84B" w14:textId="77777777"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17. Capitalul social este baza esențială pentru reziliența economică, creșterea favorabilă incluziunii și bunăstarea societății în Republica Moldova. Cuprinde valoarea colectivă încorporată în rețelele sociale, sistemul educațional, politicile pieței muncii și mecanismele de protecție socială care încurajează cooperarea, încrederea și sprijinul reciproc între cetățeni. Republica Moldova se confruntă cu provocări structurale în ceea ce privește alinierea eficientă a rezultatelor sale educaționale la cerințele pieței muncii, asigurarea unor sisteme solide de protecție socială, promovarea ocupării forței de muncă și prestarea de servicii medicale echitabile. Aceste ineficiențe au dus la disparități pronunțate în participarea pe piața muncii, în special în rândul tinerilor și al grupurilor vulnerabile, limitând capacitatea țării de a realiza o convergență economică susținută cu standardele UE.</w:t>
      </w:r>
    </w:p>
    <w:p w14:paraId="49A25831" w14:textId="5CD0D132" w:rsidR="009A6CB9" w:rsidRPr="00A85435" w:rsidRDefault="00A614BD" w:rsidP="009A6CB9">
      <w:pPr>
        <w:pStyle w:val="Titlu2"/>
        <w:spacing w:line="276" w:lineRule="auto"/>
        <w:jc w:val="both"/>
        <w:rPr>
          <w:rFonts w:ascii="Times New Roman" w:hAnsi="Times New Roman" w:cs="Times New Roman"/>
          <w:b/>
          <w:bCs/>
          <w:sz w:val="24"/>
          <w:szCs w:val="24"/>
        </w:rPr>
      </w:pPr>
      <w:bookmarkStart w:id="1" w:name="_Toc86829016"/>
      <w:bookmarkStart w:id="2" w:name="_Toc123203159"/>
      <w:r>
        <w:rPr>
          <w:rFonts w:ascii="Times New Roman" w:hAnsi="Times New Roman" w:cs="Times New Roman"/>
          <w:b/>
          <w:bCs/>
          <w:sz w:val="24"/>
          <w:szCs w:val="24"/>
        </w:rPr>
        <w:t xml:space="preserve">             </w:t>
      </w:r>
      <w:r w:rsidR="009A6CB9" w:rsidRPr="00A85435">
        <w:rPr>
          <w:rFonts w:ascii="Times New Roman" w:hAnsi="Times New Roman" w:cs="Times New Roman"/>
          <w:b/>
          <w:bCs/>
          <w:sz w:val="24"/>
          <w:szCs w:val="24"/>
        </w:rPr>
        <w:t>Dimensiunea realizării conexiunii învățământului cu piața muncii</w:t>
      </w:r>
      <w:bookmarkEnd w:id="1"/>
      <w:bookmarkEnd w:id="2"/>
    </w:p>
    <w:p w14:paraId="741E2C8F" w14:textId="642E0D81" w:rsidR="009A6CB9" w:rsidRDefault="009A6CB9" w:rsidP="009A6CB9">
      <w:pPr>
        <w:pStyle w:val="NormalWeb"/>
        <w:shd w:val="clear" w:color="auto" w:fill="FFFFFF"/>
        <w:spacing w:line="276" w:lineRule="auto"/>
        <w:ind w:firstLine="0"/>
        <w:rPr>
          <w:bCs/>
          <w:lang w:val="ro-MD"/>
        </w:rPr>
      </w:pPr>
      <w:r w:rsidRPr="00A85435">
        <w:rPr>
          <w:bCs/>
          <w:lang w:val="ro-MD"/>
        </w:rPr>
        <w:t>1</w:t>
      </w:r>
      <w:r w:rsidR="00A614BD">
        <w:rPr>
          <w:bCs/>
          <w:lang w:val="ro-MD"/>
        </w:rPr>
        <w:t>8</w:t>
      </w:r>
      <w:r w:rsidRPr="00A85435">
        <w:rPr>
          <w:bCs/>
          <w:lang w:val="ro-MD"/>
        </w:rPr>
        <w:t>.</w:t>
      </w:r>
      <w:r w:rsidRPr="00A85435">
        <w:rPr>
          <w:b/>
          <w:lang w:val="ro-MD"/>
        </w:rPr>
        <w:t xml:space="preserve"> Reducerea decalajului dintre competențe și cererea de pe piața muncii prin consolidarea învățământului profesional tehnic și superior rămâne o provocare incontestabilă în continuare.</w:t>
      </w:r>
      <w:r w:rsidRPr="00A85435">
        <w:rPr>
          <w:bCs/>
          <w:color w:val="000000"/>
          <w:lang w:val="ro-MD"/>
        </w:rPr>
        <w:t xml:space="preserve"> L</w:t>
      </w:r>
      <w:r w:rsidRPr="00A85435">
        <w:rPr>
          <w:bCs/>
          <w:lang w:val="ro-MD"/>
        </w:rPr>
        <w:t xml:space="preserve">ipsa concordanței dintre curricula și nevoile industriei. Multe programe </w:t>
      </w:r>
      <w:r w:rsidR="00B87AEA">
        <w:rPr>
          <w:bCs/>
          <w:lang w:val="ro-MD"/>
        </w:rPr>
        <w:t>din învățământul profesional tehnic</w:t>
      </w:r>
      <w:r w:rsidRPr="00A85435">
        <w:rPr>
          <w:bCs/>
          <w:lang w:val="ro-MD"/>
        </w:rPr>
        <w:t xml:space="preserve"> nu reușesc să reflecte evoluția cerințelor pieței muncii, astfel încât absolvenții rămân fără competențele esențiale solicitate de angajatori. Progresele tehnologice rapide și cerințele în schimbare ale industriei adâncesc și mai mult acest decalaj, ceea ce face dificil pentru instituțiile </w:t>
      </w:r>
      <w:r w:rsidR="00B87AEA">
        <w:rPr>
          <w:bCs/>
          <w:lang w:val="ro-MD"/>
        </w:rPr>
        <w:t>de î</w:t>
      </w:r>
      <w:r w:rsidR="003A7F1E">
        <w:rPr>
          <w:bCs/>
          <w:lang w:val="ro-MD"/>
        </w:rPr>
        <w:t xml:space="preserve">nvățământ </w:t>
      </w:r>
      <w:r w:rsidR="00B87AEA">
        <w:rPr>
          <w:bCs/>
          <w:lang w:val="ro-MD"/>
        </w:rPr>
        <w:t>p</w:t>
      </w:r>
      <w:r w:rsidR="003A7F1E">
        <w:rPr>
          <w:bCs/>
          <w:lang w:val="ro-MD"/>
        </w:rPr>
        <w:t xml:space="preserve">rofesional </w:t>
      </w:r>
      <w:r w:rsidR="00B87AEA">
        <w:rPr>
          <w:bCs/>
          <w:lang w:val="ro-MD"/>
        </w:rPr>
        <w:t>t</w:t>
      </w:r>
      <w:r w:rsidR="003A7F1E">
        <w:rPr>
          <w:bCs/>
          <w:lang w:val="ro-MD"/>
        </w:rPr>
        <w:t>ehnic</w:t>
      </w:r>
      <w:r w:rsidRPr="00A85435">
        <w:rPr>
          <w:bCs/>
          <w:lang w:val="ro-MD"/>
        </w:rPr>
        <w:t xml:space="preserve"> să ofere o pregătire relevantă. </w:t>
      </w:r>
    </w:p>
    <w:p w14:paraId="18312D45" w14:textId="77777777" w:rsidR="00B87AEA" w:rsidRPr="00A85435" w:rsidRDefault="00B87AEA" w:rsidP="009A6CB9">
      <w:pPr>
        <w:pStyle w:val="NormalWeb"/>
        <w:shd w:val="clear" w:color="auto" w:fill="FFFFFF"/>
        <w:spacing w:line="276" w:lineRule="auto"/>
        <w:ind w:firstLine="0"/>
        <w:rPr>
          <w:bCs/>
          <w:lang w:val="ro-MD"/>
        </w:rPr>
      </w:pPr>
    </w:p>
    <w:p w14:paraId="44A06535" w14:textId="31A27DC5" w:rsidR="009A6CB9" w:rsidRPr="00A85435" w:rsidRDefault="009A6CB9" w:rsidP="009A6CB9">
      <w:pPr>
        <w:spacing w:after="120"/>
        <w:jc w:val="both"/>
        <w:rPr>
          <w:bCs/>
        </w:rPr>
      </w:pPr>
      <w:r w:rsidRPr="00A85435">
        <w:rPr>
          <w:rFonts w:ascii="Times New Roman" w:hAnsi="Times New Roman" w:cs="Times New Roman"/>
          <w:bCs/>
        </w:rPr>
        <w:t>1</w:t>
      </w:r>
      <w:r w:rsidR="00A614BD">
        <w:rPr>
          <w:rFonts w:ascii="Times New Roman" w:hAnsi="Times New Roman" w:cs="Times New Roman"/>
          <w:bCs/>
        </w:rPr>
        <w:t>9</w:t>
      </w:r>
      <w:r w:rsidRPr="00A85435">
        <w:rPr>
          <w:rFonts w:ascii="Times New Roman" w:hAnsi="Times New Roman" w:cs="Times New Roman"/>
          <w:bCs/>
        </w:rPr>
        <w:t>.</w:t>
      </w:r>
      <w:r w:rsidRPr="00A85435">
        <w:rPr>
          <w:bCs/>
        </w:rPr>
        <w:t xml:space="preserve"> </w:t>
      </w:r>
      <w:r w:rsidRPr="00A85435">
        <w:rPr>
          <w:rFonts w:ascii="Times New Roman" w:hAnsi="Times New Roman" w:cs="Times New Roman"/>
        </w:rPr>
        <w:t>La începutul anului de studii 2024-2025, învățământul profesional tehnic postsecundar</w:t>
      </w:r>
      <w:r w:rsidRPr="00A85435">
        <w:rPr>
          <w:rFonts w:ascii="Times New Roman" w:hAnsi="Times New Roman" w:cs="Times New Roman"/>
          <w:b/>
        </w:rPr>
        <w:t xml:space="preserve"> </w:t>
      </w:r>
      <w:r w:rsidRPr="00A85435">
        <w:rPr>
          <w:rFonts w:ascii="Times New Roman" w:hAnsi="Times New Roman" w:cs="Times New Roman"/>
        </w:rPr>
        <w:t>a fost organizat în 14 centre de excelență și 35 de colegii (cu 1 instituție mai puțin, față de anul de studii precedent). Numărul de elevi a constituit 33,3 mii de persoane, în creștere cu 3,2% față de anul de studii 2023-2024. În învățământul profesional tehnic secundar, distribuția elevilor pe sexe relevă o pondere de 72,6% pentru băieți, înregistrând o descreștere a acesteia cu 0,2 puncte procentuale comparativ cu anul de studii 2023/24.</w:t>
      </w:r>
      <w:r w:rsidRPr="00A85435">
        <w:t xml:space="preserve"> </w:t>
      </w:r>
      <w:r w:rsidR="00B87AEA">
        <w:t xml:space="preserve"> </w:t>
      </w:r>
      <w:r w:rsidRPr="00A85435">
        <w:rPr>
          <w:rFonts w:ascii="Times New Roman" w:hAnsi="Times New Roman" w:cs="Times New Roman"/>
        </w:rPr>
        <w:t>În învățământul profesional tehnic postsecundar, distribuția elevilor pe sexe relevă o pondere de 53,3% pentru fete şi 46,7% pentru băieți.</w:t>
      </w:r>
    </w:p>
    <w:p w14:paraId="58577473" w14:textId="3781484D" w:rsidR="009A6CB9" w:rsidRPr="00A85435" w:rsidRDefault="00A614BD" w:rsidP="009A6CB9">
      <w:pPr>
        <w:pStyle w:val="NormalWeb"/>
        <w:shd w:val="clear" w:color="auto" w:fill="FFFFFF"/>
        <w:spacing w:line="276" w:lineRule="auto"/>
        <w:ind w:firstLine="0"/>
        <w:rPr>
          <w:bCs/>
          <w:lang w:val="ro-MD"/>
        </w:rPr>
      </w:pPr>
      <w:r>
        <w:rPr>
          <w:bCs/>
          <w:lang w:val="ro-MD"/>
        </w:rPr>
        <w:t>20</w:t>
      </w:r>
      <w:r w:rsidR="009A6CB9" w:rsidRPr="00A85435">
        <w:rPr>
          <w:bCs/>
          <w:lang w:val="ro-MD"/>
        </w:rPr>
        <w:t xml:space="preserve">. Potrivit Hotărârii Guvernului nr. 628/2023 privind aprobarea </w:t>
      </w:r>
      <w:r w:rsidR="00962BD9" w:rsidRPr="00962BD9">
        <w:rPr>
          <w:b/>
          <w:bCs/>
          <w:lang w:val="ro-MD"/>
        </w:rPr>
        <w:t>Metodologi</w:t>
      </w:r>
      <w:r w:rsidR="00962BD9">
        <w:rPr>
          <w:b/>
          <w:bCs/>
          <w:lang w:val="ro-MD"/>
        </w:rPr>
        <w:t>ei</w:t>
      </w:r>
      <w:r w:rsidR="00962BD9" w:rsidRPr="00962BD9">
        <w:rPr>
          <w:b/>
          <w:bCs/>
          <w:lang w:val="ro-MD"/>
        </w:rPr>
        <w:t xml:space="preserve"> de finanțare bugetară a instituțiilor publice de învățământ profesional tehnic</w:t>
      </w:r>
      <w:r w:rsidR="00962BD9">
        <w:rPr>
          <w:rStyle w:val="Referinnotdesubsol"/>
          <w:b/>
          <w:bCs/>
          <w:lang w:val="ro-MD"/>
        </w:rPr>
        <w:footnoteReference w:id="1"/>
      </w:r>
      <w:r w:rsidR="00962BD9">
        <w:rPr>
          <w:b/>
          <w:bCs/>
          <w:lang w:val="ro-MD"/>
        </w:rPr>
        <w:t xml:space="preserve"> </w:t>
      </w:r>
      <w:r w:rsidR="009A6CB9" w:rsidRPr="00A85435">
        <w:rPr>
          <w:bCs/>
          <w:lang w:val="ro-MD"/>
        </w:rPr>
        <w:t>până la 12% din volumul alocațiilor de la bugetul de stat se repartizează pentru finanțare complementară și până la 3% din volumul alocărilor de la bugetul de stat se repartizează pentru finanțare competitivă pe bază de proiecte. Finanțarea complementară este alocată pentru achiziționarea de bunuri și achiziționarea de servicii pentru îmbunătățirea învățământului profesional</w:t>
      </w:r>
      <w:r w:rsidR="00B87AEA">
        <w:rPr>
          <w:bCs/>
          <w:lang w:val="ro-MD"/>
        </w:rPr>
        <w:t xml:space="preserve"> tehnic</w:t>
      </w:r>
      <w:r w:rsidR="009A6CB9" w:rsidRPr="00A85435">
        <w:rPr>
          <w:bCs/>
          <w:lang w:val="ro-MD"/>
        </w:rPr>
        <w:t xml:space="preserve">; procurarea și repararea activelor, inclusiv a clădirilor și a altor cheltuieli de capital necesare pentru a asigura buna </w:t>
      </w:r>
      <w:r w:rsidR="009A6CB9" w:rsidRPr="00A85435">
        <w:rPr>
          <w:bCs/>
          <w:lang w:val="ro-MD"/>
        </w:rPr>
        <w:lastRenderedPageBreak/>
        <w:t>funcționare a instituției; cheltuielile necesare pentru consolidarea, modernizarea și dezvoltarea învățământului profesional, inclusiv pentru creșterea atractivității și acțiuni de promovare și implementare a învățământului dual.</w:t>
      </w:r>
    </w:p>
    <w:p w14:paraId="2E1B4395" w14:textId="77777777" w:rsidR="009A6CB9" w:rsidRPr="00A85435" w:rsidRDefault="009A6CB9" w:rsidP="009A6CB9">
      <w:pPr>
        <w:pStyle w:val="NormalWeb"/>
        <w:shd w:val="clear" w:color="auto" w:fill="FFFFFF"/>
        <w:spacing w:line="276" w:lineRule="auto"/>
        <w:ind w:firstLine="709"/>
        <w:rPr>
          <w:bCs/>
          <w:lang w:val="ro-MD"/>
        </w:rPr>
      </w:pPr>
    </w:p>
    <w:p w14:paraId="66FC82DE" w14:textId="033419F1" w:rsidR="009A6CB9" w:rsidRPr="00A85435" w:rsidRDefault="00A614BD" w:rsidP="009A6CB9">
      <w:pPr>
        <w:spacing w:line="276" w:lineRule="auto"/>
        <w:jc w:val="both"/>
        <w:rPr>
          <w:rFonts w:ascii="Times New Roman" w:hAnsi="Times New Roman" w:cs="Times New Roman"/>
          <w:bCs/>
        </w:rPr>
      </w:pPr>
      <w:r>
        <w:rPr>
          <w:rFonts w:ascii="Times New Roman" w:hAnsi="Times New Roman" w:cs="Times New Roman"/>
          <w:bCs/>
        </w:rPr>
        <w:t>21</w:t>
      </w:r>
      <w:r w:rsidR="009A6CB9" w:rsidRPr="00A85435">
        <w:rPr>
          <w:rFonts w:ascii="Times New Roman" w:hAnsi="Times New Roman" w:cs="Times New Roman"/>
          <w:bCs/>
        </w:rPr>
        <w:t>. Dezvoltarea și consolidarea cadrului calificărilor din ÎPT prin elaborarea standardelor de calificare pentru toate programele și alinierea a cel puțin 50 % din programele de studii ÎPT active la curricula bazată pe calificări ar reduce substanțial decalajul dintre competențe și cererea de pe piața munci. Iar  aprobarea unor programe din ÎPT bazate pe tranziția către o economie ecologică (elaborate în colaborare cu sectorul privat) ar adu</w:t>
      </w:r>
      <w:r w:rsidR="009A6CB9">
        <w:rPr>
          <w:rFonts w:ascii="Times New Roman" w:hAnsi="Times New Roman" w:cs="Times New Roman"/>
          <w:bCs/>
        </w:rPr>
        <w:t>c</w:t>
      </w:r>
      <w:r w:rsidR="009A6CB9" w:rsidRPr="00A85435">
        <w:rPr>
          <w:rFonts w:ascii="Times New Roman" w:hAnsi="Times New Roman" w:cs="Times New Roman"/>
          <w:bCs/>
        </w:rPr>
        <w:t>e plus valoare în procesul de dezvoltare durabilă al sectorului.</w:t>
      </w:r>
    </w:p>
    <w:p w14:paraId="00357364" w14:textId="5A6E09E2" w:rsidR="009A6CB9" w:rsidRPr="00A85435" w:rsidRDefault="009A6CB9" w:rsidP="009A6CB9">
      <w:pPr>
        <w:spacing w:after="120" w:line="276" w:lineRule="auto"/>
        <w:jc w:val="both"/>
        <w:rPr>
          <w:rFonts w:ascii="Times New Roman" w:hAnsi="Times New Roman" w:cs="Times New Roman"/>
        </w:rPr>
      </w:pPr>
      <w:r w:rsidRPr="00A85435">
        <w:rPr>
          <w:rFonts w:ascii="Times New Roman" w:hAnsi="Times New Roman" w:cs="Times New Roman"/>
          <w:bCs/>
        </w:rPr>
        <w:t>2</w:t>
      </w:r>
      <w:r w:rsidR="00A614BD">
        <w:rPr>
          <w:rFonts w:ascii="Times New Roman" w:hAnsi="Times New Roman" w:cs="Times New Roman"/>
          <w:bCs/>
        </w:rPr>
        <w:t>2</w:t>
      </w:r>
      <w:r w:rsidRPr="00A85435">
        <w:rPr>
          <w:rFonts w:ascii="Times New Roman" w:hAnsi="Times New Roman" w:cs="Times New Roman"/>
          <w:bCs/>
        </w:rPr>
        <w:t xml:space="preserve">. </w:t>
      </w:r>
      <w:r w:rsidRPr="00A85435">
        <w:rPr>
          <w:rFonts w:ascii="Times New Roman" w:hAnsi="Times New Roman" w:cs="Times New Roman"/>
        </w:rPr>
        <w:t>O importanță majoră în procesul de pregătire a specialiștilor o are învățământul dual, formă alternativă de organizare a învățământului profesional tehnic.</w:t>
      </w:r>
      <w:r w:rsidRPr="00A85435">
        <w:rPr>
          <w:rFonts w:ascii="Times New Roman" w:hAnsi="Times New Roman" w:cs="Times New Roman"/>
          <w:b/>
        </w:rPr>
        <w:t xml:space="preserve"> </w:t>
      </w:r>
      <w:r w:rsidRPr="00A85435">
        <w:rPr>
          <w:rFonts w:ascii="Times New Roman" w:hAnsi="Times New Roman" w:cs="Times New Roman"/>
        </w:rPr>
        <w:t>De către MEC a fost aprobat cadru normativ de punere în aplicare a prevederilor Legii nr.110/2022</w:t>
      </w:r>
      <w:r w:rsidR="00B87AEA">
        <w:rPr>
          <w:rStyle w:val="Referinnotdesubsol"/>
          <w:rFonts w:ascii="Times New Roman" w:hAnsi="Times New Roman" w:cs="Times New Roman"/>
        </w:rPr>
        <w:footnoteReference w:id="2"/>
      </w:r>
      <w:r w:rsidRPr="00A85435">
        <w:rPr>
          <w:rFonts w:ascii="Times New Roman" w:hAnsi="Times New Roman" w:cs="Times New Roman"/>
        </w:rPr>
        <w:t xml:space="preserve"> prin aprobarea Planului cadru</w:t>
      </w:r>
      <w:r w:rsidR="008B69F6">
        <w:rPr>
          <w:rStyle w:val="Referinnotdesubsol"/>
          <w:rFonts w:ascii="Times New Roman" w:hAnsi="Times New Roman" w:cs="Times New Roman"/>
        </w:rPr>
        <w:footnoteReference w:id="3"/>
      </w:r>
      <w:r w:rsidRPr="00A85435">
        <w:rPr>
          <w:rFonts w:ascii="Times New Roman" w:hAnsi="Times New Roman" w:cs="Times New Roman"/>
        </w:rPr>
        <w:t xml:space="preserve"> și a ghidurilor metodologice de perfectare</w:t>
      </w:r>
      <w:r w:rsidR="003A7F1E">
        <w:rPr>
          <w:rFonts w:ascii="Times New Roman" w:hAnsi="Times New Roman" w:cs="Times New Roman"/>
        </w:rPr>
        <w:t xml:space="preserve"> </w:t>
      </w:r>
      <w:r w:rsidRPr="00A85435">
        <w:rPr>
          <w:rFonts w:ascii="Times New Roman" w:hAnsi="Times New Roman" w:cs="Times New Roman"/>
        </w:rPr>
        <w:t>a Acordului de cooperare în învățământul dual și a Contractului de formare profesională în învățământul dual, a fost dezvoltat registrul unităților economice în învățământul dual în cadrul Sistemului Informațional de Management în Educație. Numărul elevilor în învățământul dual a crescut semnificativ în ultimii ani (Figura 1).</w:t>
      </w:r>
    </w:p>
    <w:p w14:paraId="1D9876A8" w14:textId="77777777" w:rsidR="009A6CB9" w:rsidRPr="00A85435" w:rsidRDefault="009A6CB9" w:rsidP="009A6CB9">
      <w:pPr>
        <w:spacing w:line="276" w:lineRule="auto"/>
        <w:jc w:val="both"/>
        <w:rPr>
          <w:rFonts w:ascii="Times New Roman" w:hAnsi="Times New Roman" w:cs="Times New Roman"/>
        </w:rPr>
      </w:pPr>
      <w:r w:rsidRPr="00B029B2">
        <w:rPr>
          <w:rFonts w:ascii="Times New Roman" w:hAnsi="Times New Roman" w:cs="Times New Roman"/>
          <w:noProof/>
          <w:lang w:val="ru-RU" w:eastAsia="ru-RU"/>
        </w:rPr>
        <w:drawing>
          <wp:inline distT="0" distB="0" distL="0" distR="0" wp14:anchorId="75940C2C" wp14:editId="1722C488">
            <wp:extent cx="5480050" cy="1552353"/>
            <wp:effectExtent l="0" t="0" r="6350" b="10160"/>
            <wp:docPr id="13222201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0CCEC4" w14:textId="2AD726C3"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Figura 1.(Sursa MEC) Evoluția numărul</w:t>
      </w:r>
      <w:r w:rsidR="003A7F1E">
        <w:rPr>
          <w:rFonts w:ascii="Times New Roman" w:hAnsi="Times New Roman" w:cs="Times New Roman"/>
        </w:rPr>
        <w:t>ui</w:t>
      </w:r>
      <w:r w:rsidRPr="00A85435">
        <w:rPr>
          <w:rFonts w:ascii="Times New Roman" w:hAnsi="Times New Roman" w:cs="Times New Roman"/>
        </w:rPr>
        <w:t xml:space="preserve"> de studenți în învățământul dual</w:t>
      </w:r>
    </w:p>
    <w:p w14:paraId="59EACB17" w14:textId="22844DB5" w:rsidR="009A6CB9" w:rsidRPr="00A85435" w:rsidRDefault="009A6CB9" w:rsidP="009A6CB9">
      <w:pPr>
        <w:spacing w:line="276" w:lineRule="auto"/>
        <w:jc w:val="both"/>
        <w:rPr>
          <w:rFonts w:ascii="Times New Roman" w:hAnsi="Times New Roman" w:cs="Times New Roman"/>
          <w:bCs/>
        </w:rPr>
      </w:pPr>
      <w:r w:rsidRPr="00A614BD">
        <w:rPr>
          <w:rFonts w:ascii="Times New Roman" w:hAnsi="Times New Roman" w:cs="Times New Roman"/>
          <w:bCs/>
        </w:rPr>
        <w:t>2</w:t>
      </w:r>
      <w:r w:rsidR="00A614BD" w:rsidRPr="00A614BD">
        <w:rPr>
          <w:rFonts w:ascii="Times New Roman" w:hAnsi="Times New Roman" w:cs="Times New Roman"/>
          <w:bCs/>
        </w:rPr>
        <w:t>3</w:t>
      </w:r>
      <w:r w:rsidRPr="00A614BD">
        <w:rPr>
          <w:rFonts w:ascii="Times New Roman" w:hAnsi="Times New Roman" w:cs="Times New Roman"/>
          <w:bCs/>
        </w:rPr>
        <w:t xml:space="preserve">. </w:t>
      </w:r>
      <w:r w:rsidRPr="00A614BD">
        <w:rPr>
          <w:rFonts w:ascii="Times New Roman" w:hAnsi="Times New Roman" w:cs="Times New Roman"/>
          <w:b/>
        </w:rPr>
        <w:t>În învățământul superior</w:t>
      </w:r>
      <w:r w:rsidRPr="00A85435">
        <w:rPr>
          <w:rFonts w:ascii="Times New Roman" w:hAnsi="Times New Roman" w:cs="Times New Roman"/>
          <w:bCs/>
        </w:rPr>
        <w:t xml:space="preserve"> au fost realizate acțiuni țintite de asigurare a calității programelor de studii superioare pentru ca acestea să răspundă nevoilor pieț</w:t>
      </w:r>
      <w:r>
        <w:rPr>
          <w:rFonts w:ascii="Times New Roman" w:hAnsi="Times New Roman" w:cs="Times New Roman"/>
          <w:bCs/>
        </w:rPr>
        <w:t>e</w:t>
      </w:r>
      <w:r w:rsidRPr="00A85435">
        <w:rPr>
          <w:rFonts w:ascii="Times New Roman" w:hAnsi="Times New Roman" w:cs="Times New Roman"/>
          <w:bCs/>
        </w:rPr>
        <w:t xml:space="preserve">i muncii, inclusiv au fost investite peste 500 mln lei </w:t>
      </w:r>
      <w:r w:rsidRPr="000F3889">
        <w:rPr>
          <w:rFonts w:ascii="Times New Roman" w:hAnsi="Times New Roman" w:cs="Times New Roman"/>
          <w:bCs/>
        </w:rPr>
        <w:t xml:space="preserve">în </w:t>
      </w:r>
      <w:r w:rsidRPr="00A85435">
        <w:rPr>
          <w:rFonts w:ascii="Times New Roman" w:hAnsi="Times New Roman" w:cs="Times New Roman"/>
          <w:bCs/>
        </w:rPr>
        <w:t>infrastructura un</w:t>
      </w:r>
      <w:r>
        <w:rPr>
          <w:rFonts w:ascii="Times New Roman" w:hAnsi="Times New Roman" w:cs="Times New Roman"/>
          <w:bCs/>
        </w:rPr>
        <w:t>i</w:t>
      </w:r>
      <w:r w:rsidRPr="00A85435">
        <w:rPr>
          <w:rFonts w:ascii="Times New Roman" w:hAnsi="Times New Roman" w:cs="Times New Roman"/>
          <w:bCs/>
        </w:rPr>
        <w:t xml:space="preserve">versitară. Au fost aprobate peste 300 </w:t>
      </w:r>
      <w:r w:rsidRPr="00A85435">
        <w:rPr>
          <w:rFonts w:ascii="Times New Roman" w:hAnsi="Times New Roman" w:cs="Times New Roman"/>
          <w:bCs/>
        </w:rPr>
        <w:lastRenderedPageBreak/>
        <w:t>de standarde de calificare pentru nivelele 6-8 ISCED, ajustate peste 150 de  programe de studii superioare de licență și master la aceste standarde și elaborate peste 750 de suporturi de curs.</w:t>
      </w:r>
    </w:p>
    <w:p w14:paraId="1F7E2499" w14:textId="53D82900" w:rsidR="009A6CB9" w:rsidRPr="00A85435" w:rsidRDefault="009A6CB9" w:rsidP="009A6CB9">
      <w:pPr>
        <w:spacing w:line="276" w:lineRule="auto"/>
        <w:jc w:val="both"/>
        <w:rPr>
          <w:rFonts w:ascii="Times New Roman" w:hAnsi="Times New Roman" w:cs="Times New Roman"/>
          <w:bCs/>
        </w:rPr>
      </w:pPr>
      <w:r w:rsidRPr="00A85435">
        <w:rPr>
          <w:rFonts w:ascii="Times New Roman" w:hAnsi="Times New Roman" w:cs="Times New Roman"/>
          <w:bCs/>
        </w:rPr>
        <w:t>2</w:t>
      </w:r>
      <w:r w:rsidR="00A614BD">
        <w:rPr>
          <w:rFonts w:ascii="Times New Roman" w:hAnsi="Times New Roman" w:cs="Times New Roman"/>
          <w:bCs/>
        </w:rPr>
        <w:t>4</w:t>
      </w:r>
      <w:r w:rsidRPr="00A85435">
        <w:rPr>
          <w:rFonts w:ascii="Times New Roman" w:hAnsi="Times New Roman" w:cs="Times New Roman"/>
          <w:bCs/>
        </w:rPr>
        <w:t>. Numărul total de studenți în IIS (ciclul I și II) - 58,9 mii, este în creștere</w:t>
      </w:r>
      <w:r w:rsidR="00C9107F">
        <w:rPr>
          <w:rStyle w:val="Referinnotdesubsol"/>
          <w:rFonts w:ascii="Times New Roman" w:hAnsi="Times New Roman" w:cs="Times New Roman"/>
          <w:bCs/>
        </w:rPr>
        <w:footnoteReference w:id="4"/>
      </w:r>
      <w:r w:rsidRPr="00A85435">
        <w:rPr>
          <w:rFonts w:ascii="Times New Roman" w:hAnsi="Times New Roman" w:cs="Times New Roman"/>
          <w:bCs/>
        </w:rPr>
        <w:t xml:space="preserve"> cu 4,3% față de anul 2023/24.  Numărul studenților din instituțiile publice de învățământ superior a crescut cu 5,4% față de anul 2023/24, în timp ce a scăzut cu 1,3% în instituțiile private. Din totalul studenților înscriși în învățământul superior, 84,3% studiază în instituții publice de învățământ superior și 15,7% în instituții private</w:t>
      </w:r>
      <w:r w:rsidR="008B69F6">
        <w:rPr>
          <w:rFonts w:ascii="Times New Roman" w:hAnsi="Times New Roman" w:cs="Times New Roman"/>
          <w:bCs/>
        </w:rPr>
        <w:t xml:space="preserve"> (Figura 5)</w:t>
      </w:r>
      <w:r w:rsidRPr="00A85435">
        <w:rPr>
          <w:rFonts w:ascii="Times New Roman" w:hAnsi="Times New Roman" w:cs="Times New Roman"/>
          <w:bCs/>
        </w:rPr>
        <w:t>.</w:t>
      </w:r>
    </w:p>
    <w:p w14:paraId="454EC2FF" w14:textId="58D4923C" w:rsidR="009A6CB9" w:rsidRPr="00A85435" w:rsidRDefault="009A6CB9" w:rsidP="00752D03">
      <w:pPr>
        <w:spacing w:line="276" w:lineRule="auto"/>
        <w:jc w:val="both"/>
        <w:rPr>
          <w:rFonts w:ascii="Times New Roman" w:hAnsi="Times New Roman" w:cs="Times New Roman"/>
          <w:bCs/>
        </w:rPr>
      </w:pPr>
      <w:r w:rsidRPr="00A85435">
        <w:rPr>
          <w:rFonts w:ascii="Times New Roman" w:hAnsi="Times New Roman" w:cs="Times New Roman"/>
          <w:bCs/>
        </w:rPr>
        <w:t>2</w:t>
      </w:r>
      <w:r w:rsidR="00A614BD">
        <w:rPr>
          <w:rFonts w:ascii="Times New Roman" w:hAnsi="Times New Roman" w:cs="Times New Roman"/>
          <w:bCs/>
        </w:rPr>
        <w:t>5</w:t>
      </w:r>
      <w:r w:rsidRPr="00A85435">
        <w:rPr>
          <w:rFonts w:ascii="Times New Roman" w:hAnsi="Times New Roman" w:cs="Times New Roman"/>
          <w:bCs/>
        </w:rPr>
        <w:t>. Cu toate acestea urmează ca toate programelor de studii superioare de la cele trei cicluri de studii superioare să fie alineate la standardele de calificare pentru ca acestea să satisfacă deplin cerințele pieței muncii cu participarea mediului de afaceri la modernizarea lor.</w:t>
      </w:r>
      <w:r w:rsidR="00C9107F" w:rsidRPr="00C9107F">
        <w:t xml:space="preserve"> </w:t>
      </w:r>
      <w:r w:rsidR="00C9107F" w:rsidRPr="00C9107F">
        <w:rPr>
          <w:rFonts w:ascii="Times New Roman" w:hAnsi="Times New Roman" w:cs="Times New Roman"/>
          <w:bCs/>
        </w:rPr>
        <w:t xml:space="preserve">A fost aprobat </w:t>
      </w:r>
      <w:r w:rsidR="00752D03">
        <w:rPr>
          <w:rFonts w:ascii="Times New Roman" w:hAnsi="Times New Roman" w:cs="Times New Roman"/>
          <w:bCs/>
        </w:rPr>
        <w:t>p</w:t>
      </w:r>
      <w:r w:rsidR="00C9107F" w:rsidRPr="00C9107F">
        <w:rPr>
          <w:rFonts w:ascii="Times New Roman" w:hAnsi="Times New Roman" w:cs="Times New Roman"/>
          <w:bCs/>
        </w:rPr>
        <w:t>rin HG 660/2024 Regulamentul-cadru de organizare și desfășurare a învățământului superior dual</w:t>
      </w:r>
      <w:r w:rsidR="00C9107F">
        <w:rPr>
          <w:rStyle w:val="Referinnotdesubsol"/>
          <w:rFonts w:ascii="Times New Roman" w:hAnsi="Times New Roman" w:cs="Times New Roman"/>
          <w:bCs/>
        </w:rPr>
        <w:footnoteReference w:id="5"/>
      </w:r>
      <w:r w:rsidR="00C9107F" w:rsidRPr="00C9107F">
        <w:rPr>
          <w:rFonts w:ascii="Times New Roman" w:hAnsi="Times New Roman" w:cs="Times New Roman"/>
          <w:bCs/>
        </w:rPr>
        <w:t xml:space="preserve"> în cadrul studiilor superioare de licență (ciclul I)</w:t>
      </w:r>
      <w:r w:rsidR="00C9107F">
        <w:rPr>
          <w:rFonts w:ascii="Times New Roman" w:hAnsi="Times New Roman" w:cs="Times New Roman"/>
          <w:bCs/>
        </w:rPr>
        <w:t xml:space="preserve">.Prin HG 164/2025 a fost aprobat </w:t>
      </w:r>
      <w:r w:rsidR="00C9107F" w:rsidRPr="00C9107F">
        <w:rPr>
          <w:rFonts w:ascii="Times New Roman" w:hAnsi="Times New Roman" w:cs="Times New Roman"/>
        </w:rPr>
        <w:t>Regulamentul</w:t>
      </w:r>
      <w:r w:rsidR="00C9107F">
        <w:rPr>
          <w:rStyle w:val="Referinnotdesubsol"/>
          <w:rFonts w:ascii="Times New Roman" w:hAnsi="Times New Roman" w:cs="Times New Roman"/>
        </w:rPr>
        <w:footnoteReference w:id="6"/>
      </w:r>
      <w:r w:rsidR="00C9107F" w:rsidRPr="00C9107F">
        <w:rPr>
          <w:rFonts w:ascii="Times New Roman" w:hAnsi="Times New Roman" w:cs="Times New Roman"/>
        </w:rPr>
        <w:t xml:space="preserve"> de organizare și desfășurare a învățământului la distanță</w:t>
      </w:r>
      <w:r w:rsidR="00C9107F">
        <w:rPr>
          <w:rFonts w:ascii="Times New Roman" w:hAnsi="Times New Roman" w:cs="Times New Roman"/>
        </w:rPr>
        <w:t xml:space="preserve"> </w:t>
      </w:r>
      <w:r w:rsidR="00C9107F" w:rsidRPr="00C9107F">
        <w:rPr>
          <w:rFonts w:ascii="Times New Roman" w:hAnsi="Times New Roman" w:cs="Times New Roman"/>
        </w:rPr>
        <w:t>și cu frecvență redusă în cadrul studiilor</w:t>
      </w:r>
      <w:r w:rsidR="00C9107F">
        <w:rPr>
          <w:rFonts w:ascii="Times New Roman" w:hAnsi="Times New Roman" w:cs="Times New Roman"/>
        </w:rPr>
        <w:t xml:space="preserve"> </w:t>
      </w:r>
      <w:r w:rsidR="00C9107F" w:rsidRPr="00C9107F">
        <w:rPr>
          <w:rFonts w:ascii="Times New Roman" w:hAnsi="Times New Roman" w:cs="Times New Roman"/>
        </w:rPr>
        <w:t>superioare de licență și de master.</w:t>
      </w:r>
    </w:p>
    <w:p w14:paraId="5CA6B850" w14:textId="48F2F288" w:rsidR="009A6CB9" w:rsidRPr="00A85435" w:rsidRDefault="009A6CB9" w:rsidP="001516BD">
      <w:pPr>
        <w:pStyle w:val="NormalWeb"/>
        <w:shd w:val="clear" w:color="auto" w:fill="FFFFFF"/>
        <w:spacing w:line="276" w:lineRule="auto"/>
        <w:ind w:firstLine="0"/>
        <w:rPr>
          <w:b/>
          <w:lang w:val="ro-MD"/>
        </w:rPr>
      </w:pPr>
      <w:r w:rsidRPr="00A85435">
        <w:rPr>
          <w:lang w:val="ro-MD"/>
        </w:rPr>
        <w:t>2</w:t>
      </w:r>
      <w:r w:rsidR="00A614BD">
        <w:rPr>
          <w:lang w:val="ro-MD"/>
        </w:rPr>
        <w:t>6</w:t>
      </w:r>
      <w:r w:rsidRPr="00A85435">
        <w:rPr>
          <w:lang w:val="ro-MD"/>
        </w:rPr>
        <w:t>.  Un șir de provocări care persistă în continuare în formarea profesională, precum l</w:t>
      </w:r>
      <w:r w:rsidRPr="00A85435">
        <w:rPr>
          <w:rFonts w:eastAsia="MS Mincho"/>
          <w:lang w:val="ro-MD"/>
        </w:rPr>
        <w:t>ipsa unui sistem modern de marketing educațional și a mecanismelor de ajustare a ofertei educaționale la necesitatea pieței muncii;</w:t>
      </w:r>
      <w:r w:rsidRPr="00A85435">
        <w:rPr>
          <w:lang w:val="ro-MD"/>
        </w:rPr>
        <w:t xml:space="preserve"> </w:t>
      </w:r>
      <w:r w:rsidRPr="00A85435">
        <w:rPr>
          <w:rFonts w:eastAsia="MS Mincho"/>
          <w:lang w:val="ro-MD"/>
        </w:rPr>
        <w:t>nivelul scăzut de educație antreprenorială și economică a societății, în general, și a tinerei generații, în special;</w:t>
      </w:r>
      <w:r w:rsidRPr="00A85435">
        <w:rPr>
          <w:lang w:val="ro-MD"/>
        </w:rPr>
        <w:t xml:space="preserve"> </w:t>
      </w:r>
      <w:r w:rsidRPr="00A85435">
        <w:rPr>
          <w:rFonts w:eastAsia="MS Mincho"/>
          <w:lang w:val="ro-MD"/>
        </w:rPr>
        <w:t>inerția pieței muncii, dar și a sistemului de învățământ de a crea structuri comune: parcuri tehnologice, laboratoare științifice, întreprinderi cu funcții duble (de producere și de formare profesională etc.); nivelul scăzut de investiții dinspre agenții economici în sistemul de pregătire a resurselor umane și nivelul scăzut de protecție legală în acest sens;</w:t>
      </w:r>
      <w:r w:rsidRPr="00A85435">
        <w:rPr>
          <w:lang w:val="ro-MD"/>
        </w:rPr>
        <w:t xml:space="preserve"> </w:t>
      </w:r>
      <w:r w:rsidRPr="00A85435">
        <w:rPr>
          <w:rFonts w:eastAsia="MS Mincho"/>
          <w:lang w:val="ro-MD"/>
        </w:rPr>
        <w:t>perpetuarea unui proces defectuos de ghidare în carieră; acțiuni limitate în ce privește pregătirea tinerilor pentru viață, dezvoltarea rezilienței la provocările psihoemoționale și dezvoltarea abilităților de adaptare continuă la nevoile pieței muncii; investiții limitate în crearea unui mediu sigur și prietenos în școli, dar și în timpul practicii profesionale și mai târziu la locul de muncă;</w:t>
      </w:r>
      <w:r w:rsidRPr="00A85435">
        <w:rPr>
          <w:lang w:val="ro-MD"/>
        </w:rPr>
        <w:t xml:space="preserve"> </w:t>
      </w:r>
      <w:r w:rsidRPr="00A85435">
        <w:rPr>
          <w:rFonts w:eastAsia="MS Mincho"/>
          <w:lang w:val="ro-MD"/>
        </w:rPr>
        <w:t>majoritatea calificărilor oferite de furnizorii de servicii educaționale nu au la bază standarde de calificare elaborate pe domenii și niveluri de formare profesională, toate acestea vor fi realizate prin acțiunile noului Program de implementare a SD</w:t>
      </w:r>
      <w:r>
        <w:rPr>
          <w:rFonts w:eastAsia="MS Mincho"/>
          <w:lang w:val="ro-MD"/>
        </w:rPr>
        <w:t xml:space="preserve"> </w:t>
      </w:r>
      <w:r w:rsidRPr="00A85435">
        <w:rPr>
          <w:rFonts w:eastAsia="MS Mincho"/>
          <w:lang w:val="ro-MD"/>
        </w:rPr>
        <w:t xml:space="preserve">”Educația 2030” pentru următorii 5 ani. </w:t>
      </w:r>
    </w:p>
    <w:p w14:paraId="02F9C2B0" w14:textId="77777777" w:rsidR="009A6CB9" w:rsidRPr="00BF5581" w:rsidRDefault="009A6CB9" w:rsidP="009A6CB9">
      <w:pPr>
        <w:pStyle w:val="Titlu2"/>
        <w:jc w:val="both"/>
        <w:rPr>
          <w:rFonts w:ascii="Times New Roman" w:hAnsi="Times New Roman"/>
          <w:b/>
          <w:bCs/>
          <w:sz w:val="24"/>
          <w:szCs w:val="24"/>
        </w:rPr>
      </w:pPr>
      <w:r w:rsidRPr="00BF5581">
        <w:rPr>
          <w:rFonts w:ascii="Times New Roman" w:hAnsi="Times New Roman"/>
          <w:b/>
          <w:bCs/>
          <w:sz w:val="24"/>
          <w:szCs w:val="24"/>
        </w:rPr>
        <w:lastRenderedPageBreak/>
        <w:t>Dimensiunea performanțelor în sistemul de învățământ: acces; incluziune; rezultate ale învățării; absenteism și abandon; grupuri vulnerabile; adaptarea psihosocială și educațională</w:t>
      </w:r>
    </w:p>
    <w:p w14:paraId="42AE8373" w14:textId="69199F75" w:rsidR="009A6CB9" w:rsidRPr="00A85435" w:rsidRDefault="00A614BD" w:rsidP="009A6CB9">
      <w:pPr>
        <w:tabs>
          <w:tab w:val="left" w:pos="567"/>
        </w:tabs>
        <w:jc w:val="both"/>
        <w:rPr>
          <w:rFonts w:ascii="Times New Roman" w:hAnsi="Times New Roman" w:cs="Times New Roman"/>
          <w:b/>
        </w:rPr>
      </w:pPr>
      <w:r w:rsidRPr="00A614BD">
        <w:rPr>
          <w:rFonts w:ascii="Times New Roman" w:hAnsi="Times New Roman" w:cs="Times New Roman"/>
          <w:bCs/>
        </w:rPr>
        <w:t>27</w:t>
      </w:r>
      <w:r w:rsidR="009A6CB9" w:rsidRPr="00A85435">
        <w:rPr>
          <w:rFonts w:ascii="Times New Roman" w:hAnsi="Times New Roman" w:cs="Times New Roman"/>
          <w:b/>
        </w:rPr>
        <w:t>.</w:t>
      </w:r>
      <w:r w:rsidR="009A6CB9" w:rsidRPr="00A85435">
        <w:rPr>
          <w:rFonts w:ascii="Times New Roman" w:eastAsia="MS Mincho" w:hAnsi="Times New Roman" w:cs="Times New Roman"/>
        </w:rPr>
        <w:t xml:space="preserve"> Sistemul de învățământ își consolidează capacitatea de sprijin pentru generația tânără în procesul de tranziție sigură și sănătoasă spre maturitate, pentru asigurarea bunăstării copiilor, adolescenților și tinerilor și al dezvoltării durabile a societății. Astfel, urmează în continuare să asigurăm</w:t>
      </w:r>
      <w:r w:rsidR="009A6CB9" w:rsidRPr="00A85435">
        <w:rPr>
          <w:rFonts w:ascii="Times New Roman" w:hAnsi="Times New Roman" w:cs="Times New Roman"/>
        </w:rPr>
        <w:t xml:space="preserve"> accesul la educație, în primul rând, a copiilor, elevilor, studenților din mediile vulnerabile; să îmbunătățim evoluția indicatorilor de participare școlară (la testări naționale și internaționale), să  promovăm incluziunea și integrarea socioemoționale a celor ce învață, prin promovarea egalității de gen, educației pentru sustenabilitate, democrație, interculturalitate, multilingvism, pentru pace și cetățenie activă. </w:t>
      </w:r>
    </w:p>
    <w:p w14:paraId="3BF59E62" w14:textId="178E2E1F" w:rsidR="009A6CB9" w:rsidRPr="00A85435" w:rsidRDefault="009A6CB9" w:rsidP="009A6CB9">
      <w:pPr>
        <w:spacing w:line="276" w:lineRule="auto"/>
        <w:jc w:val="both"/>
        <w:rPr>
          <w:rFonts w:ascii="Times New Roman" w:hAnsi="Times New Roman" w:cs="Times New Roman"/>
          <w:bCs/>
        </w:rPr>
      </w:pPr>
      <w:r w:rsidRPr="00A85435">
        <w:rPr>
          <w:rFonts w:ascii="Times New Roman" w:hAnsi="Times New Roman" w:cs="Times New Roman"/>
          <w:bCs/>
        </w:rPr>
        <w:t>2</w:t>
      </w:r>
      <w:r w:rsidR="00A614BD">
        <w:rPr>
          <w:rFonts w:ascii="Times New Roman" w:hAnsi="Times New Roman" w:cs="Times New Roman"/>
          <w:bCs/>
        </w:rPr>
        <w:t>8</w:t>
      </w:r>
      <w:r w:rsidRPr="00A85435">
        <w:rPr>
          <w:rFonts w:ascii="Times New Roman" w:hAnsi="Times New Roman" w:cs="Times New Roman"/>
          <w:bCs/>
        </w:rPr>
        <w:t>. În anul de referință, rata brută</w:t>
      </w:r>
      <w:r w:rsidR="00C9107F">
        <w:rPr>
          <w:rStyle w:val="Referinnotdesubsol"/>
          <w:rFonts w:ascii="Times New Roman" w:hAnsi="Times New Roman" w:cs="Times New Roman"/>
          <w:bCs/>
        </w:rPr>
        <w:footnoteReference w:id="7"/>
      </w:r>
      <w:r w:rsidRPr="00A85435">
        <w:rPr>
          <w:rFonts w:ascii="Times New Roman" w:hAnsi="Times New Roman" w:cs="Times New Roman"/>
          <w:bCs/>
        </w:rPr>
        <w:t xml:space="preserve"> de cuprindere a copiilor în </w:t>
      </w:r>
      <w:r w:rsidRPr="00A85435">
        <w:rPr>
          <w:rFonts w:ascii="Times New Roman" w:hAnsi="Times New Roman" w:cs="Times New Roman"/>
          <w:b/>
        </w:rPr>
        <w:t>instituțiile de educație antepreșcolară</w:t>
      </w:r>
      <w:r w:rsidRPr="00A85435">
        <w:rPr>
          <w:rFonts w:ascii="Times New Roman" w:hAnsi="Times New Roman" w:cs="Times New Roman"/>
          <w:bCs/>
        </w:rPr>
        <w:t xml:space="preserve"> (nivelul 01) și rata brută de cuprindere a copiilor în </w:t>
      </w:r>
      <w:r w:rsidRPr="00A85435">
        <w:rPr>
          <w:rFonts w:ascii="Times New Roman" w:hAnsi="Times New Roman" w:cs="Times New Roman"/>
          <w:b/>
        </w:rPr>
        <w:t>învățământul preșcolar</w:t>
      </w:r>
      <w:r w:rsidRPr="00A85435">
        <w:rPr>
          <w:rFonts w:ascii="Times New Roman" w:hAnsi="Times New Roman" w:cs="Times New Roman"/>
          <w:bCs/>
        </w:rPr>
        <w:t xml:space="preserve"> (nivelul 02) denotă un trend pozitiv. Prima rată a crescut cu 4,2 p. p., iar cea de-a doua cu 4,1 p. p. (Figura 2). Trendul pozitiv atestă o îmbunătățire a frecventării grădiniței de către copii și un interes sporit din partea părinților, or, nivelul calității educației timpurii este în continuă creștere. </w:t>
      </w:r>
    </w:p>
    <w:p w14:paraId="58C9EAA5" w14:textId="77777777" w:rsidR="009A6CB9" w:rsidRPr="00A85435" w:rsidRDefault="009A6CB9" w:rsidP="009A6CB9">
      <w:pPr>
        <w:spacing w:line="276" w:lineRule="auto"/>
        <w:jc w:val="both"/>
        <w:rPr>
          <w:rFonts w:ascii="Times New Roman" w:hAnsi="Times New Roman" w:cs="Times New Roman"/>
          <w:b/>
        </w:rPr>
      </w:pPr>
      <w:r w:rsidRPr="00B029B2">
        <w:rPr>
          <w:rFonts w:ascii="Times New Roman" w:eastAsia="Calibri" w:hAnsi="Times New Roman" w:cs="Times New Roman"/>
          <w:noProof/>
          <w:lang w:val="ru-RU" w:eastAsia="ru-RU"/>
        </w:rPr>
        <w:drawing>
          <wp:inline distT="0" distB="0" distL="0" distR="0" wp14:anchorId="68F8E87E" wp14:editId="2FFC2867">
            <wp:extent cx="5943600" cy="161316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3B9C00" w14:textId="5CAE433A" w:rsidR="009A6CB9" w:rsidRPr="00A85435" w:rsidRDefault="009A6CB9" w:rsidP="009A6CB9">
      <w:pPr>
        <w:spacing w:line="276" w:lineRule="auto"/>
        <w:jc w:val="both"/>
        <w:rPr>
          <w:rFonts w:ascii="Times New Roman" w:hAnsi="Times New Roman" w:cs="Times New Roman"/>
          <w:bCs/>
        </w:rPr>
      </w:pPr>
      <w:r w:rsidRPr="00A85435">
        <w:rPr>
          <w:rFonts w:ascii="Times New Roman" w:hAnsi="Times New Roman" w:cs="Times New Roman"/>
          <w:bCs/>
        </w:rPr>
        <w:t xml:space="preserve">Figura 2. </w:t>
      </w:r>
      <w:r w:rsidR="00962BD9">
        <w:rPr>
          <w:rFonts w:ascii="Times New Roman" w:hAnsi="Times New Roman" w:cs="Times New Roman"/>
          <w:bCs/>
        </w:rPr>
        <w:t>(</w:t>
      </w:r>
      <w:r w:rsidRPr="00A85435">
        <w:rPr>
          <w:rFonts w:ascii="Times New Roman" w:hAnsi="Times New Roman" w:cs="Times New Roman"/>
          <w:bCs/>
        </w:rPr>
        <w:t>Sursa: BNS</w:t>
      </w:r>
      <w:r w:rsidR="00962BD9">
        <w:rPr>
          <w:rFonts w:ascii="Times New Roman" w:hAnsi="Times New Roman" w:cs="Times New Roman"/>
          <w:bCs/>
        </w:rPr>
        <w:t>)</w:t>
      </w:r>
      <w:r w:rsidRPr="00A85435">
        <w:rPr>
          <w:rFonts w:ascii="Times New Roman" w:hAnsi="Times New Roman" w:cs="Times New Roman"/>
          <w:bCs/>
        </w:rPr>
        <w:t xml:space="preserve"> Rata brută a copiilor în instituțiile de educație antrepreșcolară și rata de cuprindere a copiilor în învățământu</w:t>
      </w:r>
      <w:r>
        <w:rPr>
          <w:rFonts w:ascii="Times New Roman" w:hAnsi="Times New Roman" w:cs="Times New Roman"/>
          <w:bCs/>
        </w:rPr>
        <w:t>l</w:t>
      </w:r>
      <w:r w:rsidRPr="00A85435">
        <w:rPr>
          <w:rFonts w:ascii="Times New Roman" w:hAnsi="Times New Roman" w:cs="Times New Roman"/>
          <w:bCs/>
        </w:rPr>
        <w:t xml:space="preserve"> pre</w:t>
      </w:r>
      <w:r>
        <w:rPr>
          <w:rFonts w:ascii="Times New Roman" w:hAnsi="Times New Roman" w:cs="Times New Roman"/>
          <w:bCs/>
        </w:rPr>
        <w:t>ș</w:t>
      </w:r>
      <w:r w:rsidRPr="00A85435">
        <w:rPr>
          <w:rFonts w:ascii="Times New Roman" w:hAnsi="Times New Roman" w:cs="Times New Roman"/>
          <w:bCs/>
        </w:rPr>
        <w:t>colar</w:t>
      </w:r>
    </w:p>
    <w:p w14:paraId="6ADC8097" w14:textId="601C181E"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Totodată, rata de cuprindere în educația formală a copiilor în vârstă de 6 ani a crescut față de anul 2022 cu 7,7 p.p., ceea ce este semnificativ pentru acest indicator și s-a menținut în continuare în 2024</w:t>
      </w:r>
      <w:r w:rsidR="001516BD">
        <w:rPr>
          <w:rFonts w:ascii="Times New Roman" w:hAnsi="Times New Roman" w:cs="Times New Roman"/>
        </w:rPr>
        <w:t xml:space="preserve"> (Figura 3).</w:t>
      </w:r>
    </w:p>
    <w:p w14:paraId="283E23D5" w14:textId="77777777" w:rsidR="009A6CB9" w:rsidRPr="00A85435" w:rsidRDefault="009A6CB9" w:rsidP="009A6CB9">
      <w:pPr>
        <w:spacing w:line="276" w:lineRule="auto"/>
        <w:jc w:val="both"/>
        <w:rPr>
          <w:rFonts w:ascii="Times New Roman" w:hAnsi="Times New Roman" w:cs="Times New Roman"/>
        </w:rPr>
      </w:pPr>
      <w:r w:rsidRPr="00B029B2">
        <w:rPr>
          <w:noProof/>
          <w:lang w:val="ru-RU" w:eastAsia="ru-RU"/>
        </w:rPr>
        <w:lastRenderedPageBreak/>
        <w:drawing>
          <wp:inline distT="0" distB="0" distL="0" distR="0" wp14:anchorId="77A6D034" wp14:editId="558E6475">
            <wp:extent cx="5943600" cy="163054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F16955" w14:textId="669D9F2D" w:rsidR="009A6CB9" w:rsidRPr="00A85435" w:rsidRDefault="009A6CB9" w:rsidP="009A6CB9">
      <w:pPr>
        <w:spacing w:line="276" w:lineRule="auto"/>
        <w:jc w:val="both"/>
        <w:rPr>
          <w:rFonts w:ascii="Times New Roman" w:eastAsia="Calibri" w:hAnsi="Times New Roman" w:cs="Times New Roman"/>
        </w:rPr>
      </w:pPr>
      <w:r w:rsidRPr="00A85435">
        <w:rPr>
          <w:rFonts w:ascii="Times New Roman" w:hAnsi="Times New Roman" w:cs="Times New Roman"/>
        </w:rPr>
        <w:t xml:space="preserve">Figura 3. </w:t>
      </w:r>
      <w:r w:rsidR="00962BD9">
        <w:rPr>
          <w:rFonts w:ascii="Times New Roman" w:hAnsi="Times New Roman" w:cs="Times New Roman"/>
        </w:rPr>
        <w:t>(</w:t>
      </w:r>
      <w:r w:rsidRPr="00A85435">
        <w:rPr>
          <w:rFonts w:ascii="Times New Roman" w:hAnsi="Times New Roman" w:cs="Times New Roman"/>
        </w:rPr>
        <w:t>Sursa: BNS</w:t>
      </w:r>
      <w:r w:rsidR="00962BD9">
        <w:rPr>
          <w:rFonts w:ascii="Times New Roman" w:hAnsi="Times New Roman" w:cs="Times New Roman"/>
        </w:rPr>
        <w:t>)</w:t>
      </w:r>
      <w:r w:rsidRPr="00A85435">
        <w:rPr>
          <w:rFonts w:ascii="Times New Roman" w:hAnsi="Times New Roman" w:cs="Times New Roman"/>
        </w:rPr>
        <w:t xml:space="preserve"> Rata brută</w:t>
      </w:r>
      <w:r w:rsidRPr="00A85435">
        <w:rPr>
          <w:rFonts w:ascii="Times New Roman" w:eastAsia="Calibri" w:hAnsi="Times New Roman" w:cs="Times New Roman"/>
        </w:rPr>
        <w:t xml:space="preserve"> de cuprindere în educația formală a copiilor în vârstă de 6 ani</w:t>
      </w:r>
    </w:p>
    <w:p w14:paraId="3262E29B" w14:textId="261FCB72" w:rsidR="009A6CB9" w:rsidRPr="00A85435" w:rsidRDefault="009A6CB9" w:rsidP="009A6CB9">
      <w:pPr>
        <w:jc w:val="both"/>
        <w:textAlignment w:val="baseline"/>
        <w:rPr>
          <w:rFonts w:ascii="Times New Roman" w:hAnsi="Times New Roman" w:cs="Times New Roman"/>
        </w:rPr>
      </w:pPr>
      <w:r w:rsidRPr="00A85435">
        <w:rPr>
          <w:rFonts w:ascii="Times New Roman" w:eastAsia="Calibri" w:hAnsi="Times New Roman" w:cs="Times New Roman"/>
        </w:rPr>
        <w:t>2</w:t>
      </w:r>
      <w:r w:rsidR="00A614BD">
        <w:rPr>
          <w:rFonts w:ascii="Times New Roman" w:eastAsia="Calibri" w:hAnsi="Times New Roman" w:cs="Times New Roman"/>
        </w:rPr>
        <w:t>9</w:t>
      </w:r>
      <w:r w:rsidRPr="00A85435">
        <w:rPr>
          <w:rFonts w:ascii="Times New Roman" w:eastAsia="Calibri" w:hAnsi="Times New Roman" w:cs="Times New Roman"/>
        </w:rPr>
        <w:t>. Eforturile Ministerului Educației și Cercetării au fost îndreptate spre crearea de</w:t>
      </w:r>
      <w:r w:rsidRPr="00A85435">
        <w:rPr>
          <w:rFonts w:ascii="Times New Roman" w:eastAsia="Times New Roman" w:hAnsi="Times New Roman" w:cs="Times New Roman"/>
          <w:bCs/>
          <w:color w:val="000000"/>
          <w:shd w:val="clear" w:color="auto" w:fill="FFFFFF"/>
        </w:rPr>
        <w:t xml:space="preserve"> noi locuri de creșă pentru copiii cu vârsta 2-3 ani,</w:t>
      </w:r>
      <w:r w:rsidRPr="00A85435">
        <w:rPr>
          <w:rFonts w:ascii="Times New Roman" w:eastAsia="Times New Roman" w:hAnsi="Times New Roman" w:cs="Times New Roman"/>
          <w:b/>
          <w:bCs/>
          <w:color w:val="000000"/>
          <w:shd w:val="clear" w:color="auto" w:fill="FFFFFF"/>
        </w:rPr>
        <w:t xml:space="preserve"> </w:t>
      </w:r>
      <w:r w:rsidRPr="00A85435">
        <w:rPr>
          <w:rFonts w:ascii="Times New Roman" w:eastAsia="Times New Roman" w:hAnsi="Times New Roman" w:cs="Times New Roman"/>
          <w:color w:val="000000"/>
          <w:shd w:val="clear" w:color="auto" w:fill="FFFFFF"/>
        </w:rPr>
        <w:t>cu suportul proiectului EQUIP al Băncii Mondiale. Astfel au fost selectate 15 IET pentru repararea și dotarea a câte 1 grupă de creșă (câte 15 copii) în fiecare instituție; au fost aprobate caietele de sarcini pentru grădinițele din mun. Chișinău (4), au fost anunțate licitațiile pentru aceste instituții. Pentru celelalte 11 instituții sunt elaborate caietele de sarcini - urmează aprobarea acestora de către Banca Mondială. </w:t>
      </w:r>
    </w:p>
    <w:p w14:paraId="169C308C" w14:textId="08175F7B" w:rsidR="009A6CB9" w:rsidRPr="00A85435" w:rsidRDefault="00A614BD" w:rsidP="009A6CB9">
      <w:pPr>
        <w:spacing w:after="120"/>
        <w:rPr>
          <w:rFonts w:ascii="Times New Roman" w:eastAsia="Calibri" w:hAnsi="Times New Roman" w:cs="Times New Roman"/>
        </w:rPr>
      </w:pPr>
      <w:r>
        <w:rPr>
          <w:rFonts w:ascii="Times New Roman" w:hAnsi="Times New Roman" w:cs="Times New Roman"/>
        </w:rPr>
        <w:t>30</w:t>
      </w:r>
      <w:r w:rsidR="009A6CB9" w:rsidRPr="00A85435">
        <w:rPr>
          <w:rFonts w:ascii="Times New Roman" w:hAnsi="Times New Roman" w:cs="Times New Roman"/>
        </w:rPr>
        <w:t xml:space="preserve">. </w:t>
      </w:r>
      <w:r w:rsidR="009A6CB9" w:rsidRPr="00A85435">
        <w:rPr>
          <w:rFonts w:ascii="Times New Roman" w:eastAsia="Calibri" w:hAnsi="Times New Roman" w:cs="Times New Roman"/>
          <w:b/>
        </w:rPr>
        <w:t xml:space="preserve">Rata brută de înscriere a copiilor în învățământul primar și rata brută de cuprindere a copiilor în învățământul gimnazial </w:t>
      </w:r>
      <w:r w:rsidR="009A6CB9" w:rsidRPr="00A85435">
        <w:rPr>
          <w:rFonts w:ascii="Times New Roman" w:eastAsia="Calibri" w:hAnsi="Times New Roman" w:cs="Times New Roman"/>
        </w:rPr>
        <w:t>au remarcat o creștere în comparație cu anul precedent. Prima rată s-a majorat cu 0,9 p. p. , iar cea de-a doua – cu 2,9 p. p. (Figura 4).</w:t>
      </w:r>
    </w:p>
    <w:p w14:paraId="00FF3558" w14:textId="77777777" w:rsidR="009A6CB9" w:rsidRPr="00A85435" w:rsidRDefault="009A6CB9" w:rsidP="009A6CB9">
      <w:pPr>
        <w:spacing w:line="276" w:lineRule="auto"/>
        <w:jc w:val="both"/>
        <w:rPr>
          <w:rFonts w:ascii="Times New Roman" w:hAnsi="Times New Roman" w:cs="Times New Roman"/>
        </w:rPr>
      </w:pPr>
      <w:r w:rsidRPr="00B029B2">
        <w:rPr>
          <w:rFonts w:ascii="Times New Roman" w:eastAsia="Calibri" w:hAnsi="Times New Roman" w:cs="Times New Roman"/>
          <w:noProof/>
          <w:lang w:val="ru-RU" w:eastAsia="ru-RU"/>
        </w:rPr>
        <w:drawing>
          <wp:inline distT="0" distB="0" distL="0" distR="0" wp14:anchorId="52B0C939" wp14:editId="63247F0C">
            <wp:extent cx="5943600" cy="1506511"/>
            <wp:effectExtent l="0" t="0" r="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AE1336" w14:textId="1FB1DB53" w:rsidR="009A6CB9" w:rsidRPr="00A85435" w:rsidRDefault="009A6CB9" w:rsidP="009A6CB9">
      <w:pPr>
        <w:spacing w:after="120"/>
        <w:rPr>
          <w:rFonts w:ascii="Times New Roman" w:eastAsia="Calibri" w:hAnsi="Times New Roman" w:cs="Times New Roman"/>
        </w:rPr>
      </w:pPr>
      <w:r w:rsidRPr="00A85435">
        <w:rPr>
          <w:rFonts w:ascii="Times New Roman" w:eastAsia="Calibri" w:hAnsi="Times New Roman" w:cs="Times New Roman"/>
        </w:rPr>
        <w:t xml:space="preserve">Figura 4. </w:t>
      </w:r>
      <w:r w:rsidR="00962BD9">
        <w:rPr>
          <w:rFonts w:ascii="Times New Roman" w:eastAsia="Calibri" w:hAnsi="Times New Roman" w:cs="Times New Roman"/>
        </w:rPr>
        <w:t>(</w:t>
      </w:r>
      <w:r w:rsidRPr="00A85435">
        <w:rPr>
          <w:rFonts w:ascii="Times New Roman" w:hAnsi="Times New Roman" w:cs="Times New Roman"/>
        </w:rPr>
        <w:t>Sursa: BNS</w:t>
      </w:r>
      <w:r w:rsidR="00962BD9">
        <w:rPr>
          <w:rFonts w:ascii="Times New Roman" w:hAnsi="Times New Roman" w:cs="Times New Roman"/>
        </w:rPr>
        <w:t>)</w:t>
      </w:r>
      <w:r w:rsidRPr="00A85435">
        <w:rPr>
          <w:rFonts w:ascii="Times New Roman" w:hAnsi="Times New Roman" w:cs="Times New Roman"/>
        </w:rPr>
        <w:t xml:space="preserve"> </w:t>
      </w:r>
      <w:r w:rsidRPr="00A85435">
        <w:rPr>
          <w:rFonts w:ascii="Times New Roman" w:eastAsia="Calibri" w:hAnsi="Times New Roman" w:cs="Times New Roman"/>
        </w:rPr>
        <w:t>Rata brută de înscriere a copiilor în învățământul primar și rata brută de cuprindere a copiilor în învățământul gimnazial</w:t>
      </w:r>
    </w:p>
    <w:p w14:paraId="0623D8D6" w14:textId="7AE5FA31" w:rsidR="009A6CB9" w:rsidRPr="00A85435" w:rsidRDefault="00A614BD" w:rsidP="009A6CB9">
      <w:pPr>
        <w:spacing w:after="120"/>
        <w:rPr>
          <w:rFonts w:ascii="Times New Roman" w:eastAsia="Calibri" w:hAnsi="Times New Roman" w:cs="Times New Roman"/>
        </w:rPr>
      </w:pPr>
      <w:r>
        <w:rPr>
          <w:rFonts w:ascii="Times New Roman" w:hAnsi="Times New Roman" w:cs="Times New Roman"/>
        </w:rPr>
        <w:lastRenderedPageBreak/>
        <w:t>31</w:t>
      </w:r>
      <w:r w:rsidR="009A6CB9" w:rsidRPr="00A85435">
        <w:rPr>
          <w:rFonts w:ascii="Times New Roman" w:hAnsi="Times New Roman" w:cs="Times New Roman"/>
        </w:rPr>
        <w:t xml:space="preserve">. </w:t>
      </w:r>
      <w:r w:rsidR="009A6CB9" w:rsidRPr="00A85435">
        <w:rPr>
          <w:rFonts w:ascii="Times New Roman" w:eastAsia="Calibri" w:hAnsi="Times New Roman" w:cs="Times New Roman"/>
          <w:b/>
        </w:rPr>
        <w:t>Rata brută de cuprindere în învățământul secundar de treapta II</w:t>
      </w:r>
      <w:r w:rsidR="009A6CB9" w:rsidRPr="00A85435">
        <w:rPr>
          <w:rFonts w:ascii="Times New Roman" w:eastAsia="Calibri" w:hAnsi="Times New Roman" w:cs="Times New Roman"/>
        </w:rPr>
        <w:t xml:space="preserve"> (nivelul 3) în anul 2024 a scăzut cu 0,9.p.p față de anul precedent, iar</w:t>
      </w:r>
      <w:r w:rsidR="009A6CB9" w:rsidRPr="00A85435">
        <w:rPr>
          <w:rFonts w:ascii="Times New Roman" w:eastAsia="Calibri" w:hAnsi="Times New Roman" w:cs="Times New Roman"/>
          <w:b/>
        </w:rPr>
        <w:t xml:space="preserve"> rata</w:t>
      </w:r>
      <w:r w:rsidR="009A6CB9" w:rsidRPr="00A85435">
        <w:rPr>
          <w:b/>
        </w:rPr>
        <w:t xml:space="preserve"> </w:t>
      </w:r>
      <w:r w:rsidR="009A6CB9" w:rsidRPr="00A85435">
        <w:rPr>
          <w:rFonts w:ascii="Times New Roman" w:eastAsia="Calibri" w:hAnsi="Times New Roman" w:cs="Times New Roman"/>
          <w:b/>
        </w:rPr>
        <w:t xml:space="preserve">brută de cuprindere în învățământul terțiar </w:t>
      </w:r>
      <w:r w:rsidR="009A6CB9" w:rsidRPr="00A85435">
        <w:rPr>
          <w:rFonts w:ascii="Times New Roman" w:eastAsia="Calibri" w:hAnsi="Times New Roman" w:cs="Times New Roman"/>
        </w:rPr>
        <w:t>s-a majorat considerabil, atestând o creștere de 3,5 p. p. ( Figura 5).</w:t>
      </w:r>
    </w:p>
    <w:p w14:paraId="28423CFF" w14:textId="77777777" w:rsidR="009A6CB9" w:rsidRPr="00A85435" w:rsidRDefault="009A6CB9" w:rsidP="009A6CB9">
      <w:pPr>
        <w:spacing w:after="120"/>
        <w:rPr>
          <w:rFonts w:ascii="Times New Roman" w:eastAsia="Calibri" w:hAnsi="Times New Roman" w:cs="Times New Roman"/>
        </w:rPr>
      </w:pPr>
      <w:r w:rsidRPr="00B029B2">
        <w:rPr>
          <w:rFonts w:ascii="Times New Roman" w:eastAsia="Calibri" w:hAnsi="Times New Roman" w:cs="Times New Roman"/>
          <w:noProof/>
          <w:lang w:val="ru-RU" w:eastAsia="ru-RU"/>
        </w:rPr>
        <w:drawing>
          <wp:inline distT="0" distB="0" distL="0" distR="0" wp14:anchorId="0A2AEC6B" wp14:editId="2BBC7E6B">
            <wp:extent cx="5943600" cy="1601613"/>
            <wp:effectExtent l="0" t="0" r="0" b="177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ABF68" w14:textId="77777777" w:rsidR="009A6CB9" w:rsidRPr="00A85435" w:rsidRDefault="009A6CB9" w:rsidP="009A6CB9">
      <w:pPr>
        <w:spacing w:after="120"/>
        <w:rPr>
          <w:rFonts w:ascii="Times New Roman" w:eastAsia="Calibri" w:hAnsi="Times New Roman" w:cs="Times New Roman"/>
        </w:rPr>
      </w:pPr>
      <w:r w:rsidRPr="00A85435">
        <w:rPr>
          <w:rFonts w:ascii="Times New Roman" w:eastAsia="Calibri" w:hAnsi="Times New Roman" w:cs="Times New Roman"/>
        </w:rPr>
        <w:t>Figura 5</w:t>
      </w:r>
      <w:r w:rsidRPr="00962BD9">
        <w:rPr>
          <w:rFonts w:ascii="Times New Roman" w:eastAsia="Calibri" w:hAnsi="Times New Roman" w:cs="Times New Roman"/>
        </w:rPr>
        <w:t xml:space="preserve">. (Sursa: BNS) </w:t>
      </w:r>
      <w:r w:rsidRPr="00A85435">
        <w:rPr>
          <w:rFonts w:ascii="Times New Roman" w:eastAsia="Calibri" w:hAnsi="Times New Roman" w:cs="Times New Roman"/>
        </w:rPr>
        <w:t>Rata brută de cuprindere în învățământul secundar de treapta II și rata</w:t>
      </w:r>
      <w:r w:rsidRPr="00A85435">
        <w:t xml:space="preserve"> </w:t>
      </w:r>
      <w:r w:rsidRPr="00A85435">
        <w:rPr>
          <w:rFonts w:ascii="Times New Roman" w:eastAsia="Calibri" w:hAnsi="Times New Roman" w:cs="Times New Roman"/>
        </w:rPr>
        <w:t>brută de cuprindere în învățământul terțiar</w:t>
      </w:r>
    </w:p>
    <w:p w14:paraId="52FDB82B" w14:textId="2E8C56B8" w:rsidR="009A6CB9" w:rsidRPr="00A85435" w:rsidRDefault="00795F38" w:rsidP="009A6CB9">
      <w:pPr>
        <w:spacing w:after="120"/>
        <w:rPr>
          <w:rFonts w:ascii="Times New Roman" w:eastAsia="Calibri" w:hAnsi="Times New Roman" w:cs="Times New Roman"/>
        </w:rPr>
      </w:pPr>
      <w:r>
        <w:rPr>
          <w:rFonts w:ascii="Times New Roman" w:hAnsi="Times New Roman" w:cs="Times New Roman"/>
        </w:rPr>
        <w:t>32</w:t>
      </w:r>
      <w:r w:rsidR="009A6CB9" w:rsidRPr="00A85435">
        <w:rPr>
          <w:rFonts w:ascii="Times New Roman" w:hAnsi="Times New Roman" w:cs="Times New Roman"/>
        </w:rPr>
        <w:t xml:space="preserve">. </w:t>
      </w:r>
      <w:r w:rsidR="009A6CB9" w:rsidRPr="00A85435">
        <w:rPr>
          <w:rFonts w:ascii="Times New Roman" w:eastAsia="Calibri" w:hAnsi="Times New Roman" w:cs="Times New Roman"/>
          <w:bCs/>
        </w:rPr>
        <w:t xml:space="preserve">În anul 2024 (date operative) </w:t>
      </w:r>
      <w:r w:rsidR="009A6CB9" w:rsidRPr="00A85435">
        <w:rPr>
          <w:rFonts w:ascii="Times New Roman" w:eastAsia="Calibri" w:hAnsi="Times New Roman" w:cs="Times New Roman"/>
          <w:b/>
          <w:bCs/>
        </w:rPr>
        <w:t>rata de participare a tinerilor și adulților în educația formală și nonformală pe parcursul vieții</w:t>
      </w:r>
      <w:r w:rsidR="009A6CB9" w:rsidRPr="00A85435">
        <w:rPr>
          <w:rFonts w:ascii="Times New Roman" w:eastAsia="Calibri" w:hAnsi="Times New Roman" w:cs="Times New Roman"/>
          <w:bCs/>
        </w:rPr>
        <w:t xml:space="preserve"> </w:t>
      </w:r>
      <w:r w:rsidR="009A6CB9" w:rsidRPr="00A85435">
        <w:rPr>
          <w:rFonts w:ascii="Times New Roman" w:eastAsia="Calibri" w:hAnsi="Times New Roman" w:cs="Times New Roman"/>
        </w:rPr>
        <w:t>a crescut față de anul 2022 cu 1,1 p.p., ceea ce este semnificativ pentru acest indicator și a menținut progresul în anul 2024 (Figura 6).</w:t>
      </w:r>
    </w:p>
    <w:p w14:paraId="6A8F3D15" w14:textId="77777777" w:rsidR="009A6CB9" w:rsidRPr="00A85435" w:rsidRDefault="009A6CB9" w:rsidP="009A6CB9">
      <w:pPr>
        <w:spacing w:after="120"/>
        <w:rPr>
          <w:rFonts w:ascii="Times New Roman" w:eastAsia="Calibri" w:hAnsi="Times New Roman" w:cs="Times New Roman"/>
        </w:rPr>
      </w:pPr>
      <w:r w:rsidRPr="00B029B2">
        <w:rPr>
          <w:noProof/>
          <w:lang w:val="ru-RU" w:eastAsia="ru-RU"/>
        </w:rPr>
        <w:drawing>
          <wp:inline distT="0" distB="0" distL="0" distR="0" wp14:anchorId="794A9586" wp14:editId="3D5740E6">
            <wp:extent cx="5943600" cy="1469370"/>
            <wp:effectExtent l="0" t="0" r="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274B50" w14:textId="77777777" w:rsidR="009A6CB9" w:rsidRPr="00A85435" w:rsidRDefault="009A6CB9" w:rsidP="009A6CB9">
      <w:pPr>
        <w:spacing w:after="120"/>
        <w:rPr>
          <w:rFonts w:ascii="Times New Roman" w:eastAsia="Calibri" w:hAnsi="Times New Roman" w:cs="Times New Roman"/>
        </w:rPr>
      </w:pPr>
      <w:r w:rsidRPr="00A85435">
        <w:rPr>
          <w:rFonts w:ascii="Times New Roman" w:eastAsia="Calibri" w:hAnsi="Times New Roman" w:cs="Times New Roman"/>
        </w:rPr>
        <w:t xml:space="preserve">Figura 6. </w:t>
      </w:r>
      <w:r w:rsidRPr="00962BD9">
        <w:rPr>
          <w:rFonts w:ascii="Times New Roman" w:eastAsia="Calibri" w:hAnsi="Times New Roman" w:cs="Times New Roman"/>
        </w:rPr>
        <w:t>(Sursa: BNS)</w:t>
      </w:r>
      <w:r w:rsidRPr="00A85435">
        <w:rPr>
          <w:rFonts w:ascii="Times New Roman" w:eastAsia="Calibri" w:hAnsi="Times New Roman" w:cs="Times New Roman"/>
        </w:rPr>
        <w:t xml:space="preserve"> Rata de participare a tinerilor și adulților în educația formală și nonformală pe parcursul vieții</w:t>
      </w:r>
    </w:p>
    <w:p w14:paraId="7424D817" w14:textId="0741E655" w:rsidR="00C578BF" w:rsidRPr="00A667F2" w:rsidRDefault="009A6CB9" w:rsidP="00A667F2">
      <w:pPr>
        <w:pStyle w:val="Titlu4"/>
        <w:shd w:val="clear" w:color="auto" w:fill="FFFFFF"/>
        <w:spacing w:before="165" w:after="165"/>
        <w:jc w:val="both"/>
        <w:rPr>
          <w:rFonts w:ascii="Times New Roman" w:hAnsi="Times New Roman" w:cs="Times New Roman"/>
          <w:i w:val="0"/>
          <w:iCs w:val="0"/>
          <w:color w:val="auto"/>
          <w:lang w:eastAsia="ru-RU"/>
        </w:rPr>
      </w:pPr>
      <w:r w:rsidRPr="00752D03">
        <w:rPr>
          <w:rFonts w:ascii="Times New Roman" w:eastAsia="Calibri" w:hAnsi="Times New Roman" w:cs="Times New Roman"/>
          <w:i w:val="0"/>
          <w:iCs w:val="0"/>
        </w:rPr>
        <w:lastRenderedPageBreak/>
        <w:t>3</w:t>
      </w:r>
      <w:r w:rsidR="00795F38" w:rsidRPr="00752D03">
        <w:rPr>
          <w:rFonts w:ascii="Times New Roman" w:eastAsia="Calibri" w:hAnsi="Times New Roman" w:cs="Times New Roman"/>
          <w:i w:val="0"/>
          <w:iCs w:val="0"/>
        </w:rPr>
        <w:t>3</w:t>
      </w:r>
      <w:r w:rsidRPr="00752D03">
        <w:rPr>
          <w:rFonts w:ascii="Times New Roman" w:eastAsia="Calibri" w:hAnsi="Times New Roman" w:cs="Times New Roman"/>
          <w:i w:val="0"/>
          <w:iCs w:val="0"/>
        </w:rPr>
        <w:t>.</w:t>
      </w:r>
      <w:r w:rsidRPr="00A85435">
        <w:rPr>
          <w:rFonts w:ascii="Times New Roman" w:eastAsia="Calibri" w:hAnsi="Times New Roman" w:cs="Times New Roman"/>
        </w:rPr>
        <w:t xml:space="preserve"> </w:t>
      </w:r>
      <w:r w:rsidRPr="00752D03">
        <w:rPr>
          <w:rFonts w:ascii="Times New Roman" w:hAnsi="Times New Roman" w:cs="Times New Roman"/>
          <w:i w:val="0"/>
          <w:iCs w:val="0"/>
          <w:color w:val="000000"/>
          <w:lang w:eastAsia="ru-RU"/>
        </w:rPr>
        <w:t>În scopul asigurării unui proces educațional de calitate pentru copiii cu CES, în Republica Moldova</w:t>
      </w:r>
      <w:r w:rsidR="00752D03" w:rsidRPr="00752D03">
        <w:rPr>
          <w:rFonts w:ascii="Times New Roman" w:hAnsi="Times New Roman" w:cs="Times New Roman"/>
          <w:i w:val="0"/>
          <w:iCs w:val="0"/>
          <w:color w:val="000000"/>
          <w:lang w:eastAsia="ru-RU"/>
        </w:rPr>
        <w:t xml:space="preserve"> a fost aprobat </w:t>
      </w:r>
      <w:r w:rsidR="00752D03">
        <w:rPr>
          <w:rFonts w:ascii="Times New Roman" w:hAnsi="Times New Roman" w:cs="Times New Roman"/>
          <w:i w:val="0"/>
          <w:iCs w:val="0"/>
          <w:color w:val="000000"/>
          <w:lang w:eastAsia="ru-RU"/>
        </w:rPr>
        <w:t xml:space="preserve">prin HG 950/2023 </w:t>
      </w:r>
      <w:r w:rsidR="00752D03" w:rsidRPr="00752D03">
        <w:rPr>
          <w:rFonts w:ascii="Times New Roman" w:hAnsi="Times New Roman" w:cs="Times New Roman"/>
          <w:i w:val="0"/>
          <w:iCs w:val="0"/>
          <w:color w:val="000000"/>
          <w:lang w:eastAsia="ru-RU"/>
        </w:rPr>
        <w:t xml:space="preserve">Programul național </w:t>
      </w:r>
      <w:r w:rsidR="00752D03" w:rsidRPr="00752D03">
        <w:rPr>
          <w:rFonts w:ascii="Times New Roman" w:eastAsia="Times New Roman" w:hAnsi="Times New Roman" w:cs="Times New Roman"/>
          <w:i w:val="0"/>
          <w:iCs w:val="0"/>
          <w:color w:val="333333"/>
          <w:kern w:val="0"/>
          <w14:ligatures w14:val="none"/>
        </w:rPr>
        <w:t>a educației incluzive în Republica Moldova</w:t>
      </w:r>
      <w:r w:rsidR="00752D03">
        <w:rPr>
          <w:rFonts w:ascii="Times New Roman" w:eastAsia="Times New Roman" w:hAnsi="Times New Roman" w:cs="Times New Roman"/>
          <w:i w:val="0"/>
          <w:iCs w:val="0"/>
          <w:color w:val="333333"/>
          <w:kern w:val="0"/>
          <w14:ligatures w14:val="none"/>
        </w:rPr>
        <w:t xml:space="preserve"> </w:t>
      </w:r>
      <w:r w:rsidR="00752D03" w:rsidRPr="00752D03">
        <w:rPr>
          <w:rFonts w:ascii="Times New Roman" w:eastAsia="Times New Roman" w:hAnsi="Times New Roman" w:cs="Times New Roman"/>
          <w:i w:val="0"/>
          <w:iCs w:val="0"/>
          <w:color w:val="333333"/>
          <w:kern w:val="0"/>
          <w14:ligatures w14:val="none"/>
        </w:rPr>
        <w:t>pentru anii 2024 – 2027</w:t>
      </w:r>
      <w:r w:rsidR="00A667F2">
        <w:rPr>
          <w:rStyle w:val="Referinnotdesubsol"/>
          <w:rFonts w:ascii="Times New Roman" w:eastAsia="Times New Roman" w:hAnsi="Times New Roman" w:cs="Times New Roman"/>
          <w:i w:val="0"/>
          <w:iCs w:val="0"/>
          <w:color w:val="333333"/>
          <w:kern w:val="0"/>
          <w14:ligatures w14:val="none"/>
        </w:rPr>
        <w:footnoteReference w:id="8"/>
      </w:r>
      <w:r w:rsidR="00A667F2">
        <w:rPr>
          <w:rFonts w:ascii="Times New Roman" w:eastAsia="Times New Roman" w:hAnsi="Times New Roman" w:cs="Times New Roman"/>
          <w:i w:val="0"/>
          <w:iCs w:val="0"/>
          <w:color w:val="333333"/>
          <w:kern w:val="0"/>
          <w14:ligatures w14:val="none"/>
        </w:rPr>
        <w:t xml:space="preserve"> ,</w:t>
      </w:r>
      <w:r w:rsidRPr="00A85435">
        <w:rPr>
          <w:rFonts w:ascii="Times New Roman" w:hAnsi="Times New Roman" w:cs="Times New Roman"/>
          <w:color w:val="000000"/>
          <w:lang w:eastAsia="ru-RU"/>
        </w:rPr>
        <w:t xml:space="preserve"> </w:t>
      </w:r>
      <w:r w:rsidRPr="00A667F2">
        <w:rPr>
          <w:rFonts w:ascii="Times New Roman" w:hAnsi="Times New Roman" w:cs="Times New Roman"/>
          <w:i w:val="0"/>
          <w:iCs w:val="0"/>
          <w:color w:val="000000"/>
          <w:lang w:eastAsia="ru-RU"/>
        </w:rPr>
        <w:t xml:space="preserve">au fost dezvoltate diferite tipuri de servicii de suport. Acestea sunt instituite în baza unui pachet minim de servicii de educație incluzivă, care vizează servicii precum CDS, CREI, </w:t>
      </w:r>
      <w:r w:rsidRPr="00A667F2">
        <w:rPr>
          <w:rFonts w:ascii="Times New Roman" w:hAnsi="Times New Roman" w:cs="Times New Roman"/>
          <w:i w:val="0"/>
          <w:iCs w:val="0"/>
          <w:color w:val="auto"/>
          <w:lang w:eastAsia="ru-RU"/>
        </w:rPr>
        <w:t>cu educație specializată – abilitare/reabilitare, suport în pregătirea temelor, alimentație gratuită, manuale, conform legislației în vigoare, SAP, CRAP și care funcționează la toate nivelurile: instituțional, raional/municipal și național</w:t>
      </w:r>
      <w:r w:rsidRPr="00A667F2">
        <w:rPr>
          <w:rFonts w:ascii="Times New Roman" w:hAnsi="Times New Roman" w:cs="Times New Roman"/>
          <w:i w:val="0"/>
          <w:iCs w:val="0"/>
          <w:color w:val="auto"/>
          <w:vertAlign w:val="superscript"/>
          <w:lang w:eastAsia="ru-RU"/>
        </w:rPr>
        <w:footnoteReference w:id="9"/>
      </w:r>
      <w:r w:rsidRPr="00A667F2">
        <w:rPr>
          <w:rFonts w:ascii="Times New Roman" w:hAnsi="Times New Roman" w:cs="Times New Roman"/>
          <w:i w:val="0"/>
          <w:iCs w:val="0"/>
          <w:color w:val="auto"/>
          <w:lang w:eastAsia="ru-RU"/>
        </w:rPr>
        <w:t xml:space="preserve">. </w:t>
      </w:r>
    </w:p>
    <w:p w14:paraId="4280F921" w14:textId="6B3BA95E" w:rsidR="009A6CB9" w:rsidRDefault="00C578BF" w:rsidP="009A6CB9">
      <w:pPr>
        <w:spacing w:line="276" w:lineRule="auto"/>
        <w:jc w:val="both"/>
        <w:rPr>
          <w:rFonts w:ascii="Times New Roman" w:hAnsi="Times New Roman" w:cs="Times New Roman"/>
          <w:color w:val="000000"/>
          <w:lang w:eastAsia="ru-RU"/>
        </w:rPr>
      </w:pPr>
      <w:r>
        <w:rPr>
          <w:rFonts w:ascii="Times New Roman" w:hAnsi="Times New Roman" w:cs="Times New Roman"/>
          <w:color w:val="000000"/>
          <w:lang w:eastAsia="ru-RU"/>
        </w:rPr>
        <w:t>3</w:t>
      </w:r>
      <w:r w:rsidR="00795F38">
        <w:rPr>
          <w:rFonts w:ascii="Times New Roman" w:hAnsi="Times New Roman" w:cs="Times New Roman"/>
          <w:color w:val="000000"/>
          <w:lang w:eastAsia="ru-RU"/>
        </w:rPr>
        <w:t>4</w:t>
      </w:r>
      <w:r>
        <w:rPr>
          <w:rFonts w:ascii="Times New Roman" w:hAnsi="Times New Roman" w:cs="Times New Roman"/>
          <w:color w:val="000000"/>
          <w:lang w:eastAsia="ru-RU"/>
        </w:rPr>
        <w:t xml:space="preserve">. </w:t>
      </w:r>
      <w:r w:rsidR="009A6CB9" w:rsidRPr="00A85435">
        <w:rPr>
          <w:rFonts w:ascii="Times New Roman" w:hAnsi="Times New Roman" w:cs="Times New Roman"/>
          <w:color w:val="000000"/>
          <w:lang w:eastAsia="ru-RU"/>
        </w:rPr>
        <w:t xml:space="preserve">Experiența anilor în care au fost dezvoltate serviciile nominalizate a demonstrat că acestea nu sunt suficiente pentru acoperirea tuturor nevoilor copiilor cu CES și/sau cu dizabilități încadrați în sistemul de învățământ, înregistrând mai multe probleme, de aici nevoia reconceptualizării pachetului minim de servicii de educație incluzivă. </w:t>
      </w:r>
    </w:p>
    <w:p w14:paraId="44CCB70E" w14:textId="49401201" w:rsidR="00A614BD" w:rsidRPr="00A614BD" w:rsidRDefault="00A614BD" w:rsidP="00A614BD">
      <w:pPr>
        <w:autoSpaceDE w:val="0"/>
        <w:autoSpaceDN w:val="0"/>
        <w:adjustRightInd w:val="0"/>
        <w:spacing w:after="0" w:line="276" w:lineRule="auto"/>
        <w:jc w:val="both"/>
        <w:rPr>
          <w:rFonts w:ascii="Times New Roman" w:hAnsi="Times New Roman" w:cs="Times New Roman"/>
          <w:color w:val="000000"/>
          <w:lang w:val="es-PY" w:eastAsia="ru-RU"/>
        </w:rPr>
      </w:pPr>
      <w:r w:rsidRPr="00A614BD">
        <w:rPr>
          <w:rFonts w:ascii="Times New Roman" w:hAnsi="Times New Roman" w:cs="Times New Roman"/>
          <w:kern w:val="0"/>
          <w:lang w:val="es-PY"/>
        </w:rPr>
        <w:t>3</w:t>
      </w:r>
      <w:r w:rsidR="00795F38">
        <w:rPr>
          <w:rFonts w:ascii="Times New Roman" w:hAnsi="Times New Roman" w:cs="Times New Roman"/>
          <w:kern w:val="0"/>
          <w:lang w:val="es-PY"/>
        </w:rPr>
        <w:t>5</w:t>
      </w:r>
      <w:r>
        <w:rPr>
          <w:rFonts w:ascii="Times New Roman" w:hAnsi="Times New Roman" w:cs="Times New Roman"/>
          <w:b/>
          <w:bCs/>
          <w:kern w:val="0"/>
          <w:lang w:val="es-PY"/>
        </w:rPr>
        <w:t xml:space="preserve">. </w:t>
      </w:r>
      <w:r w:rsidRPr="00A614BD">
        <w:rPr>
          <w:rFonts w:ascii="Times New Roman" w:hAnsi="Times New Roman" w:cs="Times New Roman"/>
          <w:b/>
          <w:bCs/>
          <w:kern w:val="0"/>
          <w:lang w:val="es-PY"/>
        </w:rPr>
        <w:t xml:space="preserve">Dotarea cu materiale didactice specializate și echipamente asistive. </w:t>
      </w:r>
      <w:r w:rsidRPr="00A614BD">
        <w:rPr>
          <w:rFonts w:ascii="Times New Roman" w:hAnsi="Times New Roman" w:cs="Times New Roman"/>
          <w:kern w:val="0"/>
          <w:lang w:val="es-PY"/>
        </w:rPr>
        <w:t>În cadrul unui studiu sociologic</w:t>
      </w:r>
      <w:r w:rsidRPr="00A614BD">
        <w:rPr>
          <w:rStyle w:val="Referinnotdesubsol"/>
          <w:rFonts w:ascii="Times New Roman" w:hAnsi="Times New Roman" w:cs="Times New Roman"/>
          <w:kern w:val="0"/>
          <w:lang w:val="es-PY"/>
        </w:rPr>
        <w:footnoteReference w:id="10"/>
      </w:r>
      <w:r>
        <w:rPr>
          <w:rFonts w:ascii="Times New Roman" w:hAnsi="Times New Roman" w:cs="Times New Roman"/>
          <w:b/>
          <w:bCs/>
          <w:kern w:val="0"/>
          <w:lang w:val="es-PY"/>
        </w:rPr>
        <w:t xml:space="preserve">, </w:t>
      </w:r>
      <w:r w:rsidRPr="00A614BD">
        <w:rPr>
          <w:rFonts w:ascii="Times New Roman" w:hAnsi="Times New Roman" w:cs="Times New Roman"/>
          <w:kern w:val="0"/>
          <w:lang w:val="es-PY"/>
        </w:rPr>
        <w:t>cadrele didactice au menționat</w:t>
      </w:r>
      <w:r>
        <w:rPr>
          <w:rFonts w:ascii="Times New Roman" w:hAnsi="Times New Roman" w:cs="Times New Roman"/>
          <w:kern w:val="0"/>
          <w:lang w:val="es-PY"/>
        </w:rPr>
        <w:t xml:space="preserve"> </w:t>
      </w:r>
      <w:r w:rsidRPr="00A614BD">
        <w:rPr>
          <w:rFonts w:ascii="Times New Roman" w:hAnsi="Times New Roman" w:cs="Times New Roman"/>
          <w:kern w:val="0"/>
          <w:lang w:val="es-PY"/>
        </w:rPr>
        <w:t>necesitatea unor programe educaționale structurate, materiale didactice și concept/teste de evaluare</w:t>
      </w:r>
      <w:r>
        <w:rPr>
          <w:rFonts w:ascii="Times New Roman" w:hAnsi="Times New Roman" w:cs="Times New Roman"/>
          <w:kern w:val="0"/>
          <w:lang w:val="es-PY"/>
        </w:rPr>
        <w:t xml:space="preserve"> </w:t>
      </w:r>
      <w:r w:rsidRPr="00A614BD">
        <w:rPr>
          <w:rFonts w:ascii="Times New Roman" w:hAnsi="Times New Roman" w:cs="Times New Roman"/>
          <w:kern w:val="0"/>
          <w:lang w:val="es-PY"/>
        </w:rPr>
        <w:t>special adaptate pentru diferite categorii de copiii cu CES. Experții intervievați au accentuat necesitatea</w:t>
      </w:r>
      <w:r>
        <w:rPr>
          <w:rFonts w:ascii="Times New Roman" w:hAnsi="Times New Roman" w:cs="Times New Roman"/>
          <w:kern w:val="0"/>
          <w:lang w:val="es-PY"/>
        </w:rPr>
        <w:t xml:space="preserve"> </w:t>
      </w:r>
      <w:r w:rsidRPr="00A614BD">
        <w:rPr>
          <w:rFonts w:ascii="Times New Roman" w:hAnsi="Times New Roman" w:cs="Times New Roman"/>
          <w:kern w:val="0"/>
          <w:lang w:val="es-PY"/>
        </w:rPr>
        <w:t>dotării cu tehnologii și echipamente asistive. Fără aceste resurse, doar cu cerințe privind curriculum</w:t>
      </w:r>
      <w:r>
        <w:rPr>
          <w:rFonts w:ascii="Times New Roman" w:hAnsi="Times New Roman" w:cs="Times New Roman"/>
          <w:kern w:val="0"/>
          <w:lang w:val="es-PY"/>
        </w:rPr>
        <w:t xml:space="preserve">ul </w:t>
      </w:r>
      <w:r w:rsidRPr="00A614BD">
        <w:rPr>
          <w:rFonts w:ascii="Times New Roman" w:hAnsi="Times New Roman" w:cs="Times New Roman"/>
          <w:kern w:val="0"/>
          <w:lang w:val="es-PY"/>
        </w:rPr>
        <w:t>modificat și programe individualizate acestora le este dificil să decidă ce este mai bine pentru un</w:t>
      </w:r>
      <w:r>
        <w:rPr>
          <w:rFonts w:ascii="Times New Roman" w:hAnsi="Times New Roman" w:cs="Times New Roman"/>
          <w:kern w:val="0"/>
          <w:lang w:val="es-PY"/>
        </w:rPr>
        <w:t xml:space="preserve"> </w:t>
      </w:r>
      <w:r w:rsidRPr="00A614BD">
        <w:rPr>
          <w:rFonts w:ascii="Times New Roman" w:hAnsi="Times New Roman" w:cs="Times New Roman"/>
          <w:kern w:val="0"/>
          <w:lang w:val="es-PY"/>
        </w:rPr>
        <w:t>anumit elev. Improvizarea în momentul aplicării metodelor de evaluare, elaborării testelor, de</w:t>
      </w:r>
      <w:r>
        <w:rPr>
          <w:rFonts w:ascii="Times New Roman" w:hAnsi="Times New Roman" w:cs="Times New Roman"/>
          <w:kern w:val="0"/>
          <w:lang w:val="es-PY"/>
        </w:rPr>
        <w:t xml:space="preserve"> </w:t>
      </w:r>
      <w:r w:rsidRPr="00A614BD">
        <w:rPr>
          <w:rFonts w:ascii="Times New Roman" w:hAnsi="Times New Roman" w:cs="Times New Roman"/>
          <w:kern w:val="0"/>
          <w:lang w:val="es-PY"/>
        </w:rPr>
        <w:t>asemenea, provoacă frustrări cadrelor didactice, care și-ar dori niște modele după care să se ghideze.</w:t>
      </w:r>
    </w:p>
    <w:p w14:paraId="68E24240" w14:textId="77777777" w:rsidR="009A6CB9" w:rsidRPr="00A85435" w:rsidRDefault="009A6CB9" w:rsidP="009A6CB9">
      <w:pPr>
        <w:spacing w:after="120"/>
        <w:jc w:val="both"/>
        <w:rPr>
          <w:rFonts w:ascii="Times New Roman" w:eastAsia="Calibri" w:hAnsi="Times New Roman" w:cs="Times New Roman"/>
        </w:rPr>
      </w:pPr>
    </w:p>
    <w:p w14:paraId="4B14743B" w14:textId="19BC51B5" w:rsidR="009A6CB9" w:rsidRPr="00A85435" w:rsidRDefault="009A6CB9" w:rsidP="009A6CB9">
      <w:pPr>
        <w:spacing w:after="120"/>
        <w:jc w:val="both"/>
        <w:rPr>
          <w:rFonts w:ascii="Times New Roman" w:eastAsia="Calibri" w:hAnsi="Times New Roman" w:cs="Times New Roman"/>
        </w:rPr>
      </w:pPr>
      <w:r w:rsidRPr="00A85435">
        <w:rPr>
          <w:rFonts w:ascii="Times New Roman" w:eastAsia="Calibri" w:hAnsi="Times New Roman" w:cs="Times New Roman"/>
        </w:rPr>
        <w:t>3</w:t>
      </w:r>
      <w:r w:rsidR="00795F38">
        <w:rPr>
          <w:rFonts w:ascii="Times New Roman" w:eastAsia="Calibri" w:hAnsi="Times New Roman" w:cs="Times New Roman"/>
        </w:rPr>
        <w:t>6</w:t>
      </w:r>
      <w:r w:rsidRPr="00A85435">
        <w:rPr>
          <w:rFonts w:ascii="Times New Roman" w:eastAsia="Calibri" w:hAnsi="Times New Roman" w:cs="Times New Roman"/>
        </w:rPr>
        <w:t>. Republica Moldova a înregistrat succese în asigurarea accesului pentru toți copiii în instituțiile de învățământ general. Rămâne, însă, să asigurăm un mecanism de finanțare pentru grădinițe, or astăzi acesta lipsește, și să oferim serviciile necesare pentru copiii cu dizabilitate severă, în special, prin angajarea cadrelor didactice de sprijin și prin dotarea instituțiilor cu echipament specific și tehnologii asistive.</w:t>
      </w:r>
    </w:p>
    <w:p w14:paraId="6ABBD33F" w14:textId="0CE1309C" w:rsidR="009A6CB9" w:rsidRPr="00A85435" w:rsidRDefault="009A6CB9" w:rsidP="009A6CB9">
      <w:pPr>
        <w:spacing w:after="120"/>
        <w:jc w:val="both"/>
        <w:rPr>
          <w:rFonts w:ascii="Times New Roman" w:eastAsia="Calibri" w:hAnsi="Times New Roman" w:cs="Times New Roman"/>
        </w:rPr>
      </w:pPr>
      <w:r w:rsidRPr="00A85435">
        <w:rPr>
          <w:rFonts w:ascii="Times New Roman" w:eastAsia="Calibri" w:hAnsi="Times New Roman" w:cs="Times New Roman"/>
        </w:rPr>
        <w:lastRenderedPageBreak/>
        <w:t>3</w:t>
      </w:r>
      <w:r w:rsidR="00795F38">
        <w:rPr>
          <w:rFonts w:ascii="Times New Roman" w:eastAsia="Calibri" w:hAnsi="Times New Roman" w:cs="Times New Roman"/>
        </w:rPr>
        <w:t>7</w:t>
      </w:r>
      <w:r w:rsidRPr="00A85435">
        <w:rPr>
          <w:rFonts w:ascii="Times New Roman" w:eastAsia="Calibri" w:hAnsi="Times New Roman" w:cs="Times New Roman"/>
        </w:rPr>
        <w:t>. Totodată, după absolvirea gimnaziului sau a liceului, tinerii trebuie să aibă acces la învățământul profesional tehnic și superior, precum și la alte forme de educație pe tot parcursul vieții, având asigurată tranziția spre piața muncii. Drept răspuns la această provocare, până în 2027 cota copiilor cu dizabilități incluși în învățământul preșcolar urmează să constituie 5% din numărul total de copii la acest nivel de învățământ, 3% din numărul total de copii/tineri incluși în învățământul profesional tehnic și 2% din numărul total de tineri din învățământul superior.  Noul Program pentru educația incluzivă prevede asigurarea transportului adaptat pentru copiii cu cerințe educaționale speciale și/sau dizabilități, astfel încât în următorii trei ani, numărul acestora să poată acoperi în proporție de cel puțin 50% necesitățile copiilor.</w:t>
      </w:r>
    </w:p>
    <w:p w14:paraId="42A41398" w14:textId="00A668FF" w:rsidR="009A6CB9" w:rsidRPr="00A85435" w:rsidRDefault="009A6CB9" w:rsidP="009A6CB9">
      <w:pPr>
        <w:pStyle w:val="ListParagraph2"/>
        <w:tabs>
          <w:tab w:val="left" w:pos="142"/>
          <w:tab w:val="left" w:pos="993"/>
        </w:tabs>
        <w:spacing w:line="276" w:lineRule="auto"/>
        <w:ind w:left="0"/>
        <w:rPr>
          <w:rFonts w:ascii="Times New Roman" w:eastAsia="MS Mincho" w:hAnsi="Times New Roman" w:cs="Times New Roman"/>
          <w:bCs/>
          <w:lang w:val="ro-MD"/>
        </w:rPr>
      </w:pPr>
      <w:r w:rsidRPr="00A85435">
        <w:rPr>
          <w:rFonts w:ascii="Times New Roman" w:eastAsia="MS Mincho" w:hAnsi="Times New Roman" w:cs="Times New Roman"/>
          <w:bCs/>
          <w:lang w:val="ro-MD"/>
        </w:rPr>
        <w:t>3</w:t>
      </w:r>
      <w:r w:rsidR="00795F38">
        <w:rPr>
          <w:rFonts w:ascii="Times New Roman" w:eastAsia="MS Mincho" w:hAnsi="Times New Roman" w:cs="Times New Roman"/>
          <w:bCs/>
          <w:lang w:val="ro-MD"/>
        </w:rPr>
        <w:t>8</w:t>
      </w:r>
      <w:r w:rsidRPr="00A85435">
        <w:rPr>
          <w:rFonts w:ascii="Times New Roman" w:eastAsia="MS Mincho" w:hAnsi="Times New Roman" w:cs="Times New Roman"/>
          <w:bCs/>
          <w:lang w:val="ro-MD"/>
        </w:rPr>
        <w:t>.</w:t>
      </w:r>
      <w:r w:rsidRPr="00A85435">
        <w:rPr>
          <w:rFonts w:ascii="TimesNewRomanPS-BoldMT" w:hAnsi="TimesNewRomanPS-BoldMT" w:cs="TimesNewRomanPS-BoldMT"/>
          <w:b/>
          <w:bCs/>
          <w:kern w:val="0"/>
          <w:lang w:val="ro-MD"/>
        </w:rPr>
        <w:t xml:space="preserve"> </w:t>
      </w:r>
      <w:r w:rsidRPr="00A85435">
        <w:rPr>
          <w:rFonts w:ascii="Times New Roman" w:eastAsia="MS Mincho" w:hAnsi="Times New Roman" w:cs="Times New Roman"/>
          <w:b/>
          <w:bCs/>
          <w:lang w:val="ro-MD"/>
        </w:rPr>
        <w:t xml:space="preserve">Fenomenul bullying-ului este o problemă gravă și persistentă, reflectată atât în datele oficiale raportate de autorități, cât și în percepțiile elevilor. </w:t>
      </w:r>
      <w:r w:rsidRPr="00A85435">
        <w:rPr>
          <w:rFonts w:ascii="Times New Roman" w:eastAsia="MS Mincho" w:hAnsi="Times New Roman" w:cs="Times New Roman"/>
          <w:bCs/>
          <w:lang w:val="ro-MD"/>
        </w:rPr>
        <w:t>În ultimii ani, amploarea acestui fenomen a devenit mai vizibilă, ceea ce evidențiază necesitatea unor măsuri coerente și coordonate de prevenire și intervenție. Ministerul Educației și Cercetării (MEC) a raportat în prima jumătate a anului școlar 2023–2024 un total de 3 821 de cazuri suspecte de violență asupra copilului în școli sau comunități, dintre care 488 reprezintă cazuri de bullying</w:t>
      </w:r>
      <w:r w:rsidRPr="00A85435">
        <w:rPr>
          <w:rStyle w:val="Referinnotdesubsol"/>
          <w:rFonts w:ascii="Times New Roman" w:eastAsia="MS Mincho" w:hAnsi="Times New Roman" w:cs="Times New Roman"/>
          <w:bCs/>
          <w:lang w:val="ro-MD"/>
        </w:rPr>
        <w:footnoteReference w:id="11"/>
      </w:r>
      <w:r w:rsidRPr="00A85435">
        <w:rPr>
          <w:rFonts w:ascii="Times New Roman" w:eastAsia="MS Mincho" w:hAnsi="Times New Roman" w:cs="Times New Roman"/>
          <w:bCs/>
          <w:lang w:val="ro-MD"/>
        </w:rPr>
        <w:t>. În anul calendaristic 2023-2024 s-au înregistrat 1 086 cazuri de bullying, reprezentând aproximativ 13% din totalul de 8 315 cazuri suspecte de abuz în școli, iar în anul 2024, numărul acestora a crescut la 1 200 din totalul de 7 977 de cazuri suspecte, echivalând tot cu circa 15% din total</w:t>
      </w:r>
      <w:r w:rsidRPr="00A85435">
        <w:rPr>
          <w:rStyle w:val="Referinnotdesubsol"/>
          <w:rFonts w:ascii="Times New Roman" w:eastAsia="MS Mincho" w:hAnsi="Times New Roman" w:cs="Times New Roman"/>
          <w:bCs/>
          <w:lang w:val="ro-MD"/>
        </w:rPr>
        <w:footnoteReference w:id="12"/>
      </w:r>
      <w:r w:rsidRPr="00A85435">
        <w:rPr>
          <w:rFonts w:ascii="Times New Roman" w:eastAsia="MS Mincho" w:hAnsi="Times New Roman" w:cs="Times New Roman"/>
          <w:bCs/>
          <w:lang w:val="ro-MD"/>
        </w:rPr>
        <w:t>. Conform studiului KAP ,,Cunoștințe, Atitudini, Practici” realizat de Magenta Consulting în 2023, 21% dintre elevii din clasele V–XII au fost victime ale bullying-ului săptămânal, iar aproximativ 40% au</w:t>
      </w:r>
      <w:r>
        <w:rPr>
          <w:rFonts w:ascii="Times New Roman" w:eastAsia="MS Mincho" w:hAnsi="Times New Roman" w:cs="Times New Roman"/>
          <w:bCs/>
          <w:lang w:val="ro-MD"/>
        </w:rPr>
        <w:t xml:space="preserve"> </w:t>
      </w:r>
      <w:r w:rsidRPr="00A85435">
        <w:rPr>
          <w:rFonts w:ascii="Times New Roman" w:eastAsia="MS Mincho" w:hAnsi="Times New Roman" w:cs="Times New Roman"/>
          <w:bCs/>
          <w:lang w:val="ro-MD"/>
        </w:rPr>
        <w:t>întâmpinat acest fenomen ocazional; formele predominante sunt cele verbale și relaționale (54%), urmate</w:t>
      </w:r>
      <w:r>
        <w:rPr>
          <w:rFonts w:ascii="Times New Roman" w:eastAsia="MS Mincho" w:hAnsi="Times New Roman" w:cs="Times New Roman"/>
          <w:bCs/>
          <w:lang w:val="ro-MD"/>
        </w:rPr>
        <w:t xml:space="preserve"> </w:t>
      </w:r>
      <w:r w:rsidRPr="00A85435">
        <w:rPr>
          <w:rFonts w:ascii="Times New Roman" w:eastAsia="MS Mincho" w:hAnsi="Times New Roman" w:cs="Times New Roman"/>
          <w:bCs/>
          <w:lang w:val="ro-MD"/>
        </w:rPr>
        <w:t>de 46% în formă fizică</w:t>
      </w:r>
      <w:r w:rsidRPr="00A85435">
        <w:rPr>
          <w:rStyle w:val="Referinnotdesubsol"/>
          <w:rFonts w:ascii="Times New Roman" w:eastAsia="MS Mincho" w:hAnsi="Times New Roman" w:cs="Times New Roman"/>
          <w:bCs/>
          <w:lang w:val="ro-MD"/>
        </w:rPr>
        <w:footnoteReference w:id="13"/>
      </w:r>
      <w:r w:rsidRPr="00A85435">
        <w:rPr>
          <w:rFonts w:ascii="Times New Roman" w:eastAsia="MS Mincho" w:hAnsi="Times New Roman" w:cs="Times New Roman"/>
          <w:bCs/>
          <w:lang w:val="ro-MD"/>
        </w:rPr>
        <w:t>.</w:t>
      </w:r>
    </w:p>
    <w:p w14:paraId="2B9083CA" w14:textId="007C970F" w:rsidR="009A6CB9" w:rsidRDefault="009A6CB9" w:rsidP="009A6CB9">
      <w:pPr>
        <w:pStyle w:val="ListParagraph2"/>
        <w:tabs>
          <w:tab w:val="left" w:pos="142"/>
          <w:tab w:val="left" w:pos="993"/>
        </w:tabs>
        <w:spacing w:line="276" w:lineRule="auto"/>
        <w:ind w:left="0"/>
        <w:rPr>
          <w:rFonts w:ascii="Times New Roman" w:eastAsia="MS Mincho" w:hAnsi="Times New Roman" w:cs="Times New Roman"/>
          <w:bCs/>
          <w:lang w:val="ro-MD"/>
        </w:rPr>
      </w:pPr>
      <w:r w:rsidRPr="00A85435">
        <w:rPr>
          <w:rFonts w:ascii="Times New Roman" w:eastAsia="MS Mincho" w:hAnsi="Times New Roman" w:cs="Times New Roman"/>
          <w:bCs/>
          <w:lang w:val="ro-MD"/>
        </w:rPr>
        <w:t>3</w:t>
      </w:r>
      <w:r w:rsidR="00795F38">
        <w:rPr>
          <w:rFonts w:ascii="Times New Roman" w:eastAsia="MS Mincho" w:hAnsi="Times New Roman" w:cs="Times New Roman"/>
          <w:bCs/>
          <w:lang w:val="ro-MD"/>
        </w:rPr>
        <w:t>9</w:t>
      </w:r>
      <w:r w:rsidRPr="00A85435">
        <w:rPr>
          <w:rFonts w:ascii="Times New Roman" w:eastAsia="MS Mincho" w:hAnsi="Times New Roman" w:cs="Times New Roman"/>
          <w:bCs/>
          <w:lang w:val="ro-MD"/>
        </w:rPr>
        <w:t>. Comisia Europeană împotriva Rasismului și Intoleranței (ECRI) recomandă autorităților să colecteze date dezagregate în funcție de gen privind incidentele rasiste in școli, inclusiv cu privire la motivele specifice comportamentului de bullying. Astfel, de date ar trebui să servească drept bază pentru elaborarea unor răspunsuri mai bine direcționate la bullying-ul din școli, inclusiv campanii suplimentare de prevenire a bullying-ului și cursuri de formare pentru profesori și alți specialiști care lucrează cu copiii în școli.</w:t>
      </w:r>
    </w:p>
    <w:p w14:paraId="621CA07E" w14:textId="3C13B92F" w:rsidR="009A6CB9" w:rsidRPr="00A85435" w:rsidRDefault="00795F38" w:rsidP="009A6CB9">
      <w:pPr>
        <w:pStyle w:val="ListParagraph2"/>
        <w:tabs>
          <w:tab w:val="left" w:pos="142"/>
          <w:tab w:val="left" w:pos="993"/>
        </w:tabs>
        <w:spacing w:line="276" w:lineRule="auto"/>
        <w:ind w:left="0"/>
        <w:rPr>
          <w:rFonts w:ascii="Times New Roman" w:eastAsia="MS Mincho" w:hAnsi="Times New Roman" w:cs="Times New Roman"/>
          <w:bCs/>
          <w:lang w:val="ro-MD"/>
        </w:rPr>
      </w:pPr>
      <w:r>
        <w:rPr>
          <w:rFonts w:ascii="Times New Roman" w:eastAsia="MS Mincho" w:hAnsi="Times New Roman" w:cs="Times New Roman"/>
          <w:bCs/>
          <w:lang w:val="ro-MD"/>
        </w:rPr>
        <w:lastRenderedPageBreak/>
        <w:t>40</w:t>
      </w:r>
      <w:r w:rsidR="009A6CB9" w:rsidRPr="00A85435">
        <w:rPr>
          <w:rFonts w:ascii="Times New Roman" w:eastAsia="MS Mincho" w:hAnsi="Times New Roman" w:cs="Times New Roman"/>
          <w:bCs/>
          <w:lang w:val="ro-MD"/>
        </w:rPr>
        <w:t xml:space="preserve">. </w:t>
      </w:r>
      <w:r w:rsidR="009A6CB9" w:rsidRPr="00A85435">
        <w:rPr>
          <w:rFonts w:ascii="Times New Roman" w:eastAsia="MS Mincho" w:hAnsi="Times New Roman" w:cs="Times New Roman"/>
          <w:b/>
          <w:lang w:val="ro-MD"/>
        </w:rPr>
        <w:t>Neintervenția în materia prevenirii și combaterii bullying-ului</w:t>
      </w:r>
      <w:r w:rsidR="009A6CB9" w:rsidRPr="00A85435">
        <w:rPr>
          <w:rFonts w:ascii="Times New Roman" w:eastAsia="MS Mincho" w:hAnsi="Times New Roman" w:cs="Times New Roman"/>
          <w:bCs/>
          <w:lang w:val="ro-MD"/>
        </w:rPr>
        <w:t xml:space="preserve"> vor conduce, cu probabilitate ridicată, la escaladarea fenomenului, atât sub aspectul incidenței, cât și al intensității manifestărilor, generând prejudicii semnificative asupra sănătății psihice și fizice a copiilor și degradarea climatului educațional. În consecință, se impune elaborarea și implementarea unor intervenții integrate cu politicile publice din sectorul educație,</w:t>
      </w:r>
      <w:r w:rsidR="009A6CB9">
        <w:rPr>
          <w:rFonts w:ascii="Times New Roman" w:eastAsia="MS Mincho" w:hAnsi="Times New Roman" w:cs="Times New Roman"/>
          <w:bCs/>
          <w:lang w:val="ro-MD"/>
        </w:rPr>
        <w:t xml:space="preserve"> </w:t>
      </w:r>
      <w:r w:rsidR="009A6CB9" w:rsidRPr="00A85435">
        <w:rPr>
          <w:rFonts w:ascii="Times New Roman" w:eastAsia="MS Mincho" w:hAnsi="Times New Roman" w:cs="Times New Roman"/>
          <w:bCs/>
          <w:lang w:val="ro-MD"/>
        </w:rPr>
        <w:t>care să fie bazate pe date statistice și cercetări empirice, care să prevadă mecanisme clare de prevenție, intervenție și monitorizare în colaborare cu autoritățile publice din domeniul educației, precum și măsuri de sprijin pentru victime.</w:t>
      </w:r>
    </w:p>
    <w:p w14:paraId="7F45DFE1" w14:textId="5A474036" w:rsidR="009A6CB9" w:rsidRPr="00A85435" w:rsidRDefault="00795F38" w:rsidP="009A6CB9">
      <w:pPr>
        <w:widowControl w:val="0"/>
        <w:spacing w:after="0" w:line="276" w:lineRule="auto"/>
        <w:jc w:val="both"/>
        <w:rPr>
          <w:rFonts w:ascii="Times New Roman" w:hAnsi="Times New Roman" w:cs="Times New Roman"/>
          <w:bCs/>
        </w:rPr>
      </w:pPr>
      <w:r>
        <w:rPr>
          <w:rFonts w:ascii="Times New Roman" w:hAnsi="Times New Roman" w:cs="Times New Roman"/>
          <w:bCs/>
        </w:rPr>
        <w:t>41</w:t>
      </w:r>
      <w:r w:rsidR="009A6CB9" w:rsidRPr="00A85435">
        <w:rPr>
          <w:rFonts w:ascii="Times New Roman" w:hAnsi="Times New Roman" w:cs="Times New Roman"/>
          <w:bCs/>
        </w:rPr>
        <w:t>. Republica Moldova și-a îmbunătățit performanța comparativ cu media OECD la testarea PISA. La prima participare a Republicii Moldova în testarea PISA 2009, diferențele dintre media OECD și punctajul mediu al Republicii Moldova a fost de 99 de puncte la domeniul matematică, 105 puncte la domeniul citire/lectură, 88 de puncte la domeniul științe. Diferențele respective s-au micșorat semnificativ pe parcursul următoarelor cicluri de testare PISA. Astfel, în testarea PISA 2022, diferențele dintre media OECD și punctajul mediu al Republicii Moldova este de 58 de puncte la domeniul matematică (diferența s-a diminuat cu 41 de puncte comparativ cu testarea PISA 2009), 65 de puncte la domeniul citire/lectură (s-a diminuat cu 40 de puncte comparativ cu testarea PISA 2009), 68 de puncte la domeniul științe (s-a diminuat cu 20 puncte comparativ cu testarea PISA 2009). Comparativ cu diferențele înregistrate în testarea PISA 2018, se constată că în PISA 2022, la matematică diferența dintre media OECD și punctajul mediu al Republicii Moldova s-a diminuat cu 10 puncte, la citire/lectură nu s-a schimbat semnificativ (o creștere cu 2 puncte), iar la științe diferența a crescut cu 7 puncte (figura 7). </w:t>
      </w:r>
    </w:p>
    <w:p w14:paraId="36AAC056" w14:textId="77777777" w:rsidR="009A6CB9" w:rsidRPr="00A85435" w:rsidRDefault="009A6CB9" w:rsidP="009A6CB9">
      <w:pPr>
        <w:pStyle w:val="Frspaiere"/>
        <w:spacing w:line="276" w:lineRule="auto"/>
        <w:jc w:val="both"/>
        <w:rPr>
          <w:rFonts w:ascii="Times New Roman" w:hAnsi="Times New Roman" w:cs="Times New Roman"/>
          <w:lang w:val="ro-MD"/>
        </w:rPr>
      </w:pPr>
    </w:p>
    <w:p w14:paraId="4FA177FC" w14:textId="77777777" w:rsidR="009A6CB9" w:rsidRPr="00A85435" w:rsidRDefault="009A6CB9" w:rsidP="009A6CB9">
      <w:pPr>
        <w:pStyle w:val="ListParagraph2"/>
        <w:tabs>
          <w:tab w:val="left" w:pos="142"/>
          <w:tab w:val="left" w:pos="993"/>
        </w:tabs>
        <w:spacing w:line="276" w:lineRule="auto"/>
        <w:ind w:left="0"/>
        <w:rPr>
          <w:rFonts w:ascii="Times New Roman" w:eastAsia="MS Mincho" w:hAnsi="Times New Roman" w:cs="Times New Roman"/>
          <w:bCs/>
          <w:lang w:val="ro-MD"/>
        </w:rPr>
      </w:pPr>
      <w:r w:rsidRPr="00A85435">
        <w:rPr>
          <w:rFonts w:ascii="Times New Roman" w:hAnsi="Times New Roman" w:cs="Times New Roman"/>
          <w:noProof/>
          <w:lang w:val="ru-RU" w:eastAsia="ru-RU"/>
        </w:rPr>
        <w:lastRenderedPageBreak/>
        <w:drawing>
          <wp:inline distT="0" distB="0" distL="0" distR="0" wp14:anchorId="57617DE9" wp14:editId="58ED3AF6">
            <wp:extent cx="5784574" cy="2771620"/>
            <wp:effectExtent l="0" t="0" r="6985" b="0"/>
            <wp:docPr id="82395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0985" cy="2808231"/>
                    </a:xfrm>
                    <a:prstGeom prst="rect">
                      <a:avLst/>
                    </a:prstGeom>
                    <a:noFill/>
                    <a:ln>
                      <a:noFill/>
                    </a:ln>
                  </pic:spPr>
                </pic:pic>
              </a:graphicData>
            </a:graphic>
          </wp:inline>
        </w:drawing>
      </w:r>
    </w:p>
    <w:p w14:paraId="0084E919" w14:textId="77777777" w:rsidR="009A6CB9" w:rsidRPr="00A85435" w:rsidRDefault="009A6CB9" w:rsidP="009A6CB9">
      <w:pPr>
        <w:pStyle w:val="Frspaiere"/>
        <w:spacing w:line="276" w:lineRule="auto"/>
        <w:jc w:val="both"/>
        <w:rPr>
          <w:rFonts w:ascii="Times New Roman" w:eastAsia="MS Mincho" w:hAnsi="Times New Roman" w:cs="Times New Roman"/>
          <w:bCs/>
          <w:lang w:val="ro-MD"/>
        </w:rPr>
      </w:pPr>
      <w:r w:rsidRPr="00A85435">
        <w:rPr>
          <w:rFonts w:ascii="Times New Roman" w:eastAsia="MS Mincho" w:hAnsi="Times New Roman" w:cs="Times New Roman"/>
          <w:bCs/>
          <w:lang w:val="ro-MD"/>
        </w:rPr>
        <w:t>Figura 7. Rezultate PISA 2022 pentru elevii din Republica Moldova</w:t>
      </w:r>
    </w:p>
    <w:p w14:paraId="05EF22CD" w14:textId="77777777" w:rsidR="009A6CB9" w:rsidRPr="00A85435" w:rsidRDefault="009A6CB9" w:rsidP="009A6CB9">
      <w:pPr>
        <w:pStyle w:val="Frspaiere"/>
        <w:spacing w:line="276" w:lineRule="auto"/>
        <w:jc w:val="both"/>
        <w:rPr>
          <w:rFonts w:ascii="Times New Roman" w:eastAsia="MS Mincho" w:hAnsi="Times New Roman" w:cs="Times New Roman"/>
          <w:bCs/>
          <w:lang w:val="ro-MD"/>
        </w:rPr>
      </w:pPr>
    </w:p>
    <w:p w14:paraId="4216C739" w14:textId="48A38551" w:rsidR="009A6CB9" w:rsidRDefault="00795F38" w:rsidP="009A6CB9">
      <w:pPr>
        <w:widowControl w:val="0"/>
        <w:spacing w:after="0" w:line="276" w:lineRule="auto"/>
        <w:jc w:val="both"/>
        <w:rPr>
          <w:rFonts w:ascii="Times New Roman" w:eastAsia="Times New Roman" w:hAnsi="Times New Roman" w:cs="Times New Roman"/>
          <w:bdr w:val="none" w:sz="0" w:space="0" w:color="auto" w:frame="1"/>
          <w:lang w:eastAsia="ro-RO"/>
        </w:rPr>
      </w:pPr>
      <w:r>
        <w:rPr>
          <w:rFonts w:ascii="Times New Roman" w:eastAsia="MS Mincho" w:hAnsi="Times New Roman" w:cs="Times New Roman"/>
          <w:bCs/>
        </w:rPr>
        <w:t>42</w:t>
      </w:r>
      <w:r w:rsidR="009A6CB9" w:rsidRPr="00A85435">
        <w:rPr>
          <w:rFonts w:ascii="Times New Roman" w:eastAsia="MS Mincho" w:hAnsi="Times New Roman" w:cs="Times New Roman"/>
          <w:bCs/>
        </w:rPr>
        <w:t>. În concluzie c</w:t>
      </w:r>
      <w:r w:rsidR="009A6CB9" w:rsidRPr="00A85435">
        <w:rPr>
          <w:rFonts w:ascii="Times New Roman" w:hAnsi="Times New Roman" w:cs="Times New Roman"/>
        </w:rPr>
        <w:t>onform rezultatelor O</w:t>
      </w:r>
      <w:r w:rsidR="001516BD">
        <w:rPr>
          <w:rFonts w:ascii="Times New Roman" w:hAnsi="Times New Roman" w:cs="Times New Roman"/>
        </w:rPr>
        <w:t>E</w:t>
      </w:r>
      <w:r w:rsidR="009A6CB9" w:rsidRPr="00A85435">
        <w:rPr>
          <w:rFonts w:ascii="Times New Roman" w:hAnsi="Times New Roman" w:cs="Times New Roman"/>
        </w:rPr>
        <w:t>CD PISA 2022 (publicat în decembrie 2023), media performanței în 2022 a fost la același nivel ca în 2018 la matematică și mai scăzută în comparație cu 2018 la lectură și știință, cu scoruri în general scăzute în comparație cu mediile O</w:t>
      </w:r>
      <w:r w:rsidR="001516BD">
        <w:rPr>
          <w:rFonts w:ascii="Times New Roman" w:hAnsi="Times New Roman" w:cs="Times New Roman"/>
        </w:rPr>
        <w:t>E</w:t>
      </w:r>
      <w:r w:rsidR="009A6CB9" w:rsidRPr="00A85435">
        <w:rPr>
          <w:rFonts w:ascii="Times New Roman" w:hAnsi="Times New Roman" w:cs="Times New Roman"/>
        </w:rPr>
        <w:t>CD. Rezultatele arată o proporție mare de elevi de 15 ani care nu reușesc să demonstreze competența de bază (nivelul 2) la citire (49%), la matematică (56%) și la științe (49%).</w:t>
      </w:r>
      <w:r w:rsidR="009A6CB9" w:rsidRPr="00A85435">
        <w:rPr>
          <w:rFonts w:ascii="Times New Roman" w:eastAsia="Times New Roman" w:hAnsi="Times New Roman" w:cs="Times New Roman"/>
          <w:color w:val="3B3B3B"/>
          <w:bdr w:val="none" w:sz="0" w:space="0" w:color="auto" w:frame="1"/>
          <w:lang w:eastAsia="ro-RO"/>
        </w:rPr>
        <w:t xml:space="preserve"> </w:t>
      </w:r>
      <w:r w:rsidR="009A6CB9" w:rsidRPr="00A85435">
        <w:rPr>
          <w:rFonts w:ascii="Times New Roman" w:eastAsia="Times New Roman" w:hAnsi="Times New Roman" w:cs="Times New Roman"/>
          <w:bdr w:val="none" w:sz="0" w:space="0" w:color="auto" w:frame="1"/>
          <w:lang w:eastAsia="ro-RO"/>
        </w:rPr>
        <w:t xml:space="preserve">Evaluarea PISA arată nu doar în ce măsură elevii pot reproduce cunoştinţe, ci şi dacă ei le pot aplica în situaţii noi atât în cadrul şcolii, cât şi în viaţa reală. </w:t>
      </w:r>
    </w:p>
    <w:p w14:paraId="4A0BCAC7" w14:textId="77777777" w:rsidR="00A614BD" w:rsidRPr="00A85435" w:rsidRDefault="00A614BD" w:rsidP="009A6CB9">
      <w:pPr>
        <w:widowControl w:val="0"/>
        <w:spacing w:after="0" w:line="276" w:lineRule="auto"/>
        <w:jc w:val="both"/>
        <w:rPr>
          <w:rFonts w:ascii="Times New Roman" w:eastAsia="Times New Roman" w:hAnsi="Times New Roman" w:cs="Times New Roman"/>
          <w:color w:val="3B3B3B"/>
          <w:bdr w:val="none" w:sz="0" w:space="0" w:color="auto" w:frame="1"/>
          <w:lang w:eastAsia="ro-RO"/>
        </w:rPr>
      </w:pPr>
    </w:p>
    <w:p w14:paraId="7EE5B63E" w14:textId="268E6C7D" w:rsidR="009A6CB9" w:rsidRPr="003831D0" w:rsidRDefault="00795F38" w:rsidP="003831D0">
      <w:pPr>
        <w:jc w:val="both"/>
        <w:rPr>
          <w:rFonts w:ascii="Times New Roman" w:eastAsia="Times New Roman" w:hAnsi="Times New Roman" w:cs="Times New Roman"/>
          <w:bdr w:val="none" w:sz="0" w:space="0" w:color="auto" w:frame="1"/>
          <w:lang w:val="es-PY" w:eastAsia="ro-RO"/>
        </w:rPr>
      </w:pPr>
      <w:r>
        <w:rPr>
          <w:rFonts w:ascii="Times New Roman" w:eastAsia="Times New Roman" w:hAnsi="Times New Roman" w:cs="Times New Roman"/>
          <w:bdr w:val="none" w:sz="0" w:space="0" w:color="auto" w:frame="1"/>
          <w:lang w:eastAsia="ro-RO"/>
        </w:rPr>
        <w:t>43</w:t>
      </w:r>
      <w:r w:rsidR="009A6CB9" w:rsidRPr="00A85435">
        <w:rPr>
          <w:rFonts w:ascii="Times New Roman" w:eastAsia="Times New Roman" w:hAnsi="Times New Roman" w:cs="Times New Roman"/>
          <w:bdr w:val="none" w:sz="0" w:space="0" w:color="auto" w:frame="1"/>
          <w:lang w:eastAsia="ro-RO"/>
        </w:rPr>
        <w:t>. Prin urmare, rezultatele PISA au scos în prim plan problemele sistemului de învățământ.</w:t>
      </w:r>
      <w:r w:rsidR="009A6CB9" w:rsidRPr="00A85435">
        <w:rPr>
          <w:sz w:val="36"/>
          <w:szCs w:val="36"/>
          <w:shd w:val="clear" w:color="auto" w:fill="FFFFFF"/>
        </w:rPr>
        <w:t xml:space="preserve"> </w:t>
      </w:r>
      <w:r w:rsidR="009A6CB9" w:rsidRPr="00A85435">
        <w:rPr>
          <w:rFonts w:ascii="Times New Roman" w:eastAsia="Times New Roman" w:hAnsi="Times New Roman" w:cs="Times New Roman"/>
          <w:bdr w:val="none" w:sz="0" w:space="0" w:color="auto" w:frame="1"/>
          <w:lang w:eastAsia="ro-RO"/>
        </w:rPr>
        <w:t xml:space="preserve">Punctajele medii ale elevilor din instituțiile de învățământ cu un număr mic de elevi, sunt semnificativ mai mici decât punctajele medii ale elevilor din instituțiile de învățământ cu un </w:t>
      </w:r>
      <w:r w:rsidR="009A6CB9" w:rsidRPr="003831D0">
        <w:rPr>
          <w:rFonts w:ascii="Times New Roman" w:eastAsia="Times New Roman" w:hAnsi="Times New Roman" w:cs="Times New Roman"/>
          <w:bdr w:val="none" w:sz="0" w:space="0" w:color="auto" w:frame="1"/>
          <w:lang w:eastAsia="ro-RO"/>
        </w:rPr>
        <w:t>număr mare de elevi.</w:t>
      </w:r>
      <w:r w:rsidR="009A6CB9" w:rsidRPr="003831D0">
        <w:rPr>
          <w:rFonts w:ascii="Times New Roman" w:hAnsi="Times New Roman" w:cs="Times New Roman"/>
          <w:sz w:val="36"/>
          <w:szCs w:val="36"/>
          <w:shd w:val="clear" w:color="auto" w:fill="FFFFFF"/>
        </w:rPr>
        <w:t xml:space="preserve"> </w:t>
      </w:r>
      <w:r w:rsidR="009A6CB9" w:rsidRPr="003831D0">
        <w:rPr>
          <w:rFonts w:ascii="Times New Roman" w:eastAsia="Times New Roman" w:hAnsi="Times New Roman" w:cs="Times New Roman"/>
          <w:bdr w:val="none" w:sz="0" w:space="0" w:color="auto" w:frame="1"/>
          <w:lang w:eastAsia="ro-RO"/>
        </w:rPr>
        <w:t>Elevii avantajați din punct de vedere socio-economic înregistrează performanțe mai înalte în toate domeniile, decât elevii dezavantajați.</w:t>
      </w:r>
      <w:r w:rsidR="009A6CB9" w:rsidRPr="003831D0">
        <w:rPr>
          <w:rFonts w:ascii="Times New Roman" w:hAnsi="Times New Roman" w:cs="Times New Roman"/>
          <w:sz w:val="36"/>
          <w:szCs w:val="36"/>
          <w:shd w:val="clear" w:color="auto" w:fill="FFFFFF"/>
        </w:rPr>
        <w:t xml:space="preserve"> </w:t>
      </w:r>
      <w:r w:rsidR="009A6CB9" w:rsidRPr="003831D0">
        <w:rPr>
          <w:rFonts w:ascii="Times New Roman" w:eastAsia="Times New Roman" w:hAnsi="Times New Roman" w:cs="Times New Roman"/>
          <w:bdr w:val="none" w:sz="0" w:space="0" w:color="auto" w:frame="1"/>
          <w:lang w:eastAsia="ro-RO"/>
        </w:rPr>
        <w:t>Elevii din instituțiile de învățământ din mediul urban înregistrează performanțe mai înalte în toate domeniile testării PISA, comparativ cu elevii din instituțiile de învățământ rurale</w:t>
      </w:r>
      <w:r w:rsidR="009A6CB9" w:rsidRPr="003831D0">
        <w:rPr>
          <w:rStyle w:val="Referinnotdesubsol"/>
          <w:rFonts w:ascii="Times New Roman" w:eastAsia="Times New Roman" w:hAnsi="Times New Roman" w:cs="Times New Roman"/>
          <w:bdr w:val="none" w:sz="0" w:space="0" w:color="auto" w:frame="1"/>
          <w:lang w:eastAsia="ro-RO"/>
        </w:rPr>
        <w:footnoteReference w:id="14"/>
      </w:r>
      <w:r w:rsidR="009A6CB9" w:rsidRPr="003831D0">
        <w:rPr>
          <w:rFonts w:ascii="Times New Roman" w:eastAsia="Times New Roman" w:hAnsi="Times New Roman" w:cs="Times New Roman"/>
          <w:bdr w:val="none" w:sz="0" w:space="0" w:color="auto" w:frame="1"/>
          <w:lang w:eastAsia="ro-RO"/>
        </w:rPr>
        <w:t>.</w:t>
      </w:r>
      <w:r w:rsidR="003831D0" w:rsidRPr="003831D0">
        <w:rPr>
          <w:rFonts w:ascii="Times New Roman" w:hAnsi="Times New Roman" w:cs="Times New Roman"/>
        </w:rPr>
        <w:t xml:space="preserve"> </w:t>
      </w:r>
      <w:r w:rsidR="003831D0" w:rsidRPr="003831D0">
        <w:rPr>
          <w:rFonts w:ascii="Times New Roman" w:hAnsi="Times New Roman" w:cs="Times New Roman"/>
          <w:lang w:val="es-PY"/>
        </w:rPr>
        <w:t xml:space="preserve">PISA  evidențiază un decalaj similar: un elev dintr-o școală </w:t>
      </w:r>
      <w:r w:rsidR="003831D0" w:rsidRPr="003831D0">
        <w:rPr>
          <w:rFonts w:ascii="Times New Roman" w:hAnsi="Times New Roman" w:cs="Times New Roman"/>
          <w:lang w:val="es-PY"/>
        </w:rPr>
        <w:lastRenderedPageBreak/>
        <w:t>mare din Republica Moldova (peste 400 de elevi) are șanse de 3,4 ori mai mari să beneficieze de un proces educațional de calitate comparativ cu un elev dintr-o școală mică (sub 200 de elevi).</w:t>
      </w:r>
      <w:r w:rsidR="003831D0">
        <w:rPr>
          <w:rFonts w:ascii="Times New Roman" w:hAnsi="Times New Roman" w:cs="Times New Roman"/>
          <w:lang w:val="es-PY"/>
        </w:rPr>
        <w:t xml:space="preserve"> </w:t>
      </w:r>
      <w:r w:rsidR="003831D0" w:rsidRPr="003831D0">
        <w:rPr>
          <w:rFonts w:ascii="Times New Roman" w:hAnsi="Times New Roman" w:cs="Times New Roman"/>
          <w:lang w:val="es-PY"/>
        </w:rPr>
        <w:t>Conform metodologiei OECD, diferența de punctaj corespunde aproximativ cu trei ani de școlarizare. Practic, la 15 ani, un elev dintr-o școală mică are nivelul de cunoștințe al unui elev de clasa a VI-a sau a VII-a dintr-o școală performantă.</w:t>
      </w:r>
    </w:p>
    <w:p w14:paraId="4D8D75FD" w14:textId="28FF4202" w:rsidR="009A6CB9" w:rsidRPr="00A85435" w:rsidRDefault="00A614BD" w:rsidP="009A6CB9">
      <w:pPr>
        <w:tabs>
          <w:tab w:val="left" w:pos="567"/>
        </w:tabs>
        <w:spacing w:line="276" w:lineRule="auto"/>
        <w:jc w:val="both"/>
        <w:rPr>
          <w:rFonts w:ascii="Times New Roman" w:eastAsia="Calibri" w:hAnsi="Times New Roman" w:cs="Times New Roman"/>
          <w:b/>
          <w:bCs/>
        </w:rPr>
      </w:pPr>
      <w:r>
        <w:rPr>
          <w:rFonts w:ascii="Times New Roman" w:eastAsia="Times New Roman" w:hAnsi="Times New Roman" w:cs="Times New Roman"/>
          <w:color w:val="3B3B3B"/>
          <w:bdr w:val="none" w:sz="0" w:space="0" w:color="auto" w:frame="1"/>
          <w:lang w:eastAsia="ro-RO"/>
        </w:rPr>
        <w:t>4</w:t>
      </w:r>
      <w:r w:rsidR="00795F38">
        <w:rPr>
          <w:rFonts w:ascii="Times New Roman" w:eastAsia="Times New Roman" w:hAnsi="Times New Roman" w:cs="Times New Roman"/>
          <w:color w:val="3B3B3B"/>
          <w:bdr w:val="none" w:sz="0" w:space="0" w:color="auto" w:frame="1"/>
          <w:lang w:eastAsia="ro-RO"/>
        </w:rPr>
        <w:t>4</w:t>
      </w:r>
      <w:r w:rsidR="009A6CB9" w:rsidRPr="00A85435">
        <w:rPr>
          <w:rFonts w:ascii="Times New Roman" w:eastAsia="Times New Roman" w:hAnsi="Times New Roman" w:cs="Times New Roman"/>
          <w:color w:val="3B3B3B"/>
          <w:bdr w:val="none" w:sz="0" w:space="0" w:color="auto" w:frame="1"/>
          <w:lang w:eastAsia="ro-RO"/>
        </w:rPr>
        <w:t>.</w:t>
      </w:r>
      <w:r w:rsidR="009A6CB9" w:rsidRPr="00A85435">
        <w:rPr>
          <w:rFonts w:ascii="Times New Roman" w:eastAsia="MS Mincho" w:hAnsi="Times New Roman" w:cs="Times New Roman"/>
        </w:rPr>
        <w:t xml:space="preserve"> </w:t>
      </w:r>
      <w:r w:rsidR="009A6CB9" w:rsidRPr="00A85435">
        <w:rPr>
          <w:rFonts w:ascii="Times New Roman" w:eastAsia="MS Mincho" w:hAnsi="Times New Roman" w:cs="Times New Roman"/>
          <w:b/>
        </w:rPr>
        <w:t>Neintervenția pe dimensiunea</w:t>
      </w:r>
      <w:r w:rsidR="009A6CB9" w:rsidRPr="00A85435">
        <w:rPr>
          <w:rFonts w:ascii="Times New Roman" w:eastAsia="MS Mincho" w:hAnsi="Times New Roman" w:cs="Times New Roman"/>
        </w:rPr>
        <w:t xml:space="preserve"> problemelor de acces și de facilitare, de socializare și adaptare psihosocială și educațională a persoanelor din diferite medii sociale, vulnerabile, inclusiv a copiilor refugiaților, copiilor rămași fără îngrijire părintească, cu dizabilități sau cu comportament deviant, va condiționa nerespectarea drepturilor fundamentale ale copiilor și accesul limitat la educație. Sistemul de învățământ nu-și va consolida capacitatea de sprijin pentru generația tânără în procesul de tranziție sigură și sănătoasă spre maturitate, fapt ce va avea repercusiuni asupra rezultatelor școlare, confirmate prin testările naționale și internaționale, fiind un impediment al bunăstării copiilor, adolescenților și tinerilor și al dezvoltării durabile a societății.</w:t>
      </w:r>
    </w:p>
    <w:p w14:paraId="23A24F90" w14:textId="23532ED8" w:rsidR="009A6CB9" w:rsidRPr="006B31DD" w:rsidRDefault="006B31DD" w:rsidP="009A6CB9">
      <w:pPr>
        <w:pStyle w:val="Titlu2"/>
        <w:jc w:val="both"/>
        <w:rPr>
          <w:rFonts w:ascii="Times New Roman" w:hAnsi="Times New Roman"/>
          <w:b/>
          <w:bCs/>
          <w:sz w:val="24"/>
          <w:szCs w:val="24"/>
        </w:rPr>
      </w:pPr>
      <w:r w:rsidRPr="006B31DD">
        <w:rPr>
          <w:rFonts w:ascii="Times New Roman" w:hAnsi="Times New Roman"/>
          <w:b/>
          <w:bCs/>
          <w:sz w:val="24"/>
          <w:szCs w:val="24"/>
        </w:rPr>
        <w:t xml:space="preserve">                           </w:t>
      </w:r>
      <w:r w:rsidR="009A6CB9" w:rsidRPr="006B31DD">
        <w:rPr>
          <w:rFonts w:ascii="Times New Roman" w:hAnsi="Times New Roman"/>
          <w:b/>
          <w:bCs/>
          <w:sz w:val="24"/>
          <w:szCs w:val="24"/>
        </w:rPr>
        <w:t>Dimensiunea resurselor umane în sistemul de învățământ</w:t>
      </w:r>
    </w:p>
    <w:p w14:paraId="24D30B20" w14:textId="42E0814C" w:rsidR="009A6CB9" w:rsidRPr="00A85435" w:rsidRDefault="009A6CB9" w:rsidP="009A6CB9">
      <w:pPr>
        <w:spacing w:line="276" w:lineRule="auto"/>
        <w:jc w:val="both"/>
        <w:rPr>
          <w:rFonts w:ascii="Times New Roman" w:eastAsia="MS Mincho" w:hAnsi="Times New Roman" w:cs="Times New Roman"/>
          <w:iCs/>
        </w:rPr>
      </w:pPr>
      <w:r w:rsidRPr="00A85435">
        <w:rPr>
          <w:rFonts w:ascii="Times New Roman" w:hAnsi="Times New Roman" w:cs="Times New Roman"/>
        </w:rPr>
        <w:t>4</w:t>
      </w:r>
      <w:r w:rsidR="00795F38">
        <w:rPr>
          <w:rFonts w:ascii="Times New Roman" w:hAnsi="Times New Roman" w:cs="Times New Roman"/>
        </w:rPr>
        <w:t>5</w:t>
      </w:r>
      <w:r w:rsidRPr="00A85435">
        <w:rPr>
          <w:rFonts w:ascii="Times New Roman" w:hAnsi="Times New Roman" w:cs="Times New Roman"/>
        </w:rPr>
        <w:t>.</w:t>
      </w:r>
      <w:r w:rsidRPr="00A85435">
        <w:rPr>
          <w:rFonts w:ascii="Times New Roman" w:eastAsia="MS Mincho" w:hAnsi="Times New Roman" w:cs="Times New Roman"/>
        </w:rPr>
        <w:t xml:space="preserve"> Nivelul de competență, motivația și prestația cadrelor didactice, care influențează direct performanța sistemului educațional, respectiv, recrutarea, formarea profesională de calitate, motivarea, dezvoltarea continuă a performanțelor cadrelor didactice reprezintă strategia-cheie</w:t>
      </w:r>
      <w:r w:rsidR="00B236E4">
        <w:rPr>
          <w:rFonts w:ascii="Times New Roman" w:eastAsia="MS Mincho" w:hAnsi="Times New Roman" w:cs="Times New Roman"/>
        </w:rPr>
        <w:t>.</w:t>
      </w:r>
      <w:r w:rsidRPr="00A85435">
        <w:rPr>
          <w:rFonts w:ascii="Times New Roman" w:eastAsia="MS Mincho" w:hAnsi="Times New Roman" w:cs="Times New Roman"/>
        </w:rPr>
        <w:t xml:space="preserve"> </w:t>
      </w:r>
    </w:p>
    <w:p w14:paraId="4F5E8CDC" w14:textId="2B744C46" w:rsidR="009A6CB9" w:rsidRPr="00A85435" w:rsidRDefault="00A51616" w:rsidP="009A6CB9">
      <w:pPr>
        <w:pStyle w:val="ListParagraph2"/>
        <w:tabs>
          <w:tab w:val="left" w:pos="142"/>
          <w:tab w:val="left" w:pos="993"/>
        </w:tabs>
        <w:spacing w:after="0" w:line="276" w:lineRule="auto"/>
        <w:ind w:left="0"/>
        <w:rPr>
          <w:rFonts w:ascii="Times New Roman" w:eastAsia="MS Mincho" w:hAnsi="Times New Roman" w:cs="Times New Roman"/>
          <w:bCs/>
          <w:lang w:val="ro-MD"/>
        </w:rPr>
      </w:pPr>
      <w:r>
        <w:rPr>
          <w:rFonts w:ascii="Times New Roman" w:eastAsia="MS Mincho" w:hAnsi="Times New Roman" w:cs="Times New Roman"/>
          <w:iCs/>
          <w:lang w:val="ro-MD"/>
        </w:rPr>
        <w:t>46</w:t>
      </w:r>
      <w:r w:rsidR="009A6CB9" w:rsidRPr="00A85435">
        <w:rPr>
          <w:rFonts w:ascii="Times New Roman" w:eastAsia="MS Mincho" w:hAnsi="Times New Roman" w:cs="Times New Roman"/>
          <w:iCs/>
          <w:lang w:val="ro-MD"/>
        </w:rPr>
        <w:t xml:space="preserve">. </w:t>
      </w:r>
      <w:r w:rsidR="009A6CB9" w:rsidRPr="00A85435">
        <w:rPr>
          <w:rFonts w:ascii="Times New Roman" w:hAnsi="Times New Roman" w:cs="Times New Roman"/>
          <w:bCs/>
          <w:lang w:val="ro-MD"/>
        </w:rPr>
        <w:t>Funcționalitatea și performanța sistemului de învățământ sunt afectate de un dezechilibru</w:t>
      </w:r>
      <w:r w:rsidR="009A6CB9" w:rsidRPr="00A85435">
        <w:rPr>
          <w:rFonts w:ascii="Times New Roman" w:eastAsia="MS Mincho" w:hAnsi="Times New Roman" w:cs="Times New Roman"/>
          <w:bCs/>
          <w:lang w:val="ro-MD"/>
        </w:rPr>
        <w:t xml:space="preserve"> </w:t>
      </w:r>
      <w:r w:rsidR="009A6CB9" w:rsidRPr="00A85435">
        <w:rPr>
          <w:rFonts w:ascii="Times New Roman" w:eastAsia="MS Mincho" w:hAnsi="Times New Roman" w:cs="Times New Roman"/>
          <w:bCs/>
          <w:iCs/>
          <w:lang w:val="ro-MD"/>
        </w:rPr>
        <w:t>cantitativ, calitativ, de gen, de vârstă, de mediu (rural, urban</w:t>
      </w:r>
      <w:r w:rsidR="009A6CB9" w:rsidRPr="00A85435">
        <w:rPr>
          <w:rFonts w:ascii="Times New Roman" w:eastAsia="MS Mincho" w:hAnsi="Times New Roman" w:cs="Times New Roman"/>
          <w:bCs/>
          <w:i/>
          <w:iCs/>
          <w:lang w:val="ro-MD"/>
        </w:rPr>
        <w:t xml:space="preserve">) </w:t>
      </w:r>
      <w:r w:rsidR="009A6CB9" w:rsidRPr="00A85435">
        <w:rPr>
          <w:rFonts w:ascii="Times New Roman" w:eastAsia="MS Mincho" w:hAnsi="Times New Roman" w:cs="Times New Roman"/>
          <w:bCs/>
          <w:lang w:val="ro-MD"/>
        </w:rPr>
        <w:t xml:space="preserve">în domeniul capitalului uman (didactic și managerial) la toate nivelurile, anume: nivelul scăzut de motivație și satisfacție profesională a angajaților din sistem, fluxul redus al intrărilor în sistem ale specialiștilor tineri, în special în mediul rural, fluxul sporit al ieșirilor/abandonului profesional în primii ani de activitate, insuficiența de profesori și manageri calificați, inclusiv în mediul rural, ponderea semnificativă a cadrelor didactice cu vârsta </w:t>
      </w:r>
      <w:r w:rsidR="009A6CB9" w:rsidRPr="00A85435">
        <w:rPr>
          <w:rFonts w:ascii="Times New Roman" w:eastAsia="MS Mincho" w:hAnsi="Times New Roman" w:cs="Times New Roman"/>
          <w:bCs/>
          <w:i/>
          <w:iCs/>
          <w:lang w:val="ro-MD"/>
        </w:rPr>
        <w:t>sub</w:t>
      </w:r>
      <w:r w:rsidR="009A6CB9" w:rsidRPr="00A85435">
        <w:rPr>
          <w:rFonts w:ascii="Times New Roman" w:eastAsia="MS Mincho" w:hAnsi="Times New Roman" w:cs="Times New Roman"/>
          <w:bCs/>
          <w:lang w:val="ro-MD"/>
        </w:rPr>
        <w:t xml:space="preserve"> și </w:t>
      </w:r>
      <w:r w:rsidR="009A6CB9" w:rsidRPr="00A85435">
        <w:rPr>
          <w:rFonts w:ascii="Times New Roman" w:eastAsia="MS Mincho" w:hAnsi="Times New Roman" w:cs="Times New Roman"/>
          <w:bCs/>
          <w:i/>
          <w:iCs/>
          <w:lang w:val="ro-MD"/>
        </w:rPr>
        <w:t xml:space="preserve">peste </w:t>
      </w:r>
      <w:r w:rsidR="009A6CB9" w:rsidRPr="00A85435">
        <w:rPr>
          <w:rFonts w:ascii="Times New Roman" w:eastAsia="MS Mincho" w:hAnsi="Times New Roman" w:cs="Times New Roman"/>
          <w:bCs/>
          <w:lang w:val="ro-MD"/>
        </w:rPr>
        <w:t>60 de ani, dezechilibrul de gen în structura personalului didactic.</w:t>
      </w:r>
    </w:p>
    <w:p w14:paraId="794EC3A3" w14:textId="78404065" w:rsidR="009A6CB9" w:rsidRDefault="009A6CB9" w:rsidP="009A6CB9">
      <w:pPr>
        <w:pStyle w:val="ListParagraph2"/>
        <w:tabs>
          <w:tab w:val="left" w:pos="142"/>
          <w:tab w:val="left" w:pos="993"/>
        </w:tabs>
        <w:spacing w:after="0" w:line="276" w:lineRule="auto"/>
        <w:ind w:left="0"/>
        <w:rPr>
          <w:rFonts w:ascii="Times New Roman" w:eastAsia="MS Mincho" w:hAnsi="Times New Roman" w:cs="Times New Roman"/>
          <w:bCs/>
          <w:lang w:val="ro-MD"/>
        </w:rPr>
      </w:pPr>
      <w:r w:rsidRPr="00A85435">
        <w:rPr>
          <w:rFonts w:ascii="Times New Roman" w:eastAsia="MS Mincho" w:hAnsi="Times New Roman" w:cs="Times New Roman"/>
          <w:bCs/>
          <w:lang w:val="ro-MD"/>
        </w:rPr>
        <w:t xml:space="preserve"> 4</w:t>
      </w:r>
      <w:r w:rsidR="00795F38">
        <w:rPr>
          <w:rFonts w:ascii="Times New Roman" w:eastAsia="MS Mincho" w:hAnsi="Times New Roman" w:cs="Times New Roman"/>
          <w:bCs/>
          <w:lang w:val="ro-MD"/>
        </w:rPr>
        <w:t>7</w:t>
      </w:r>
      <w:r w:rsidRPr="00A85435">
        <w:rPr>
          <w:rFonts w:ascii="Times New Roman" w:eastAsia="MS Mincho" w:hAnsi="Times New Roman" w:cs="Times New Roman"/>
          <w:bCs/>
          <w:lang w:val="ro-MD"/>
        </w:rPr>
        <w:t xml:space="preserve">. Personalul didactic din instituţiile de învățământ primar şi secundar general pe nivel de învăţământ. Repartizarea personalului didactic și de conducere pe grupe de vârstă relevă că o pondere semnificativă o dețin cei de 50-59 de ani (26,6%), rămânând la nivelul anului de studii 2023/24, în timp ce ponderea personalului didactic și de conducere tânăr sub 30 de ani a scăzut cu 0,2 puncte procentuale, iar a celor de 60 și peste 60 de </w:t>
      </w:r>
      <w:r w:rsidR="00B236E4">
        <w:rPr>
          <w:rFonts w:ascii="Times New Roman" w:eastAsia="MS Mincho" w:hAnsi="Times New Roman" w:cs="Times New Roman"/>
          <w:bCs/>
          <w:lang w:val="ro-MD"/>
        </w:rPr>
        <w:t>ani</w:t>
      </w:r>
      <w:r w:rsidRPr="00A85435">
        <w:rPr>
          <w:rFonts w:ascii="Times New Roman" w:eastAsia="MS Mincho" w:hAnsi="Times New Roman" w:cs="Times New Roman"/>
          <w:bCs/>
          <w:lang w:val="ro-MD"/>
        </w:rPr>
        <w:t xml:space="preserve"> a crescut cu 0,2 puncte procentuale. În învățământul primar și secundar general numărul de cadre didactice este în descreștere. Se atestă în continuare lipsa tiner</w:t>
      </w:r>
      <w:r>
        <w:rPr>
          <w:rFonts w:ascii="Times New Roman" w:eastAsia="MS Mincho" w:hAnsi="Times New Roman" w:cs="Times New Roman"/>
          <w:bCs/>
          <w:lang w:val="ro-MD"/>
        </w:rPr>
        <w:t>i</w:t>
      </w:r>
      <w:r w:rsidRPr="00A85435">
        <w:rPr>
          <w:rFonts w:ascii="Times New Roman" w:eastAsia="MS Mincho" w:hAnsi="Times New Roman" w:cs="Times New Roman"/>
          <w:bCs/>
          <w:lang w:val="ro-MD"/>
        </w:rPr>
        <w:t>lor pedagogi în școli.</w:t>
      </w:r>
    </w:p>
    <w:p w14:paraId="3FF6154C" w14:textId="77777777" w:rsidR="006B31DD" w:rsidRPr="00A85435" w:rsidRDefault="006B31DD" w:rsidP="009A6CB9">
      <w:pPr>
        <w:pStyle w:val="ListParagraph2"/>
        <w:tabs>
          <w:tab w:val="left" w:pos="142"/>
          <w:tab w:val="left" w:pos="993"/>
        </w:tabs>
        <w:spacing w:after="0" w:line="276" w:lineRule="auto"/>
        <w:ind w:left="0"/>
        <w:rPr>
          <w:rFonts w:ascii="Times New Roman" w:eastAsia="MS Mincho" w:hAnsi="Times New Roman" w:cs="Times New Roman"/>
          <w:bCs/>
          <w:lang w:val="ro-MD"/>
        </w:rPr>
      </w:pPr>
    </w:p>
    <w:p w14:paraId="1CD2605B" w14:textId="77777777" w:rsidR="00A667F2" w:rsidRDefault="00A667F2" w:rsidP="009A6CB9">
      <w:pPr>
        <w:pStyle w:val="ListParagraph2"/>
        <w:tabs>
          <w:tab w:val="left" w:pos="142"/>
          <w:tab w:val="left" w:pos="993"/>
        </w:tabs>
        <w:spacing w:after="0" w:line="276" w:lineRule="auto"/>
        <w:ind w:left="0" w:firstLine="540"/>
        <w:rPr>
          <w:rFonts w:ascii="Times New Roman" w:eastAsia="Times New Roman" w:hAnsi="Times New Roman" w:cs="Times New Roman"/>
          <w:b/>
          <w:iCs/>
          <w:lang w:val="ro-MD"/>
        </w:rPr>
      </w:pPr>
    </w:p>
    <w:p w14:paraId="6F306FAE" w14:textId="77777777" w:rsidR="00A667F2" w:rsidRDefault="00A667F2" w:rsidP="009A6CB9">
      <w:pPr>
        <w:pStyle w:val="ListParagraph2"/>
        <w:tabs>
          <w:tab w:val="left" w:pos="142"/>
          <w:tab w:val="left" w:pos="993"/>
        </w:tabs>
        <w:spacing w:after="0" w:line="276" w:lineRule="auto"/>
        <w:ind w:left="0" w:firstLine="540"/>
        <w:rPr>
          <w:rFonts w:ascii="Times New Roman" w:eastAsia="Times New Roman" w:hAnsi="Times New Roman" w:cs="Times New Roman"/>
          <w:b/>
          <w:iCs/>
          <w:lang w:val="ro-MD"/>
        </w:rPr>
      </w:pPr>
    </w:p>
    <w:p w14:paraId="5DB43DBF" w14:textId="4DC73B08" w:rsidR="009A6CB9" w:rsidRDefault="006B31DD" w:rsidP="009A6CB9">
      <w:pPr>
        <w:pStyle w:val="ListParagraph2"/>
        <w:tabs>
          <w:tab w:val="left" w:pos="142"/>
          <w:tab w:val="left" w:pos="993"/>
        </w:tabs>
        <w:spacing w:after="0" w:line="276" w:lineRule="auto"/>
        <w:ind w:left="0" w:firstLine="540"/>
        <w:rPr>
          <w:rFonts w:ascii="Times New Roman" w:eastAsia="Times New Roman" w:hAnsi="Times New Roman" w:cs="Times New Roman"/>
          <w:b/>
          <w:iCs/>
          <w:lang w:val="ro-MD"/>
        </w:rPr>
      </w:pPr>
      <w:r w:rsidRPr="006B31DD">
        <w:rPr>
          <w:rFonts w:ascii="Times New Roman" w:eastAsia="Times New Roman" w:hAnsi="Times New Roman" w:cs="Times New Roman"/>
          <w:b/>
          <w:iCs/>
          <w:lang w:val="ro-MD"/>
        </w:rPr>
        <w:t>Tabelul 1.Cadre didactice și de conducere în instituțiile de învățământ primar și secundar general după nivelul de instruire (date din BNS)</w:t>
      </w:r>
    </w:p>
    <w:p w14:paraId="64AE8E40" w14:textId="77777777" w:rsidR="006B31DD" w:rsidRPr="006B31DD" w:rsidRDefault="006B31DD" w:rsidP="009A6CB9">
      <w:pPr>
        <w:pStyle w:val="ListParagraph2"/>
        <w:tabs>
          <w:tab w:val="left" w:pos="142"/>
          <w:tab w:val="left" w:pos="993"/>
        </w:tabs>
        <w:spacing w:after="0" w:line="276" w:lineRule="auto"/>
        <w:ind w:left="0" w:firstLine="540"/>
        <w:rPr>
          <w:rFonts w:ascii="Times New Roman" w:eastAsia="Times New Roman" w:hAnsi="Times New Roman" w:cs="Times New Roman"/>
          <w:b/>
          <w:i/>
          <w:lang w:val="ro-MD"/>
        </w:rPr>
      </w:pPr>
    </w:p>
    <w:tbl>
      <w:tblPr>
        <w:tblStyle w:val="Tabelgril"/>
        <w:tblW w:w="12754" w:type="dxa"/>
        <w:tblLayout w:type="fixed"/>
        <w:tblLook w:val="0600" w:firstRow="0" w:lastRow="0" w:firstColumn="0" w:lastColumn="0" w:noHBand="1" w:noVBand="1"/>
      </w:tblPr>
      <w:tblGrid>
        <w:gridCol w:w="4977"/>
        <w:gridCol w:w="2491"/>
        <w:gridCol w:w="2552"/>
        <w:gridCol w:w="2734"/>
      </w:tblGrid>
      <w:tr w:rsidR="009A6CB9" w:rsidRPr="00795F38" w14:paraId="0CEC4C22" w14:textId="77777777" w:rsidTr="00D9576A">
        <w:trPr>
          <w:trHeight w:val="285"/>
        </w:trPr>
        <w:tc>
          <w:tcPr>
            <w:tcW w:w="4977" w:type="dxa"/>
          </w:tcPr>
          <w:p w14:paraId="66B1BA33"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 xml:space="preserve"> </w:t>
            </w:r>
          </w:p>
        </w:tc>
        <w:tc>
          <w:tcPr>
            <w:tcW w:w="2491" w:type="dxa"/>
          </w:tcPr>
          <w:p w14:paraId="4B41335C" w14:textId="77777777" w:rsidR="009A6CB9" w:rsidRPr="00795F38" w:rsidRDefault="009A6CB9" w:rsidP="00CE73BC">
            <w:pPr>
              <w:spacing w:line="276" w:lineRule="auto"/>
              <w:ind w:firstLine="284"/>
              <w:rPr>
                <w:rFonts w:ascii="Times New Roman" w:eastAsia="Times New Roman" w:hAnsi="Times New Roman" w:cs="Times New Roman"/>
                <w:b/>
                <w:kern w:val="2"/>
                <w:sz w:val="24"/>
                <w:szCs w:val="24"/>
                <w14:ligatures w14:val="standardContextual"/>
              </w:rPr>
            </w:pPr>
            <w:r w:rsidRPr="00795F38">
              <w:rPr>
                <w:rFonts w:ascii="Times New Roman" w:eastAsia="Times New Roman" w:hAnsi="Times New Roman" w:cs="Times New Roman"/>
                <w:b/>
                <w:kern w:val="2"/>
                <w:sz w:val="24"/>
                <w:szCs w:val="24"/>
                <w14:ligatures w14:val="standardContextual"/>
              </w:rPr>
              <w:t>2022-2023</w:t>
            </w:r>
          </w:p>
        </w:tc>
        <w:tc>
          <w:tcPr>
            <w:tcW w:w="2552" w:type="dxa"/>
          </w:tcPr>
          <w:p w14:paraId="1F5C1B6D" w14:textId="77777777" w:rsidR="009A6CB9" w:rsidRPr="00795F38" w:rsidRDefault="009A6CB9" w:rsidP="00CE73BC">
            <w:pPr>
              <w:spacing w:line="276" w:lineRule="auto"/>
              <w:ind w:firstLine="284"/>
              <w:rPr>
                <w:rFonts w:ascii="Times New Roman" w:eastAsia="Times New Roman" w:hAnsi="Times New Roman" w:cs="Times New Roman"/>
                <w:b/>
                <w:kern w:val="2"/>
                <w:sz w:val="24"/>
                <w:szCs w:val="24"/>
                <w14:ligatures w14:val="standardContextual"/>
              </w:rPr>
            </w:pPr>
            <w:r w:rsidRPr="00795F38">
              <w:rPr>
                <w:rFonts w:ascii="Times New Roman" w:eastAsia="Times New Roman" w:hAnsi="Times New Roman" w:cs="Times New Roman"/>
                <w:b/>
                <w:kern w:val="2"/>
                <w:sz w:val="24"/>
                <w:szCs w:val="24"/>
                <w14:ligatures w14:val="standardContextual"/>
              </w:rPr>
              <w:t>2023-2024</w:t>
            </w:r>
          </w:p>
        </w:tc>
        <w:tc>
          <w:tcPr>
            <w:tcW w:w="2734" w:type="dxa"/>
          </w:tcPr>
          <w:p w14:paraId="2B94F79F" w14:textId="77777777" w:rsidR="009A6CB9" w:rsidRPr="00795F38" w:rsidRDefault="009A6CB9" w:rsidP="00CE73BC">
            <w:pPr>
              <w:spacing w:line="276" w:lineRule="auto"/>
              <w:ind w:firstLine="284"/>
              <w:rPr>
                <w:rFonts w:ascii="Times New Roman" w:eastAsia="Times New Roman" w:hAnsi="Times New Roman" w:cs="Times New Roman"/>
                <w:b/>
                <w:kern w:val="2"/>
                <w:sz w:val="24"/>
                <w:szCs w:val="24"/>
                <w14:ligatures w14:val="standardContextual"/>
              </w:rPr>
            </w:pPr>
            <w:r w:rsidRPr="00795F38">
              <w:rPr>
                <w:rFonts w:ascii="Times New Roman" w:eastAsia="Times New Roman" w:hAnsi="Times New Roman" w:cs="Times New Roman"/>
                <w:b/>
                <w:kern w:val="2"/>
                <w:sz w:val="24"/>
                <w:szCs w:val="24"/>
                <w14:ligatures w14:val="standardContextual"/>
              </w:rPr>
              <w:t>2024-2025</w:t>
            </w:r>
          </w:p>
        </w:tc>
      </w:tr>
      <w:tr w:rsidR="009A6CB9" w:rsidRPr="00795F38" w14:paraId="2BEA9321" w14:textId="77777777" w:rsidTr="00D9576A">
        <w:trPr>
          <w:trHeight w:val="285"/>
        </w:trPr>
        <w:tc>
          <w:tcPr>
            <w:tcW w:w="4977" w:type="dxa"/>
          </w:tcPr>
          <w:p w14:paraId="60315EC2" w14:textId="77777777" w:rsidR="009A6CB9" w:rsidRPr="00795F38" w:rsidRDefault="009A6CB9" w:rsidP="00CE73BC">
            <w:pPr>
              <w:spacing w:line="276" w:lineRule="auto"/>
              <w:jc w:val="both"/>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Cadre didactice și de conducere - total</w:t>
            </w:r>
          </w:p>
        </w:tc>
        <w:tc>
          <w:tcPr>
            <w:tcW w:w="2491" w:type="dxa"/>
          </w:tcPr>
          <w:p w14:paraId="610D3156" w14:textId="77777777" w:rsidR="009A6CB9" w:rsidRPr="00795F38" w:rsidRDefault="009A6CB9" w:rsidP="00CE73BC">
            <w:pPr>
              <w:spacing w:line="276" w:lineRule="auto"/>
              <w:ind w:firstLine="284"/>
              <w:rPr>
                <w:rFonts w:ascii="Times New Roman" w:eastAsia="Times New Roman" w:hAnsi="Times New Roman" w:cs="Times New Roman"/>
                <w:b/>
                <w:kern w:val="2"/>
                <w:sz w:val="24"/>
                <w:szCs w:val="24"/>
                <w14:ligatures w14:val="standardContextual"/>
              </w:rPr>
            </w:pPr>
            <w:r w:rsidRPr="00795F38">
              <w:rPr>
                <w:rFonts w:ascii="Times New Roman" w:eastAsia="Times New Roman" w:hAnsi="Times New Roman" w:cs="Times New Roman"/>
                <w:b/>
                <w:kern w:val="2"/>
                <w:sz w:val="24"/>
                <w:szCs w:val="24"/>
                <w14:ligatures w14:val="standardContextual"/>
              </w:rPr>
              <w:t>26.272</w:t>
            </w:r>
          </w:p>
        </w:tc>
        <w:tc>
          <w:tcPr>
            <w:tcW w:w="2552" w:type="dxa"/>
            <w:tcBorders>
              <w:bottom w:val="single" w:sz="4" w:space="0" w:color="auto"/>
            </w:tcBorders>
          </w:tcPr>
          <w:p w14:paraId="522A898E" w14:textId="77777777" w:rsidR="009A6CB9" w:rsidRPr="00795F38" w:rsidRDefault="009A6CB9" w:rsidP="00CE73BC">
            <w:pPr>
              <w:spacing w:line="276" w:lineRule="auto"/>
              <w:ind w:firstLine="284"/>
              <w:rPr>
                <w:rFonts w:ascii="Times New Roman" w:eastAsia="Times New Roman" w:hAnsi="Times New Roman" w:cs="Times New Roman"/>
                <w:b/>
                <w:kern w:val="2"/>
                <w:sz w:val="24"/>
                <w:szCs w:val="24"/>
                <w14:ligatures w14:val="standardContextual"/>
              </w:rPr>
            </w:pPr>
            <w:r w:rsidRPr="00795F38">
              <w:rPr>
                <w:rFonts w:ascii="Times New Roman" w:eastAsia="Times New Roman" w:hAnsi="Times New Roman" w:cs="Times New Roman"/>
                <w:b/>
                <w:kern w:val="2"/>
                <w:sz w:val="24"/>
                <w:szCs w:val="24"/>
                <w14:ligatures w14:val="standardContextual"/>
              </w:rPr>
              <w:t>25.994</w:t>
            </w:r>
          </w:p>
        </w:tc>
        <w:tc>
          <w:tcPr>
            <w:tcW w:w="2734" w:type="dxa"/>
            <w:tcBorders>
              <w:top w:val="nil"/>
              <w:left w:val="nil"/>
              <w:bottom w:val="single" w:sz="4" w:space="0" w:color="auto"/>
              <w:right w:val="single" w:sz="4" w:space="0" w:color="auto"/>
            </w:tcBorders>
            <w:vAlign w:val="center"/>
          </w:tcPr>
          <w:p w14:paraId="44EBFA35" w14:textId="77777777" w:rsidR="009A6CB9" w:rsidRPr="00795F38" w:rsidRDefault="009A6CB9" w:rsidP="00CE73BC">
            <w:pPr>
              <w:rPr>
                <w:rFonts w:ascii="Times New Roman" w:hAnsi="Times New Roman" w:cs="Times New Roman"/>
                <w:b/>
                <w:bCs/>
                <w:sz w:val="24"/>
                <w:szCs w:val="24"/>
              </w:rPr>
            </w:pPr>
            <w:r w:rsidRPr="00795F38">
              <w:rPr>
                <w:rFonts w:ascii="Times New Roman" w:hAnsi="Times New Roman" w:cs="Times New Roman"/>
                <w:b/>
                <w:bCs/>
                <w:sz w:val="24"/>
                <w:szCs w:val="24"/>
              </w:rPr>
              <w:t>25.779</w:t>
            </w:r>
          </w:p>
        </w:tc>
      </w:tr>
      <w:tr w:rsidR="009A6CB9" w:rsidRPr="00795F38" w14:paraId="121C41AB" w14:textId="77777777" w:rsidTr="00D9576A">
        <w:trPr>
          <w:trHeight w:val="285"/>
        </w:trPr>
        <w:tc>
          <w:tcPr>
            <w:tcW w:w="4977" w:type="dxa"/>
          </w:tcPr>
          <w:p w14:paraId="611B2497" w14:textId="77777777" w:rsidR="009A6CB9" w:rsidRPr="00795F38" w:rsidRDefault="009A6CB9" w:rsidP="00CE73BC">
            <w:pPr>
              <w:spacing w:line="276" w:lineRule="auto"/>
              <w:jc w:val="both"/>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din care, cu studii</w:t>
            </w:r>
          </w:p>
        </w:tc>
        <w:tc>
          <w:tcPr>
            <w:tcW w:w="2491" w:type="dxa"/>
          </w:tcPr>
          <w:p w14:paraId="69579942"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p>
        </w:tc>
        <w:tc>
          <w:tcPr>
            <w:tcW w:w="2552" w:type="dxa"/>
          </w:tcPr>
          <w:p w14:paraId="609F6219"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p>
        </w:tc>
        <w:tc>
          <w:tcPr>
            <w:tcW w:w="2734" w:type="dxa"/>
            <w:tcBorders>
              <w:top w:val="nil"/>
              <w:left w:val="nil"/>
              <w:bottom w:val="single" w:sz="4" w:space="0" w:color="auto"/>
              <w:right w:val="single" w:sz="4" w:space="0" w:color="auto"/>
            </w:tcBorders>
            <w:vAlign w:val="bottom"/>
          </w:tcPr>
          <w:p w14:paraId="5D835337" w14:textId="77777777" w:rsidR="009A6CB9" w:rsidRPr="00795F38" w:rsidRDefault="009A6CB9" w:rsidP="00CE73BC">
            <w:pPr>
              <w:rPr>
                <w:rFonts w:ascii="Times New Roman" w:hAnsi="Times New Roman" w:cs="Times New Roman"/>
                <w:b/>
                <w:bCs/>
                <w:sz w:val="24"/>
                <w:szCs w:val="24"/>
              </w:rPr>
            </w:pPr>
          </w:p>
        </w:tc>
      </w:tr>
      <w:tr w:rsidR="009A6CB9" w:rsidRPr="00795F38" w14:paraId="238E43DE" w14:textId="77777777" w:rsidTr="00D9576A">
        <w:trPr>
          <w:trHeight w:val="285"/>
        </w:trPr>
        <w:tc>
          <w:tcPr>
            <w:tcW w:w="4977" w:type="dxa"/>
          </w:tcPr>
          <w:p w14:paraId="61100B0B" w14:textId="77777777" w:rsidR="009A6CB9" w:rsidRPr="00795F38" w:rsidRDefault="009A6CB9" w:rsidP="00CE73BC">
            <w:pPr>
              <w:spacing w:line="276" w:lineRule="auto"/>
              <w:jc w:val="both"/>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superioare</w:t>
            </w:r>
          </w:p>
        </w:tc>
        <w:tc>
          <w:tcPr>
            <w:tcW w:w="2491" w:type="dxa"/>
          </w:tcPr>
          <w:p w14:paraId="3F84A19A"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24.266</w:t>
            </w:r>
          </w:p>
        </w:tc>
        <w:tc>
          <w:tcPr>
            <w:tcW w:w="2552" w:type="dxa"/>
          </w:tcPr>
          <w:p w14:paraId="5E386D68"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24.164</w:t>
            </w:r>
          </w:p>
        </w:tc>
        <w:tc>
          <w:tcPr>
            <w:tcW w:w="2734" w:type="dxa"/>
            <w:tcBorders>
              <w:top w:val="single" w:sz="4" w:space="0" w:color="auto"/>
              <w:left w:val="nil"/>
              <w:bottom w:val="single" w:sz="4" w:space="0" w:color="auto"/>
              <w:right w:val="single" w:sz="4" w:space="0" w:color="auto"/>
            </w:tcBorders>
            <w:vAlign w:val="center"/>
          </w:tcPr>
          <w:p w14:paraId="35CA0E2A" w14:textId="77777777" w:rsidR="009A6CB9" w:rsidRPr="00795F38" w:rsidRDefault="009A6CB9" w:rsidP="00CE73BC">
            <w:pPr>
              <w:rPr>
                <w:rFonts w:ascii="Times New Roman" w:hAnsi="Times New Roman" w:cs="Times New Roman"/>
                <w:sz w:val="24"/>
                <w:szCs w:val="24"/>
              </w:rPr>
            </w:pPr>
            <w:r w:rsidRPr="00795F38">
              <w:rPr>
                <w:rFonts w:ascii="Times New Roman" w:hAnsi="Times New Roman" w:cs="Times New Roman"/>
                <w:sz w:val="24"/>
                <w:szCs w:val="24"/>
              </w:rPr>
              <w:t>24.066</w:t>
            </w:r>
          </w:p>
        </w:tc>
      </w:tr>
      <w:tr w:rsidR="009A6CB9" w:rsidRPr="00795F38" w14:paraId="56299B34" w14:textId="77777777" w:rsidTr="00D9576A">
        <w:trPr>
          <w:trHeight w:val="285"/>
        </w:trPr>
        <w:tc>
          <w:tcPr>
            <w:tcW w:w="4977" w:type="dxa"/>
          </w:tcPr>
          <w:p w14:paraId="23CE50A0" w14:textId="77777777" w:rsidR="009A6CB9" w:rsidRPr="00795F38" w:rsidRDefault="009A6CB9" w:rsidP="00CE73BC">
            <w:pPr>
              <w:spacing w:line="276" w:lineRule="auto"/>
              <w:jc w:val="both"/>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profesional tehnice postsecundare</w:t>
            </w:r>
          </w:p>
        </w:tc>
        <w:tc>
          <w:tcPr>
            <w:tcW w:w="2491" w:type="dxa"/>
          </w:tcPr>
          <w:p w14:paraId="3CF7CDB6"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1.821</w:t>
            </w:r>
          </w:p>
        </w:tc>
        <w:tc>
          <w:tcPr>
            <w:tcW w:w="2552" w:type="dxa"/>
          </w:tcPr>
          <w:p w14:paraId="099B92D1"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1.676</w:t>
            </w:r>
          </w:p>
        </w:tc>
        <w:tc>
          <w:tcPr>
            <w:tcW w:w="2734" w:type="dxa"/>
            <w:tcBorders>
              <w:top w:val="single" w:sz="4" w:space="0" w:color="auto"/>
              <w:left w:val="nil"/>
              <w:bottom w:val="single" w:sz="4" w:space="0" w:color="auto"/>
              <w:right w:val="single" w:sz="4" w:space="0" w:color="auto"/>
            </w:tcBorders>
            <w:vAlign w:val="center"/>
          </w:tcPr>
          <w:p w14:paraId="305C0B48" w14:textId="77777777" w:rsidR="009A6CB9" w:rsidRPr="00795F38" w:rsidRDefault="009A6CB9" w:rsidP="00CE73BC">
            <w:pPr>
              <w:rPr>
                <w:rFonts w:ascii="Times New Roman" w:hAnsi="Times New Roman" w:cs="Times New Roman"/>
                <w:sz w:val="24"/>
                <w:szCs w:val="24"/>
              </w:rPr>
            </w:pPr>
            <w:r w:rsidRPr="00795F38">
              <w:rPr>
                <w:rFonts w:ascii="Times New Roman" w:hAnsi="Times New Roman" w:cs="Times New Roman"/>
                <w:sz w:val="24"/>
                <w:szCs w:val="24"/>
              </w:rPr>
              <w:t>1.641</w:t>
            </w:r>
          </w:p>
        </w:tc>
      </w:tr>
      <w:tr w:rsidR="009A6CB9" w:rsidRPr="00795F38" w14:paraId="5461F0CF" w14:textId="77777777" w:rsidTr="00D9576A">
        <w:trPr>
          <w:trHeight w:val="359"/>
        </w:trPr>
        <w:tc>
          <w:tcPr>
            <w:tcW w:w="4977" w:type="dxa"/>
          </w:tcPr>
          <w:p w14:paraId="1533EFC3" w14:textId="77777777" w:rsidR="009A6CB9" w:rsidRPr="00795F38" w:rsidRDefault="009A6CB9" w:rsidP="00CE73BC">
            <w:pPr>
              <w:spacing w:line="276" w:lineRule="auto"/>
              <w:jc w:val="both"/>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alte</w:t>
            </w:r>
          </w:p>
        </w:tc>
        <w:tc>
          <w:tcPr>
            <w:tcW w:w="2491" w:type="dxa"/>
          </w:tcPr>
          <w:p w14:paraId="0481C577"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185</w:t>
            </w:r>
          </w:p>
        </w:tc>
        <w:tc>
          <w:tcPr>
            <w:tcW w:w="2552" w:type="dxa"/>
          </w:tcPr>
          <w:p w14:paraId="01810D7F" w14:textId="77777777" w:rsidR="009A6CB9" w:rsidRPr="00795F38" w:rsidRDefault="009A6CB9" w:rsidP="00CE73BC">
            <w:pPr>
              <w:spacing w:line="276" w:lineRule="auto"/>
              <w:ind w:firstLine="284"/>
              <w:rPr>
                <w:rFonts w:ascii="Times New Roman" w:eastAsia="Times New Roman" w:hAnsi="Times New Roman" w:cs="Times New Roman"/>
                <w:kern w:val="2"/>
                <w:sz w:val="24"/>
                <w:szCs w:val="24"/>
                <w14:ligatures w14:val="standardContextual"/>
              </w:rPr>
            </w:pPr>
            <w:r w:rsidRPr="00795F38">
              <w:rPr>
                <w:rFonts w:ascii="Times New Roman" w:eastAsia="Times New Roman" w:hAnsi="Times New Roman" w:cs="Times New Roman"/>
                <w:kern w:val="2"/>
                <w:sz w:val="24"/>
                <w:szCs w:val="24"/>
                <w14:ligatures w14:val="standardContextual"/>
              </w:rPr>
              <w:t>154</w:t>
            </w:r>
          </w:p>
        </w:tc>
        <w:tc>
          <w:tcPr>
            <w:tcW w:w="2734" w:type="dxa"/>
            <w:tcBorders>
              <w:top w:val="single" w:sz="4" w:space="0" w:color="auto"/>
              <w:left w:val="nil"/>
              <w:bottom w:val="single" w:sz="4" w:space="0" w:color="auto"/>
              <w:right w:val="single" w:sz="4" w:space="0" w:color="auto"/>
            </w:tcBorders>
            <w:vAlign w:val="bottom"/>
          </w:tcPr>
          <w:p w14:paraId="4EEF7B81" w14:textId="77777777" w:rsidR="009A6CB9" w:rsidRPr="00795F38" w:rsidRDefault="009A6CB9" w:rsidP="00CE73BC">
            <w:pPr>
              <w:rPr>
                <w:rFonts w:ascii="Times New Roman" w:hAnsi="Times New Roman" w:cs="Times New Roman"/>
                <w:color w:val="000000"/>
                <w:sz w:val="24"/>
                <w:szCs w:val="24"/>
              </w:rPr>
            </w:pPr>
            <w:r w:rsidRPr="00795F38">
              <w:rPr>
                <w:rFonts w:ascii="Times New Roman" w:hAnsi="Times New Roman" w:cs="Times New Roman"/>
                <w:color w:val="000000"/>
                <w:sz w:val="24"/>
                <w:szCs w:val="24"/>
              </w:rPr>
              <w:t>72</w:t>
            </w:r>
          </w:p>
        </w:tc>
      </w:tr>
    </w:tbl>
    <w:p w14:paraId="678948FA" w14:textId="77777777" w:rsidR="00795F38" w:rsidRDefault="00795F38" w:rsidP="009A6CB9">
      <w:pPr>
        <w:pStyle w:val="ListParagraph2"/>
        <w:tabs>
          <w:tab w:val="left" w:pos="142"/>
          <w:tab w:val="left" w:pos="993"/>
        </w:tabs>
        <w:spacing w:after="0" w:line="276" w:lineRule="auto"/>
        <w:ind w:left="0" w:firstLine="540"/>
        <w:rPr>
          <w:rFonts w:ascii="Times New Roman" w:eastAsia="Times New Roman" w:hAnsi="Times New Roman" w:cs="Times New Roman"/>
          <w:bCs/>
          <w:iCs/>
          <w:lang w:val="ro-MD"/>
        </w:rPr>
      </w:pPr>
    </w:p>
    <w:p w14:paraId="4DC05D18" w14:textId="3CB82AD5" w:rsidR="009A6CB9" w:rsidRPr="000F3889" w:rsidRDefault="009A6CB9" w:rsidP="009A6CB9">
      <w:pPr>
        <w:pStyle w:val="ListParagraph2"/>
        <w:tabs>
          <w:tab w:val="left" w:pos="142"/>
          <w:tab w:val="left" w:pos="993"/>
        </w:tabs>
        <w:spacing w:after="0" w:line="276" w:lineRule="auto"/>
        <w:ind w:left="0"/>
        <w:rPr>
          <w:rFonts w:ascii="Times New Roman" w:eastAsia="Times New Roman" w:hAnsi="Times New Roman" w:cs="Times New Roman"/>
          <w:bCs/>
          <w:iCs/>
          <w:lang w:val="ro-MD"/>
        </w:rPr>
      </w:pPr>
      <w:r w:rsidRPr="000F3889">
        <w:rPr>
          <w:rFonts w:ascii="Times New Roman" w:eastAsia="Times New Roman" w:hAnsi="Times New Roman" w:cs="Times New Roman"/>
          <w:bCs/>
          <w:iCs/>
          <w:lang w:val="ro-MD"/>
        </w:rPr>
        <w:t>4</w:t>
      </w:r>
      <w:r w:rsidR="00795F38">
        <w:rPr>
          <w:rFonts w:ascii="Times New Roman" w:eastAsia="Times New Roman" w:hAnsi="Times New Roman" w:cs="Times New Roman"/>
          <w:bCs/>
          <w:iCs/>
          <w:lang w:val="ro-MD"/>
        </w:rPr>
        <w:t>8</w:t>
      </w:r>
      <w:r w:rsidRPr="000F3889">
        <w:rPr>
          <w:rFonts w:ascii="Times New Roman" w:eastAsia="Times New Roman" w:hAnsi="Times New Roman" w:cs="Times New Roman"/>
          <w:bCs/>
          <w:iCs/>
          <w:lang w:val="ro-MD"/>
        </w:rPr>
        <w:t>. Insuficiența cadrelor didactice în învățământul general rămâne o provocare majoră în continuare.</w:t>
      </w:r>
      <w:r w:rsidRPr="000F3889">
        <w:rPr>
          <w:lang w:val="ro-MD"/>
        </w:rPr>
        <w:t xml:space="preserve"> D</w:t>
      </w:r>
      <w:r w:rsidRPr="000F3889">
        <w:rPr>
          <w:rFonts w:ascii="Times New Roman" w:eastAsia="Times New Roman" w:hAnsi="Times New Roman" w:cs="Times New Roman"/>
          <w:bCs/>
          <w:iCs/>
          <w:lang w:val="ro-MD"/>
        </w:rPr>
        <w:t>eficitul de cadre didactice în învățământul general din Republica Moldova este semnificativ, cu peste 1.500 de posturi vacante la începutul anului școlar 2025-2026, iar numărul de posturi vacante a fluctuat, ajungând în octombrie la peste 700. Această situație determină ca mii de elevi să fie instruiți de profesori pensionați sau de suplinitori. </w:t>
      </w:r>
    </w:p>
    <w:p w14:paraId="67C030C4" w14:textId="77777777" w:rsidR="009A6CB9" w:rsidRPr="000F3889" w:rsidRDefault="009A6CB9" w:rsidP="009A6CB9">
      <w:pPr>
        <w:pStyle w:val="ListParagraph2"/>
        <w:tabs>
          <w:tab w:val="left" w:pos="142"/>
          <w:tab w:val="left" w:pos="993"/>
        </w:tabs>
        <w:spacing w:after="0" w:line="276" w:lineRule="auto"/>
        <w:ind w:left="0" w:firstLine="540"/>
        <w:rPr>
          <w:rFonts w:ascii="Times New Roman" w:eastAsia="Times New Roman" w:hAnsi="Times New Roman" w:cs="Times New Roman"/>
          <w:bCs/>
          <w:iCs/>
          <w:lang w:val="ro-MD"/>
        </w:rPr>
      </w:pPr>
    </w:p>
    <w:p w14:paraId="531BC13E" w14:textId="53DC7EEF" w:rsidR="009A6CB9" w:rsidRPr="00A85435" w:rsidRDefault="009A6CB9" w:rsidP="009A6CB9">
      <w:pPr>
        <w:spacing w:line="276" w:lineRule="auto"/>
        <w:jc w:val="both"/>
        <w:rPr>
          <w:rFonts w:eastAsia="MS Mincho"/>
          <w:i/>
        </w:rPr>
      </w:pPr>
      <w:r w:rsidRPr="00A85435">
        <w:rPr>
          <w:rFonts w:ascii="Times New Roman" w:hAnsi="Times New Roman" w:cs="Times New Roman"/>
        </w:rPr>
        <w:t>4</w:t>
      </w:r>
      <w:r w:rsidR="00795F38">
        <w:rPr>
          <w:rFonts w:ascii="Times New Roman" w:hAnsi="Times New Roman" w:cs="Times New Roman"/>
        </w:rPr>
        <w:t>9</w:t>
      </w:r>
      <w:r w:rsidRPr="00A85435">
        <w:rPr>
          <w:rFonts w:ascii="Times New Roman" w:hAnsi="Times New Roman" w:cs="Times New Roman"/>
        </w:rPr>
        <w:t>.</w:t>
      </w:r>
      <w:r w:rsidRPr="00A85435">
        <w:rPr>
          <w:rFonts w:ascii="Times New Roman" w:hAnsi="Times New Roman" w:cs="Times New Roman"/>
          <w:iCs/>
          <w:color w:val="000000"/>
          <w:lang w:eastAsia="ru-RU"/>
        </w:rPr>
        <w:t xml:space="preserve"> Se atestă problema insuficienței cadrelor didactice de sprijin (CDS), a fluctuației lor frecvente, cauzate în mod special de dependența instituirii poziției respective de numărul copiilor cu CES incluși în noul an de învățământ. Acest fapt generează și problema pregătirii insuficiente a CDS, mai cu seamă în domeniul organizării asistenței individualizate a copiilor ce prezintă nevoi complexe (copii cu dizabilități severe, senzoriale, TSA, asociate, unde normativul este de un CDS la 5 copii).</w:t>
      </w:r>
    </w:p>
    <w:p w14:paraId="6AD152E5" w14:textId="77777777" w:rsidR="009A6CB9" w:rsidRPr="00A85435" w:rsidRDefault="009A6CB9" w:rsidP="009A6CB9">
      <w:pPr>
        <w:spacing w:line="276" w:lineRule="auto"/>
        <w:jc w:val="both"/>
        <w:rPr>
          <w:rFonts w:ascii="Times New Roman" w:hAnsi="Times New Roman" w:cs="Times New Roman"/>
        </w:rPr>
      </w:pPr>
      <w:r w:rsidRPr="00A85435">
        <w:rPr>
          <w:noProof/>
          <w:lang w:val="ru-RU" w:eastAsia="ru-RU"/>
        </w:rPr>
        <w:lastRenderedPageBreak/>
        <w:drawing>
          <wp:inline distT="0" distB="0" distL="0" distR="0" wp14:anchorId="6D9EBA9A" wp14:editId="6ABC8B32">
            <wp:extent cx="5844209" cy="2980055"/>
            <wp:effectExtent l="0" t="0" r="4445" b="1079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660031" w14:textId="22BC8C4B" w:rsidR="009A6CB9" w:rsidRPr="000F3889" w:rsidRDefault="0015065C" w:rsidP="009A6CB9">
      <w:pPr>
        <w:spacing w:line="276" w:lineRule="auto"/>
        <w:jc w:val="both"/>
        <w:rPr>
          <w:rFonts w:ascii="Times New Roman" w:eastAsia="Times New Roman" w:hAnsi="Times New Roman" w:cs="Times New Roman"/>
          <w:bCs/>
          <w:iCs/>
        </w:rPr>
      </w:pPr>
      <w:r>
        <w:rPr>
          <w:rFonts w:ascii="Times New Roman" w:hAnsi="Times New Roman" w:cs="Times New Roman"/>
        </w:rPr>
        <w:t>Figura 8</w:t>
      </w:r>
      <w:r w:rsidR="009A6CB9" w:rsidRPr="00A85435">
        <w:rPr>
          <w:rFonts w:ascii="Times New Roman" w:hAnsi="Times New Roman" w:cs="Times New Roman"/>
        </w:rPr>
        <w:t>. Cadre didactice de sprijin în in</w:t>
      </w:r>
      <w:r w:rsidR="009A6CB9">
        <w:rPr>
          <w:rFonts w:ascii="Times New Roman" w:hAnsi="Times New Roman" w:cs="Times New Roman"/>
        </w:rPr>
        <w:t>s</w:t>
      </w:r>
      <w:r w:rsidR="009A6CB9" w:rsidRPr="00A85435">
        <w:rPr>
          <w:rFonts w:ascii="Times New Roman" w:hAnsi="Times New Roman" w:cs="Times New Roman"/>
        </w:rPr>
        <w:t xml:space="preserve">tituțiile în învățământul primar și gimnazial secundar, ciclul I și II, (la 31.12.2021)   </w:t>
      </w:r>
    </w:p>
    <w:p w14:paraId="13225250" w14:textId="77777777" w:rsidR="009A6CB9" w:rsidRPr="000F3889" w:rsidRDefault="009A6CB9" w:rsidP="009A6CB9">
      <w:pPr>
        <w:pStyle w:val="ListParagraph2"/>
        <w:tabs>
          <w:tab w:val="left" w:pos="142"/>
          <w:tab w:val="left" w:pos="993"/>
        </w:tabs>
        <w:spacing w:after="0" w:line="276" w:lineRule="auto"/>
        <w:ind w:left="0" w:firstLine="540"/>
        <w:rPr>
          <w:rFonts w:ascii="Times New Roman" w:eastAsia="Times New Roman" w:hAnsi="Times New Roman" w:cs="Times New Roman"/>
          <w:bCs/>
          <w:iCs/>
          <w:lang w:val="ro-MD"/>
        </w:rPr>
      </w:pPr>
    </w:p>
    <w:p w14:paraId="26BC79F1" w14:textId="2E05AAAA" w:rsidR="009A6CB9" w:rsidRPr="00A85435" w:rsidRDefault="00795F38" w:rsidP="009A6CB9">
      <w:pPr>
        <w:pStyle w:val="ListParagraph2"/>
        <w:tabs>
          <w:tab w:val="left" w:pos="142"/>
          <w:tab w:val="left" w:pos="993"/>
        </w:tabs>
        <w:spacing w:after="0" w:line="276" w:lineRule="auto"/>
        <w:ind w:left="0"/>
        <w:rPr>
          <w:rFonts w:ascii="Times New Roman" w:hAnsi="Times New Roman" w:cs="Times New Roman"/>
          <w:lang w:val="ro-MD"/>
        </w:rPr>
      </w:pPr>
      <w:r>
        <w:rPr>
          <w:rFonts w:ascii="Times New Roman" w:eastAsia="MS Mincho" w:hAnsi="Times New Roman" w:cs="Times New Roman"/>
          <w:bCs/>
          <w:lang w:val="ro-MD"/>
        </w:rPr>
        <w:t>50</w:t>
      </w:r>
      <w:r w:rsidR="009A6CB9" w:rsidRPr="00A85435">
        <w:rPr>
          <w:rFonts w:ascii="Times New Roman" w:eastAsia="MS Mincho" w:hAnsi="Times New Roman" w:cs="Times New Roman"/>
          <w:bCs/>
          <w:lang w:val="ro-MD"/>
        </w:rPr>
        <w:t>.</w:t>
      </w:r>
      <w:r w:rsidR="009A6CB9" w:rsidRPr="00A85435">
        <w:rPr>
          <w:rFonts w:ascii="Times New Roman" w:hAnsi="Times New Roman" w:cs="Times New Roman"/>
          <w:lang w:val="ro-MD"/>
        </w:rPr>
        <w:t xml:space="preserve"> Ministerul Educației și Cercetării a întreprins măsuri țintite pentru îmbunătățirea performanței cadrelor didactice. Programele  „Investim în educatori” și „Investim în profesori” vor fi extinse pentru a include și alte categorii de personal didactic, precum cadrele de sprijin, psihologii și logopezii. </w:t>
      </w:r>
      <w:r w:rsidR="009A6CB9" w:rsidRPr="00A85435">
        <w:rPr>
          <w:rFonts w:ascii="Times New Roman" w:eastAsia="MS Mincho" w:hAnsi="Times New Roman" w:cs="Times New Roman"/>
          <w:bCs/>
          <w:lang w:val="ro-MD"/>
        </w:rPr>
        <w:t xml:space="preserve">Această acțiune contribuie la profesionalizarea și responsabilizarea actorilor educaționali în vederea asigurării educației de calitate și la asigurarea sustenabilității reformelor din educație, precum și creșterea performanței. </w:t>
      </w:r>
      <w:r w:rsidR="009A6CB9" w:rsidRPr="00A85435">
        <w:rPr>
          <w:rFonts w:ascii="Times New Roman" w:hAnsi="Times New Roman" w:cs="Times New Roman"/>
          <w:lang w:val="ro-MD"/>
        </w:rPr>
        <w:t>În paralel, 6.000 de profesori au beneficiat de programe gratuite de formare a competențelor digitale. Au fost formați circa 1000 de mentori la nivel național.</w:t>
      </w:r>
    </w:p>
    <w:p w14:paraId="279ED2D7" w14:textId="1045CA42" w:rsidR="009A6CB9" w:rsidRPr="00A85435" w:rsidRDefault="00795F38" w:rsidP="009A6CB9">
      <w:pPr>
        <w:spacing w:line="276" w:lineRule="auto"/>
        <w:jc w:val="both"/>
        <w:rPr>
          <w:rFonts w:ascii="Times New Roman" w:eastAsia="MS Mincho" w:hAnsi="Times New Roman" w:cs="Times New Roman"/>
          <w:bCs/>
        </w:rPr>
      </w:pPr>
      <w:r>
        <w:rPr>
          <w:rFonts w:ascii="Times New Roman" w:hAnsi="Times New Roman" w:cs="Times New Roman"/>
        </w:rPr>
        <w:t>51</w:t>
      </w:r>
      <w:r w:rsidR="009A6CB9" w:rsidRPr="00A85435">
        <w:rPr>
          <w:rFonts w:ascii="Times New Roman" w:hAnsi="Times New Roman" w:cs="Times New Roman"/>
        </w:rPr>
        <w:t xml:space="preserve">.  </w:t>
      </w:r>
      <w:r w:rsidR="009A6CB9" w:rsidRPr="00A85435">
        <w:rPr>
          <w:rFonts w:ascii="Times New Roman" w:eastAsia="MS Mincho" w:hAnsi="Times New Roman" w:cs="Times New Roman"/>
          <w:bCs/>
        </w:rPr>
        <w:t>Crearea</w:t>
      </w:r>
      <w:r w:rsidR="00D76713">
        <w:rPr>
          <w:rStyle w:val="Referinnotdesubsol"/>
          <w:rFonts w:ascii="Times New Roman" w:eastAsia="MS Mincho" w:hAnsi="Times New Roman" w:cs="Times New Roman"/>
          <w:bCs/>
        </w:rPr>
        <w:footnoteReference w:id="15"/>
      </w:r>
      <w:r w:rsidR="009A6CB9" w:rsidRPr="00A85435">
        <w:rPr>
          <w:rFonts w:ascii="Times New Roman" w:eastAsia="MS Mincho" w:hAnsi="Times New Roman" w:cs="Times New Roman"/>
          <w:bCs/>
        </w:rPr>
        <w:t xml:space="preserve"> INEL reprezintă o măsură strategică esențială pentru profesionalizarea sistemului educațional din Republica Moldova. Institutul este răspunsul instituțional la necesitatea consolidării leadershipului educațional, asigurării continuității în cariera didactică și </w:t>
      </w:r>
      <w:r w:rsidR="009A6CB9" w:rsidRPr="00A85435">
        <w:rPr>
          <w:rFonts w:ascii="Times New Roman" w:eastAsia="MS Mincho" w:hAnsi="Times New Roman" w:cs="Times New Roman"/>
          <w:bCs/>
        </w:rPr>
        <w:lastRenderedPageBreak/>
        <w:t>corelării politicilor de formare cu realitățile din teren. Rolul său devine cu atât mai important în contextul procesului de aderare la UE și al reformelor structurale necesare în educație.</w:t>
      </w:r>
    </w:p>
    <w:p w14:paraId="130B561A" w14:textId="16A8E262" w:rsidR="009A6CB9" w:rsidRPr="00A85435" w:rsidRDefault="00795F38" w:rsidP="009A6CB9">
      <w:pPr>
        <w:spacing w:line="276" w:lineRule="auto"/>
        <w:jc w:val="both"/>
        <w:rPr>
          <w:rFonts w:ascii="Times New Roman" w:hAnsi="Times New Roman" w:cs="Times New Roman"/>
        </w:rPr>
      </w:pPr>
      <w:r>
        <w:rPr>
          <w:rFonts w:ascii="Times New Roman" w:eastAsia="MS Mincho" w:hAnsi="Times New Roman" w:cs="Times New Roman"/>
          <w:bCs/>
        </w:rPr>
        <w:t>52</w:t>
      </w:r>
      <w:r w:rsidR="009A6CB9" w:rsidRPr="00A85435">
        <w:rPr>
          <w:rFonts w:ascii="Times New Roman" w:eastAsia="MS Mincho" w:hAnsi="Times New Roman" w:cs="Times New Roman"/>
          <w:bCs/>
        </w:rPr>
        <w:t xml:space="preserve">. </w:t>
      </w:r>
      <w:r w:rsidR="009A6CB9" w:rsidRPr="00A85435">
        <w:rPr>
          <w:rFonts w:ascii="Times New Roman" w:hAnsi="Times New Roman" w:cs="Times New Roman"/>
        </w:rPr>
        <w:t xml:space="preserve">Campania „Fii Pro! Alege să fii profesor!” a fost una de bun augur pentru a atrage studenți la programele de </w:t>
      </w:r>
      <w:r w:rsidR="009A6CB9" w:rsidRPr="00B236E4">
        <w:rPr>
          <w:rFonts w:ascii="Times New Roman" w:hAnsi="Times New Roman" w:cs="Times New Roman"/>
          <w:i/>
          <w:iCs/>
        </w:rPr>
        <w:t>Științe ale educației</w:t>
      </w:r>
      <w:r w:rsidR="009A6CB9" w:rsidRPr="00A85435">
        <w:rPr>
          <w:rFonts w:ascii="Times New Roman" w:hAnsi="Times New Roman" w:cs="Times New Roman"/>
        </w:rPr>
        <w:t>, dar și ulterior de a repartiza  absolvenții acestor programe în școli.  Un număr record de 426 de tineri specialiști</w:t>
      </w:r>
      <w:r w:rsidR="00D76713">
        <w:rPr>
          <w:rStyle w:val="Referinnotdesubsol"/>
          <w:rFonts w:ascii="Times New Roman" w:hAnsi="Times New Roman" w:cs="Times New Roman"/>
        </w:rPr>
        <w:footnoteReference w:id="16"/>
      </w:r>
      <w:r w:rsidR="009A6CB9" w:rsidRPr="00A85435">
        <w:rPr>
          <w:rFonts w:ascii="Times New Roman" w:hAnsi="Times New Roman" w:cs="Times New Roman"/>
        </w:rPr>
        <w:t xml:space="preserve"> s-au angajat în școli și grădinițe, în anul </w:t>
      </w:r>
      <w:r w:rsidR="009A6CB9" w:rsidRPr="000F3889">
        <w:rPr>
          <w:rFonts w:ascii="Times New Roman" w:hAnsi="Times New Roman" w:cs="Times New Roman"/>
        </w:rPr>
        <w:t>2025</w:t>
      </w:r>
      <w:r w:rsidR="009A6CB9" w:rsidRPr="00A85435">
        <w:rPr>
          <w:rFonts w:ascii="Times New Roman" w:hAnsi="Times New Roman" w:cs="Times New Roman"/>
        </w:rPr>
        <w:t>, marcând cea mai mare participare la îndemnul Ministerului Educației și Cercetării de a se alătura sistemului educațional. Anul trecut, în instituțiile de învățământ s-au angajat 404 tineri, în 2023 – 365, iar în 2022 – 296.</w:t>
      </w:r>
      <w:r w:rsidR="00B236E4">
        <w:rPr>
          <w:rFonts w:ascii="Times New Roman" w:hAnsi="Times New Roman" w:cs="Times New Roman"/>
        </w:rPr>
        <w:t xml:space="preserve"> </w:t>
      </w:r>
      <w:r w:rsidR="009A6CB9" w:rsidRPr="00A85435">
        <w:rPr>
          <w:rFonts w:ascii="Times New Roman" w:hAnsi="Times New Roman" w:cs="Times New Roman"/>
        </w:rPr>
        <w:t>Din totalul de tineri angajați, cei mai mulți au optat pentru funcțiile de învățător (89), educator (74), profesor de limbă română (36) și profesor de istorie (23). În ceea ce privește distribuția regională, majoritatea absolvenților au ales să activeze în instituțiile din Chișinău, UTA Găgăuzia, Bălți, Orhei și Ialoveni.</w:t>
      </w:r>
    </w:p>
    <w:p w14:paraId="34F2EEAD" w14:textId="6CE9267F" w:rsidR="009A6CB9" w:rsidRPr="00A85435" w:rsidRDefault="00795F38" w:rsidP="009A6CB9">
      <w:pPr>
        <w:spacing w:line="276" w:lineRule="auto"/>
        <w:jc w:val="both"/>
        <w:rPr>
          <w:rFonts w:ascii="Times New Roman" w:hAnsi="Times New Roman" w:cs="Times New Roman"/>
        </w:rPr>
      </w:pPr>
      <w:r>
        <w:rPr>
          <w:rFonts w:ascii="Times New Roman" w:eastAsia="MS Mincho" w:hAnsi="Times New Roman" w:cs="Times New Roman"/>
          <w:bCs/>
        </w:rPr>
        <w:t>53</w:t>
      </w:r>
      <w:r w:rsidR="009A6CB9" w:rsidRPr="00A85435">
        <w:rPr>
          <w:rFonts w:ascii="Times New Roman" w:eastAsia="MS Mincho" w:hAnsi="Times New Roman" w:cs="Times New Roman"/>
          <w:bCs/>
        </w:rPr>
        <w:t xml:space="preserve">. Rezultatele se datorează majorării indemnizației de repartizare </w:t>
      </w:r>
      <w:r w:rsidR="00D76713">
        <w:rPr>
          <w:rStyle w:val="Referinnotdesubsol"/>
          <w:rFonts w:ascii="Times New Roman" w:eastAsia="MS Mincho" w:hAnsi="Times New Roman" w:cs="Times New Roman"/>
          <w:bCs/>
        </w:rPr>
        <w:footnoteReference w:id="17"/>
      </w:r>
      <w:r w:rsidR="009A6CB9" w:rsidRPr="00A85435">
        <w:rPr>
          <w:rFonts w:ascii="Times New Roman" w:eastAsia="MS Mincho" w:hAnsi="Times New Roman" w:cs="Times New Roman"/>
          <w:bCs/>
        </w:rPr>
        <w:t>la 200 de mii de lei, dublării burselor pentru studenții de la domeniul ”Științe ale educației”, reducerea la 75% a normei didactice în primii 5 ani, compensații pentru materiale didactice, sprijin pentru cheltuielile de locuință și utilități în mediul rural sau centrele raionale, concediu anual de până la 62 de zile și asistență din partea unui cadru didactic mentor.</w:t>
      </w:r>
    </w:p>
    <w:p w14:paraId="66BB2468" w14:textId="23E44177" w:rsidR="009A6CB9" w:rsidRPr="00A85435" w:rsidRDefault="00795F38" w:rsidP="009A6CB9">
      <w:pPr>
        <w:pStyle w:val="ListParagraph2"/>
        <w:tabs>
          <w:tab w:val="left" w:pos="142"/>
          <w:tab w:val="left" w:pos="993"/>
        </w:tabs>
        <w:spacing w:after="0" w:line="276" w:lineRule="auto"/>
        <w:ind w:left="0"/>
        <w:rPr>
          <w:rFonts w:ascii="Times New Roman" w:eastAsia="MS Mincho" w:hAnsi="Times New Roman" w:cs="Times New Roman"/>
          <w:bCs/>
          <w:lang w:val="ro-MD"/>
        </w:rPr>
      </w:pPr>
      <w:r>
        <w:rPr>
          <w:rFonts w:ascii="Times New Roman" w:eastAsia="MS Mincho" w:hAnsi="Times New Roman" w:cs="Times New Roman"/>
          <w:bCs/>
          <w:lang w:val="ro-MD"/>
        </w:rPr>
        <w:t>54</w:t>
      </w:r>
      <w:r w:rsidR="009A6CB9" w:rsidRPr="00A85435">
        <w:rPr>
          <w:rFonts w:ascii="Times New Roman" w:eastAsia="MS Mincho" w:hAnsi="Times New Roman" w:cs="Times New Roman"/>
          <w:bCs/>
          <w:lang w:val="ro-MD"/>
        </w:rPr>
        <w:t>.</w:t>
      </w:r>
      <w:r w:rsidR="009A6CB9" w:rsidRPr="00A85435">
        <w:rPr>
          <w:rFonts w:ascii="Times New Roman" w:hAnsi="Times New Roman" w:cs="Times New Roman"/>
          <w:color w:val="000000"/>
          <w:kern w:val="0"/>
          <w:sz w:val="20"/>
          <w:szCs w:val="20"/>
          <w:lang w:val="ro-MD"/>
        </w:rPr>
        <w:t xml:space="preserve"> </w:t>
      </w:r>
      <w:r w:rsidR="009A6CB9" w:rsidRPr="00A85435">
        <w:rPr>
          <w:rFonts w:ascii="Times New Roman" w:eastAsia="MS Mincho" w:hAnsi="Times New Roman" w:cs="Times New Roman"/>
          <w:bCs/>
          <w:lang w:val="ro-MD"/>
        </w:rPr>
        <w:t>Deficitul de resurse umane formate și calificate reprezintă o provocare suplimentară. Multe dintre cadrele didactice din sectorul ÎPT nu au experiență practică în sectorul industrial și nu au acces la dezvoltare profesională continuă. În lipsa unor formări periodice în domeniul tehnologiilor emergente și al practicilor industriale, cadrele didactice pot întâmpina dificultăți în a le dezvolta elevilor competențe practice actuale, diminuând astfel eficiența generală a învățământului profesional.</w:t>
      </w:r>
    </w:p>
    <w:p w14:paraId="3470A783" w14:textId="77777777" w:rsidR="009A6CB9" w:rsidRPr="00A85435" w:rsidRDefault="009A6CB9" w:rsidP="009A6CB9">
      <w:pPr>
        <w:pStyle w:val="ListParagraph2"/>
        <w:tabs>
          <w:tab w:val="left" w:pos="142"/>
          <w:tab w:val="left" w:pos="993"/>
        </w:tabs>
        <w:spacing w:after="0" w:line="276" w:lineRule="auto"/>
        <w:ind w:left="0" w:firstLine="540"/>
        <w:rPr>
          <w:rFonts w:ascii="Times New Roman" w:eastAsia="MS Mincho" w:hAnsi="Times New Roman" w:cs="Times New Roman"/>
          <w:bCs/>
          <w:lang w:val="ro-MD"/>
        </w:rPr>
      </w:pPr>
    </w:p>
    <w:p w14:paraId="1CAF747F" w14:textId="15549677" w:rsidR="000A5D44" w:rsidRPr="00FE2F5B" w:rsidRDefault="009A6CB9" w:rsidP="000A5D44">
      <w:pPr>
        <w:jc w:val="both"/>
        <w:rPr>
          <w:lang w:val="es-PY"/>
        </w:rPr>
      </w:pPr>
      <w:r w:rsidRPr="00A85435">
        <w:rPr>
          <w:rFonts w:ascii="Times New Roman" w:eastAsia="MS Mincho" w:hAnsi="Times New Roman" w:cs="Times New Roman"/>
        </w:rPr>
        <w:t>5</w:t>
      </w:r>
      <w:r w:rsidR="00795F38">
        <w:rPr>
          <w:rFonts w:ascii="Times New Roman" w:eastAsia="MS Mincho" w:hAnsi="Times New Roman" w:cs="Times New Roman"/>
        </w:rPr>
        <w:t>5</w:t>
      </w:r>
      <w:r w:rsidRPr="00A85435">
        <w:rPr>
          <w:rFonts w:ascii="Times New Roman" w:eastAsia="MS Mincho" w:hAnsi="Times New Roman" w:cs="Times New Roman"/>
        </w:rPr>
        <w:t>. Neintervenția pe dimensiunea deficitului de cadre didactice performante poate duce la o calitate joasă a calității procesului educațional. Problema poate fi soluționată în continuare prin acțiuni sistemice, cu caracter intersectorial, care să cuprindă toate procesele (recrutare, selecție, integrare, motivare, formare inițială și continuă, evaluare, salarizare), toate categoriile de personal, de la toate nivelurile sistemului (educație timpurie, învățământ general, profesional-tehnic, superior, formarea continuă</w:t>
      </w:r>
      <w:r w:rsidRPr="000A5D44">
        <w:rPr>
          <w:rFonts w:ascii="Times New Roman" w:eastAsia="MS Mincho" w:hAnsi="Times New Roman" w:cs="Times New Roman"/>
        </w:rPr>
        <w:t>).</w:t>
      </w:r>
      <w:r w:rsidRPr="000A5D44">
        <w:rPr>
          <w:rFonts w:ascii="Times New Roman" w:hAnsi="Times New Roman" w:cs="Times New Roman"/>
        </w:rPr>
        <w:t xml:space="preserve">  </w:t>
      </w:r>
      <w:r w:rsidR="000A5D44" w:rsidRPr="00FE2F5B">
        <w:rPr>
          <w:rFonts w:ascii="Times New Roman" w:hAnsi="Times New Roman" w:cs="Times New Roman"/>
        </w:rPr>
        <w:t xml:space="preserve">Modificările la Codul Educației  poate susține și cadrele didactice din învățământul profesional tehnic.Aceasta ar presupune extinderea mecanismului de </w:t>
      </w:r>
      <w:r w:rsidR="000A5D44" w:rsidRPr="00FE2F5B">
        <w:rPr>
          <w:rFonts w:ascii="Times New Roman" w:hAnsi="Times New Roman" w:cs="Times New Roman"/>
        </w:rPr>
        <w:lastRenderedPageBreak/>
        <w:t xml:space="preserve">acordare a compensației anuale de 4.000 de lei pentru materiale didactice și în învățământul profesional tehnic. </w:t>
      </w:r>
      <w:r w:rsidR="000A5D44" w:rsidRPr="00FE2F5B">
        <w:rPr>
          <w:rFonts w:ascii="Times New Roman" w:hAnsi="Times New Roman" w:cs="Times New Roman"/>
          <w:lang w:val="es-PY"/>
        </w:rPr>
        <w:t>În prezent, de acest sprijin beneficiază doar cadrele didactice din învățământul general. După aprobarea modificărilor la Codul Educației, aproximativ 3.600 de profesori din colegii și școli profesionale ar putea beneficia de aceste plăți.</w:t>
      </w:r>
      <w:r w:rsidR="000A5D44" w:rsidRPr="00FE2F5B">
        <w:rPr>
          <w:lang w:val="es-PY"/>
        </w:rPr>
        <w:t> </w:t>
      </w:r>
    </w:p>
    <w:p w14:paraId="37B96958" w14:textId="6A12B145" w:rsidR="009A6CB9" w:rsidRPr="00A85435" w:rsidRDefault="009A6CB9" w:rsidP="00FE2F5B">
      <w:pPr>
        <w:jc w:val="both"/>
        <w:rPr>
          <w:b/>
          <w:color w:val="4472C4" w:themeColor="accent1"/>
        </w:rPr>
      </w:pPr>
      <w:r w:rsidRPr="00A85435">
        <w:t xml:space="preserve">                   </w:t>
      </w:r>
      <w:bookmarkStart w:id="3" w:name="_Toc86829019"/>
      <w:bookmarkStart w:id="4" w:name="_Toc123203162"/>
      <w:r w:rsidRPr="00A85435">
        <w:rPr>
          <w:rFonts w:ascii="Times New Roman" w:hAnsi="Times New Roman" w:cs="Times New Roman"/>
          <w:b/>
          <w:color w:val="4472C4" w:themeColor="accent1"/>
        </w:rPr>
        <w:t xml:space="preserve">Dimensiunea </w:t>
      </w:r>
      <w:bookmarkEnd w:id="3"/>
      <w:bookmarkEnd w:id="4"/>
      <w:r w:rsidRPr="00A85435">
        <w:rPr>
          <w:rFonts w:ascii="Times New Roman" w:hAnsi="Times New Roman" w:cs="Times New Roman"/>
          <w:b/>
          <w:color w:val="4472C4" w:themeColor="accent1"/>
        </w:rPr>
        <w:t>Societatea, comunitatea și familia pentru educație de calitate</w:t>
      </w:r>
    </w:p>
    <w:p w14:paraId="5F0B16D4" w14:textId="70D643CF" w:rsidR="009A6CB9" w:rsidRDefault="009A6CB9" w:rsidP="009A6CB9">
      <w:pPr>
        <w:pStyle w:val="ListParagraph2"/>
        <w:tabs>
          <w:tab w:val="left" w:pos="993"/>
        </w:tabs>
        <w:spacing w:after="0" w:line="276" w:lineRule="auto"/>
        <w:ind w:left="0"/>
        <w:rPr>
          <w:rFonts w:ascii="Times New Roman" w:hAnsi="Times New Roman" w:cs="Times New Roman"/>
          <w:lang w:val="ro-MD"/>
        </w:rPr>
      </w:pPr>
      <w:r w:rsidRPr="00A85435">
        <w:rPr>
          <w:rFonts w:ascii="Times New Roman" w:hAnsi="Times New Roman" w:cs="Times New Roman"/>
          <w:bCs/>
          <w:lang w:val="ro-MD"/>
        </w:rPr>
        <w:t>5</w:t>
      </w:r>
      <w:r w:rsidR="00795F38">
        <w:rPr>
          <w:rFonts w:ascii="Times New Roman" w:hAnsi="Times New Roman" w:cs="Times New Roman"/>
          <w:bCs/>
          <w:lang w:val="ro-MD"/>
        </w:rPr>
        <w:t>6</w:t>
      </w:r>
      <w:r w:rsidRPr="00A85435">
        <w:rPr>
          <w:rFonts w:ascii="Times New Roman" w:hAnsi="Times New Roman" w:cs="Times New Roman"/>
          <w:bCs/>
          <w:lang w:val="ro-MD"/>
        </w:rPr>
        <w:t>.</w:t>
      </w:r>
      <w:r w:rsidRPr="00A85435">
        <w:rPr>
          <w:rFonts w:ascii="Times New Roman" w:hAnsi="Times New Roman" w:cs="Times New Roman"/>
          <w:b/>
          <w:lang w:val="ro-MD"/>
        </w:rPr>
        <w:t xml:space="preserve"> </w:t>
      </w:r>
      <w:r w:rsidRPr="00A85435">
        <w:rPr>
          <w:rFonts w:ascii="Times New Roman" w:hAnsi="Times New Roman"/>
          <w:lang w:val="ro-MD"/>
        </w:rPr>
        <w:t xml:space="preserve">În sistemul educațional sunt încurajate dialogul social și parteneriatul instituțiilor de învățământ cu organizațiile din domeniile cercetării și inovării, cu sindicatele, cu mediul de afaceri, cu societatea civilă și cu mass-media, realizate în condițiile legislației, însă acestea rămân insuficient valorificate. </w:t>
      </w:r>
      <w:r w:rsidRPr="00A85435">
        <w:rPr>
          <w:rFonts w:ascii="Times New Roman" w:hAnsi="Times New Roman" w:cs="Times New Roman"/>
          <w:lang w:val="ro-MD"/>
        </w:rPr>
        <w:t>Promovarea insuficientă din perspectiva asigurării calității educației a politicilor sociale și comunitare în educație, mai ales în privința serviciilor sociale pentru grupuri dezavantajate, precum și a celor educați în și prin familie și a cooperării dintre școală, autorități și familie solicită eforturi mai complexe si substanțiale din partea sistemului de învățământ</w:t>
      </w:r>
      <w:r w:rsidR="009F0AC5">
        <w:rPr>
          <w:rFonts w:ascii="Times New Roman" w:hAnsi="Times New Roman" w:cs="Times New Roman"/>
          <w:lang w:val="ro-MD"/>
        </w:rPr>
        <w:t>.</w:t>
      </w:r>
    </w:p>
    <w:p w14:paraId="484764A1" w14:textId="77777777" w:rsidR="009F0AC5" w:rsidRPr="00A85435" w:rsidRDefault="009F0AC5" w:rsidP="009A6CB9">
      <w:pPr>
        <w:pStyle w:val="ListParagraph2"/>
        <w:tabs>
          <w:tab w:val="left" w:pos="993"/>
        </w:tabs>
        <w:spacing w:after="0" w:line="276" w:lineRule="auto"/>
        <w:ind w:left="0"/>
        <w:rPr>
          <w:rFonts w:ascii="Times New Roman" w:hAnsi="Times New Roman" w:cs="Times New Roman"/>
          <w:lang w:val="ro-MD"/>
        </w:rPr>
      </w:pPr>
    </w:p>
    <w:p w14:paraId="4777B641" w14:textId="2FB7350D" w:rsidR="009A6CB9" w:rsidRDefault="009A6CB9" w:rsidP="009A6CB9">
      <w:pPr>
        <w:pStyle w:val="ListParagraph2"/>
        <w:tabs>
          <w:tab w:val="left" w:pos="993"/>
        </w:tabs>
        <w:spacing w:after="0" w:line="276" w:lineRule="auto"/>
        <w:ind w:left="0"/>
        <w:rPr>
          <w:rFonts w:ascii="Times New Roman" w:hAnsi="Times New Roman"/>
          <w:lang w:val="ro-MD"/>
        </w:rPr>
      </w:pPr>
      <w:r w:rsidRPr="00A85435">
        <w:rPr>
          <w:rFonts w:ascii="Times New Roman" w:hAnsi="Times New Roman" w:cs="Times New Roman"/>
          <w:lang w:val="ro-MD"/>
        </w:rPr>
        <w:t>5</w:t>
      </w:r>
      <w:r w:rsidR="00795F38">
        <w:rPr>
          <w:rFonts w:ascii="Times New Roman" w:hAnsi="Times New Roman" w:cs="Times New Roman"/>
          <w:lang w:val="ro-MD"/>
        </w:rPr>
        <w:t>7</w:t>
      </w:r>
      <w:r w:rsidRPr="00A85435">
        <w:rPr>
          <w:rFonts w:ascii="Times New Roman" w:hAnsi="Times New Roman" w:cs="Times New Roman"/>
          <w:lang w:val="ro-MD"/>
        </w:rPr>
        <w:t xml:space="preserve">. </w:t>
      </w:r>
      <w:r w:rsidRPr="00A85435">
        <w:rPr>
          <w:rFonts w:ascii="Times New Roman" w:eastAsia="MS Mincho" w:hAnsi="Times New Roman"/>
          <w:lang w:val="ro-MD"/>
        </w:rPr>
        <w:t>Problema corupției și a educației anticorupție</w:t>
      </w:r>
      <w:r w:rsidRPr="00A85435">
        <w:rPr>
          <w:rFonts w:ascii="Times New Roman" w:hAnsi="Times New Roman"/>
          <w:lang w:val="ro-MD"/>
        </w:rPr>
        <w:t xml:space="preserve"> continuă să fie prioritară pentru sistemul de învățământ din Republica Moldova, deși în datele Centrului Național Anticorupție instituțiile educaționale nu apar în topul fraudelor academice și al indicatorilor de integritate. Pe parcursul implementării Planului sectorial anticorupție pentru anul 2024</w:t>
      </w:r>
      <w:r w:rsidRPr="00A85435">
        <w:rPr>
          <w:rStyle w:val="Referinnotdesubsol"/>
          <w:rFonts w:ascii="Times New Roman" w:hAnsi="Times New Roman"/>
          <w:lang w:val="ro-MD"/>
        </w:rPr>
        <w:footnoteReference w:id="18"/>
      </w:r>
      <w:r w:rsidRPr="00A85435">
        <w:rPr>
          <w:rFonts w:ascii="Times New Roman" w:hAnsi="Times New Roman"/>
          <w:lang w:val="ro-MD"/>
        </w:rPr>
        <w:t xml:space="preserve"> s-au realizat unele progrese în ceea ce privește reducerea fraudei academice și consolidarea eticii în sectorul educației, inclusiv prin monitorizarea mai strictă a examenului de bacalaureat, prin aprobarea și implementarea Codului educației al Republicii Moldova nr. 152/2014, urmată de a Codului de etică al cadrului didactic, și prin înființarea consiliilor de etică în școli. Totuși, în sistemul de învățământ se mai întâlnesc cazuri de favoritism, încălcare a integrității, politici  nocive de reglementare a conduitei profesionale și politici privind anunțarea posturilor vacante și cazuri de ocupare a funcțiilor de personal, de angajare în schimbul luării de mită. </w:t>
      </w:r>
    </w:p>
    <w:p w14:paraId="649BD133" w14:textId="77777777" w:rsidR="000722F7" w:rsidRDefault="000722F7" w:rsidP="009A6CB9">
      <w:pPr>
        <w:pStyle w:val="ListParagraph2"/>
        <w:tabs>
          <w:tab w:val="left" w:pos="993"/>
        </w:tabs>
        <w:spacing w:after="0" w:line="276" w:lineRule="auto"/>
        <w:ind w:left="0"/>
        <w:rPr>
          <w:rFonts w:ascii="Times New Roman" w:hAnsi="Times New Roman"/>
          <w:lang w:val="ro-MD"/>
        </w:rPr>
      </w:pPr>
    </w:p>
    <w:p w14:paraId="479CDD11" w14:textId="14362D88" w:rsidR="000722F7" w:rsidRDefault="000722F7" w:rsidP="009A6CB9">
      <w:pPr>
        <w:pStyle w:val="ListParagraph2"/>
        <w:tabs>
          <w:tab w:val="left" w:pos="993"/>
        </w:tabs>
        <w:spacing w:after="0" w:line="276" w:lineRule="auto"/>
        <w:ind w:left="0"/>
        <w:rPr>
          <w:rFonts w:ascii="Times New Roman" w:hAnsi="Times New Roman"/>
          <w:lang w:val="ro-MD"/>
        </w:rPr>
      </w:pPr>
      <w:r>
        <w:rPr>
          <w:rFonts w:ascii="Times New Roman" w:hAnsi="Times New Roman"/>
          <w:lang w:val="ro-MD"/>
        </w:rPr>
        <w:t>58. Barometrul situației în învățământul general inferior și superor, realizat de CIVIS, ne arată că în medie pe an un părinte este solicitat să plătească la asociație de 2,6 ori, iar neformal- de 2,9 ori.</w:t>
      </w:r>
    </w:p>
    <w:p w14:paraId="3731E8D6" w14:textId="77777777" w:rsidR="009F0AC5" w:rsidRDefault="00897BD4" w:rsidP="00897BD4">
      <w:pPr>
        <w:pStyle w:val="ListParagraph2"/>
        <w:tabs>
          <w:tab w:val="left" w:pos="993"/>
        </w:tabs>
        <w:spacing w:after="0" w:line="276" w:lineRule="auto"/>
        <w:ind w:left="0"/>
        <w:rPr>
          <w:rFonts w:ascii="Times New Roman" w:hAnsi="Times New Roman"/>
          <w:lang w:val="ro-MD"/>
        </w:rPr>
      </w:pPr>
      <w:r>
        <w:rPr>
          <w:rFonts w:ascii="Times New Roman" w:hAnsi="Times New Roman"/>
          <w:lang w:val="ro-MD"/>
        </w:rPr>
        <w:t xml:space="preserve">Contribuțiile părinților anuale constituie circa 33,7 mln lei dintre care plăți neformale circa 20 mln lei. </w:t>
      </w:r>
    </w:p>
    <w:p w14:paraId="2B261DA1" w14:textId="10BE1863" w:rsidR="000722F7" w:rsidRPr="00A85435" w:rsidRDefault="000722F7" w:rsidP="00897BD4">
      <w:pPr>
        <w:pStyle w:val="ListParagraph2"/>
        <w:tabs>
          <w:tab w:val="left" w:pos="993"/>
        </w:tabs>
        <w:spacing w:after="0" w:line="276" w:lineRule="auto"/>
        <w:ind w:left="0"/>
        <w:rPr>
          <w:rFonts w:ascii="Times New Roman" w:hAnsi="Times New Roman"/>
          <w:lang w:val="ro-MD"/>
        </w:rPr>
      </w:pPr>
      <w:r w:rsidRPr="00897BD4">
        <w:rPr>
          <w:rFonts w:ascii="Times New Roman" w:hAnsi="Times New Roman" w:cs="Times New Roman"/>
          <w:lang w:val="ro-MD"/>
        </w:rPr>
        <w:lastRenderedPageBreak/>
        <w:t>59.</w:t>
      </w:r>
      <w:r w:rsidRPr="00897BD4">
        <w:rPr>
          <w:rFonts w:ascii="Times New Roman" w:hAnsi="Times New Roman" w:cs="Times New Roman"/>
          <w:color w:val="3B3B3B"/>
          <w:bdr w:val="none" w:sz="0" w:space="0" w:color="auto" w:frame="1"/>
          <w:shd w:val="clear" w:color="auto" w:fill="FFFFFF"/>
          <w:lang w:val="ro-MD"/>
        </w:rPr>
        <w:t xml:space="preserve"> </w:t>
      </w:r>
      <w:r w:rsidR="00897BD4" w:rsidRPr="00897BD4">
        <w:rPr>
          <w:rFonts w:ascii="Times New Roman" w:hAnsi="Times New Roman" w:cs="Times New Roman"/>
          <w:color w:val="3B3B3B"/>
          <w:bdr w:val="none" w:sz="0" w:space="0" w:color="auto" w:frame="1"/>
          <w:shd w:val="clear" w:color="auto" w:fill="FFFFFF"/>
          <w:lang w:val="ro-MD"/>
        </w:rPr>
        <w:t xml:space="preserve">Urmează să </w:t>
      </w:r>
      <w:r w:rsidRPr="00897BD4">
        <w:rPr>
          <w:rFonts w:ascii="Times New Roman" w:hAnsi="Times New Roman" w:cs="Times New Roman"/>
          <w:lang w:val="ro-MD"/>
        </w:rPr>
        <w:t>capacit</w:t>
      </w:r>
      <w:r w:rsidR="00897BD4" w:rsidRPr="00897BD4">
        <w:rPr>
          <w:rFonts w:ascii="Times New Roman" w:hAnsi="Times New Roman" w:cs="Times New Roman"/>
          <w:lang w:val="ro-MD"/>
        </w:rPr>
        <w:t>ăm</w:t>
      </w:r>
      <w:r w:rsidR="00897BD4">
        <w:rPr>
          <w:rStyle w:val="Referinnotdesubsol"/>
          <w:rFonts w:ascii="Times New Roman" w:hAnsi="Times New Roman" w:cs="Times New Roman"/>
          <w:lang w:val="ro-MD"/>
        </w:rPr>
        <w:footnoteReference w:id="19"/>
      </w:r>
      <w:r w:rsidRPr="00897BD4">
        <w:rPr>
          <w:rFonts w:ascii="Times New Roman" w:hAnsi="Times New Roman" w:cs="Times New Roman"/>
          <w:lang w:val="ro-MD"/>
        </w:rPr>
        <w:t xml:space="preserve"> Consiliile Naționale de Etică și Integritate</w:t>
      </w:r>
      <w:r w:rsidR="009F0AC5">
        <w:rPr>
          <w:rStyle w:val="Referinnotdesubsol"/>
          <w:rFonts w:ascii="Times New Roman" w:hAnsi="Times New Roman" w:cs="Times New Roman"/>
          <w:lang w:val="ro-MD"/>
        </w:rPr>
        <w:footnoteReference w:id="20"/>
      </w:r>
      <w:r w:rsidRPr="00897BD4">
        <w:rPr>
          <w:rFonts w:ascii="Times New Roman" w:hAnsi="Times New Roman" w:cs="Times New Roman"/>
          <w:lang w:val="ro-MD"/>
        </w:rPr>
        <w:t xml:space="preserve"> pentru învățământul general și superior. </w:t>
      </w:r>
      <w:r w:rsidR="009F0AC5">
        <w:rPr>
          <w:rFonts w:ascii="Times New Roman" w:hAnsi="Times New Roman" w:cs="Times New Roman"/>
          <w:lang w:val="ro-MD"/>
        </w:rPr>
        <w:t>Ministerul Educației și Cercetării î</w:t>
      </w:r>
      <w:r w:rsidRPr="00897BD4">
        <w:rPr>
          <w:rFonts w:ascii="Times New Roman" w:hAnsi="Times New Roman" w:cs="Times New Roman"/>
          <w:lang w:val="ro-MD"/>
        </w:rPr>
        <w:t>ncuraj</w:t>
      </w:r>
      <w:r w:rsidR="009F0AC5">
        <w:rPr>
          <w:rFonts w:ascii="Times New Roman" w:hAnsi="Times New Roman" w:cs="Times New Roman"/>
          <w:lang w:val="ro-MD"/>
        </w:rPr>
        <w:t>ează</w:t>
      </w:r>
      <w:r w:rsidRPr="00897BD4">
        <w:rPr>
          <w:rFonts w:ascii="Times New Roman" w:hAnsi="Times New Roman" w:cs="Times New Roman"/>
          <w:lang w:val="ro-MD"/>
        </w:rPr>
        <w:t xml:space="preserve"> părinții, cadrele didactice să sesizeze ministerul în privința abaterilor de etică și integritate (inclusiv colectarea plăților informale). Consiliul are competența de a solicita retragerea gradelor didactice pentru abateri de etică și integritate.</w:t>
      </w:r>
      <w:r w:rsidRPr="00897BD4">
        <w:rPr>
          <w:rFonts w:ascii="Times New Roman" w:hAnsi="Times New Roman" w:cs="Times New Roman"/>
          <w:lang w:val="ro-MD"/>
        </w:rPr>
        <w:br/>
      </w:r>
      <w:r w:rsidRPr="000722F7">
        <w:rPr>
          <w:rFonts w:ascii="Times New Roman" w:hAnsi="Times New Roman"/>
          <w:lang w:val="ro-MD"/>
        </w:rPr>
        <w:t>Vom desfășura o campani</w:t>
      </w:r>
      <w:r w:rsidR="00897BD4">
        <w:rPr>
          <w:rFonts w:ascii="Times New Roman" w:hAnsi="Times New Roman"/>
          <w:lang w:val="ro-MD"/>
        </w:rPr>
        <w:t>e</w:t>
      </w:r>
      <w:r w:rsidRPr="000722F7">
        <w:rPr>
          <w:rFonts w:ascii="Times New Roman" w:hAnsi="Times New Roman"/>
          <w:lang w:val="ro-MD"/>
        </w:rPr>
        <w:t xml:space="preserve"> națională de informare privind combaterea plăților informale și vom continua implementarea sistemului guvernamental de plăți în calitate de alternativă legală pentru implicarea transparentă și anonimă a părinților în finanțarea școlilor și grădinițelor. </w:t>
      </w:r>
    </w:p>
    <w:p w14:paraId="5697C363" w14:textId="77777777" w:rsidR="009A6CB9" w:rsidRPr="00A85435" w:rsidRDefault="009A6CB9" w:rsidP="009A6CB9">
      <w:pPr>
        <w:pStyle w:val="ListParagraph2"/>
        <w:tabs>
          <w:tab w:val="left" w:pos="993"/>
        </w:tabs>
        <w:spacing w:after="0" w:line="276" w:lineRule="auto"/>
        <w:ind w:left="0"/>
        <w:rPr>
          <w:rFonts w:ascii="Times New Roman" w:hAnsi="Times New Roman"/>
          <w:lang w:val="ro-MD"/>
        </w:rPr>
      </w:pPr>
    </w:p>
    <w:p w14:paraId="172F9CC3" w14:textId="1FFBEFAA" w:rsidR="009A6CB9" w:rsidRPr="00A85435" w:rsidRDefault="00897BD4" w:rsidP="009A6CB9">
      <w:pPr>
        <w:pStyle w:val="ListParagraph2"/>
        <w:tabs>
          <w:tab w:val="left" w:pos="993"/>
        </w:tabs>
        <w:spacing w:after="0" w:line="276" w:lineRule="auto"/>
        <w:ind w:left="0"/>
        <w:rPr>
          <w:rFonts w:ascii="Times New Roman" w:hAnsi="Times New Roman"/>
          <w:lang w:val="ro-MD"/>
        </w:rPr>
      </w:pPr>
      <w:r>
        <w:rPr>
          <w:rFonts w:ascii="Times New Roman" w:hAnsi="Times New Roman"/>
          <w:lang w:val="ro-MD"/>
        </w:rPr>
        <w:t>60</w:t>
      </w:r>
      <w:r w:rsidR="009A6CB9" w:rsidRPr="00A85435">
        <w:rPr>
          <w:rFonts w:ascii="Times New Roman" w:hAnsi="Times New Roman"/>
          <w:lang w:val="ro-MD"/>
        </w:rPr>
        <w:t>. Corupția rămâne una dintre problemele sistemului de învățământ superior din Republica Moldova, sugerează un sondaj comandat de Ministerul Educației și Cercetării realizat în șapte universități. Potrivit datelor, 36 la sută dintre respondenți au spus că fie nu s-au întreprins măsuri în cazurile de corupție pe care le-au raportat anterior, fie că nu au fost informați despre finalitatea lor. Alte 43 de procente au afirmat că unele cadre didactice ar fi fost pedepsite. În baza rezultatelor studiului, instituțiile participante la sondaj au lansat, o campanie de informare „Toleranță zero față de corupția din universități”</w:t>
      </w:r>
      <w:r w:rsidR="009A6CB9" w:rsidRPr="00A85435">
        <w:rPr>
          <w:rStyle w:val="Referinnotdesubsol"/>
          <w:rFonts w:ascii="Times New Roman" w:hAnsi="Times New Roman"/>
          <w:lang w:val="ro-MD"/>
        </w:rPr>
        <w:footnoteReference w:id="21"/>
      </w:r>
      <w:r w:rsidR="009A6CB9" w:rsidRPr="00A85435">
        <w:rPr>
          <w:rFonts w:ascii="Times New Roman" w:hAnsi="Times New Roman"/>
          <w:lang w:val="ro-MD"/>
        </w:rPr>
        <w:t>.</w:t>
      </w:r>
    </w:p>
    <w:p w14:paraId="189D989E" w14:textId="77777777" w:rsidR="009A6CB9" w:rsidRPr="00A85435" w:rsidRDefault="009A6CB9" w:rsidP="009A6CB9">
      <w:pPr>
        <w:pStyle w:val="ListParagraph2"/>
        <w:tabs>
          <w:tab w:val="left" w:pos="993"/>
        </w:tabs>
        <w:spacing w:after="0" w:line="276" w:lineRule="auto"/>
        <w:ind w:left="0"/>
        <w:rPr>
          <w:rFonts w:ascii="Times New Roman" w:hAnsi="Times New Roman"/>
          <w:lang w:val="ro-MD"/>
        </w:rPr>
      </w:pPr>
    </w:p>
    <w:p w14:paraId="70F4AC94" w14:textId="7444C287" w:rsidR="009A6CB9" w:rsidRPr="00A85435" w:rsidRDefault="00897BD4" w:rsidP="009A6CB9">
      <w:pPr>
        <w:pStyle w:val="ListParagraph1"/>
        <w:tabs>
          <w:tab w:val="left" w:pos="993"/>
        </w:tabs>
        <w:spacing w:after="0" w:line="276" w:lineRule="auto"/>
        <w:ind w:left="0"/>
        <w:rPr>
          <w:rFonts w:ascii="Times New Roman" w:hAnsi="Times New Roman"/>
          <w:sz w:val="24"/>
          <w:szCs w:val="24"/>
          <w:lang w:val="ro-MD"/>
        </w:rPr>
      </w:pPr>
      <w:r>
        <w:rPr>
          <w:rFonts w:ascii="Times New Roman" w:eastAsia="MS Mincho" w:hAnsi="Times New Roman"/>
          <w:iCs/>
          <w:sz w:val="24"/>
          <w:szCs w:val="24"/>
          <w:lang w:val="ro-MD"/>
        </w:rPr>
        <w:t>61</w:t>
      </w:r>
      <w:r w:rsidR="009A6CB9" w:rsidRPr="00A85435">
        <w:rPr>
          <w:rFonts w:ascii="Times New Roman" w:eastAsia="MS Mincho" w:hAnsi="Times New Roman"/>
          <w:iCs/>
          <w:sz w:val="24"/>
          <w:szCs w:val="24"/>
          <w:lang w:val="ro-MD"/>
        </w:rPr>
        <w:t>.</w:t>
      </w:r>
      <w:r w:rsidR="009A6CB9" w:rsidRPr="00A85435">
        <w:rPr>
          <w:rFonts w:ascii="Times New Roman" w:eastAsia="MS Mincho" w:hAnsi="Times New Roman"/>
          <w:i/>
          <w:lang w:val="ro-MD"/>
        </w:rPr>
        <w:t xml:space="preserve"> </w:t>
      </w:r>
      <w:r w:rsidR="009A6CB9" w:rsidRPr="00A85435">
        <w:rPr>
          <w:rFonts w:ascii="Times New Roman" w:eastAsia="MS Mincho" w:hAnsi="Times New Roman"/>
          <w:b/>
          <w:sz w:val="24"/>
          <w:szCs w:val="24"/>
          <w:lang w:val="ro-MD"/>
        </w:rPr>
        <w:t>Sistemul de învățământ se confruntă cu problema educației în și pentru familie, a cooperării școlii cu familia în educația copiilor</w:t>
      </w:r>
      <w:r w:rsidR="009A6CB9" w:rsidRPr="00A85435">
        <w:rPr>
          <w:rFonts w:ascii="Times New Roman" w:eastAsia="MS Mincho" w:hAnsi="Times New Roman"/>
          <w:b/>
          <w:lang w:val="ro-MD"/>
        </w:rPr>
        <w:t>.</w:t>
      </w:r>
      <w:r w:rsidR="009A6CB9" w:rsidRPr="00A85435">
        <w:rPr>
          <w:rFonts w:ascii="Times New Roman" w:hAnsi="Times New Roman"/>
          <w:shd w:val="clear" w:color="auto" w:fill="FFFFFF"/>
          <w:lang w:val="ro-MD"/>
        </w:rPr>
        <w:t xml:space="preserve"> </w:t>
      </w:r>
      <w:r w:rsidR="009A6CB9" w:rsidRPr="00A85435">
        <w:rPr>
          <w:rFonts w:ascii="Times New Roman" w:hAnsi="Times New Roman"/>
          <w:sz w:val="24"/>
          <w:szCs w:val="24"/>
          <w:shd w:val="clear" w:color="auto" w:fill="FFFFFF"/>
          <w:lang w:val="ro-MD"/>
        </w:rPr>
        <w:t>Strategia</w:t>
      </w:r>
      <w:r w:rsidR="009F0AC5">
        <w:rPr>
          <w:rStyle w:val="Referinnotdesubsol"/>
          <w:rFonts w:ascii="Times New Roman" w:hAnsi="Times New Roman"/>
          <w:sz w:val="24"/>
          <w:szCs w:val="24"/>
          <w:shd w:val="clear" w:color="auto" w:fill="FFFFFF"/>
          <w:lang w:val="ro-MD"/>
        </w:rPr>
        <w:footnoteReference w:id="22"/>
      </w:r>
      <w:r w:rsidR="009A6CB9" w:rsidRPr="00A85435">
        <w:rPr>
          <w:rFonts w:ascii="Times New Roman" w:hAnsi="Times New Roman"/>
          <w:sz w:val="24"/>
          <w:szCs w:val="24"/>
          <w:shd w:val="clear" w:color="auto" w:fill="FFFFFF"/>
          <w:lang w:val="ro-MD"/>
        </w:rPr>
        <w:t xml:space="preserve"> intersectorială de dezvoltare a abilităților și competențelor parentale pentru anii 2016-2022, implementată cu sprijinul societății civile și al partenerilor de dezvoltare, a impulsionat </w:t>
      </w:r>
      <w:r w:rsidR="009A6CB9" w:rsidRPr="00A85435">
        <w:rPr>
          <w:rFonts w:ascii="Times New Roman" w:hAnsi="Times New Roman"/>
          <w:sz w:val="24"/>
          <w:szCs w:val="24"/>
          <w:lang w:val="ro-MD"/>
        </w:rPr>
        <w:t>educația părinților, în general, dar nu s</w:t>
      </w:r>
      <w:r w:rsidR="009A6CB9" w:rsidRPr="00A85435">
        <w:rPr>
          <w:rFonts w:ascii="Times New Roman" w:hAnsi="Times New Roman"/>
          <w:sz w:val="24"/>
          <w:szCs w:val="24"/>
          <w:lang w:val="ro-MD"/>
        </w:rPr>
        <w:noBreakHyphen/>
        <w:t>a reușit soluționarea multiplelor probleme.</w:t>
      </w:r>
    </w:p>
    <w:p w14:paraId="758D9908" w14:textId="77777777" w:rsidR="009A6CB9" w:rsidRPr="00A85435" w:rsidRDefault="009A6CB9" w:rsidP="009A6CB9">
      <w:pPr>
        <w:pStyle w:val="ListParagraph1"/>
        <w:tabs>
          <w:tab w:val="left" w:pos="993"/>
        </w:tabs>
        <w:spacing w:after="0"/>
        <w:ind w:left="0"/>
        <w:rPr>
          <w:rFonts w:ascii="Times New Roman" w:hAnsi="Times New Roman"/>
          <w:sz w:val="24"/>
          <w:szCs w:val="24"/>
          <w:lang w:val="ro-MD"/>
        </w:rPr>
      </w:pPr>
    </w:p>
    <w:p w14:paraId="5434BE11" w14:textId="1EDD6947" w:rsidR="009A6CB9" w:rsidRPr="00A85435" w:rsidRDefault="00795F38" w:rsidP="009A6CB9">
      <w:pPr>
        <w:pStyle w:val="ListParagraph1"/>
        <w:tabs>
          <w:tab w:val="left" w:pos="993"/>
        </w:tabs>
        <w:spacing w:after="0" w:line="276" w:lineRule="auto"/>
        <w:ind w:left="0"/>
        <w:rPr>
          <w:rFonts w:ascii="Times New Roman" w:hAnsi="Times New Roman"/>
          <w:sz w:val="24"/>
          <w:szCs w:val="24"/>
          <w:shd w:val="clear" w:color="auto" w:fill="FFFFFF"/>
          <w:lang w:val="ro-MD"/>
        </w:rPr>
      </w:pPr>
      <w:r>
        <w:rPr>
          <w:rFonts w:ascii="Times New Roman" w:hAnsi="Times New Roman"/>
          <w:sz w:val="24"/>
          <w:szCs w:val="24"/>
          <w:shd w:val="clear" w:color="auto" w:fill="FFFFFF"/>
          <w:lang w:val="ro-MD"/>
        </w:rPr>
        <w:t>6</w:t>
      </w:r>
      <w:r w:rsidR="00897BD4">
        <w:rPr>
          <w:rFonts w:ascii="Times New Roman" w:hAnsi="Times New Roman"/>
          <w:sz w:val="24"/>
          <w:szCs w:val="24"/>
          <w:shd w:val="clear" w:color="auto" w:fill="FFFFFF"/>
          <w:lang w:val="ro-MD"/>
        </w:rPr>
        <w:t>2</w:t>
      </w:r>
      <w:r w:rsidR="009A6CB9" w:rsidRPr="00A85435">
        <w:rPr>
          <w:rFonts w:ascii="Times New Roman" w:hAnsi="Times New Roman"/>
          <w:sz w:val="24"/>
          <w:szCs w:val="24"/>
          <w:shd w:val="clear" w:color="auto" w:fill="FFFFFF"/>
          <w:lang w:val="ro-MD"/>
        </w:rPr>
        <w:t xml:space="preserve">. Tradițiile și credințele despre parenting sunt învechite, încă se crede că de educația copilului se ocupă doar mama, iar tata este persoana care aduce resurse acasă. Este justificat abuzul în educarea copilului prin expresiile: ”Bătaia e din rai”, ”Părinții m-au bătut, </w:t>
      </w:r>
      <w:r w:rsidR="009A6CB9" w:rsidRPr="00A85435">
        <w:rPr>
          <w:rFonts w:ascii="Times New Roman" w:hAnsi="Times New Roman"/>
          <w:sz w:val="24"/>
          <w:szCs w:val="24"/>
          <w:shd w:val="clear" w:color="auto" w:fill="FFFFFF"/>
          <w:lang w:val="ro-MD"/>
        </w:rPr>
        <w:lastRenderedPageBreak/>
        <w:t xml:space="preserve">dar am crescut om”; ”Adultul e mare și știe mai bine, trebuie ascultat”; ”Nu laud copilul să nu se urce în cap”, etc. Totodată, </w:t>
      </w:r>
      <w:r w:rsidR="00B236E4">
        <w:rPr>
          <w:rFonts w:ascii="Times New Roman" w:hAnsi="Times New Roman"/>
          <w:sz w:val="24"/>
          <w:szCs w:val="24"/>
          <w:shd w:val="clear" w:color="auto" w:fill="FFFFFF"/>
          <w:lang w:val="ro-MD"/>
        </w:rPr>
        <w:t xml:space="preserve">este prezentă și </w:t>
      </w:r>
      <w:r w:rsidR="009A6CB9" w:rsidRPr="00A85435">
        <w:rPr>
          <w:rFonts w:ascii="Times New Roman" w:hAnsi="Times New Roman"/>
          <w:sz w:val="24"/>
          <w:szCs w:val="24"/>
          <w:shd w:val="clear" w:color="auto" w:fill="FFFFFF"/>
          <w:lang w:val="ro-MD"/>
        </w:rPr>
        <w:t>multitudinea de familii care își educă copiii conform tiparului vechi cu neînțelegere sau lipsa dorinței de schimbare.</w:t>
      </w:r>
    </w:p>
    <w:p w14:paraId="066C7D41" w14:textId="73D0260E" w:rsidR="009A6CB9" w:rsidRPr="00A85435" w:rsidRDefault="00897BD4" w:rsidP="009A6CB9">
      <w:pPr>
        <w:pStyle w:val="ListParagraph1"/>
        <w:tabs>
          <w:tab w:val="left" w:pos="993"/>
        </w:tabs>
        <w:spacing w:after="0" w:line="276" w:lineRule="auto"/>
        <w:ind w:left="0"/>
        <w:rPr>
          <w:rFonts w:ascii="Times New Roman" w:hAnsi="Times New Roman"/>
          <w:sz w:val="24"/>
          <w:szCs w:val="24"/>
          <w:shd w:val="clear" w:color="auto" w:fill="FFFFFF"/>
          <w:lang w:val="ro-MD"/>
        </w:rPr>
      </w:pPr>
      <w:r>
        <w:rPr>
          <w:rFonts w:ascii="Times New Roman" w:hAnsi="Times New Roman"/>
          <w:sz w:val="24"/>
          <w:szCs w:val="24"/>
          <w:shd w:val="clear" w:color="auto" w:fill="FFFFFF"/>
          <w:lang w:val="ro-MD"/>
        </w:rPr>
        <w:t>63</w:t>
      </w:r>
      <w:r w:rsidR="009A6CB9" w:rsidRPr="00A85435">
        <w:rPr>
          <w:rFonts w:ascii="Times New Roman" w:hAnsi="Times New Roman"/>
          <w:sz w:val="24"/>
          <w:szCs w:val="24"/>
          <w:shd w:val="clear" w:color="auto" w:fill="FFFFFF"/>
          <w:lang w:val="ro-MD"/>
        </w:rPr>
        <w:t>. Există practici episodice /rare privind finanțarea programelor de parenting pentru specialiști și părinți în cadrul serviciilor sociale universale. Programele de parenting sunt finanțate în cadrul unor proiecte/granturi internaționale care au caracter temporar. Majoritatea programelor sunt oferite gratis, cu câteva excepții când părinții achită acest serviciu.</w:t>
      </w:r>
    </w:p>
    <w:p w14:paraId="0B0DC962" w14:textId="77777777" w:rsidR="009A6CB9" w:rsidRPr="00A85435" w:rsidRDefault="009A6CB9" w:rsidP="009A6CB9">
      <w:pPr>
        <w:pStyle w:val="ListParagraph1"/>
        <w:tabs>
          <w:tab w:val="left" w:pos="993"/>
        </w:tabs>
        <w:spacing w:after="0" w:line="276" w:lineRule="auto"/>
        <w:ind w:left="0"/>
        <w:rPr>
          <w:rFonts w:ascii="Times New Roman" w:hAnsi="Times New Roman"/>
          <w:sz w:val="24"/>
          <w:szCs w:val="24"/>
          <w:shd w:val="clear" w:color="auto" w:fill="FFFFFF"/>
          <w:lang w:val="ro-MD"/>
        </w:rPr>
      </w:pPr>
    </w:p>
    <w:p w14:paraId="554F98D5" w14:textId="25F7B2D5" w:rsidR="009A6CB9" w:rsidRPr="00A85435" w:rsidRDefault="00897BD4" w:rsidP="009A6CB9">
      <w:pPr>
        <w:pStyle w:val="ListParagraph1"/>
        <w:tabs>
          <w:tab w:val="left" w:pos="993"/>
        </w:tabs>
        <w:spacing w:after="0" w:line="276" w:lineRule="auto"/>
        <w:ind w:left="0"/>
        <w:rPr>
          <w:rFonts w:ascii="Times New Roman" w:hAnsi="Times New Roman"/>
          <w:sz w:val="24"/>
          <w:szCs w:val="24"/>
          <w:lang w:val="ro-MD"/>
        </w:rPr>
      </w:pPr>
      <w:r>
        <w:rPr>
          <w:rFonts w:ascii="Times New Roman" w:hAnsi="Times New Roman"/>
          <w:sz w:val="24"/>
          <w:szCs w:val="24"/>
          <w:lang w:val="ro-MD"/>
        </w:rPr>
        <w:t>64</w:t>
      </w:r>
      <w:r w:rsidR="009A6CB9" w:rsidRPr="00A85435">
        <w:rPr>
          <w:rFonts w:ascii="Times New Roman" w:hAnsi="Times New Roman"/>
          <w:sz w:val="24"/>
          <w:szCs w:val="24"/>
          <w:lang w:val="ro-MD"/>
        </w:rPr>
        <w:t>.</w:t>
      </w:r>
      <w:r w:rsidR="009A6CB9" w:rsidRPr="00A85435">
        <w:rPr>
          <w:rFonts w:ascii="Times New Roman" w:hAnsi="Times New Roman"/>
          <w:color w:val="111111"/>
          <w:sz w:val="24"/>
          <w:szCs w:val="24"/>
          <w:lang w:val="ro-MD"/>
        </w:rPr>
        <w:t xml:space="preserve"> Pr</w:t>
      </w:r>
      <w:r w:rsidR="009A6CB9" w:rsidRPr="00A85435">
        <w:rPr>
          <w:rFonts w:ascii="Times New Roman" w:hAnsi="Times New Roman"/>
          <w:sz w:val="24"/>
          <w:szCs w:val="24"/>
          <w:lang w:val="ro-MD"/>
        </w:rPr>
        <w:t>ogramul de educație parentală „Mellow Parenting” este un program implementat de UNICEF în care părinții învață cum să-și crească copiii în mod sănătos. Programul are drept grup țintă copiii de vârsta preșcolară este format din 14 sesiuni de grup și are scopul de a sprijini părinții în dezvoltarea competențelor parentale la diferite etape de dezvoltare a copilului, începând cu cea prenatală, şi până la vârsta preșcolară și se bazează pe principiile de atașament, învăţare socială și teoria comportamentului cognitiv. Acesta pune accent pe facilitarea relațiilor pozitive între părinți și copii, îmbunătățirea stării lor de bine, învățarea din experiențe și înțelegerea modului în care acestea influențează comportamentele</w:t>
      </w:r>
      <w:r w:rsidR="009A6CB9" w:rsidRPr="00A85435">
        <w:rPr>
          <w:rStyle w:val="Referinnotdesubsol"/>
          <w:rFonts w:ascii="Times New Roman" w:hAnsi="Times New Roman"/>
          <w:sz w:val="24"/>
          <w:szCs w:val="24"/>
          <w:lang w:val="ro-MD"/>
        </w:rPr>
        <w:footnoteReference w:id="23"/>
      </w:r>
      <w:r w:rsidR="009A6CB9" w:rsidRPr="00A85435">
        <w:rPr>
          <w:rFonts w:ascii="Times New Roman" w:hAnsi="Times New Roman"/>
          <w:sz w:val="24"/>
          <w:szCs w:val="24"/>
          <w:lang w:val="ro-MD"/>
        </w:rPr>
        <w:t>.</w:t>
      </w:r>
    </w:p>
    <w:p w14:paraId="69A70130" w14:textId="7DDAF417" w:rsidR="009A6CB9" w:rsidRDefault="00A51616" w:rsidP="009A6CB9">
      <w:pPr>
        <w:spacing w:line="276" w:lineRule="auto"/>
        <w:jc w:val="both"/>
        <w:rPr>
          <w:rFonts w:ascii="Times New Roman" w:eastAsia="MS Mincho" w:hAnsi="Times New Roman"/>
          <w:b/>
        </w:rPr>
      </w:pPr>
      <w:r>
        <w:rPr>
          <w:rFonts w:ascii="Times New Roman" w:eastAsia="MS Mincho" w:hAnsi="Times New Roman" w:cs="Times New Roman"/>
          <w:iCs/>
        </w:rPr>
        <w:t>65</w:t>
      </w:r>
      <w:r w:rsidR="009A6CB9" w:rsidRPr="00A85435">
        <w:rPr>
          <w:rFonts w:ascii="Times New Roman" w:eastAsia="MS Mincho" w:hAnsi="Times New Roman" w:cs="Times New Roman"/>
          <w:iCs/>
        </w:rPr>
        <w:t xml:space="preserve">. Neintervenția în crearea unui serviciu social de parenting pozitiv; finanțat de către stat și parteneri de dezvoltare, în elaborarea de  programe acreditate pentru diverse grupuri de beneficiari (meniu de programe), formarea de specialiști certificați, introduși în baza de date națională, care va fi unificată și funcțională, precum și monitorizarea bunăstării copilului și educației parentale să fie efectuată de specialiști din sistemul social, educațional și medical vor menține în continuare problema </w:t>
      </w:r>
      <w:r w:rsidR="009A6CB9" w:rsidRPr="00A85435">
        <w:rPr>
          <w:rFonts w:ascii="Times New Roman" w:eastAsia="MS Mincho" w:hAnsi="Times New Roman"/>
          <w:b/>
        </w:rPr>
        <w:t>educației în și pentru familie.</w:t>
      </w:r>
    </w:p>
    <w:p w14:paraId="46E57829" w14:textId="65CA2A09"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6</w:t>
      </w:r>
      <w:r w:rsidR="00A51616">
        <w:rPr>
          <w:rFonts w:ascii="Times New Roman" w:hAnsi="Times New Roman" w:cs="Times New Roman"/>
        </w:rPr>
        <w:t>6</w:t>
      </w:r>
      <w:r w:rsidRPr="00A85435">
        <w:rPr>
          <w:rFonts w:ascii="Times New Roman" w:hAnsi="Times New Roman" w:cs="Times New Roman"/>
        </w:rPr>
        <w:t>. Nivelul redus de participare a părinților la administrarea instituțiilor de învățământ rezumată la: discutarea în cadrul adunărilor părintești a problemelor ce țin de drepturile și obligațiile elevilor și ale părinților, de îmbunătățirea condițiilor fizice din școală, de susținerea financiară a școlii, a elevilor aflați în situație de risc și a celor capabili de performanțe; școli reticente față de implicarea părinților și a comunității în angajarea, evaluarea, promovarea și stimularea cadrelor didactice și a celor manageriale, în alegerea disciplinelor opționale și a tematicii cercurilor școlare, în combaterea fenomenului plăților informale, în lupta cu corupția în învățământ;  părinți puțin  interesați pentru participare în activități concrete din viața școlii;  administrații publice locale care neglijează problemele instituțiilor de învățământ va menține un statut subminat al educației în societate și un  nivel scăzut de credibilitate.</w:t>
      </w:r>
    </w:p>
    <w:p w14:paraId="6C3FA20C" w14:textId="77777777" w:rsidR="009A6CB9" w:rsidRPr="00993635" w:rsidRDefault="009A6CB9" w:rsidP="00993635">
      <w:pPr>
        <w:pStyle w:val="Titlu2"/>
        <w:jc w:val="center"/>
        <w:rPr>
          <w:rFonts w:ascii="Times New Roman" w:hAnsi="Times New Roman"/>
          <w:b/>
          <w:bCs/>
          <w:sz w:val="24"/>
          <w:szCs w:val="24"/>
        </w:rPr>
      </w:pPr>
      <w:bookmarkStart w:id="5" w:name="_Toc86829020"/>
      <w:bookmarkStart w:id="6" w:name="_Toc123203163"/>
      <w:r w:rsidRPr="00993635">
        <w:rPr>
          <w:rFonts w:ascii="Times New Roman" w:hAnsi="Times New Roman"/>
          <w:b/>
          <w:bCs/>
          <w:sz w:val="24"/>
          <w:szCs w:val="24"/>
        </w:rPr>
        <w:lastRenderedPageBreak/>
        <w:t xml:space="preserve">Dimensiunea </w:t>
      </w:r>
      <w:bookmarkEnd w:id="5"/>
      <w:r w:rsidRPr="00993635">
        <w:rPr>
          <w:rFonts w:ascii="Times New Roman" w:hAnsi="Times New Roman"/>
          <w:b/>
          <w:bCs/>
          <w:sz w:val="24"/>
          <w:szCs w:val="24"/>
        </w:rPr>
        <w:t>medii de învățare și dezvoltare</w:t>
      </w:r>
      <w:bookmarkEnd w:id="6"/>
    </w:p>
    <w:p w14:paraId="60388870" w14:textId="1A0A2472"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6</w:t>
      </w:r>
      <w:r w:rsidR="00A51616">
        <w:rPr>
          <w:rFonts w:ascii="Times New Roman" w:hAnsi="Times New Roman" w:cs="Times New Roman"/>
        </w:rPr>
        <w:t xml:space="preserve">7. </w:t>
      </w:r>
      <w:r w:rsidRPr="00A85435">
        <w:rPr>
          <w:rFonts w:ascii="Times New Roman" w:hAnsi="Times New Roman" w:cs="Times New Roman"/>
        </w:rPr>
        <w:t xml:space="preserve"> Republica Moldova a făcut </w:t>
      </w:r>
      <w:r w:rsidRPr="00A85435">
        <w:rPr>
          <w:rFonts w:ascii="Times New Roman" w:hAnsi="Times New Roman" w:cs="Times New Roman"/>
          <w:b/>
          <w:bCs/>
        </w:rPr>
        <w:t>pași importanți</w:t>
      </w:r>
      <w:r w:rsidRPr="00A85435">
        <w:rPr>
          <w:rFonts w:ascii="Times New Roman" w:hAnsi="Times New Roman" w:cs="Times New Roman"/>
        </w:rPr>
        <w:t xml:space="preserve"> spre modernizarea mediilor de învățare, dar persistă </w:t>
      </w:r>
      <w:r w:rsidRPr="00A85435">
        <w:rPr>
          <w:rFonts w:ascii="Times New Roman" w:hAnsi="Times New Roman" w:cs="Times New Roman"/>
          <w:b/>
          <w:bCs/>
        </w:rPr>
        <w:t>disparități semnificative între urban și rural</w:t>
      </w:r>
      <w:r w:rsidRPr="00A85435">
        <w:rPr>
          <w:rFonts w:ascii="Times New Roman" w:hAnsi="Times New Roman" w:cs="Times New Roman"/>
        </w:rPr>
        <w:t xml:space="preserve">, </w:t>
      </w:r>
      <w:r w:rsidRPr="00A85435">
        <w:rPr>
          <w:rFonts w:ascii="Times New Roman" w:hAnsi="Times New Roman" w:cs="Times New Roman"/>
          <w:b/>
          <w:bCs/>
        </w:rPr>
        <w:t>lipsa de resurse moderne</w:t>
      </w:r>
      <w:r w:rsidRPr="00A85435">
        <w:rPr>
          <w:rFonts w:ascii="Times New Roman" w:hAnsi="Times New Roman" w:cs="Times New Roman"/>
        </w:rPr>
        <w:t xml:space="preserve">, și </w:t>
      </w:r>
      <w:r w:rsidRPr="00A85435">
        <w:rPr>
          <w:rFonts w:ascii="Times New Roman" w:hAnsi="Times New Roman" w:cs="Times New Roman"/>
          <w:b/>
          <w:bCs/>
        </w:rPr>
        <w:t>provocări legate de incluziune și digitalizare echitabilă</w:t>
      </w:r>
      <w:r w:rsidRPr="00A85435">
        <w:rPr>
          <w:rFonts w:ascii="Times New Roman" w:hAnsi="Times New Roman" w:cs="Times New Roman"/>
        </w:rPr>
        <w:t>. Pentru a crea medii de învățare care sprijină dezvoltarea deplină a elevilor, este necesară o abordare integrată — infrastructurală, digitală și socio-emoțională — susținută de politici publice coerente și investiții sustenabile.</w:t>
      </w:r>
    </w:p>
    <w:p w14:paraId="73D7280C" w14:textId="2B82C545" w:rsidR="009A6CB9" w:rsidRPr="00A85435" w:rsidRDefault="009A6CB9" w:rsidP="009A6CB9">
      <w:pPr>
        <w:spacing w:line="276" w:lineRule="auto"/>
        <w:jc w:val="both"/>
        <w:rPr>
          <w:rFonts w:ascii="Times New Roman" w:hAnsi="Times New Roman" w:cs="Times New Roman"/>
        </w:rPr>
      </w:pPr>
      <w:r w:rsidRPr="00A85435">
        <w:rPr>
          <w:rFonts w:ascii="Times New Roman" w:hAnsi="Times New Roman" w:cs="Times New Roman"/>
        </w:rPr>
        <w:t>6</w:t>
      </w:r>
      <w:r w:rsidR="00A51616">
        <w:rPr>
          <w:rFonts w:ascii="Times New Roman" w:hAnsi="Times New Roman" w:cs="Times New Roman"/>
        </w:rPr>
        <w:t>8</w:t>
      </w:r>
      <w:r w:rsidRPr="00A85435">
        <w:rPr>
          <w:rFonts w:ascii="Times New Roman" w:hAnsi="Times New Roman" w:cs="Times New Roman"/>
        </w:rPr>
        <w:t xml:space="preserve">. Tranziția de la un curriculum bazat pe cunoștințe la un curriculum bazat pe competențe (și evaluările corespunzătoare) rămâne totuși o problemă care necesită eforturi suplimentare. O parte a provocării constă în faptul că mulți profesori au fost inițial pregătiți pentru un curriculum bazat pe cunoștințe și predau de mulți ani. Tranziția către un curriculum bazat pe competențe necesită focalizarea predării atât pe competențe, cât și pe conținut într-un mod care să permită integrarea acestora </w:t>
      </w:r>
      <w:r w:rsidRPr="00897BD4">
        <w:rPr>
          <w:rFonts w:ascii="Times New Roman" w:hAnsi="Times New Roman" w:cs="Times New Roman"/>
        </w:rPr>
        <w:t>(O</w:t>
      </w:r>
      <w:r w:rsidR="002C06F1" w:rsidRPr="00897BD4">
        <w:rPr>
          <w:rFonts w:ascii="Times New Roman" w:hAnsi="Times New Roman" w:cs="Times New Roman"/>
        </w:rPr>
        <w:t>E</w:t>
      </w:r>
      <w:r w:rsidRPr="00897BD4">
        <w:rPr>
          <w:rFonts w:ascii="Times New Roman" w:hAnsi="Times New Roman" w:cs="Times New Roman"/>
        </w:rPr>
        <w:t>CD, 2020),</w:t>
      </w:r>
      <w:r w:rsidRPr="00A85435">
        <w:rPr>
          <w:rFonts w:ascii="Times New Roman" w:hAnsi="Times New Roman" w:cs="Times New Roman"/>
        </w:rPr>
        <w:t xml:space="preserve"> evaluarea competențelor, cu accent pus în cazul Moldovei pe evaluarea formativă etc. Pentru mulți profesori, această tranziție este considerată a fi o provocare formidabilă și necesită mai mult timp și efort pentru dezvoltarea profesională a profesorilor, inclusiv mai mult timp și efort pentru dezvoltarea profesională a </w:t>
      </w:r>
      <w:r w:rsidR="00830D19">
        <w:rPr>
          <w:rFonts w:ascii="Times New Roman" w:hAnsi="Times New Roman" w:cs="Times New Roman"/>
        </w:rPr>
        <w:t>cadrelor didactice</w:t>
      </w:r>
      <w:r w:rsidRPr="00A85435">
        <w:rPr>
          <w:rFonts w:ascii="Times New Roman" w:hAnsi="Times New Roman" w:cs="Times New Roman"/>
        </w:rPr>
        <w:t>.</w:t>
      </w:r>
    </w:p>
    <w:p w14:paraId="20283BC3" w14:textId="0FD78120" w:rsidR="009A6CB9" w:rsidRPr="00A85435" w:rsidRDefault="009A6CB9" w:rsidP="009A6CB9">
      <w:pPr>
        <w:shd w:val="clear" w:color="auto" w:fill="FFFFFF"/>
        <w:tabs>
          <w:tab w:val="left" w:pos="993"/>
        </w:tabs>
        <w:spacing w:line="276" w:lineRule="auto"/>
        <w:jc w:val="both"/>
        <w:rPr>
          <w:rFonts w:ascii="Times New Roman" w:hAnsi="Times New Roman" w:cs="Times New Roman"/>
        </w:rPr>
      </w:pPr>
      <w:r w:rsidRPr="00A85435">
        <w:rPr>
          <w:rFonts w:ascii="Times New Roman" w:hAnsi="Times New Roman" w:cs="Times New Roman"/>
        </w:rPr>
        <w:t>6</w:t>
      </w:r>
      <w:r w:rsidR="00A51616">
        <w:rPr>
          <w:rFonts w:ascii="Times New Roman" w:hAnsi="Times New Roman" w:cs="Times New Roman"/>
        </w:rPr>
        <w:t>9</w:t>
      </w:r>
      <w:r w:rsidRPr="00A85435">
        <w:rPr>
          <w:rFonts w:ascii="Times New Roman" w:hAnsi="Times New Roman" w:cs="Times New Roman"/>
        </w:rPr>
        <w:t xml:space="preserve">. </w:t>
      </w:r>
      <w:r w:rsidRPr="00A85435">
        <w:rPr>
          <w:rFonts w:ascii="Times New Roman" w:eastAsia="MS Mincho" w:hAnsi="Times New Roman" w:cs="Times New Roman"/>
        </w:rPr>
        <w:t>Printre problemele generale a</w:t>
      </w:r>
      <w:r w:rsidR="00830D19">
        <w:rPr>
          <w:rFonts w:ascii="Times New Roman" w:eastAsia="MS Mincho" w:hAnsi="Times New Roman" w:cs="Times New Roman"/>
        </w:rPr>
        <w:t>le</w:t>
      </w:r>
      <w:r w:rsidRPr="00A85435">
        <w:rPr>
          <w:rFonts w:ascii="Times New Roman" w:eastAsia="MS Mincho" w:hAnsi="Times New Roman" w:cs="Times New Roman"/>
        </w:rPr>
        <w:t xml:space="preserve"> curriculumului național aprobat în anii 2018-2019 sunt de menționat: prioritatea conținuturilor în procesul de predare-învățare-evaluare; dominarea componentei teoretice asupra celei praxiologice; excesul abordării disciplinare în defavoarea celei transdisciplinare, interdisciplinare; lipsa experienței  la unii conceptori de curricula de a valorifica noțiunile moderne privind dezvoltarea curriculară, inclusiv de a asigura conexiuni intra- și interdisciplinare; valorificarea insuficientă a competențelor pentru secolul XXI a competențelor-cheie</w:t>
      </w:r>
      <w:r>
        <w:rPr>
          <w:rFonts w:ascii="Times New Roman" w:eastAsia="MS Mincho" w:hAnsi="Times New Roman" w:cs="Times New Roman"/>
        </w:rPr>
        <w:t xml:space="preserve"> </w:t>
      </w:r>
      <w:r w:rsidRPr="00A85435">
        <w:rPr>
          <w:rFonts w:ascii="Times New Roman" w:eastAsia="MS Mincho" w:hAnsi="Times New Roman" w:cs="Times New Roman"/>
        </w:rPr>
        <w:t>pentru învățarea pe tot parcursul vieții</w:t>
      </w:r>
      <w:r>
        <w:rPr>
          <w:rFonts w:ascii="Times New Roman" w:eastAsia="MS Mincho" w:hAnsi="Times New Roman" w:cs="Times New Roman"/>
        </w:rPr>
        <w:t xml:space="preserve"> </w:t>
      </w:r>
      <w:r w:rsidRPr="00A85435">
        <w:rPr>
          <w:rFonts w:ascii="Times New Roman" w:eastAsia="MS Mincho" w:hAnsi="Times New Roman" w:cs="Times New Roman"/>
        </w:rPr>
        <w:t>(Brussels, 2018) și a competențelor-cheie de dezvoltare durabilă.</w:t>
      </w:r>
    </w:p>
    <w:p w14:paraId="428974CB" w14:textId="01A88B31" w:rsidR="009A6CB9" w:rsidRPr="00A85435" w:rsidRDefault="00A51616" w:rsidP="009A6CB9">
      <w:pPr>
        <w:spacing w:line="276" w:lineRule="auto"/>
        <w:jc w:val="both"/>
        <w:rPr>
          <w:rFonts w:ascii="Times New Roman" w:hAnsi="Times New Roman" w:cs="Times New Roman"/>
        </w:rPr>
      </w:pPr>
      <w:r>
        <w:rPr>
          <w:rFonts w:ascii="Times New Roman" w:hAnsi="Times New Roman" w:cs="Times New Roman"/>
        </w:rPr>
        <w:t>70</w:t>
      </w:r>
      <w:r w:rsidR="009A6CB9" w:rsidRPr="00A85435">
        <w:rPr>
          <w:rFonts w:ascii="Times New Roman" w:hAnsi="Times New Roman" w:cs="Times New Roman"/>
        </w:rPr>
        <w:t>. Pentru a răspunde la problemele privind relevanța curriculumului național a avut loc un proces amplu de evaluare a curricula disciplinare din planul cadru de învățământ din perspectiva integrării valorilor, integ</w:t>
      </w:r>
      <w:r w:rsidR="009A6CB9">
        <w:rPr>
          <w:rFonts w:ascii="Times New Roman" w:hAnsi="Times New Roman" w:cs="Times New Roman"/>
        </w:rPr>
        <w:t>r</w:t>
      </w:r>
      <w:r w:rsidR="009A6CB9" w:rsidRPr="00A85435">
        <w:rPr>
          <w:rFonts w:ascii="Times New Roman" w:hAnsi="Times New Roman" w:cs="Times New Roman"/>
        </w:rPr>
        <w:t>ării noilor educații, precum educație pentru pace, educație pentru cetățenie globală, educație financiară și ant</w:t>
      </w:r>
      <w:r w:rsidR="009A6CB9">
        <w:rPr>
          <w:rFonts w:ascii="Times New Roman" w:hAnsi="Times New Roman" w:cs="Times New Roman"/>
        </w:rPr>
        <w:t>r</w:t>
      </w:r>
      <w:r w:rsidR="009A6CB9" w:rsidRPr="00A85435">
        <w:rPr>
          <w:rFonts w:ascii="Times New Roman" w:hAnsi="Times New Roman" w:cs="Times New Roman"/>
        </w:rPr>
        <w:t>eprenorială etc. Procesul de evaluare  a curricula dis</w:t>
      </w:r>
      <w:r w:rsidR="009A6CB9">
        <w:rPr>
          <w:rFonts w:ascii="Times New Roman" w:hAnsi="Times New Roman" w:cs="Times New Roman"/>
        </w:rPr>
        <w:t>c</w:t>
      </w:r>
      <w:r w:rsidR="009A6CB9" w:rsidRPr="00A85435">
        <w:rPr>
          <w:rFonts w:ascii="Times New Roman" w:hAnsi="Times New Roman" w:cs="Times New Roman"/>
        </w:rPr>
        <w:t>iplinare a scos la iveala lacunele calității și implementării curriculumului național.</w:t>
      </w:r>
    </w:p>
    <w:p w14:paraId="2E525821" w14:textId="5A8887E4" w:rsidR="009A6CB9" w:rsidRPr="00A85435" w:rsidRDefault="00897BD4" w:rsidP="009A6CB9">
      <w:pPr>
        <w:spacing w:line="276" w:lineRule="auto"/>
        <w:jc w:val="both"/>
        <w:rPr>
          <w:rFonts w:ascii="Times New Roman" w:hAnsi="Times New Roman" w:cs="Times New Roman"/>
        </w:rPr>
      </w:pPr>
      <w:r>
        <w:rPr>
          <w:rFonts w:ascii="Times New Roman" w:hAnsi="Times New Roman" w:cs="Times New Roman"/>
        </w:rPr>
        <w:lastRenderedPageBreak/>
        <w:t>7</w:t>
      </w:r>
      <w:r w:rsidR="00A51616">
        <w:rPr>
          <w:rFonts w:ascii="Times New Roman" w:hAnsi="Times New Roman" w:cs="Times New Roman"/>
        </w:rPr>
        <w:t>1</w:t>
      </w:r>
      <w:r w:rsidR="009A6CB9" w:rsidRPr="00A85435">
        <w:rPr>
          <w:rFonts w:ascii="Times New Roman" w:hAnsi="Times New Roman" w:cs="Times New Roman"/>
        </w:rPr>
        <w:t>. În anul 2025 au fost aprobate Concepția</w:t>
      </w:r>
      <w:r w:rsidR="00523CCC">
        <w:rPr>
          <w:rStyle w:val="Referinnotdesubsol"/>
          <w:rFonts w:ascii="Times New Roman" w:hAnsi="Times New Roman" w:cs="Times New Roman"/>
        </w:rPr>
        <w:footnoteReference w:id="24"/>
      </w:r>
      <w:r w:rsidR="009A6CB9" w:rsidRPr="00A85435">
        <w:rPr>
          <w:rFonts w:ascii="Times New Roman" w:hAnsi="Times New Roman" w:cs="Times New Roman"/>
        </w:rPr>
        <w:t xml:space="preserve"> dezvoltării curriculumului și noul Cadru</w:t>
      </w:r>
      <w:r w:rsidR="00523CCC">
        <w:rPr>
          <w:rStyle w:val="Referinnotdesubsol"/>
          <w:rFonts w:ascii="Times New Roman" w:hAnsi="Times New Roman" w:cs="Times New Roman"/>
        </w:rPr>
        <w:footnoteReference w:id="25"/>
      </w:r>
      <w:r w:rsidR="009A6CB9" w:rsidRPr="00A85435">
        <w:rPr>
          <w:rFonts w:ascii="Times New Roman" w:hAnsi="Times New Roman" w:cs="Times New Roman"/>
        </w:rPr>
        <w:t xml:space="preserve"> de Referință al Curriculumului Național 2025</w:t>
      </w:r>
      <w:r w:rsidR="002C06F1">
        <w:rPr>
          <w:rFonts w:ascii="Times New Roman" w:hAnsi="Times New Roman" w:cs="Times New Roman"/>
        </w:rPr>
        <w:t>,</w:t>
      </w:r>
      <w:r w:rsidR="009A6CB9" w:rsidRPr="00A85435">
        <w:rPr>
          <w:rFonts w:ascii="Times New Roman" w:hAnsi="Times New Roman" w:cs="Times New Roman"/>
        </w:rPr>
        <w:t xml:space="preserve"> </w:t>
      </w:r>
      <w:r w:rsidR="00523CCC">
        <w:rPr>
          <w:rFonts w:ascii="Times New Roman" w:hAnsi="Times New Roman" w:cs="Times New Roman"/>
        </w:rPr>
        <w:t>precum și noul Cadru</w:t>
      </w:r>
      <w:r w:rsidR="00523CCC">
        <w:rPr>
          <w:rStyle w:val="Referinnotdesubsol"/>
          <w:rFonts w:ascii="Times New Roman" w:hAnsi="Times New Roman" w:cs="Times New Roman"/>
        </w:rPr>
        <w:footnoteReference w:id="26"/>
      </w:r>
      <w:r w:rsidR="00523CCC">
        <w:rPr>
          <w:rFonts w:ascii="Times New Roman" w:hAnsi="Times New Roman" w:cs="Times New Roman"/>
        </w:rPr>
        <w:t xml:space="preserve"> de referință a educației timpurii, </w:t>
      </w:r>
      <w:r w:rsidR="009A6CB9" w:rsidRPr="00A85435">
        <w:rPr>
          <w:rFonts w:ascii="Times New Roman" w:hAnsi="Times New Roman" w:cs="Times New Roman"/>
        </w:rPr>
        <w:t xml:space="preserve">care stabilește </w:t>
      </w:r>
      <w:r w:rsidR="009A6CB9" w:rsidRPr="00A85435">
        <w:rPr>
          <w:rFonts w:ascii="Times New Roman" w:hAnsi="Times New Roman" w:cs="Times New Roman"/>
          <w:b/>
          <w:bCs/>
        </w:rPr>
        <w:t>principiile, valorile și direcțiile de dezvoltare</w:t>
      </w:r>
      <w:r w:rsidR="009A6CB9" w:rsidRPr="00A85435">
        <w:rPr>
          <w:rFonts w:ascii="Times New Roman" w:hAnsi="Times New Roman" w:cs="Times New Roman"/>
        </w:rPr>
        <w:t xml:space="preserve"> ale educației generale din Republica Moldova, având ca obiectiv formarea </w:t>
      </w:r>
      <w:r w:rsidR="009A6CB9" w:rsidRPr="00A85435">
        <w:rPr>
          <w:rFonts w:ascii="Times New Roman" w:hAnsi="Times New Roman" w:cs="Times New Roman"/>
          <w:b/>
          <w:bCs/>
        </w:rPr>
        <w:t>competențelor-cheie pentru învățarea pe tot parcursul vieții</w:t>
      </w:r>
      <w:r w:rsidR="009A6CB9" w:rsidRPr="00A85435">
        <w:rPr>
          <w:rFonts w:ascii="Times New Roman" w:hAnsi="Times New Roman" w:cs="Times New Roman"/>
        </w:rPr>
        <w:t xml:space="preserve"> și alinierea sistemului educațional la standardele europene. </w:t>
      </w:r>
    </w:p>
    <w:p w14:paraId="280BAF4C" w14:textId="0F486974" w:rsidR="009A6CB9" w:rsidRPr="00A85435" w:rsidRDefault="00897BD4" w:rsidP="009A6CB9">
      <w:pPr>
        <w:jc w:val="both"/>
        <w:rPr>
          <w:rFonts w:ascii="Times New Roman" w:hAnsi="Times New Roman" w:cs="Times New Roman"/>
        </w:rPr>
      </w:pPr>
      <w:r>
        <w:rPr>
          <w:rFonts w:ascii="Times New Roman" w:hAnsi="Times New Roman" w:cs="Times New Roman"/>
        </w:rPr>
        <w:t>7</w:t>
      </w:r>
      <w:r w:rsidR="00A51616">
        <w:rPr>
          <w:rFonts w:ascii="Times New Roman" w:hAnsi="Times New Roman" w:cs="Times New Roman"/>
        </w:rPr>
        <w:t>2</w:t>
      </w:r>
      <w:r w:rsidR="009A6CB9" w:rsidRPr="00A85435">
        <w:rPr>
          <w:rFonts w:ascii="Times New Roman" w:hAnsi="Times New Roman" w:cs="Times New Roman"/>
        </w:rPr>
        <w:t xml:space="preserve">. Pentru a pune în aplicare noile documente curriculare urmează un proces amplu de formare al conceptorilor de curriculum în baza evaluărilor realizate, dezvoltarea noilor curricula disciplinare și a ghidurilor metodologice, formarea cadrelor didactice în materie de implementare a noilor curricula, consolidarea sitemului de evaluare bazat pe dovezi. În cazul că aceste acțiuini nu vor fi realizate riscăm să avem în continuare un curriculum nerelevant, să nu </w:t>
      </w:r>
      <w:r w:rsidR="009A6CB9" w:rsidRPr="00A85435">
        <w:rPr>
          <w:rFonts w:ascii="Times New Roman" w:eastAsia="MS Mincho" w:hAnsi="Times New Roman" w:cs="Times New Roman"/>
        </w:rPr>
        <w:t xml:space="preserve"> promovăm inovațiile curriculare și să</w:t>
      </w:r>
      <w:r w:rsidR="002C06F1">
        <w:rPr>
          <w:rFonts w:ascii="Times New Roman" w:eastAsia="MS Mincho" w:hAnsi="Times New Roman" w:cs="Times New Roman"/>
        </w:rPr>
        <w:t xml:space="preserve"> </w:t>
      </w:r>
      <w:r w:rsidR="009A6CB9" w:rsidRPr="00A85435">
        <w:rPr>
          <w:rFonts w:ascii="Times New Roman" w:eastAsia="MS Mincho" w:hAnsi="Times New Roman" w:cs="Times New Roman"/>
        </w:rPr>
        <w:t>diminuăm rolul acestora în asigurarea unei educații de calitate</w:t>
      </w:r>
      <w:r w:rsidR="009A6CB9" w:rsidRPr="00A85435">
        <w:rPr>
          <w:rFonts w:ascii="Times New Roman" w:hAnsi="Times New Roman" w:cs="Times New Roman"/>
        </w:rPr>
        <w:t>.</w:t>
      </w:r>
    </w:p>
    <w:p w14:paraId="2E737C49" w14:textId="77777777" w:rsidR="009A6CB9" w:rsidRPr="00A85435" w:rsidRDefault="009A6CB9" w:rsidP="009A6CB9">
      <w:pPr>
        <w:rPr>
          <w:rFonts w:ascii="Times New Roman" w:hAnsi="Times New Roman" w:cs="Times New Roman"/>
          <w:b/>
          <w:color w:val="4472C4" w:themeColor="accent1"/>
        </w:rPr>
      </w:pPr>
      <w:bookmarkStart w:id="7" w:name="_Toc123203164"/>
      <w:r w:rsidRPr="00A85435">
        <w:rPr>
          <w:rFonts w:ascii="Times New Roman" w:hAnsi="Times New Roman" w:cs="Times New Roman"/>
          <w:b/>
          <w:color w:val="4472C4" w:themeColor="accent1"/>
        </w:rPr>
        <w:t>Dimensiunea tehnologiei informației și a comunicațiilor în sistemul de educație</w:t>
      </w:r>
      <w:bookmarkEnd w:id="7"/>
    </w:p>
    <w:p w14:paraId="1F73D72F" w14:textId="37BADAA4" w:rsidR="009A6CB9" w:rsidRPr="00A85435" w:rsidRDefault="00897BD4" w:rsidP="009A6CB9">
      <w:pPr>
        <w:jc w:val="both"/>
        <w:rPr>
          <w:rFonts w:ascii="Times New Roman" w:hAnsi="Times New Roman" w:cs="Times New Roman"/>
        </w:rPr>
      </w:pPr>
      <w:r>
        <w:rPr>
          <w:rFonts w:ascii="Times New Roman" w:hAnsi="Times New Roman" w:cs="Times New Roman"/>
          <w:bCs/>
        </w:rPr>
        <w:t>7</w:t>
      </w:r>
      <w:r w:rsidR="00A51616">
        <w:rPr>
          <w:rFonts w:ascii="Times New Roman" w:hAnsi="Times New Roman" w:cs="Times New Roman"/>
          <w:bCs/>
        </w:rPr>
        <w:t>3</w:t>
      </w:r>
      <w:r w:rsidR="009A6CB9" w:rsidRPr="00A85435">
        <w:rPr>
          <w:rFonts w:ascii="Times New Roman" w:hAnsi="Times New Roman" w:cs="Times New Roman"/>
          <w:bCs/>
        </w:rPr>
        <w:t>.</w:t>
      </w:r>
      <w:r w:rsidR="009A6CB9" w:rsidRPr="00A85435">
        <w:rPr>
          <w:rFonts w:ascii="Times New Roman" w:eastAsia="MS Mincho" w:hAnsi="Times New Roman" w:cs="Times New Roman"/>
        </w:rPr>
        <w:t xml:space="preserve"> Ministerul Educației și Cercetării a realizat pași concreți în prioritizarea și  informatizarea /digitalizarea </w:t>
      </w:r>
      <w:r w:rsidR="009A6CB9" w:rsidRPr="00A85435">
        <w:rPr>
          <w:rFonts w:ascii="Times New Roman" w:hAnsi="Times New Roman" w:cs="Times New Roman"/>
        </w:rPr>
        <w:t>educației în documentele de politici; asupra unei viziuni sistemice privind echipamentele și produsele de program utilizate în instituțiile de învățământ de toate nivelurile; axarea eforturilor de formare inițială și continuă a angajaților din sectorul educației pe „alfabetizarea digitală” (activitate specifică deceniilor precedente)  etc.</w:t>
      </w:r>
    </w:p>
    <w:p w14:paraId="3A12F7AC" w14:textId="602EA1AE" w:rsidR="009A6CB9" w:rsidRPr="00A85435" w:rsidRDefault="00897BD4" w:rsidP="009A6CB9">
      <w:pPr>
        <w:jc w:val="both"/>
        <w:rPr>
          <w:rFonts w:ascii="Times New Roman" w:hAnsi="Times New Roman" w:cs="Times New Roman"/>
        </w:rPr>
      </w:pPr>
      <w:r>
        <w:rPr>
          <w:rFonts w:ascii="Times New Roman" w:hAnsi="Times New Roman" w:cs="Times New Roman"/>
        </w:rPr>
        <w:t>7</w:t>
      </w:r>
      <w:r w:rsidR="00A51616">
        <w:rPr>
          <w:rFonts w:ascii="Times New Roman" w:hAnsi="Times New Roman" w:cs="Times New Roman"/>
        </w:rPr>
        <w:t>4</w:t>
      </w:r>
      <w:r w:rsidR="009A6CB9" w:rsidRPr="00A85435">
        <w:rPr>
          <w:rFonts w:ascii="Times New Roman" w:hAnsi="Times New Roman" w:cs="Times New Roman"/>
        </w:rPr>
        <w:t>. Este important să menționam că sistemul de educație are sisteme informaționale dezvoltate la toate nivel</w:t>
      </w:r>
      <w:r w:rsidR="002C06F1">
        <w:rPr>
          <w:rFonts w:ascii="Times New Roman" w:hAnsi="Times New Roman" w:cs="Times New Roman"/>
        </w:rPr>
        <w:t>urile</w:t>
      </w:r>
      <w:r w:rsidR="009A6CB9" w:rsidRPr="00A85435">
        <w:rPr>
          <w:rFonts w:ascii="Times New Roman" w:hAnsi="Times New Roman" w:cs="Times New Roman"/>
        </w:rPr>
        <w:t xml:space="preserve"> de învățământ fiind și interoper</w:t>
      </w:r>
      <w:r w:rsidR="009A6CB9">
        <w:rPr>
          <w:rFonts w:ascii="Times New Roman" w:hAnsi="Times New Roman" w:cs="Times New Roman"/>
        </w:rPr>
        <w:t>a</w:t>
      </w:r>
      <w:r w:rsidR="009A6CB9" w:rsidRPr="00A85435">
        <w:rPr>
          <w:rFonts w:ascii="Times New Roman" w:hAnsi="Times New Roman" w:cs="Times New Roman"/>
        </w:rPr>
        <w:t>bile între ele</w:t>
      </w:r>
      <w:r w:rsidR="009A6CB9">
        <w:rPr>
          <w:rFonts w:ascii="Times New Roman" w:hAnsi="Times New Roman" w:cs="Times New Roman"/>
        </w:rPr>
        <w:t xml:space="preserve"> </w:t>
      </w:r>
      <w:r w:rsidR="009A6CB9" w:rsidRPr="00AA2284">
        <w:rPr>
          <w:rFonts w:ascii="Times New Roman" w:hAnsi="Times New Roman" w:cs="Times New Roman"/>
        </w:rPr>
        <w:t>(Figura</w:t>
      </w:r>
      <w:r w:rsidR="00AA2284">
        <w:rPr>
          <w:rFonts w:ascii="Times New Roman" w:hAnsi="Times New Roman" w:cs="Times New Roman"/>
        </w:rPr>
        <w:t xml:space="preserve"> 9</w:t>
      </w:r>
      <w:r w:rsidR="009A6CB9" w:rsidRPr="00A85435">
        <w:rPr>
          <w:rFonts w:ascii="Times New Roman" w:hAnsi="Times New Roman" w:cs="Times New Roman"/>
        </w:rPr>
        <w:t xml:space="preserve"> ). Astfel, pot fi menționate sistemul informațional SIME,</w:t>
      </w:r>
      <w:r w:rsidR="009A6CB9" w:rsidRPr="00A85435">
        <w:rPr>
          <w:rFonts w:ascii="inherit" w:eastAsia="Times New Roman" w:hAnsi="inherit" w:cs="Courier New"/>
          <w:color w:val="1F1F1F"/>
          <w:kern w:val="0"/>
          <w:sz w:val="42"/>
          <w:szCs w:val="42"/>
          <w14:ligatures w14:val="none"/>
        </w:rPr>
        <w:t xml:space="preserve"> </w:t>
      </w:r>
      <w:r w:rsidR="009A6CB9" w:rsidRPr="00A85435">
        <w:rPr>
          <w:rFonts w:ascii="Times New Roman" w:eastAsia="Times New Roman" w:hAnsi="Times New Roman" w:cs="Times New Roman"/>
          <w:color w:val="1F1F1F"/>
          <w:kern w:val="0"/>
          <w14:ligatures w14:val="none"/>
        </w:rPr>
        <w:t xml:space="preserve">un </w:t>
      </w:r>
      <w:r w:rsidR="009A6CB9" w:rsidRPr="00A85435">
        <w:rPr>
          <w:rFonts w:ascii="Times New Roman" w:hAnsi="Times New Roman" w:cs="Times New Roman"/>
        </w:rPr>
        <w:t>Sistemul Informațional pentru Personalizarea Documentelor de Studiu(proiect de document, consultat public) SIPAS, sistemul de e-admitere în învățământul profesional tehnic și superior etc.</w:t>
      </w:r>
    </w:p>
    <w:p w14:paraId="04B453E9" w14:textId="77777777" w:rsidR="009A6CB9" w:rsidRPr="00A85435" w:rsidRDefault="009A6CB9" w:rsidP="009A6CB9"/>
    <w:p w14:paraId="1503BDA1" w14:textId="77777777" w:rsidR="009A6CB9" w:rsidRPr="00A85435" w:rsidRDefault="009A6CB9" w:rsidP="009A6CB9"/>
    <w:p w14:paraId="4B8E94DE" w14:textId="77777777" w:rsidR="009A6CB9" w:rsidRPr="00A85435" w:rsidRDefault="009A6CB9" w:rsidP="009A6CB9">
      <w:r w:rsidRPr="00B029B2">
        <w:rPr>
          <w:noProof/>
          <w:lang w:val="ru-RU" w:eastAsia="ru-RU"/>
        </w:rPr>
        <w:drawing>
          <wp:inline distT="0" distB="0" distL="0" distR="0" wp14:anchorId="5440E937" wp14:editId="593FC7E8">
            <wp:extent cx="5943600" cy="2279015"/>
            <wp:effectExtent l="0" t="0" r="0" b="0"/>
            <wp:docPr id="376" name="Google Shape;376;g2e708adf00f_0_1"/>
            <wp:cNvGraphicFramePr/>
            <a:graphic xmlns:a="http://schemas.openxmlformats.org/drawingml/2006/main">
              <a:graphicData uri="http://schemas.openxmlformats.org/drawingml/2006/picture">
                <pic:pic xmlns:pic="http://schemas.openxmlformats.org/drawingml/2006/picture">
                  <pic:nvPicPr>
                    <pic:cNvPr id="376" name="Google Shape;376;g2e708adf00f_0_1"/>
                    <pic:cNvPicPr preferRelativeResize="0"/>
                  </pic:nvPicPr>
                  <pic:blipFill rotWithShape="1">
                    <a:blip r:embed="rId16">
                      <a:alphaModFix/>
                    </a:blip>
                    <a:srcRect/>
                    <a:stretch/>
                  </pic:blipFill>
                  <pic:spPr>
                    <a:xfrm>
                      <a:off x="0" y="0"/>
                      <a:ext cx="5943600" cy="2279015"/>
                    </a:xfrm>
                    <a:prstGeom prst="rect">
                      <a:avLst/>
                    </a:prstGeom>
                    <a:noFill/>
                    <a:ln>
                      <a:noFill/>
                    </a:ln>
                  </pic:spPr>
                </pic:pic>
              </a:graphicData>
            </a:graphic>
          </wp:inline>
        </w:drawing>
      </w:r>
    </w:p>
    <w:p w14:paraId="37F1D826" w14:textId="46F2895B" w:rsidR="009A6CB9" w:rsidRPr="00A85435" w:rsidRDefault="009A6CB9" w:rsidP="009A6CB9">
      <w:pPr>
        <w:rPr>
          <w:rFonts w:ascii="Times New Roman" w:hAnsi="Times New Roman" w:cs="Times New Roman"/>
        </w:rPr>
      </w:pPr>
      <w:r w:rsidRPr="0015065C">
        <w:rPr>
          <w:rFonts w:ascii="Times New Roman" w:hAnsi="Times New Roman" w:cs="Times New Roman"/>
        </w:rPr>
        <w:t xml:space="preserve">Figura </w:t>
      </w:r>
      <w:r w:rsidR="0015065C">
        <w:rPr>
          <w:rFonts w:ascii="Times New Roman" w:hAnsi="Times New Roman" w:cs="Times New Roman"/>
        </w:rPr>
        <w:t xml:space="preserve">9. </w:t>
      </w:r>
      <w:r w:rsidRPr="00A85435">
        <w:rPr>
          <w:rFonts w:ascii="Times New Roman" w:hAnsi="Times New Roman" w:cs="Times New Roman"/>
        </w:rPr>
        <w:t xml:space="preserve"> Interoperabilitatea sistemelor informaționale în educație</w:t>
      </w:r>
      <w:r w:rsidR="00830D19">
        <w:rPr>
          <w:rFonts w:ascii="Times New Roman" w:hAnsi="Times New Roman" w:cs="Times New Roman"/>
        </w:rPr>
        <w:t xml:space="preserve"> </w:t>
      </w:r>
      <w:r w:rsidR="0015065C">
        <w:rPr>
          <w:rFonts w:ascii="Times New Roman" w:hAnsi="Times New Roman" w:cs="Times New Roman"/>
        </w:rPr>
        <w:t>(sursa screening bilateral, RM-UE)</w:t>
      </w:r>
    </w:p>
    <w:p w14:paraId="5143951B" w14:textId="524CEA33" w:rsidR="009A6CB9" w:rsidRDefault="00897BD4" w:rsidP="002D131A">
      <w:pPr>
        <w:spacing w:line="276" w:lineRule="auto"/>
        <w:jc w:val="both"/>
        <w:rPr>
          <w:rFonts w:ascii="Times New Roman" w:hAnsi="Times New Roman" w:cs="Times New Roman"/>
        </w:rPr>
      </w:pPr>
      <w:r>
        <w:rPr>
          <w:rFonts w:ascii="Times New Roman" w:hAnsi="Times New Roman" w:cs="Times New Roman"/>
        </w:rPr>
        <w:t>7</w:t>
      </w:r>
      <w:r w:rsidR="00A51616">
        <w:rPr>
          <w:rFonts w:ascii="Times New Roman" w:hAnsi="Times New Roman" w:cs="Times New Roman"/>
        </w:rPr>
        <w:t>5</w:t>
      </w:r>
      <w:r w:rsidR="009A6CB9" w:rsidRPr="00A85435">
        <w:rPr>
          <w:rFonts w:ascii="Times New Roman" w:hAnsi="Times New Roman" w:cs="Times New Roman"/>
        </w:rPr>
        <w:t>. În învățământul general funcționează sistemul electronic SIME</w:t>
      </w:r>
      <w:r w:rsidR="00830D19">
        <w:rPr>
          <w:rStyle w:val="Referinnotdesubsol"/>
          <w:rFonts w:ascii="Times New Roman" w:hAnsi="Times New Roman" w:cs="Times New Roman"/>
        </w:rPr>
        <w:footnoteReference w:id="27"/>
      </w:r>
      <w:r w:rsidR="009A6CB9" w:rsidRPr="00A85435">
        <w:rPr>
          <w:rFonts w:ascii="Times New Roman" w:hAnsi="Times New Roman" w:cs="Times New Roman"/>
        </w:rPr>
        <w:t>, precum și</w:t>
      </w:r>
      <w:r w:rsidR="002C06F1">
        <w:rPr>
          <w:rFonts w:ascii="Times New Roman" w:hAnsi="Times New Roman" w:cs="Times New Roman"/>
        </w:rPr>
        <w:t xml:space="preserve"> are loc</w:t>
      </w:r>
      <w:r w:rsidR="009A6CB9" w:rsidRPr="00A85435">
        <w:rPr>
          <w:rFonts w:ascii="Times New Roman" w:hAnsi="Times New Roman" w:cs="Times New Roman"/>
        </w:rPr>
        <w:t xml:space="preserve"> implementarea catalogului elect</w:t>
      </w:r>
      <w:r w:rsidR="009A6CB9">
        <w:rPr>
          <w:rFonts w:ascii="Times New Roman" w:hAnsi="Times New Roman" w:cs="Times New Roman"/>
        </w:rPr>
        <w:t>r</w:t>
      </w:r>
      <w:r w:rsidR="009A6CB9" w:rsidRPr="00A85435">
        <w:rPr>
          <w:rFonts w:ascii="Times New Roman" w:hAnsi="Times New Roman" w:cs="Times New Roman"/>
        </w:rPr>
        <w:t>onic</w:t>
      </w:r>
      <w:r w:rsidR="002C06F1">
        <w:rPr>
          <w:rFonts w:ascii="Times New Roman" w:hAnsi="Times New Roman" w:cs="Times New Roman"/>
        </w:rPr>
        <w:t>, proces</w:t>
      </w:r>
      <w:r w:rsidR="009A6CB9" w:rsidRPr="00A85435">
        <w:rPr>
          <w:rFonts w:ascii="Times New Roman" w:hAnsi="Times New Roman" w:cs="Times New Roman"/>
        </w:rPr>
        <w:t xml:space="preserve"> extins. În anul de studii 2024-2025 numărul de școli care aplică catalogul elect</w:t>
      </w:r>
      <w:r w:rsidR="009A6CB9">
        <w:rPr>
          <w:rFonts w:ascii="Times New Roman" w:hAnsi="Times New Roman" w:cs="Times New Roman"/>
        </w:rPr>
        <w:t>ro</w:t>
      </w:r>
      <w:r w:rsidR="009A6CB9" w:rsidRPr="00A85435">
        <w:rPr>
          <w:rFonts w:ascii="Times New Roman" w:hAnsi="Times New Roman" w:cs="Times New Roman"/>
        </w:rPr>
        <w:t>nic  a crescut cu 11% (Tabelul nr.2).</w:t>
      </w:r>
    </w:p>
    <w:p w14:paraId="69C2F290" w14:textId="372CC46B" w:rsidR="00701731" w:rsidRPr="00701731" w:rsidRDefault="00701731" w:rsidP="00701731">
      <w:pPr>
        <w:rPr>
          <w:rFonts w:ascii="Times New Roman" w:hAnsi="Times New Roman" w:cs="Times New Roman"/>
          <w:b/>
          <w:bCs/>
          <w:sz w:val="22"/>
          <w:szCs w:val="22"/>
        </w:rPr>
      </w:pPr>
      <w:r w:rsidRPr="00701731">
        <w:rPr>
          <w:rFonts w:ascii="Times New Roman" w:hAnsi="Times New Roman" w:cs="Times New Roman"/>
          <w:b/>
          <w:bCs/>
          <w:sz w:val="22"/>
          <w:szCs w:val="22"/>
        </w:rPr>
        <w:t>Tabelul nr.2 Implementarea registrului electronic în învățământul general</w:t>
      </w:r>
    </w:p>
    <w:tbl>
      <w:tblPr>
        <w:tblpPr w:leftFromText="180" w:rightFromText="180" w:vertAnchor="text" w:horzAnchor="margin" w:tblpY="280"/>
        <w:tblW w:w="9393" w:type="dxa"/>
        <w:tblCellMar>
          <w:left w:w="0" w:type="dxa"/>
          <w:right w:w="0" w:type="dxa"/>
        </w:tblCellMar>
        <w:tblLook w:val="0600" w:firstRow="0" w:lastRow="0" w:firstColumn="0" w:lastColumn="0" w:noHBand="1" w:noVBand="1"/>
      </w:tblPr>
      <w:tblGrid>
        <w:gridCol w:w="4770"/>
        <w:gridCol w:w="2250"/>
        <w:gridCol w:w="2373"/>
      </w:tblGrid>
      <w:tr w:rsidR="00701731" w:rsidRPr="00701731" w14:paraId="572D1E4F" w14:textId="77777777" w:rsidTr="00701731">
        <w:trPr>
          <w:trHeight w:val="736"/>
        </w:trPr>
        <w:tc>
          <w:tcPr>
            <w:tcW w:w="47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hideMark/>
          </w:tcPr>
          <w:p w14:paraId="39F10F2C"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 xml:space="preserve">Implementarea Registrului Electronic în școli </w:t>
            </w:r>
          </w:p>
        </w:tc>
        <w:tc>
          <w:tcPr>
            <w:tcW w:w="22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hideMark/>
          </w:tcPr>
          <w:p w14:paraId="6FDFD96F"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Școli cu registru electronic implementat</w:t>
            </w:r>
          </w:p>
        </w:tc>
        <w:tc>
          <w:tcPr>
            <w:tcW w:w="2373"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hideMark/>
          </w:tcPr>
          <w:p w14:paraId="79A557FB"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Școli fără registrul electronic</w:t>
            </w:r>
          </w:p>
        </w:tc>
      </w:tr>
      <w:tr w:rsidR="00701731" w:rsidRPr="00701731" w14:paraId="047C780F" w14:textId="77777777" w:rsidTr="00701731">
        <w:trPr>
          <w:trHeight w:val="487"/>
        </w:trPr>
        <w:tc>
          <w:tcPr>
            <w:tcW w:w="47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hideMark/>
          </w:tcPr>
          <w:p w14:paraId="78F0ACB7"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Număr de școli în 2023-2024</w:t>
            </w:r>
          </w:p>
        </w:tc>
        <w:tc>
          <w:tcPr>
            <w:tcW w:w="22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hideMark/>
          </w:tcPr>
          <w:p w14:paraId="441ED786"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480 (40%  din total)</w:t>
            </w:r>
          </w:p>
        </w:tc>
        <w:tc>
          <w:tcPr>
            <w:tcW w:w="2373"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hideMark/>
          </w:tcPr>
          <w:p w14:paraId="6E3F1102"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725</w:t>
            </w:r>
          </w:p>
        </w:tc>
      </w:tr>
      <w:tr w:rsidR="00701731" w:rsidRPr="00701731" w14:paraId="44A6342F" w14:textId="77777777" w:rsidTr="00701731">
        <w:trPr>
          <w:trHeight w:val="235"/>
        </w:trPr>
        <w:tc>
          <w:tcPr>
            <w:tcW w:w="477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hideMark/>
          </w:tcPr>
          <w:p w14:paraId="36169484"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lastRenderedPageBreak/>
              <w:t>Număr de școli în 2024-2025</w:t>
            </w:r>
          </w:p>
        </w:tc>
        <w:tc>
          <w:tcPr>
            <w:tcW w:w="2250"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hideMark/>
          </w:tcPr>
          <w:p w14:paraId="1B4C6738"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604 (51% din total)</w:t>
            </w:r>
          </w:p>
        </w:tc>
        <w:tc>
          <w:tcPr>
            <w:tcW w:w="2373" w:type="dxa"/>
            <w:tcBorders>
              <w:top w:val="single" w:sz="8" w:space="0" w:color="000000"/>
              <w:left w:val="single" w:sz="8" w:space="0" w:color="000000"/>
              <w:bottom w:val="single" w:sz="8" w:space="0" w:color="000000"/>
              <w:right w:val="single" w:sz="8" w:space="0" w:color="000000"/>
            </w:tcBorders>
            <w:tcMar>
              <w:top w:w="144" w:type="dxa"/>
              <w:left w:w="144" w:type="dxa"/>
              <w:bottom w:w="144" w:type="dxa"/>
              <w:right w:w="144" w:type="dxa"/>
            </w:tcMar>
            <w:vAlign w:val="center"/>
            <w:hideMark/>
          </w:tcPr>
          <w:p w14:paraId="5D208BF6" w14:textId="77777777" w:rsidR="00701731" w:rsidRPr="00701731" w:rsidRDefault="00701731" w:rsidP="00701731">
            <w:pPr>
              <w:pStyle w:val="Frspaiere"/>
              <w:rPr>
                <w:rFonts w:ascii="Times New Roman" w:hAnsi="Times New Roman" w:cs="Times New Roman"/>
                <w:sz w:val="22"/>
                <w:szCs w:val="22"/>
                <w:lang w:val="ro-MD"/>
              </w:rPr>
            </w:pPr>
            <w:r w:rsidRPr="00701731">
              <w:rPr>
                <w:rFonts w:ascii="Times New Roman" w:hAnsi="Times New Roman" w:cs="Times New Roman"/>
                <w:sz w:val="22"/>
                <w:szCs w:val="22"/>
                <w:lang w:val="ro-MD"/>
              </w:rPr>
              <w:t>580</w:t>
            </w:r>
          </w:p>
        </w:tc>
      </w:tr>
    </w:tbl>
    <w:p w14:paraId="76E05B25" w14:textId="77777777" w:rsidR="00701731" w:rsidRPr="00701731" w:rsidRDefault="00701731" w:rsidP="00701731">
      <w:pPr>
        <w:rPr>
          <w:rFonts w:ascii="Times New Roman" w:hAnsi="Times New Roman" w:cs="Times New Roman"/>
          <w:sz w:val="22"/>
          <w:szCs w:val="22"/>
        </w:rPr>
      </w:pPr>
    </w:p>
    <w:p w14:paraId="18159CAB" w14:textId="77777777" w:rsidR="00701731" w:rsidRPr="00701731" w:rsidRDefault="00701731" w:rsidP="00701731">
      <w:pPr>
        <w:rPr>
          <w:rFonts w:ascii="Times New Roman" w:hAnsi="Times New Roman" w:cs="Times New Roman"/>
          <w:b/>
          <w:bCs/>
          <w:sz w:val="22"/>
          <w:szCs w:val="22"/>
        </w:rPr>
      </w:pPr>
      <w:r w:rsidRPr="00701731">
        <w:rPr>
          <w:rFonts w:ascii="Times New Roman" w:hAnsi="Times New Roman" w:cs="Times New Roman"/>
          <w:sz w:val="22"/>
          <w:szCs w:val="22"/>
        </w:rPr>
        <w:t xml:space="preserve"> </w:t>
      </w:r>
    </w:p>
    <w:p w14:paraId="5241B08B" w14:textId="7CADC20E" w:rsidR="00701731" w:rsidRPr="00A85435" w:rsidRDefault="00701731" w:rsidP="00701731">
      <w:pPr>
        <w:jc w:val="both"/>
        <w:rPr>
          <w:rFonts w:ascii="Times New Roman" w:hAnsi="Times New Roman" w:cs="Times New Roman"/>
        </w:rPr>
      </w:pPr>
      <w:r w:rsidRPr="00A85435">
        <w:rPr>
          <w:rFonts w:ascii="Times New Roman" w:hAnsi="Times New Roman" w:cs="Times New Roman"/>
          <w:bCs/>
        </w:rPr>
        <w:t>7</w:t>
      </w:r>
      <w:r w:rsidR="00A51616">
        <w:rPr>
          <w:rFonts w:ascii="Times New Roman" w:hAnsi="Times New Roman" w:cs="Times New Roman"/>
          <w:bCs/>
        </w:rPr>
        <w:t>6</w:t>
      </w:r>
      <w:r w:rsidRPr="00A85435">
        <w:rPr>
          <w:rFonts w:ascii="Times New Roman" w:hAnsi="Times New Roman" w:cs="Times New Roman"/>
          <w:bCs/>
        </w:rPr>
        <w:t xml:space="preserve">. În anul 2020  a fost lansat un amplu Program de alfabetizare digitală pentru cadrele didactice. Constatăm că peste 75% din cadrele didactice au fost formate în obținerea și certificarea compe </w:t>
      </w:r>
      <w:r>
        <w:rPr>
          <w:rFonts w:ascii="Times New Roman" w:hAnsi="Times New Roman" w:cs="Times New Roman"/>
          <w:bCs/>
        </w:rPr>
        <w:t>–</w:t>
      </w:r>
      <w:r w:rsidRPr="00A85435">
        <w:rPr>
          <w:rFonts w:ascii="Times New Roman" w:hAnsi="Times New Roman" w:cs="Times New Roman"/>
          <w:bCs/>
        </w:rPr>
        <w:t>tențelor digitale în învățământul primar și secundar general</w:t>
      </w:r>
      <w:r>
        <w:rPr>
          <w:rFonts w:ascii="Times New Roman" w:hAnsi="Times New Roman" w:cs="Times New Roman"/>
          <w:bCs/>
        </w:rPr>
        <w:t xml:space="preserve"> (Tabelul 10)</w:t>
      </w:r>
      <w:r w:rsidRPr="00A85435">
        <w:rPr>
          <w:rFonts w:ascii="Times New Roman" w:hAnsi="Times New Roman" w:cs="Times New Roman"/>
          <w:bCs/>
        </w:rPr>
        <w:t>.</w:t>
      </w:r>
    </w:p>
    <w:p w14:paraId="10281A46" w14:textId="77777777" w:rsidR="00701731" w:rsidRPr="00701731" w:rsidRDefault="00701731" w:rsidP="00701731">
      <w:pPr>
        <w:rPr>
          <w:rFonts w:ascii="Times New Roman" w:hAnsi="Times New Roman" w:cs="Times New Roman"/>
          <w:b/>
          <w:bCs/>
          <w:sz w:val="22"/>
          <w:szCs w:val="22"/>
        </w:rPr>
      </w:pPr>
    </w:p>
    <w:p w14:paraId="6D84B436" w14:textId="77777777" w:rsidR="00701731" w:rsidRPr="00701731" w:rsidRDefault="00701731" w:rsidP="00701731">
      <w:pPr>
        <w:rPr>
          <w:rFonts w:ascii="Times New Roman" w:hAnsi="Times New Roman" w:cs="Times New Roman"/>
          <w:b/>
          <w:bCs/>
          <w:sz w:val="22"/>
          <w:szCs w:val="22"/>
        </w:rPr>
      </w:pPr>
    </w:p>
    <w:p w14:paraId="1E1616FB" w14:textId="6E0D251F" w:rsidR="009A6CB9" w:rsidRPr="00A85435" w:rsidRDefault="009A6CB9" w:rsidP="009A6CB9">
      <w:pPr>
        <w:rPr>
          <w:b/>
        </w:rPr>
      </w:pPr>
      <w:r w:rsidRPr="00B029B2">
        <w:rPr>
          <w:b/>
          <w:noProof/>
          <w:lang w:val="ru-RU" w:eastAsia="ru-RU"/>
        </w:rPr>
        <w:drawing>
          <wp:inline distT="0" distB="0" distL="0" distR="0" wp14:anchorId="7EE502D1" wp14:editId="761C58F3">
            <wp:extent cx="3423920" cy="2107660"/>
            <wp:effectExtent l="0" t="0" r="5080" b="6985"/>
            <wp:docPr id="534" name="Google Shape;534;g2eabf32ca4a_0_0" title="Points scored"/>
            <wp:cNvGraphicFramePr/>
            <a:graphic xmlns:a="http://schemas.openxmlformats.org/drawingml/2006/main">
              <a:graphicData uri="http://schemas.openxmlformats.org/drawingml/2006/picture">
                <pic:pic xmlns:pic="http://schemas.openxmlformats.org/drawingml/2006/picture">
                  <pic:nvPicPr>
                    <pic:cNvPr id="534" name="Google Shape;534;g2eabf32ca4a_0_0" title="Points scored"/>
                    <pic:cNvPicPr preferRelativeResize="0"/>
                  </pic:nvPicPr>
                  <pic:blipFill rotWithShape="1">
                    <a:blip r:embed="rId17">
                      <a:alphaModFix/>
                    </a:blip>
                    <a:srcRect t="1881"/>
                    <a:stretch/>
                  </pic:blipFill>
                  <pic:spPr>
                    <a:xfrm>
                      <a:off x="0" y="0"/>
                      <a:ext cx="3434468" cy="2114153"/>
                    </a:xfrm>
                    <a:prstGeom prst="rect">
                      <a:avLst/>
                    </a:prstGeom>
                    <a:noFill/>
                    <a:ln>
                      <a:noFill/>
                    </a:ln>
                  </pic:spPr>
                </pic:pic>
              </a:graphicData>
            </a:graphic>
          </wp:inline>
        </w:drawing>
      </w:r>
    </w:p>
    <w:p w14:paraId="507C65A9" w14:textId="57BD6A0D" w:rsidR="009A6CB9" w:rsidRPr="00A85435" w:rsidRDefault="009A6CB9" w:rsidP="009A6CB9">
      <w:pPr>
        <w:rPr>
          <w:rFonts w:ascii="Times New Roman" w:hAnsi="Times New Roman" w:cs="Times New Roman"/>
        </w:rPr>
      </w:pPr>
      <w:r w:rsidRPr="0015065C">
        <w:rPr>
          <w:rFonts w:ascii="Times New Roman" w:hAnsi="Times New Roman" w:cs="Times New Roman"/>
        </w:rPr>
        <w:t>Figura</w:t>
      </w:r>
      <w:r w:rsidRPr="00A85435">
        <w:rPr>
          <w:rFonts w:ascii="Times New Roman" w:hAnsi="Times New Roman" w:cs="Times New Roman"/>
        </w:rPr>
        <w:t xml:space="preserve"> </w:t>
      </w:r>
      <w:r w:rsidR="0015065C">
        <w:rPr>
          <w:rFonts w:ascii="Times New Roman" w:hAnsi="Times New Roman" w:cs="Times New Roman"/>
        </w:rPr>
        <w:t xml:space="preserve"> 10</w:t>
      </w:r>
      <w:r w:rsidRPr="00A85435">
        <w:rPr>
          <w:rFonts w:ascii="Times New Roman" w:hAnsi="Times New Roman" w:cs="Times New Roman"/>
        </w:rPr>
        <w:t>. Formarea competențelor digitale pentru profesorii din învățământul primar și secundar general</w:t>
      </w:r>
    </w:p>
    <w:p w14:paraId="4F54F35D" w14:textId="15C96877" w:rsidR="009A6CB9" w:rsidRPr="00A85435" w:rsidRDefault="009A6CB9" w:rsidP="009A6CB9">
      <w:pPr>
        <w:pStyle w:val="Body"/>
        <w:spacing w:after="120" w:line="276" w:lineRule="auto"/>
        <w:jc w:val="both"/>
        <w:rPr>
          <w:rStyle w:val="None"/>
          <w:lang w:val="ro-MD"/>
        </w:rPr>
      </w:pPr>
      <w:r w:rsidRPr="00A85435">
        <w:rPr>
          <w:lang w:val="ro-MD"/>
        </w:rPr>
        <w:t>7</w:t>
      </w:r>
      <w:r w:rsidR="00A51616">
        <w:rPr>
          <w:lang w:val="ro-MD"/>
        </w:rPr>
        <w:t>7</w:t>
      </w:r>
      <w:r w:rsidRPr="00A85435">
        <w:rPr>
          <w:lang w:val="ro-MD"/>
        </w:rPr>
        <w:t>.</w:t>
      </w:r>
      <w:r w:rsidRPr="00A85435">
        <w:rPr>
          <w:bCs/>
          <w:lang w:val="ro-MD"/>
        </w:rPr>
        <w:t xml:space="preserve"> </w:t>
      </w:r>
      <w:r w:rsidRPr="00A85435">
        <w:rPr>
          <w:rStyle w:val="None"/>
          <w:lang w:val="ro-MD"/>
        </w:rPr>
        <w:t>Digitalizarea impune contexte de învățare virtuală ce influențează nemijlocit calitatea capitalului uman. Un absolvent care deține competențe și aptitudini digitale avansate este mai bine pregătit pentru piața muncii moderne. Astfel, digitalizarea reprezintă un egalizator de șanse foarte bun pentru ambele sexe, în măsură egală. În acest sens, promovarea egalității de gen în și prin educație, inclusiv a celei digitale, reprezintă un factor de realizare a echității sociale și de diminuare a dezechilibrelor de gen.</w:t>
      </w:r>
    </w:p>
    <w:p w14:paraId="09091101" w14:textId="612C2F01" w:rsidR="009A6CB9" w:rsidRPr="00A85435" w:rsidRDefault="009A6CB9" w:rsidP="009A6CB9">
      <w:pPr>
        <w:spacing w:line="276" w:lineRule="auto"/>
        <w:jc w:val="both"/>
        <w:rPr>
          <w:rFonts w:ascii="Times New Roman" w:hAnsi="Times New Roman" w:cs="Times New Roman"/>
        </w:rPr>
      </w:pPr>
      <w:r w:rsidRPr="00A85435">
        <w:rPr>
          <w:rStyle w:val="None"/>
          <w:rFonts w:ascii="Times New Roman" w:hAnsi="Times New Roman" w:cs="Times New Roman"/>
        </w:rPr>
        <w:lastRenderedPageBreak/>
        <w:t>7</w:t>
      </w:r>
      <w:r w:rsidR="00A51616">
        <w:rPr>
          <w:rStyle w:val="None"/>
          <w:rFonts w:ascii="Times New Roman" w:hAnsi="Times New Roman" w:cs="Times New Roman"/>
        </w:rPr>
        <w:t>8</w:t>
      </w:r>
      <w:r w:rsidRPr="00A85435">
        <w:rPr>
          <w:rStyle w:val="None"/>
          <w:rFonts w:ascii="Times New Roman" w:hAnsi="Times New Roman" w:cs="Times New Roman"/>
        </w:rPr>
        <w:t xml:space="preserve">. În învățământul general au fost puse în aplicare </w:t>
      </w:r>
      <w:r w:rsidRPr="00A85435">
        <w:rPr>
          <w:rFonts w:ascii="Times New Roman" w:eastAsia="Arial Unicode MS" w:hAnsi="Times New Roman" w:cs="Times New Roman"/>
          <w:i/>
          <w:iCs/>
          <w:color w:val="000000"/>
          <w:kern w:val="0"/>
          <w:u w:color="000000"/>
          <w:bdr w:val="nil"/>
          <w14:ligatures w14:val="none"/>
        </w:rPr>
        <w:t>Standarde pentru competențele digitale ale elevilor din ciclul primar, gimnazial și liceal</w:t>
      </w:r>
      <w:r w:rsidRPr="00A85435">
        <w:rPr>
          <w:rStyle w:val="Referinnotdesubsol"/>
          <w:rFonts w:ascii="Times New Roman" w:hAnsi="Times New Roman" w:cs="Times New Roman"/>
        </w:rPr>
        <w:footnoteReference w:id="28"/>
      </w:r>
      <w:r w:rsidRPr="00A85435">
        <w:rPr>
          <w:rFonts w:ascii="Times New Roman" w:eastAsia="Arial Unicode MS" w:hAnsi="Times New Roman" w:cs="Times New Roman"/>
          <w:color w:val="000000"/>
          <w:kern w:val="0"/>
          <w:u w:color="000000"/>
          <w:bdr w:val="nil"/>
          <w14:ligatures w14:val="none"/>
        </w:rPr>
        <w:t xml:space="preserve"> </w:t>
      </w:r>
      <w:r w:rsidRPr="00A85435">
        <w:rPr>
          <w:rFonts w:ascii="Times New Roman" w:hAnsi="Times New Roman" w:cs="Times New Roman"/>
        </w:rPr>
        <w:t xml:space="preserve">și </w:t>
      </w:r>
      <w:r w:rsidRPr="00A85435">
        <w:rPr>
          <w:rFonts w:ascii="Times New Roman" w:eastAsia="Arial Unicode MS" w:hAnsi="Times New Roman" w:cs="Times New Roman"/>
          <w:i/>
          <w:iCs/>
          <w:color w:val="000000"/>
          <w:kern w:val="0"/>
          <w:u w:color="000000"/>
          <w:bdr w:val="nil"/>
          <w14:ligatures w14:val="none"/>
        </w:rPr>
        <w:t>Standarde</w:t>
      </w:r>
      <w:r w:rsidR="00830D19">
        <w:rPr>
          <w:rStyle w:val="Referinnotdesubsol"/>
          <w:rFonts w:ascii="Times New Roman" w:eastAsia="Arial Unicode MS" w:hAnsi="Times New Roman" w:cs="Times New Roman"/>
          <w:i/>
          <w:iCs/>
          <w:color w:val="000000"/>
          <w:kern w:val="0"/>
          <w:u w:color="000000"/>
          <w:bdr w:val="nil"/>
          <w14:ligatures w14:val="none"/>
        </w:rPr>
        <w:footnoteReference w:id="29"/>
      </w:r>
      <w:r w:rsidRPr="00A85435">
        <w:rPr>
          <w:rFonts w:ascii="Times New Roman" w:eastAsia="Arial Unicode MS" w:hAnsi="Times New Roman" w:cs="Times New Roman"/>
          <w:i/>
          <w:iCs/>
          <w:color w:val="000000"/>
          <w:kern w:val="0"/>
          <w:u w:color="000000"/>
          <w:bdr w:val="nil"/>
          <w14:ligatures w14:val="none"/>
        </w:rPr>
        <w:t xml:space="preserve"> pentru protecția și siguranța copiilor/studenților în mediul online</w:t>
      </w:r>
      <w:r w:rsidRPr="00A85435">
        <w:rPr>
          <w:rStyle w:val="Referinnotdesubsol"/>
          <w:rFonts w:ascii="Times New Roman" w:hAnsi="Times New Roman" w:cs="Times New Roman"/>
          <w:i/>
          <w:iCs/>
        </w:rPr>
        <w:footnoteReference w:id="30"/>
      </w:r>
      <w:r w:rsidRPr="00A85435">
        <w:rPr>
          <w:rFonts w:ascii="Times New Roman" w:hAnsi="Times New Roman" w:cs="Times New Roman"/>
          <w:i/>
          <w:iCs/>
        </w:rPr>
        <w:t xml:space="preserve"> pentru a preveni</w:t>
      </w:r>
      <w:r w:rsidRPr="00A85435">
        <w:rPr>
          <w:rFonts w:ascii="Times New Roman" w:eastAsia="MS Mincho" w:hAnsi="Times New Roman" w:cs="Times New Roman"/>
          <w:i/>
          <w:iCs/>
        </w:rPr>
        <w:t xml:space="preserve"> </w:t>
      </w:r>
      <w:r w:rsidRPr="00A85435">
        <w:rPr>
          <w:rFonts w:ascii="Times New Roman" w:eastAsia="MS Mincho" w:hAnsi="Times New Roman" w:cs="Times New Roman"/>
        </w:rPr>
        <w:t>expunerea tot mai mare a copiilor la riscurile existente în mediul online, precum și la proliferarea unor comportamente iresponsabile în acest mediu (</w:t>
      </w:r>
      <w:r w:rsidRPr="00A85435">
        <w:rPr>
          <w:rFonts w:ascii="Times New Roman" w:eastAsia="MS Mincho" w:hAnsi="Times New Roman" w:cs="Times New Roman"/>
          <w:i/>
        </w:rPr>
        <w:t>cyber-bullying</w:t>
      </w:r>
      <w:r w:rsidRPr="00A85435">
        <w:rPr>
          <w:rFonts w:ascii="Times New Roman" w:eastAsia="MS Mincho" w:hAnsi="Times New Roman" w:cs="Times New Roman"/>
        </w:rPr>
        <w:t>)</w:t>
      </w:r>
      <w:r w:rsidRPr="00A85435">
        <w:rPr>
          <w:rFonts w:ascii="Times New Roman" w:hAnsi="Times New Roman" w:cs="Times New Roman"/>
        </w:rPr>
        <w:t>.</w:t>
      </w:r>
    </w:p>
    <w:p w14:paraId="3BDDFB27" w14:textId="59BB51D8" w:rsidR="009A6CB9" w:rsidRPr="00A85435" w:rsidRDefault="009A6CB9" w:rsidP="009A6CB9">
      <w:pPr>
        <w:pStyle w:val="Body"/>
        <w:spacing w:after="120" w:line="276" w:lineRule="auto"/>
        <w:jc w:val="both"/>
        <w:rPr>
          <w:rStyle w:val="None"/>
          <w:color w:val="auto"/>
          <w:u w:color="222222"/>
          <w:lang w:val="ro-MD"/>
        </w:rPr>
      </w:pPr>
      <w:r w:rsidRPr="00A85435">
        <w:rPr>
          <w:rFonts w:cs="Times New Roman"/>
          <w:color w:val="auto"/>
          <w:lang w:val="ro-MD"/>
        </w:rPr>
        <w:t>7</w:t>
      </w:r>
      <w:r w:rsidR="00A51616">
        <w:rPr>
          <w:rFonts w:cs="Times New Roman"/>
          <w:color w:val="auto"/>
          <w:lang w:val="ro-MD"/>
        </w:rPr>
        <w:t>9</w:t>
      </w:r>
      <w:r w:rsidRPr="00A85435">
        <w:rPr>
          <w:rFonts w:cs="Times New Roman"/>
          <w:color w:val="auto"/>
          <w:lang w:val="ro-MD"/>
        </w:rPr>
        <w:t xml:space="preserve">. </w:t>
      </w:r>
      <w:r w:rsidRPr="00A85435">
        <w:rPr>
          <w:rStyle w:val="None"/>
          <w:color w:val="auto"/>
          <w:u w:color="222222"/>
          <w:lang w:val="ro-MD"/>
        </w:rPr>
        <w:t>Elemente fundamentale care necesită a fi luate în considerare pentru a asigura o dinamică pozitivă în domeniul educației digitale în Republica Moldova ar fi: pe reducerea decalajului digital, urmărindu-se ca Republica Moldova să se claseze în top 50 de state la acest indicator, inclusiv prin infrastructura digitală în instituțiile educaționale îmbunătățită și extinderea accesului la internet; Promovarea educației digitale este esențială, inclusiv prin formarea continuă a cadrelor didactice, schimbul de bune practici, creșterea participării la programe de educație digitală timpurie, formarea adulților în domeniul digital, modernizarea curriculumului educațional, integrarea competențelor digitale în formarea profesională a cadrelor didactice; Republica Moldova trebuie să implementeze sisteme digitale moderne și aplicații mobile în sectorul educațional, dar și laboratoare digitale în instituțiile de învățământ, cu evaluarea constantă și reevaluarea funcționalităților acestora; Planurile naționale de dezvoltare trebuie să prioritizeze digitalizarea serviciilor și infrastructura educațională, fiind necesară asigurarea unei coerențe și cooperări între instituțiile de stat și sectorul privat.</w:t>
      </w:r>
    </w:p>
    <w:p w14:paraId="5CB51FBD" w14:textId="77777777" w:rsidR="009A6CB9" w:rsidRPr="00A85435" w:rsidRDefault="009A6CB9" w:rsidP="009A6CB9">
      <w:pPr>
        <w:pStyle w:val="Titlu2"/>
        <w:rPr>
          <w:rFonts w:ascii="Times New Roman" w:hAnsi="Times New Roman"/>
          <w:sz w:val="24"/>
          <w:szCs w:val="24"/>
        </w:rPr>
      </w:pPr>
      <w:bookmarkStart w:id="8" w:name="_Toc86829021"/>
      <w:bookmarkStart w:id="9" w:name="_Toc123203165"/>
      <w:r w:rsidRPr="00A85435">
        <w:rPr>
          <w:rFonts w:ascii="Times New Roman" w:hAnsi="Times New Roman"/>
          <w:sz w:val="24"/>
          <w:szCs w:val="24"/>
        </w:rPr>
        <w:t xml:space="preserve">Dimensiunea </w:t>
      </w:r>
      <w:bookmarkEnd w:id="8"/>
      <w:bookmarkEnd w:id="9"/>
      <w:r w:rsidRPr="00A85435">
        <w:rPr>
          <w:rFonts w:ascii="Times New Roman" w:hAnsi="Times New Roman"/>
          <w:sz w:val="24"/>
          <w:szCs w:val="24"/>
        </w:rPr>
        <w:t>învățării și educației adulților pentru calitatea vieții</w:t>
      </w:r>
    </w:p>
    <w:p w14:paraId="2B8F762B" w14:textId="5C6A2188" w:rsidR="009A6CB9" w:rsidRPr="00A85435" w:rsidRDefault="00A51616" w:rsidP="009A6CB9">
      <w:pPr>
        <w:pStyle w:val="Listparagraf"/>
        <w:ind w:left="0"/>
        <w:jc w:val="both"/>
        <w:rPr>
          <w:rFonts w:ascii="Times New Roman" w:eastAsia="MS Mincho" w:hAnsi="Times New Roman" w:cs="Times New Roman"/>
        </w:rPr>
      </w:pPr>
      <w:r>
        <w:rPr>
          <w:rFonts w:ascii="Times New Roman" w:hAnsi="Times New Roman" w:cs="Times New Roman"/>
          <w:bCs/>
        </w:rPr>
        <w:t>80</w:t>
      </w:r>
      <w:r w:rsidR="009A6CB9" w:rsidRPr="00A85435">
        <w:rPr>
          <w:rFonts w:ascii="Times New Roman" w:hAnsi="Times New Roman" w:cs="Times New Roman"/>
          <w:bCs/>
        </w:rPr>
        <w:t>.</w:t>
      </w:r>
      <w:r w:rsidR="009A6CB9" w:rsidRPr="00A85435">
        <w:rPr>
          <w:rFonts w:ascii="Times New Roman" w:hAnsi="Times New Roman" w:cs="Times New Roman"/>
        </w:rPr>
        <w:t xml:space="preserve"> Dezvoltarea sistemului de învățare și educație a adulților și diversificarea formelor și serviciilor de formare continuă a adulților, crearea centrelor de educație nonformală a adulților, inclusiv prin campanii de comunicare și implicarea operatorilor economici încă are un c</w:t>
      </w:r>
      <w:r w:rsidR="009A6CB9" w:rsidRPr="00A85435">
        <w:rPr>
          <w:rFonts w:ascii="Times New Roman" w:eastAsia="MS Mincho" w:hAnsi="Times New Roman" w:cs="Times New Roman"/>
        </w:rPr>
        <w:t>adru normativ și conceptual  insuficient de clar;</w:t>
      </w:r>
      <w:r w:rsidR="009A6CB9" w:rsidRPr="00A85435">
        <w:rPr>
          <w:rFonts w:ascii="Times New Roman" w:hAnsi="Times New Roman" w:cs="Times New Roman"/>
        </w:rPr>
        <w:t xml:space="preserve"> </w:t>
      </w:r>
      <w:r w:rsidR="009A6CB9" w:rsidRPr="00A85435">
        <w:rPr>
          <w:rFonts w:ascii="Times New Roman" w:eastAsia="MS Mincho" w:hAnsi="Times New Roman" w:cs="Times New Roman"/>
        </w:rPr>
        <w:t>finanțare slabă a sistemului și nerelevant direcționată;</w:t>
      </w:r>
      <w:r w:rsidR="009A6CB9" w:rsidRPr="00A85435">
        <w:rPr>
          <w:rFonts w:ascii="Times New Roman" w:hAnsi="Times New Roman" w:cs="Times New Roman"/>
        </w:rPr>
        <w:t xml:space="preserve"> </w:t>
      </w:r>
      <w:r w:rsidR="009A6CB9" w:rsidRPr="00A85435">
        <w:rPr>
          <w:rFonts w:ascii="Times New Roman" w:eastAsia="MS Mincho" w:hAnsi="Times New Roman" w:cs="Times New Roman"/>
        </w:rPr>
        <w:t>monitorizare precară a datelor statistice comparative privind educația profesională și generală a adulților, care este un impediment în stabilirea strategiilor de dezvoltare a acestui sistem;</w:t>
      </w:r>
      <w:r w:rsidR="009A6CB9" w:rsidRPr="00A85435">
        <w:rPr>
          <w:rFonts w:ascii="Times New Roman" w:hAnsi="Times New Roman" w:cs="Times New Roman"/>
        </w:rPr>
        <w:t xml:space="preserve"> </w:t>
      </w:r>
      <w:r w:rsidR="009A6CB9" w:rsidRPr="00A85435">
        <w:rPr>
          <w:rFonts w:ascii="Times New Roman" w:eastAsia="MS Mincho" w:hAnsi="Times New Roman" w:cs="Times New Roman"/>
        </w:rPr>
        <w:t>cercetări puține axate pe această problematică.</w:t>
      </w:r>
    </w:p>
    <w:p w14:paraId="39B527AA" w14:textId="70BD9679" w:rsidR="009A6CB9" w:rsidRPr="00A85435" w:rsidRDefault="00897BD4" w:rsidP="009A6CB9">
      <w:pPr>
        <w:jc w:val="both"/>
        <w:rPr>
          <w:rFonts w:ascii="Times New Roman" w:eastAsia="MS Mincho" w:hAnsi="Times New Roman" w:cs="Times New Roman"/>
        </w:rPr>
      </w:pPr>
      <w:r>
        <w:rPr>
          <w:rFonts w:ascii="Times New Roman" w:eastAsia="MS Mincho" w:hAnsi="Times New Roman" w:cs="Times New Roman"/>
        </w:rPr>
        <w:t>8</w:t>
      </w:r>
      <w:r w:rsidR="00A51616">
        <w:rPr>
          <w:rFonts w:ascii="Times New Roman" w:eastAsia="MS Mincho" w:hAnsi="Times New Roman" w:cs="Times New Roman"/>
        </w:rPr>
        <w:t>1</w:t>
      </w:r>
      <w:r w:rsidR="009A6CB9" w:rsidRPr="00A85435">
        <w:rPr>
          <w:rFonts w:ascii="Times New Roman" w:eastAsia="MS Mincho" w:hAnsi="Times New Roman" w:cs="Times New Roman"/>
        </w:rPr>
        <w:t>. Pentru a asigura incluziunea tuturor cetățenilor și a oferi sprijin grupurilor vulnerabile, prin Hotărârea Guvernului nr. 222/2024 sunt reglementate și aprobate proceduri privind accesul la măsurile de angajare</w:t>
      </w:r>
      <w:r w:rsidR="009A6CB9" w:rsidRPr="00A85435">
        <w:rPr>
          <w:rStyle w:val="Referinnotdesubsol"/>
          <w:rFonts w:ascii="Times New Roman" w:eastAsia="MS Mincho" w:hAnsi="Times New Roman" w:cs="Times New Roman"/>
        </w:rPr>
        <w:footnoteReference w:id="31"/>
      </w:r>
      <w:r w:rsidR="003B6AB4">
        <w:rPr>
          <w:rFonts w:ascii="Times New Roman" w:eastAsia="MS Mincho" w:hAnsi="Times New Roman" w:cs="Times New Roman"/>
        </w:rPr>
        <w:t xml:space="preserve">. </w:t>
      </w:r>
      <w:r w:rsidR="009A6CB9" w:rsidRPr="00A85435">
        <w:rPr>
          <w:rFonts w:ascii="Times New Roman" w:eastAsia="MS Mincho" w:hAnsi="Times New Roman" w:cs="Times New Roman"/>
        </w:rPr>
        <w:t>Printre acestea amintim: Procedura de formare profesional</w:t>
      </w:r>
      <w:r w:rsidR="009A6CB9">
        <w:rPr>
          <w:rFonts w:ascii="Times New Roman" w:eastAsia="MS Mincho" w:hAnsi="Times New Roman" w:cs="Times New Roman"/>
        </w:rPr>
        <w:t>ă</w:t>
      </w:r>
      <w:r w:rsidR="009A6CB9" w:rsidRPr="00A85435">
        <w:rPr>
          <w:rFonts w:ascii="Times New Roman" w:eastAsia="MS Mincho" w:hAnsi="Times New Roman" w:cs="Times New Roman"/>
        </w:rPr>
        <w:t xml:space="preserve"> </w:t>
      </w:r>
      <w:r w:rsidR="009A6CB9" w:rsidRPr="00A85435">
        <w:rPr>
          <w:rFonts w:ascii="Times New Roman" w:eastAsia="MS Mincho" w:hAnsi="Times New Roman" w:cs="Times New Roman"/>
        </w:rPr>
        <w:lastRenderedPageBreak/>
        <w:t xml:space="preserve">a </w:t>
      </w:r>
      <w:r w:rsidR="009A6CB9">
        <w:rPr>
          <w:rFonts w:ascii="Times New Roman" w:eastAsia="MS Mincho" w:hAnsi="Times New Roman" w:cs="Times New Roman"/>
        </w:rPr>
        <w:t>ș</w:t>
      </w:r>
      <w:r w:rsidR="009A6CB9" w:rsidRPr="00A85435">
        <w:rPr>
          <w:rFonts w:ascii="Times New Roman" w:eastAsia="MS Mincho" w:hAnsi="Times New Roman" w:cs="Times New Roman"/>
        </w:rPr>
        <w:t>omerilor prin cursuri pe baza de bonuri; Procedura de formare la locul de munca in cadrul unit</w:t>
      </w:r>
      <w:r w:rsidR="009A6CB9">
        <w:rPr>
          <w:rFonts w:ascii="Times New Roman" w:eastAsia="MS Mincho" w:hAnsi="Times New Roman" w:cs="Times New Roman"/>
        </w:rPr>
        <w:t>ăț</w:t>
      </w:r>
      <w:r w:rsidR="009A6CB9" w:rsidRPr="00A85435">
        <w:rPr>
          <w:rFonts w:ascii="Times New Roman" w:eastAsia="MS Mincho" w:hAnsi="Times New Roman" w:cs="Times New Roman"/>
        </w:rPr>
        <w:t>ii; Procedura de desf</w:t>
      </w:r>
      <w:r w:rsidR="009A6CB9">
        <w:rPr>
          <w:rFonts w:ascii="Times New Roman" w:eastAsia="MS Mincho" w:hAnsi="Times New Roman" w:cs="Times New Roman"/>
        </w:rPr>
        <w:t>ă</w:t>
      </w:r>
      <w:r w:rsidR="009A6CB9" w:rsidRPr="00A85435">
        <w:rPr>
          <w:rFonts w:ascii="Times New Roman" w:eastAsia="MS Mincho" w:hAnsi="Times New Roman" w:cs="Times New Roman"/>
        </w:rPr>
        <w:t>surare a stagiului profesional; Procedura de certificare a cunoștințelor și aptitudinilor dobândite în contexte de educație non-formală și informală; Procedura de subvenţionare a locurilor de muncă; Procedura de acordare a subvențiilor pentru crearea sau adaptarea locurilor de muncă pentru persoanele cu dizabilități; Procedura de reabilitare profesionala a persoanelor cu handicap; Procedura de acordare de consultanta, asistenta si suport pentru demararea unei afaceri.</w:t>
      </w:r>
    </w:p>
    <w:p w14:paraId="75BF68A4" w14:textId="7B23D558" w:rsidR="009A6CB9" w:rsidRPr="00A85435" w:rsidRDefault="00897BD4" w:rsidP="009A6CB9">
      <w:pPr>
        <w:jc w:val="both"/>
        <w:rPr>
          <w:rFonts w:ascii="Times New Roman" w:eastAsia="MS Mincho" w:hAnsi="Times New Roman" w:cs="Times New Roman"/>
        </w:rPr>
      </w:pPr>
      <w:r>
        <w:rPr>
          <w:rFonts w:ascii="Times New Roman" w:eastAsia="MS Mincho" w:hAnsi="Times New Roman" w:cs="Times New Roman"/>
        </w:rPr>
        <w:t>8</w:t>
      </w:r>
      <w:r w:rsidR="00A51616">
        <w:rPr>
          <w:rFonts w:ascii="Times New Roman" w:eastAsia="MS Mincho" w:hAnsi="Times New Roman" w:cs="Times New Roman"/>
        </w:rPr>
        <w:t>2</w:t>
      </w:r>
      <w:r w:rsidR="009A6CB9" w:rsidRPr="00A85435">
        <w:rPr>
          <w:rFonts w:ascii="Times New Roman" w:eastAsia="MS Mincho" w:hAnsi="Times New Roman" w:cs="Times New Roman"/>
        </w:rPr>
        <w:t xml:space="preserve">. Educaţia şi formarea profesională a adulţilor se poate realiza prin programe de recalificare, perfecţionare, specializare, de competenţe profesionale, microcalificare. Durata programelor de formare profesională a adulților în contextul educației formale sunt cuantificate în credite de studii. </w:t>
      </w:r>
    </w:p>
    <w:p w14:paraId="4B1E4B25" w14:textId="65A6F051" w:rsidR="009A6CB9" w:rsidRDefault="00897BD4" w:rsidP="009A6CB9">
      <w:pPr>
        <w:jc w:val="both"/>
        <w:rPr>
          <w:rFonts w:ascii="Times New Roman" w:eastAsia="MS Mincho" w:hAnsi="Times New Roman" w:cs="Times New Roman"/>
        </w:rPr>
      </w:pPr>
      <w:r>
        <w:rPr>
          <w:rFonts w:ascii="Times New Roman" w:eastAsia="MS Mincho" w:hAnsi="Times New Roman" w:cs="Times New Roman"/>
        </w:rPr>
        <w:t>8</w:t>
      </w:r>
      <w:r w:rsidR="00A51616">
        <w:rPr>
          <w:rFonts w:ascii="Times New Roman" w:eastAsia="MS Mincho" w:hAnsi="Times New Roman" w:cs="Times New Roman"/>
        </w:rPr>
        <w:t>3</w:t>
      </w:r>
      <w:r w:rsidR="009A6CB9" w:rsidRPr="00A85435">
        <w:rPr>
          <w:rFonts w:ascii="Times New Roman" w:eastAsia="MS Mincho" w:hAnsi="Times New Roman" w:cs="Times New Roman"/>
        </w:rPr>
        <w:t>. Toate programele descrise fac parte din Cadrul național de calificare (Cadrul național de calificare). În funcție de tip și de nivelul Cadrului Național de Calificare, durata programelor poate varia de la 3 la 120 de credite de studiu</w:t>
      </w:r>
      <w:r w:rsidR="00701731">
        <w:rPr>
          <w:rFonts w:ascii="Times New Roman" w:eastAsia="MS Mincho" w:hAnsi="Times New Roman" w:cs="Times New Roman"/>
        </w:rPr>
        <w:t xml:space="preserve"> (Tabelul 3)</w:t>
      </w:r>
      <w:r w:rsidR="009A6CB9" w:rsidRPr="00A85435">
        <w:rPr>
          <w:rFonts w:ascii="Times New Roman" w:eastAsia="MS Mincho" w:hAnsi="Times New Roman" w:cs="Times New Roman"/>
        </w:rPr>
        <w:t>.</w:t>
      </w:r>
    </w:p>
    <w:p w14:paraId="641A6232" w14:textId="4C25CB65" w:rsidR="00701731" w:rsidRPr="00A85435" w:rsidRDefault="00701731" w:rsidP="00701731">
      <w:pPr>
        <w:pStyle w:val="ListParagraph1"/>
        <w:tabs>
          <w:tab w:val="left" w:pos="993"/>
        </w:tabs>
        <w:spacing w:after="0" w:line="276" w:lineRule="auto"/>
        <w:ind w:left="0"/>
        <w:rPr>
          <w:rFonts w:ascii="Times New Roman" w:hAnsi="Times New Roman"/>
          <w:sz w:val="24"/>
          <w:szCs w:val="24"/>
          <w:lang w:val="ro-MD"/>
        </w:rPr>
      </w:pPr>
      <w:r>
        <w:rPr>
          <w:rFonts w:ascii="Times New Roman" w:hAnsi="Times New Roman"/>
          <w:sz w:val="24"/>
          <w:szCs w:val="24"/>
          <w:lang w:val="ro-MD"/>
        </w:rPr>
        <w:t>8</w:t>
      </w:r>
      <w:r w:rsidR="00A51616">
        <w:rPr>
          <w:rFonts w:ascii="Times New Roman" w:hAnsi="Times New Roman"/>
          <w:sz w:val="24"/>
          <w:szCs w:val="24"/>
          <w:lang w:val="ro-MD"/>
        </w:rPr>
        <w:t>4</w:t>
      </w:r>
      <w:r w:rsidRPr="00A85435">
        <w:rPr>
          <w:rFonts w:ascii="Times New Roman" w:hAnsi="Times New Roman"/>
          <w:sz w:val="24"/>
          <w:szCs w:val="24"/>
          <w:lang w:val="ro-MD"/>
        </w:rPr>
        <w:t>. Cu toate acestea este nevoie de extinderea și consolidarea procesului de validare a competențelor profesionale dobândite de către adulți în contexte de educație nonformală și informală din perspectiva asigurării integrării acestora pe piața muncii și reintegrării migranților moldoveni în viața socială și economică a țării.</w:t>
      </w:r>
    </w:p>
    <w:p w14:paraId="6335FB11" w14:textId="77777777" w:rsidR="00701731" w:rsidRPr="00A85435" w:rsidRDefault="00701731" w:rsidP="00701731">
      <w:pPr>
        <w:pStyle w:val="ListParagraph1"/>
        <w:tabs>
          <w:tab w:val="left" w:pos="993"/>
        </w:tabs>
        <w:spacing w:after="0" w:line="276" w:lineRule="auto"/>
        <w:ind w:left="0"/>
        <w:rPr>
          <w:rFonts w:ascii="Times New Roman" w:hAnsi="Times New Roman"/>
          <w:sz w:val="24"/>
          <w:szCs w:val="24"/>
          <w:lang w:val="ro-MD"/>
        </w:rPr>
      </w:pPr>
    </w:p>
    <w:p w14:paraId="28EDB263" w14:textId="42057928" w:rsidR="00701731" w:rsidRDefault="00701731" w:rsidP="00701731">
      <w:pPr>
        <w:spacing w:line="276" w:lineRule="auto"/>
        <w:rPr>
          <w:rFonts w:ascii="Times New Roman" w:eastAsia="MS Mincho" w:hAnsi="Times New Roman" w:cs="Times New Roman"/>
        </w:rPr>
      </w:pPr>
      <w:r>
        <w:rPr>
          <w:rFonts w:ascii="Times New Roman" w:hAnsi="Times New Roman" w:cs="Times New Roman"/>
        </w:rPr>
        <w:t>8</w:t>
      </w:r>
      <w:r w:rsidR="00A51616">
        <w:rPr>
          <w:rFonts w:ascii="Times New Roman" w:hAnsi="Times New Roman" w:cs="Times New Roman"/>
        </w:rPr>
        <w:t>5</w:t>
      </w:r>
      <w:r w:rsidRPr="00A85435">
        <w:rPr>
          <w:rFonts w:ascii="Times New Roman" w:hAnsi="Times New Roman" w:cs="Times New Roman"/>
        </w:rPr>
        <w:t xml:space="preserve">. Până în prezent sistemul de învățare și educație a adulților nu are o foaie de parcurs, care ar contribui la </w:t>
      </w:r>
      <w:r w:rsidRPr="00A85435">
        <w:rPr>
          <w:rFonts w:ascii="Times New Roman" w:eastAsia="MS Mincho" w:hAnsi="Times New Roman" w:cs="Times New Roman"/>
        </w:rPr>
        <w:t>accesul și motivarea adulților pentru formarea continuă profesională și generală, cu repercusiuni asupra calității și a performanțelor în diferite domenii.</w:t>
      </w:r>
    </w:p>
    <w:p w14:paraId="5ED5E292" w14:textId="77777777" w:rsidR="00701731" w:rsidRPr="00A85435" w:rsidRDefault="00701731" w:rsidP="009A6CB9">
      <w:pPr>
        <w:jc w:val="both"/>
        <w:rPr>
          <w:rFonts w:ascii="Times New Roman" w:eastAsia="MS Mincho" w:hAnsi="Times New Roman" w:cs="Times New Roman"/>
        </w:rPr>
      </w:pPr>
    </w:p>
    <w:p w14:paraId="39A8A54B" w14:textId="1C6A6C98" w:rsidR="00701731" w:rsidRDefault="009A6CB9" w:rsidP="00701731">
      <w:pPr>
        <w:jc w:val="both"/>
        <w:rPr>
          <w:rFonts w:ascii="Times New Roman" w:eastAsia="Calibri" w:hAnsi="Times New Roman" w:cs="Times New Roman"/>
          <w:b/>
          <w:color w:val="000000"/>
          <w:highlight w:val="white"/>
        </w:rPr>
      </w:pPr>
      <w:r w:rsidRPr="00A85435">
        <w:rPr>
          <w:rFonts w:ascii="Times New Roman" w:eastAsia="MS Mincho" w:hAnsi="Times New Roman" w:cs="Times New Roman"/>
        </w:rPr>
        <w:t>Diversitatea programelor acreditate și a certificatelor eliberate pentru învățarea adulților poate fi urmărită în tabelul nr.3:</w:t>
      </w:r>
    </w:p>
    <w:p w14:paraId="7779AC7D" w14:textId="4EA561E0" w:rsidR="006B31DD" w:rsidRPr="006B31DD" w:rsidRDefault="006B31DD" w:rsidP="006B31DD">
      <w:pPr>
        <w:widowControl w:val="0"/>
        <w:tabs>
          <w:tab w:val="left" w:pos="284"/>
        </w:tabs>
        <w:spacing w:after="0" w:line="276" w:lineRule="auto"/>
        <w:rPr>
          <w:rFonts w:ascii="Times New Roman" w:eastAsia="MS Mincho" w:hAnsi="Times New Roman" w:cs="Times New Roman"/>
          <w:b/>
        </w:rPr>
      </w:pPr>
      <w:r w:rsidRPr="006B31DD">
        <w:rPr>
          <w:rFonts w:ascii="Times New Roman" w:eastAsia="Calibri" w:hAnsi="Times New Roman" w:cs="Times New Roman"/>
          <w:b/>
          <w:color w:val="000000"/>
          <w:highlight w:val="white"/>
        </w:rPr>
        <w:t>Tabelul nr.3. Certificate eliberate pentru învățarea adulților</w:t>
      </w: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4760"/>
        <w:gridCol w:w="810"/>
        <w:gridCol w:w="810"/>
        <w:gridCol w:w="970"/>
        <w:gridCol w:w="810"/>
        <w:gridCol w:w="855"/>
      </w:tblGrid>
      <w:tr w:rsidR="009A6CB9" w:rsidRPr="000474D6" w14:paraId="1B3C7A62" w14:textId="77777777" w:rsidTr="00CE73BC">
        <w:trPr>
          <w:trHeight w:val="467"/>
        </w:trPr>
        <w:tc>
          <w:tcPr>
            <w:tcW w:w="4760" w:type="dxa"/>
            <w:tcBorders>
              <w:top w:val="single" w:sz="8" w:space="0" w:color="003462"/>
              <w:left w:val="single" w:sz="8" w:space="0" w:color="003462"/>
              <w:bottom w:val="single" w:sz="24" w:space="0" w:color="003462"/>
              <w:right w:val="single" w:sz="8" w:space="0" w:color="003462"/>
            </w:tcBorders>
            <w:shd w:val="clear" w:color="auto" w:fill="C9DDF3"/>
            <w:tcMar>
              <w:top w:w="80" w:type="dxa"/>
              <w:left w:w="140" w:type="dxa"/>
              <w:bottom w:w="80" w:type="dxa"/>
              <w:right w:w="140" w:type="dxa"/>
            </w:tcMar>
          </w:tcPr>
          <w:p w14:paraId="7B98510C"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 xml:space="preserve">Număr de certificate </w:t>
            </w:r>
          </w:p>
        </w:tc>
        <w:tc>
          <w:tcPr>
            <w:tcW w:w="810" w:type="dxa"/>
            <w:tcBorders>
              <w:top w:val="single" w:sz="8" w:space="0" w:color="003462"/>
              <w:left w:val="nil"/>
              <w:bottom w:val="single" w:sz="24" w:space="0" w:color="003462"/>
              <w:right w:val="single" w:sz="8" w:space="0" w:color="003462"/>
            </w:tcBorders>
            <w:shd w:val="clear" w:color="auto" w:fill="C9DDF3"/>
            <w:tcMar>
              <w:top w:w="80" w:type="dxa"/>
              <w:left w:w="140" w:type="dxa"/>
              <w:bottom w:w="80" w:type="dxa"/>
              <w:right w:w="140" w:type="dxa"/>
            </w:tcMar>
          </w:tcPr>
          <w:p w14:paraId="1D6A2363"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2020</w:t>
            </w:r>
          </w:p>
        </w:tc>
        <w:tc>
          <w:tcPr>
            <w:tcW w:w="810" w:type="dxa"/>
            <w:tcBorders>
              <w:top w:val="single" w:sz="8" w:space="0" w:color="003462"/>
              <w:left w:val="nil"/>
              <w:bottom w:val="single" w:sz="24" w:space="0" w:color="003462"/>
              <w:right w:val="single" w:sz="8" w:space="0" w:color="003462"/>
            </w:tcBorders>
            <w:shd w:val="clear" w:color="auto" w:fill="C9DDF3"/>
            <w:tcMar>
              <w:top w:w="80" w:type="dxa"/>
              <w:left w:w="140" w:type="dxa"/>
              <w:bottom w:w="80" w:type="dxa"/>
              <w:right w:w="140" w:type="dxa"/>
            </w:tcMar>
          </w:tcPr>
          <w:p w14:paraId="0BDC4158"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2021</w:t>
            </w:r>
          </w:p>
        </w:tc>
        <w:tc>
          <w:tcPr>
            <w:tcW w:w="970" w:type="dxa"/>
            <w:tcBorders>
              <w:top w:val="single" w:sz="8" w:space="0" w:color="003462"/>
              <w:left w:val="nil"/>
              <w:bottom w:val="single" w:sz="24" w:space="0" w:color="003462"/>
              <w:right w:val="single" w:sz="8" w:space="0" w:color="003462"/>
            </w:tcBorders>
            <w:shd w:val="clear" w:color="auto" w:fill="C9DDF3"/>
            <w:tcMar>
              <w:top w:w="80" w:type="dxa"/>
              <w:left w:w="140" w:type="dxa"/>
              <w:bottom w:w="80" w:type="dxa"/>
              <w:right w:w="140" w:type="dxa"/>
            </w:tcMar>
          </w:tcPr>
          <w:p w14:paraId="1BC37F2C"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2022</w:t>
            </w:r>
          </w:p>
        </w:tc>
        <w:tc>
          <w:tcPr>
            <w:tcW w:w="810" w:type="dxa"/>
            <w:tcBorders>
              <w:top w:val="single" w:sz="8" w:space="0" w:color="003462"/>
              <w:left w:val="nil"/>
              <w:bottom w:val="single" w:sz="24" w:space="0" w:color="003462"/>
              <w:right w:val="single" w:sz="8" w:space="0" w:color="003462"/>
            </w:tcBorders>
            <w:shd w:val="clear" w:color="auto" w:fill="C9DDF3"/>
            <w:tcMar>
              <w:top w:w="80" w:type="dxa"/>
              <w:left w:w="140" w:type="dxa"/>
              <w:bottom w:w="80" w:type="dxa"/>
              <w:right w:w="140" w:type="dxa"/>
            </w:tcMar>
          </w:tcPr>
          <w:p w14:paraId="35F28949"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2023</w:t>
            </w:r>
          </w:p>
        </w:tc>
        <w:tc>
          <w:tcPr>
            <w:tcW w:w="855" w:type="dxa"/>
            <w:tcBorders>
              <w:top w:val="single" w:sz="8" w:space="0" w:color="003462"/>
              <w:left w:val="nil"/>
              <w:bottom w:val="single" w:sz="24" w:space="0" w:color="003462"/>
              <w:right w:val="single" w:sz="8" w:space="0" w:color="003462"/>
            </w:tcBorders>
            <w:shd w:val="clear" w:color="auto" w:fill="C9DDF3"/>
            <w:tcMar>
              <w:top w:w="80" w:type="dxa"/>
              <w:left w:w="140" w:type="dxa"/>
              <w:bottom w:w="80" w:type="dxa"/>
              <w:right w:w="140" w:type="dxa"/>
            </w:tcMar>
          </w:tcPr>
          <w:p w14:paraId="3489883E"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2024</w:t>
            </w:r>
          </w:p>
        </w:tc>
      </w:tr>
      <w:tr w:rsidR="009A6CB9" w:rsidRPr="000474D6" w14:paraId="00A9FDBC" w14:textId="77777777" w:rsidTr="000474D6">
        <w:trPr>
          <w:trHeight w:val="496"/>
        </w:trPr>
        <w:tc>
          <w:tcPr>
            <w:tcW w:w="4760" w:type="dxa"/>
            <w:tcBorders>
              <w:top w:val="nil"/>
              <w:left w:val="single" w:sz="8" w:space="0" w:color="003462"/>
              <w:bottom w:val="single" w:sz="8" w:space="0" w:color="003462"/>
              <w:right w:val="single" w:sz="8" w:space="0" w:color="003462"/>
            </w:tcBorders>
            <w:tcMar>
              <w:top w:w="80" w:type="dxa"/>
              <w:left w:w="140" w:type="dxa"/>
              <w:bottom w:w="80" w:type="dxa"/>
              <w:right w:w="140" w:type="dxa"/>
            </w:tcMar>
          </w:tcPr>
          <w:p w14:paraId="7A2FBC7E"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Certificat de competențe profesionale - CCPF</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145F2523"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0</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212070D4"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0</w:t>
            </w:r>
          </w:p>
        </w:tc>
        <w:tc>
          <w:tcPr>
            <w:tcW w:w="970" w:type="dxa"/>
            <w:tcBorders>
              <w:top w:val="nil"/>
              <w:left w:val="nil"/>
              <w:bottom w:val="single" w:sz="8" w:space="0" w:color="003462"/>
              <w:right w:val="single" w:sz="8" w:space="0" w:color="003462"/>
            </w:tcBorders>
            <w:tcMar>
              <w:top w:w="20" w:type="dxa"/>
              <w:left w:w="100" w:type="dxa"/>
              <w:bottom w:w="0" w:type="dxa"/>
              <w:right w:w="100" w:type="dxa"/>
            </w:tcMar>
          </w:tcPr>
          <w:p w14:paraId="749548EF"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0</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1E1BE373"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3013</w:t>
            </w:r>
          </w:p>
        </w:tc>
        <w:tc>
          <w:tcPr>
            <w:tcW w:w="855" w:type="dxa"/>
            <w:tcBorders>
              <w:top w:val="nil"/>
              <w:left w:val="nil"/>
              <w:bottom w:val="single" w:sz="8" w:space="0" w:color="003462"/>
              <w:right w:val="single" w:sz="8" w:space="0" w:color="003462"/>
            </w:tcBorders>
            <w:tcMar>
              <w:top w:w="20" w:type="dxa"/>
              <w:left w:w="100" w:type="dxa"/>
              <w:bottom w:w="0" w:type="dxa"/>
              <w:right w:w="100" w:type="dxa"/>
            </w:tcMar>
          </w:tcPr>
          <w:p w14:paraId="2EF17889"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4292</w:t>
            </w:r>
          </w:p>
        </w:tc>
      </w:tr>
      <w:tr w:rsidR="009A6CB9" w:rsidRPr="000474D6" w14:paraId="015E3D38" w14:textId="77777777" w:rsidTr="000474D6">
        <w:trPr>
          <w:trHeight w:val="352"/>
        </w:trPr>
        <w:tc>
          <w:tcPr>
            <w:tcW w:w="4760" w:type="dxa"/>
            <w:tcBorders>
              <w:top w:val="nil"/>
              <w:left w:val="single" w:sz="8" w:space="0" w:color="003462"/>
              <w:bottom w:val="single" w:sz="8" w:space="0" w:color="003462"/>
              <w:right w:val="single" w:sz="8" w:space="0" w:color="003462"/>
            </w:tcBorders>
            <w:tcMar>
              <w:top w:w="80" w:type="dxa"/>
              <w:left w:w="140" w:type="dxa"/>
              <w:bottom w:w="80" w:type="dxa"/>
              <w:right w:w="140" w:type="dxa"/>
            </w:tcMar>
          </w:tcPr>
          <w:p w14:paraId="1477C03C"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Certificat de recalificare – ARP/CR</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51167458"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460</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657A424C"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465</w:t>
            </w:r>
          </w:p>
        </w:tc>
        <w:tc>
          <w:tcPr>
            <w:tcW w:w="970" w:type="dxa"/>
            <w:tcBorders>
              <w:top w:val="nil"/>
              <w:left w:val="nil"/>
              <w:bottom w:val="single" w:sz="8" w:space="0" w:color="003462"/>
              <w:right w:val="single" w:sz="8" w:space="0" w:color="003462"/>
            </w:tcBorders>
            <w:tcMar>
              <w:top w:w="20" w:type="dxa"/>
              <w:left w:w="100" w:type="dxa"/>
              <w:bottom w:w="0" w:type="dxa"/>
              <w:right w:w="100" w:type="dxa"/>
            </w:tcMar>
          </w:tcPr>
          <w:p w14:paraId="1E4E5C8A"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147</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3F40E86F"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1134</w:t>
            </w:r>
          </w:p>
        </w:tc>
        <w:tc>
          <w:tcPr>
            <w:tcW w:w="855" w:type="dxa"/>
            <w:tcBorders>
              <w:top w:val="nil"/>
              <w:left w:val="nil"/>
              <w:bottom w:val="single" w:sz="8" w:space="0" w:color="003462"/>
              <w:right w:val="single" w:sz="8" w:space="0" w:color="003462"/>
            </w:tcBorders>
            <w:tcMar>
              <w:top w:w="20" w:type="dxa"/>
              <w:left w:w="100" w:type="dxa"/>
              <w:bottom w:w="0" w:type="dxa"/>
              <w:right w:w="100" w:type="dxa"/>
            </w:tcMar>
          </w:tcPr>
          <w:p w14:paraId="3821BD0C"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1515</w:t>
            </w:r>
          </w:p>
        </w:tc>
      </w:tr>
      <w:tr w:rsidR="009A6CB9" w:rsidRPr="000474D6" w14:paraId="2EB64716" w14:textId="77777777" w:rsidTr="000474D6">
        <w:trPr>
          <w:trHeight w:val="460"/>
        </w:trPr>
        <w:tc>
          <w:tcPr>
            <w:tcW w:w="4760" w:type="dxa"/>
            <w:tcBorders>
              <w:top w:val="nil"/>
              <w:left w:val="single" w:sz="8" w:space="0" w:color="003462"/>
              <w:bottom w:val="single" w:sz="8" w:space="0" w:color="003462"/>
              <w:right w:val="single" w:sz="8" w:space="0" w:color="003462"/>
            </w:tcBorders>
            <w:tcMar>
              <w:top w:w="80" w:type="dxa"/>
              <w:left w:w="140" w:type="dxa"/>
              <w:bottom w:w="80" w:type="dxa"/>
              <w:right w:w="140" w:type="dxa"/>
            </w:tcMar>
          </w:tcPr>
          <w:p w14:paraId="175F483D"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lastRenderedPageBreak/>
              <w:t>Certificat de perfecționare – CRP/ACR/CPF</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3D631D29"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14704</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1E627A70"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11872</w:t>
            </w:r>
          </w:p>
        </w:tc>
        <w:tc>
          <w:tcPr>
            <w:tcW w:w="970" w:type="dxa"/>
            <w:tcBorders>
              <w:top w:val="nil"/>
              <w:left w:val="nil"/>
              <w:bottom w:val="single" w:sz="8" w:space="0" w:color="003462"/>
              <w:right w:val="single" w:sz="8" w:space="0" w:color="003462"/>
            </w:tcBorders>
            <w:tcMar>
              <w:top w:w="20" w:type="dxa"/>
              <w:left w:w="100" w:type="dxa"/>
              <w:bottom w:w="0" w:type="dxa"/>
              <w:right w:w="100" w:type="dxa"/>
            </w:tcMar>
          </w:tcPr>
          <w:p w14:paraId="42FFCFE3"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9283</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6AD70FF4"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16177</w:t>
            </w:r>
          </w:p>
        </w:tc>
        <w:tc>
          <w:tcPr>
            <w:tcW w:w="855" w:type="dxa"/>
            <w:tcBorders>
              <w:top w:val="nil"/>
              <w:left w:val="nil"/>
              <w:bottom w:val="single" w:sz="8" w:space="0" w:color="003462"/>
              <w:right w:val="single" w:sz="8" w:space="0" w:color="003462"/>
            </w:tcBorders>
            <w:tcMar>
              <w:top w:w="20" w:type="dxa"/>
              <w:left w:w="100" w:type="dxa"/>
              <w:bottom w:w="0" w:type="dxa"/>
              <w:right w:w="100" w:type="dxa"/>
            </w:tcMar>
          </w:tcPr>
          <w:p w14:paraId="578BF156"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20506</w:t>
            </w:r>
          </w:p>
        </w:tc>
      </w:tr>
      <w:tr w:rsidR="009A6CB9" w:rsidRPr="000474D6" w14:paraId="1CCDB735" w14:textId="77777777" w:rsidTr="000474D6">
        <w:trPr>
          <w:trHeight w:val="667"/>
        </w:trPr>
        <w:tc>
          <w:tcPr>
            <w:tcW w:w="4760" w:type="dxa"/>
            <w:tcBorders>
              <w:top w:val="nil"/>
              <w:left w:val="single" w:sz="8" w:space="0" w:color="003462"/>
              <w:bottom w:val="single" w:sz="8" w:space="0" w:color="003462"/>
              <w:right w:val="single" w:sz="8" w:space="0" w:color="003462"/>
            </w:tcBorders>
            <w:tcMar>
              <w:top w:w="80" w:type="dxa"/>
              <w:left w:w="140" w:type="dxa"/>
              <w:bottom w:w="80" w:type="dxa"/>
              <w:right w:w="140" w:type="dxa"/>
            </w:tcMar>
          </w:tcPr>
          <w:p w14:paraId="21D1DE7A"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color w:val="000000"/>
                <w:sz w:val="22"/>
                <w:szCs w:val="22"/>
                <w:highlight w:val="white"/>
              </w:rPr>
            </w:pPr>
            <w:r w:rsidRPr="000474D6">
              <w:rPr>
                <w:rFonts w:ascii="Times New Roman" w:eastAsia="Calibri" w:hAnsi="Times New Roman" w:cs="Times New Roman"/>
                <w:color w:val="000000"/>
                <w:sz w:val="22"/>
                <w:szCs w:val="22"/>
                <w:highlight w:val="white"/>
              </w:rPr>
              <w:t>Certificat de competențe profesionale (validare) – CCP</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0B50ACBD"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0</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30FF8DE7"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0</w:t>
            </w:r>
          </w:p>
        </w:tc>
        <w:tc>
          <w:tcPr>
            <w:tcW w:w="970" w:type="dxa"/>
            <w:tcBorders>
              <w:top w:val="nil"/>
              <w:left w:val="nil"/>
              <w:bottom w:val="single" w:sz="8" w:space="0" w:color="003462"/>
              <w:right w:val="single" w:sz="8" w:space="0" w:color="003462"/>
            </w:tcBorders>
            <w:tcMar>
              <w:top w:w="20" w:type="dxa"/>
              <w:left w:w="100" w:type="dxa"/>
              <w:bottom w:w="0" w:type="dxa"/>
              <w:right w:w="100" w:type="dxa"/>
            </w:tcMar>
          </w:tcPr>
          <w:p w14:paraId="56F39615"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0</w:t>
            </w:r>
          </w:p>
        </w:tc>
        <w:tc>
          <w:tcPr>
            <w:tcW w:w="810" w:type="dxa"/>
            <w:tcBorders>
              <w:top w:val="nil"/>
              <w:left w:val="nil"/>
              <w:bottom w:val="single" w:sz="8" w:space="0" w:color="003462"/>
              <w:right w:val="single" w:sz="8" w:space="0" w:color="003462"/>
            </w:tcBorders>
            <w:tcMar>
              <w:top w:w="20" w:type="dxa"/>
              <w:left w:w="100" w:type="dxa"/>
              <w:bottom w:w="0" w:type="dxa"/>
              <w:right w:w="100" w:type="dxa"/>
            </w:tcMar>
          </w:tcPr>
          <w:p w14:paraId="59D18230"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3653</w:t>
            </w:r>
          </w:p>
        </w:tc>
        <w:tc>
          <w:tcPr>
            <w:tcW w:w="855" w:type="dxa"/>
            <w:tcBorders>
              <w:top w:val="nil"/>
              <w:left w:val="nil"/>
              <w:bottom w:val="single" w:sz="8" w:space="0" w:color="003462"/>
              <w:right w:val="single" w:sz="8" w:space="0" w:color="003462"/>
            </w:tcBorders>
            <w:tcMar>
              <w:top w:w="20" w:type="dxa"/>
              <w:left w:w="100" w:type="dxa"/>
              <w:bottom w:w="0" w:type="dxa"/>
              <w:right w:w="100" w:type="dxa"/>
            </w:tcMar>
          </w:tcPr>
          <w:p w14:paraId="557C4E1E" w14:textId="77777777" w:rsidR="009A6CB9" w:rsidRPr="000474D6" w:rsidRDefault="009A6CB9" w:rsidP="00CE73BC">
            <w:pPr>
              <w:widowControl w:val="0"/>
              <w:tabs>
                <w:tab w:val="left" w:pos="284"/>
              </w:tabs>
              <w:spacing w:before="240" w:after="0" w:line="276" w:lineRule="auto"/>
              <w:rPr>
                <w:rFonts w:ascii="Times New Roman" w:eastAsia="Calibri" w:hAnsi="Times New Roman" w:cs="Times New Roman"/>
                <w:b/>
                <w:color w:val="000000"/>
                <w:sz w:val="22"/>
                <w:szCs w:val="22"/>
                <w:highlight w:val="white"/>
              </w:rPr>
            </w:pPr>
            <w:r w:rsidRPr="000474D6">
              <w:rPr>
                <w:rFonts w:ascii="Times New Roman" w:eastAsia="Calibri" w:hAnsi="Times New Roman" w:cs="Times New Roman"/>
                <w:color w:val="000000"/>
                <w:sz w:val="22"/>
                <w:szCs w:val="22"/>
                <w:highlight w:val="white"/>
              </w:rPr>
              <w:t>4663</w:t>
            </w:r>
          </w:p>
        </w:tc>
      </w:tr>
    </w:tbl>
    <w:p w14:paraId="4549BDE7" w14:textId="77777777" w:rsidR="000474D6" w:rsidRPr="00A85435" w:rsidRDefault="000474D6" w:rsidP="000474D6">
      <w:pPr>
        <w:pStyle w:val="Titlu2"/>
        <w:rPr>
          <w:rFonts w:ascii="Times New Roman" w:hAnsi="Times New Roman"/>
          <w:sz w:val="24"/>
          <w:szCs w:val="24"/>
        </w:rPr>
      </w:pPr>
      <w:bookmarkStart w:id="10" w:name="_Toc86829022"/>
      <w:bookmarkStart w:id="11" w:name="_Toc123203166"/>
      <w:r>
        <w:rPr>
          <w:rFonts w:ascii="Times New Roman" w:hAnsi="Times New Roman"/>
          <w:sz w:val="24"/>
          <w:szCs w:val="24"/>
        </w:rPr>
        <w:lastRenderedPageBreak/>
        <w:t>Dimen</w:t>
      </w:r>
      <w:r w:rsidRPr="00A85435">
        <w:rPr>
          <w:rFonts w:ascii="Times New Roman" w:hAnsi="Times New Roman"/>
          <w:sz w:val="24"/>
          <w:szCs w:val="24"/>
        </w:rPr>
        <w:t xml:space="preserve">siunea </w:t>
      </w:r>
      <w:bookmarkEnd w:id="10"/>
      <w:bookmarkEnd w:id="11"/>
      <w:r w:rsidRPr="00A85435">
        <w:rPr>
          <w:rFonts w:ascii="Times New Roman" w:hAnsi="Times New Roman"/>
          <w:sz w:val="24"/>
          <w:szCs w:val="24"/>
        </w:rPr>
        <w:t>cercetării științifice relevante pentru inovații și calitate în educație</w:t>
      </w:r>
    </w:p>
    <w:p w14:paraId="39072AA6" w14:textId="6234C33F" w:rsidR="000474D6" w:rsidRDefault="000474D6" w:rsidP="000474D6">
      <w:pPr>
        <w:pStyle w:val="Titlu2"/>
        <w:spacing w:after="240" w:line="276" w:lineRule="auto"/>
        <w:jc w:val="both"/>
        <w:rPr>
          <w:rFonts w:ascii="Times New Roman" w:eastAsia="MS Mincho" w:hAnsi="Times New Roman" w:cs="Times New Roman"/>
        </w:rPr>
      </w:pPr>
      <w:r w:rsidRPr="00A85435">
        <w:rPr>
          <w:rFonts w:ascii="Times New Roman" w:hAnsi="Times New Roman" w:cs="Times New Roman"/>
          <w:color w:val="auto"/>
          <w:sz w:val="24"/>
          <w:szCs w:val="24"/>
        </w:rPr>
        <w:t>8</w:t>
      </w:r>
      <w:r w:rsidR="00A51616">
        <w:rPr>
          <w:rFonts w:ascii="Times New Roman" w:hAnsi="Times New Roman" w:cs="Times New Roman"/>
          <w:color w:val="auto"/>
          <w:sz w:val="24"/>
          <w:szCs w:val="24"/>
        </w:rPr>
        <w:t>6</w:t>
      </w:r>
      <w:r w:rsidRPr="00A85435">
        <w:rPr>
          <w:rFonts w:ascii="Times New Roman" w:hAnsi="Times New Roman" w:cs="Times New Roman"/>
          <w:color w:val="auto"/>
          <w:sz w:val="24"/>
          <w:szCs w:val="24"/>
        </w:rPr>
        <w:t>. Peisajul cercetării și inovării (C&amp;I) din Moldova se confruntă cu provocări semnificative care împiedică alinierea sa la standardele UE și îi limitează competitivitatea. Deși Programul „Smart</w:t>
      </w:r>
      <w:r>
        <w:rPr>
          <w:rStyle w:val="Referinnotdesubsol"/>
          <w:rFonts w:ascii="Times New Roman" w:hAnsi="Times New Roman" w:cs="Times New Roman"/>
          <w:color w:val="auto"/>
          <w:sz w:val="24"/>
          <w:szCs w:val="24"/>
        </w:rPr>
        <w:footnoteReference w:id="32"/>
      </w:r>
      <w:r w:rsidRPr="00A85435">
        <w:rPr>
          <w:rFonts w:ascii="Times New Roman" w:hAnsi="Times New Roman" w:cs="Times New Roman"/>
          <w:color w:val="auto"/>
          <w:sz w:val="24"/>
          <w:szCs w:val="24"/>
        </w:rPr>
        <w:t xml:space="preserve"> Moldova” a fost aprobat oficial, implementarea sa practică rămâne incompletă, evidențiind slăbiciunile structurale ale infrastructurii C&amp;I, colaborarea public-privat limitată și mecanismele inadecvate pentru transferul de tehnologie. Starea actuală a laboratoarelor, centrelor de cercetare și departamentelor universitare este slab echipată și subfinanțată, limitând capacitatea Republicii Moldova de a efectua cercetări avansate, în special în domenii strategice identificate ca avantaje competitive: agricultură și prelucrarea alimentelor, tehnologia informației și comunicațiilor (TIC), energie durabilă, biomedicină și produse biofarmaceutice. </w:t>
      </w:r>
    </w:p>
    <w:p w14:paraId="7360026B" w14:textId="04056502" w:rsidR="000474D6" w:rsidRDefault="000474D6" w:rsidP="000474D6">
      <w:pPr>
        <w:pStyle w:val="Titlu2"/>
        <w:spacing w:after="240" w:line="276" w:lineRule="auto"/>
        <w:jc w:val="both"/>
        <w:rPr>
          <w:rFonts w:ascii="Times New Roman" w:hAnsi="Times New Roman" w:cs="Times New Roman"/>
          <w:color w:val="auto"/>
          <w:sz w:val="24"/>
          <w:szCs w:val="24"/>
        </w:rPr>
      </w:pPr>
      <w:r w:rsidRPr="00A85435">
        <w:rPr>
          <w:rFonts w:ascii="Times New Roman" w:hAnsi="Times New Roman" w:cs="Times New Roman"/>
          <w:color w:val="auto"/>
          <w:sz w:val="24"/>
          <w:szCs w:val="24"/>
        </w:rPr>
        <w:t>8</w:t>
      </w:r>
      <w:r w:rsidR="00A51616">
        <w:rPr>
          <w:rFonts w:ascii="Times New Roman" w:hAnsi="Times New Roman" w:cs="Times New Roman"/>
          <w:color w:val="auto"/>
          <w:sz w:val="24"/>
          <w:szCs w:val="24"/>
        </w:rPr>
        <w:t>7</w:t>
      </w:r>
      <w:r w:rsidRPr="00A85435">
        <w:rPr>
          <w:rFonts w:ascii="Times New Roman" w:hAnsi="Times New Roman" w:cs="Times New Roman"/>
          <w:color w:val="auto"/>
          <w:sz w:val="24"/>
          <w:szCs w:val="24"/>
        </w:rPr>
        <w:t>. În plus, Republica Moldova se confruntă cu un angajament slab între instituțiile publice de cercetare și entitățile din sectorul privat, subminând potențialul de inovare și ducând la comercializarea lentă a rezultatelor cercetării. Lipsa instrumentelor de finanțare axate pe inovare, cum ar fi voucherele pentru inovare și parteneriatele public-privat specifice, împiedică în continuare capacitatea ÎMM-urilor și a întreprinderilor nou-înființate de a dezvolta soluții inovatoare sau de a accesa tehnologii avansate. În consecință, Republica Moldova rămâne în urma concurenților regionali și nu este în măsură să își valorifice pe deplin potențialul în sectoarele prioritare identificate.</w:t>
      </w:r>
    </w:p>
    <w:p w14:paraId="493AA8EF" w14:textId="57702341" w:rsidR="000474D6" w:rsidRDefault="000474D6" w:rsidP="000474D6">
      <w:pPr>
        <w:pStyle w:val="Titlu2"/>
        <w:spacing w:after="240" w:line="276" w:lineRule="auto"/>
        <w:jc w:val="both"/>
        <w:rPr>
          <w:rFonts w:ascii="Times New Roman" w:eastAsia="MS Mincho" w:hAnsi="Times New Roman" w:cs="Times New Roman"/>
        </w:rPr>
      </w:pPr>
      <w:r w:rsidRPr="00A85435">
        <w:rPr>
          <w:rFonts w:ascii="Times New Roman" w:hAnsi="Times New Roman" w:cs="Times New Roman"/>
          <w:color w:val="auto"/>
          <w:sz w:val="24"/>
          <w:szCs w:val="24"/>
        </w:rPr>
        <w:t>8</w:t>
      </w:r>
      <w:r w:rsidR="00A51616">
        <w:rPr>
          <w:rFonts w:ascii="Times New Roman" w:hAnsi="Times New Roman" w:cs="Times New Roman"/>
          <w:color w:val="auto"/>
          <w:sz w:val="24"/>
          <w:szCs w:val="24"/>
        </w:rPr>
        <w:t>8</w:t>
      </w:r>
      <w:r w:rsidRPr="00A85435">
        <w:rPr>
          <w:rFonts w:ascii="Times New Roman" w:hAnsi="Times New Roman" w:cs="Times New Roman"/>
          <w:color w:val="auto"/>
          <w:sz w:val="24"/>
          <w:szCs w:val="24"/>
        </w:rPr>
        <w:t>. Peisajul cercetării și inovării (C&amp;I) din Moldova se confruntă cu provocări semnificative care împiedică alinierea sa la standardele UE și îi limitează competitivitatea. Deși Programul „Smart</w:t>
      </w:r>
      <w:r>
        <w:rPr>
          <w:rStyle w:val="Referinnotdesubsol"/>
          <w:rFonts w:ascii="Times New Roman" w:hAnsi="Times New Roman" w:cs="Times New Roman"/>
          <w:color w:val="auto"/>
          <w:sz w:val="24"/>
          <w:szCs w:val="24"/>
        </w:rPr>
        <w:footnoteReference w:id="33"/>
      </w:r>
      <w:r w:rsidRPr="00A85435">
        <w:rPr>
          <w:rFonts w:ascii="Times New Roman" w:hAnsi="Times New Roman" w:cs="Times New Roman"/>
          <w:color w:val="auto"/>
          <w:sz w:val="24"/>
          <w:szCs w:val="24"/>
        </w:rPr>
        <w:t xml:space="preserve"> Moldova” a fost aprobat oficial, implementarea sa practică rămâne incompletă, evidențiind slăbiciunile structurale ale infrastructurii C&amp;I, colaborarea public-privat limitată și mecanismele inadecvate pentru transferul de tehnologie. Starea actuală a laboratoarelor, centrelor de cercetare și departamentelor universitare este slab echipată și subfinanțată, limitând capacitatea Republicii Moldova de a efectua cercetări avansate, în special în domenii strategice identificate ca avantaje competitive: agricultură și prelucrarea alimentelor, tehnologia informației și comunicațiilor (TIC), energie durabilă, biomedicină și produse biofarmaceutice. </w:t>
      </w:r>
    </w:p>
    <w:p w14:paraId="6A6FA5EC" w14:textId="5E414B0A" w:rsidR="000474D6" w:rsidRPr="00A85435" w:rsidRDefault="000474D6" w:rsidP="000474D6">
      <w:pPr>
        <w:pStyle w:val="Titlu2"/>
        <w:spacing w:after="240" w:line="276" w:lineRule="auto"/>
        <w:jc w:val="both"/>
        <w:rPr>
          <w:rFonts w:ascii="Times New Roman" w:hAnsi="Times New Roman" w:cs="Times New Roman"/>
          <w:color w:val="auto"/>
          <w:sz w:val="24"/>
          <w:szCs w:val="24"/>
        </w:rPr>
      </w:pPr>
      <w:r w:rsidRPr="00A85435">
        <w:rPr>
          <w:rFonts w:ascii="Times New Roman" w:hAnsi="Times New Roman" w:cs="Times New Roman"/>
          <w:color w:val="auto"/>
          <w:sz w:val="24"/>
          <w:szCs w:val="24"/>
        </w:rPr>
        <w:t>8</w:t>
      </w:r>
      <w:r w:rsidR="00A51616">
        <w:rPr>
          <w:rFonts w:ascii="Times New Roman" w:hAnsi="Times New Roman" w:cs="Times New Roman"/>
          <w:color w:val="auto"/>
          <w:sz w:val="24"/>
          <w:szCs w:val="24"/>
        </w:rPr>
        <w:t>9</w:t>
      </w:r>
      <w:r w:rsidRPr="00A85435">
        <w:rPr>
          <w:rFonts w:ascii="Times New Roman" w:hAnsi="Times New Roman" w:cs="Times New Roman"/>
          <w:color w:val="auto"/>
          <w:sz w:val="24"/>
          <w:szCs w:val="24"/>
        </w:rPr>
        <w:t>. În plus, Republica Moldova se confruntă cu un angajament slab între instituțiile publice de cercetare și entitățile din sectorul privat, subminând potențialul de inovare și ducând la comercializarea lentă a rezultatelor cercetării. Lipsa instrumentelor de finanțare axate pe inovare, cum ar fi voucherele pentru inovare și parteneriatele public-privat specifice, împiedică în continuare capacitatea ÎMM-urilor și a întreprinderilor nou-înființate de a dezvolta soluții inovatoare sau de a accesa tehnologii avansate. În consecință, Republica Moldova rămâne în urma concurenților regionali și nu este în măsură să își valorifice pe deplin potențialul în sectoarele prioritare identificate.</w:t>
      </w:r>
    </w:p>
    <w:p w14:paraId="5D7B5063" w14:textId="49BFE011" w:rsidR="009A6CB9" w:rsidRPr="00A85435" w:rsidRDefault="00A51616" w:rsidP="009A6CB9">
      <w:pPr>
        <w:spacing w:line="276" w:lineRule="auto"/>
        <w:jc w:val="both"/>
        <w:rPr>
          <w:rFonts w:ascii="Times New Roman" w:hAnsi="Times New Roman" w:cs="Times New Roman"/>
        </w:rPr>
      </w:pPr>
      <w:r>
        <w:rPr>
          <w:rFonts w:ascii="Times New Roman" w:hAnsi="Times New Roman" w:cs="Times New Roman"/>
        </w:rPr>
        <w:lastRenderedPageBreak/>
        <w:t>90</w:t>
      </w:r>
      <w:r w:rsidR="009A6CB9" w:rsidRPr="00A85435">
        <w:rPr>
          <w:rFonts w:ascii="Times New Roman" w:hAnsi="Times New Roman" w:cs="Times New Roman"/>
        </w:rPr>
        <w:t>. Nivelul foarte redus al infrastructurii de cercetare provoacă lipsa de atractivitate şi creează un obstacol pentru dezvoltarea dimensiunii experimentale a sistemului de cercetare, a cooperării cu sectorul de afaceri şi valorizarea capitalului intelectual creat, prin activităţi de cercetare, în economie şi societate. Numărul de talente din cercetare implicate în mediul de afaceri reprezentând doar 6,2 %, conform raportului din anul 2022 al Indicelui Global de Inovare (Global Innovation IndexReport2022</w:t>
      </w:r>
      <w:r w:rsidR="009A6CB9" w:rsidRPr="00A85435">
        <w:rPr>
          <w:rStyle w:val="Referinnotdesubsol"/>
          <w:rFonts w:ascii="Times New Roman" w:hAnsi="Times New Roman" w:cs="Times New Roman"/>
        </w:rPr>
        <w:footnoteReference w:id="34"/>
      </w:r>
      <w:r w:rsidR="009A6CB9" w:rsidRPr="00A85435">
        <w:rPr>
          <w:rFonts w:ascii="Times New Roman" w:hAnsi="Times New Roman" w:cs="Times New Roman"/>
        </w:rPr>
        <w:t>.</w:t>
      </w:r>
    </w:p>
    <w:p w14:paraId="5EC7D708" w14:textId="24883B44" w:rsidR="009A6CB9" w:rsidRPr="00A85435" w:rsidRDefault="00A51616" w:rsidP="009A6CB9">
      <w:pPr>
        <w:spacing w:line="276" w:lineRule="auto"/>
        <w:jc w:val="both"/>
        <w:rPr>
          <w:rFonts w:ascii="Times New Roman" w:hAnsi="Times New Roman" w:cs="Times New Roman"/>
        </w:rPr>
      </w:pPr>
      <w:r>
        <w:rPr>
          <w:rFonts w:ascii="Times New Roman" w:hAnsi="Times New Roman" w:cs="Times New Roman"/>
        </w:rPr>
        <w:t>91</w:t>
      </w:r>
      <w:r w:rsidR="009A6CB9" w:rsidRPr="00A85435">
        <w:rPr>
          <w:rFonts w:ascii="Times New Roman" w:hAnsi="Times New Roman" w:cs="Times New Roman"/>
        </w:rPr>
        <w:t xml:space="preserve">. În anul 2025 </w:t>
      </w:r>
      <w:r w:rsidR="009A6CB9" w:rsidRPr="00A85435">
        <w:rPr>
          <w:rFonts w:ascii="Times New Roman" w:hAnsi="Times New Roman" w:cs="Times New Roman"/>
          <w:color w:val="000000"/>
          <w:shd w:val="clear" w:color="auto" w:fill="FFFFFF"/>
        </w:rPr>
        <w:t>R</w:t>
      </w:r>
      <w:r w:rsidR="009A6CB9" w:rsidRPr="00A85435">
        <w:rPr>
          <w:rFonts w:ascii="Times New Roman" w:hAnsi="Times New Roman" w:cs="Times New Roman"/>
        </w:rPr>
        <w:t>epublica Moldova a semnat 56 de acorduri de granturi pentru cercetare în cadrul Programului „Orizont Europa”. Valoarea totală a suportului se ridică la 6,35 milioane de euro, bani oferiți de Uniunea Europeană. </w:t>
      </w:r>
    </w:p>
    <w:p w14:paraId="33912B6B" w14:textId="2AC3F5AD" w:rsidR="009A6CB9" w:rsidRPr="00A85435" w:rsidRDefault="00A51616" w:rsidP="009A6CB9">
      <w:pPr>
        <w:spacing w:line="276" w:lineRule="auto"/>
        <w:jc w:val="both"/>
        <w:rPr>
          <w:rFonts w:ascii="Times New Roman" w:hAnsi="Times New Roman" w:cs="Times New Roman"/>
        </w:rPr>
      </w:pPr>
      <w:r>
        <w:rPr>
          <w:rFonts w:ascii="Times New Roman" w:hAnsi="Times New Roman" w:cs="Times New Roman"/>
        </w:rPr>
        <w:t>92</w:t>
      </w:r>
      <w:r w:rsidR="009A6CB9" w:rsidRPr="00A85435">
        <w:rPr>
          <w:rFonts w:ascii="Times New Roman" w:hAnsi="Times New Roman" w:cs="Times New Roman"/>
        </w:rPr>
        <w:t>. Cercetătorii din Republica Moldova și România implementează 62 de proiecte comune. Bugetul alocat este de 10 mln euro, dintre care 8 mln euro finanțare din partea României și 2 mln euro finanțare din partea Republicii Moldova. În primul apel de proiecte, lansat în anul 2023, câștigătoare au fost 38 de proiecte bilaterale, care acum sunt în desfășurare.</w:t>
      </w:r>
    </w:p>
    <w:p w14:paraId="633B75B8" w14:textId="41B71B21" w:rsidR="009A6CB9" w:rsidRPr="00A85435" w:rsidRDefault="00897BD4" w:rsidP="009A6CB9">
      <w:pPr>
        <w:tabs>
          <w:tab w:val="num" w:pos="720"/>
        </w:tabs>
        <w:spacing w:line="276" w:lineRule="auto"/>
        <w:jc w:val="both"/>
        <w:rPr>
          <w:rFonts w:ascii="Times New Roman" w:hAnsi="Times New Roman" w:cs="Times New Roman"/>
        </w:rPr>
      </w:pPr>
      <w:r>
        <w:rPr>
          <w:rFonts w:ascii="Times New Roman" w:hAnsi="Times New Roman" w:cs="Times New Roman"/>
        </w:rPr>
        <w:t>9</w:t>
      </w:r>
      <w:r w:rsidR="00A51616">
        <w:rPr>
          <w:rFonts w:ascii="Times New Roman" w:hAnsi="Times New Roman" w:cs="Times New Roman"/>
        </w:rPr>
        <w:t>3</w:t>
      </w:r>
      <w:r w:rsidR="009A6CB9" w:rsidRPr="00A85435">
        <w:rPr>
          <w:rFonts w:ascii="Times New Roman" w:hAnsi="Times New Roman" w:cs="Times New Roman"/>
        </w:rPr>
        <w:t>. Pentru susținerea tinerilor cercetători au fost oferite  cinci tipuri de proiecte, care au scopul să stimuleze dezvoltarea cercetării și colaborării internaționale: a) „Stimularea excelenței cercetărilor științifice”, cu un buget de 24 milioane lei, cu finanțări de până la 600 mii lei per proiect;</w:t>
      </w:r>
      <w:r w:rsidR="002D131A">
        <w:rPr>
          <w:rFonts w:ascii="Times New Roman" w:hAnsi="Times New Roman" w:cs="Times New Roman"/>
        </w:rPr>
        <w:t xml:space="preserve"> </w:t>
      </w:r>
      <w:r w:rsidR="009A6CB9" w:rsidRPr="00A85435">
        <w:rPr>
          <w:rFonts w:ascii="Times New Roman" w:hAnsi="Times New Roman" w:cs="Times New Roman"/>
        </w:rPr>
        <w:t>b) „Tinerii cercetători”, cu un buget de 22,5 milioane lei, care va acorda până la 900 mii lei per proiect pentru tineri; c) „Program de proiecte comune de colaborare între diaspora științifică și organizațiile de cercetare din RM” (Programul ReBRAIN), cu un buget de 10 milioane lei pentru atragerea diasporei științifice; d) „Vouchere inovaționale pentru anul 2025”, cu un fond de 2 milioane lei destinat susținerii transferului de cunoștințe între cercetare și mediul de afaceri</w:t>
      </w:r>
      <w:r w:rsidR="009A6CB9" w:rsidRPr="002D131A">
        <w:rPr>
          <w:rFonts w:ascii="Times New Roman" w:hAnsi="Times New Roman" w:cs="Times New Roman"/>
        </w:rPr>
        <w:t>;</w:t>
      </w:r>
      <w:r w:rsidR="002D131A" w:rsidRPr="002D131A">
        <w:rPr>
          <w:rFonts w:ascii="Times New Roman" w:hAnsi="Times New Roman" w:cs="Times New Roman"/>
        </w:rPr>
        <w:t xml:space="preserve"> </w:t>
      </w:r>
      <w:r w:rsidR="009A6CB9" w:rsidRPr="002D131A">
        <w:rPr>
          <w:rFonts w:ascii="Times New Roman" w:hAnsi="Times New Roman" w:cs="Times New Roman"/>
        </w:rPr>
        <w:t>e</w:t>
      </w:r>
      <w:r w:rsidR="009A6CB9" w:rsidRPr="00A85435">
        <w:rPr>
          <w:rFonts w:ascii="Times New Roman" w:hAnsi="Times New Roman" w:cs="Times New Roman"/>
        </w:rPr>
        <w:t>) „Proiecte pentru dezvoltarea capacităților de participare la Programul Orizont Europa”, cu finanțare de 2 milioane lei pentru facilitarea integrării în programele europene.</w:t>
      </w:r>
      <w:r w:rsidR="009A6CB9" w:rsidRPr="00A85435">
        <w:rPr>
          <w:rStyle w:val="Referinnotdesubsol"/>
          <w:rFonts w:ascii="Times New Roman" w:hAnsi="Times New Roman" w:cs="Times New Roman"/>
        </w:rPr>
        <w:footnoteReference w:id="35"/>
      </w:r>
    </w:p>
    <w:p w14:paraId="7B20097A" w14:textId="036CB230" w:rsidR="009A6CB9" w:rsidRPr="00A85435" w:rsidRDefault="00897BD4" w:rsidP="009A6CB9">
      <w:pPr>
        <w:spacing w:line="276" w:lineRule="auto"/>
        <w:jc w:val="both"/>
        <w:rPr>
          <w:rFonts w:ascii="Times New Roman" w:hAnsi="Times New Roman" w:cs="Times New Roman"/>
        </w:rPr>
      </w:pPr>
      <w:r>
        <w:rPr>
          <w:rFonts w:ascii="Times New Roman" w:hAnsi="Times New Roman" w:cs="Times New Roman"/>
        </w:rPr>
        <w:t>9</w:t>
      </w:r>
      <w:r w:rsidR="00A51616">
        <w:rPr>
          <w:rFonts w:ascii="Times New Roman" w:hAnsi="Times New Roman" w:cs="Times New Roman"/>
        </w:rPr>
        <w:t>4</w:t>
      </w:r>
      <w:r w:rsidR="009A6CB9" w:rsidRPr="00A85435">
        <w:rPr>
          <w:rFonts w:ascii="Times New Roman" w:hAnsi="Times New Roman" w:cs="Times New Roman"/>
        </w:rPr>
        <w:t>.</w:t>
      </w:r>
      <w:r w:rsidR="009A6CB9" w:rsidRPr="00A85435">
        <w:rPr>
          <w:rFonts w:ascii="Times New Roman" w:eastAsia="Times New Roman" w:hAnsi="Times New Roman" w:cs="Times New Roman"/>
          <w:color w:val="1F1F1F"/>
          <w:kern w:val="0"/>
          <w14:ligatures w14:val="none"/>
        </w:rPr>
        <w:t xml:space="preserve"> </w:t>
      </w:r>
      <w:r w:rsidR="009A6CB9" w:rsidRPr="00A85435">
        <w:rPr>
          <w:rFonts w:ascii="Times New Roman" w:hAnsi="Times New Roman" w:cs="Times New Roman"/>
        </w:rPr>
        <w:t>Capacitățile de cercetare și inovare urmează să fie consolidate prin implementarea Programului Național de Specializare Inteligentă, prin acordarea de programe de infrastructuri de cercetare și inovare, parteneriat public-privat colaborativ pentru activități de cercetare și inovare și vouchere de inovare și programe de transfer de tehnologie.</w:t>
      </w:r>
    </w:p>
    <w:p w14:paraId="17189445" w14:textId="24B86506" w:rsidR="009A6CB9" w:rsidRPr="00A85435" w:rsidRDefault="00897BD4" w:rsidP="009A6CB9">
      <w:pPr>
        <w:spacing w:line="276" w:lineRule="auto"/>
        <w:jc w:val="both"/>
        <w:rPr>
          <w:rFonts w:ascii="Times New Roman" w:hAnsi="Times New Roman" w:cs="Times New Roman"/>
        </w:rPr>
      </w:pPr>
      <w:r>
        <w:rPr>
          <w:rFonts w:ascii="Times New Roman" w:hAnsi="Times New Roman" w:cs="Times New Roman"/>
        </w:rPr>
        <w:lastRenderedPageBreak/>
        <w:t>9</w:t>
      </w:r>
      <w:r w:rsidR="00A51616">
        <w:rPr>
          <w:rFonts w:ascii="Times New Roman" w:hAnsi="Times New Roman" w:cs="Times New Roman"/>
        </w:rPr>
        <w:t>5</w:t>
      </w:r>
      <w:r w:rsidR="009A6CB9" w:rsidRPr="00A85435">
        <w:rPr>
          <w:rFonts w:ascii="Times New Roman" w:hAnsi="Times New Roman" w:cs="Times New Roman"/>
        </w:rPr>
        <w:t xml:space="preserve">. În 2025, s-a continuat dezvoltarea și modernizarea sistemului național de cercetare. Mai multe oportunități sunt  oferite pentru cercetători, precum stimularea excelenței academice, sprijinirea cercetătorilor tineri, inclusiv prin finanțări dedicate, inclusiv majorarea de burse a doctoranzilor până la 4400 de lei. </w:t>
      </w:r>
    </w:p>
    <w:p w14:paraId="24FCD3CA" w14:textId="2F7C75D3" w:rsidR="009A6CB9" w:rsidRPr="00A85435" w:rsidRDefault="00897BD4" w:rsidP="009A6CB9">
      <w:pPr>
        <w:spacing w:line="276" w:lineRule="auto"/>
        <w:jc w:val="both"/>
        <w:rPr>
          <w:rFonts w:ascii="Times New Roman" w:hAnsi="Times New Roman" w:cs="Times New Roman"/>
        </w:rPr>
      </w:pPr>
      <w:r>
        <w:rPr>
          <w:rFonts w:ascii="Times New Roman" w:hAnsi="Times New Roman" w:cs="Times New Roman"/>
        </w:rPr>
        <w:t>9</w:t>
      </w:r>
      <w:r w:rsidR="00A51616">
        <w:rPr>
          <w:rFonts w:ascii="Times New Roman" w:hAnsi="Times New Roman" w:cs="Times New Roman"/>
        </w:rPr>
        <w:t>6</w:t>
      </w:r>
      <w:r w:rsidR="009A6CB9" w:rsidRPr="00A85435">
        <w:rPr>
          <w:rFonts w:ascii="Times New Roman" w:hAnsi="Times New Roman" w:cs="Times New Roman"/>
        </w:rPr>
        <w:t xml:space="preserve">. În anul curent, </w:t>
      </w:r>
      <w:r w:rsidR="002D131A">
        <w:rPr>
          <w:rFonts w:ascii="Times New Roman" w:hAnsi="Times New Roman" w:cs="Times New Roman"/>
        </w:rPr>
        <w:t xml:space="preserve"> a fost</w:t>
      </w:r>
      <w:r w:rsidR="009A6CB9" w:rsidRPr="00A85435">
        <w:rPr>
          <w:rFonts w:ascii="Times New Roman" w:hAnsi="Times New Roman" w:cs="Times New Roman"/>
        </w:rPr>
        <w:t xml:space="preserve"> lansat Fondul Național pentru Inovare și Tehnologie cu un buget de 35 de milioane de lei, pentru a stimula colaborarea dintre cercetători și mediul economic. Totodată, pentru prima dată, din proiectul „Învățământul Superior din Moldova”, finanțat de Banca Mondială,  vor fi acordate granturi în valoare totală de 8 milioane de euro pentru dezvoltarea infrastructurii de cercetare. </w:t>
      </w:r>
    </w:p>
    <w:p w14:paraId="1255B31E" w14:textId="06DD4EBB" w:rsidR="009A6CB9" w:rsidRPr="00A85435" w:rsidRDefault="00897BD4" w:rsidP="009A6CB9">
      <w:pPr>
        <w:spacing w:line="276" w:lineRule="auto"/>
        <w:jc w:val="both"/>
        <w:rPr>
          <w:rFonts w:ascii="Times New Roman" w:hAnsi="Times New Roman" w:cs="Times New Roman"/>
        </w:rPr>
      </w:pPr>
      <w:r>
        <w:rPr>
          <w:rFonts w:ascii="Times New Roman" w:hAnsi="Times New Roman" w:cs="Times New Roman"/>
        </w:rPr>
        <w:t>9</w:t>
      </w:r>
      <w:r w:rsidR="00A51616">
        <w:rPr>
          <w:rFonts w:ascii="Times New Roman" w:hAnsi="Times New Roman" w:cs="Times New Roman"/>
        </w:rPr>
        <w:t>7</w:t>
      </w:r>
      <w:r w:rsidR="009A6CB9" w:rsidRPr="00A85435">
        <w:rPr>
          <w:rFonts w:ascii="Times New Roman" w:hAnsi="Times New Roman" w:cs="Times New Roman"/>
        </w:rPr>
        <w:t>. Prin sprijinirea proiectelor de cercetare colaborativă, dotarea și modernizarea infrastructurilor de cercetare, oferirea de vouchere de inovare pentru stimularea inovării în afaceri și îmbunătățirea mecanismelor de transfer tehnologic, Moldova își propune să stimuleze cercetarea orientată spre piață și să promoveze un mediu inovativ vibrant. În cele din urmă, reforma urmărește alinierea sistemului de cercetare și inovare al Republicii Moldova la cele mai bune practici ale UE, asigurând integrarea în rețelele europene de inovare și sporind atractivitatea Republicii Moldova ca destinație de investiții pentru industriile de înaltă tehnologie.</w:t>
      </w:r>
    </w:p>
    <w:p w14:paraId="7CC54B5B" w14:textId="77777777" w:rsidR="009A6CB9" w:rsidRPr="00A85435" w:rsidRDefault="009A6CB9" w:rsidP="009A6CB9">
      <w:pPr>
        <w:pStyle w:val="Titlu2"/>
        <w:rPr>
          <w:rFonts w:ascii="Times New Roman" w:hAnsi="Times New Roman"/>
          <w:sz w:val="24"/>
          <w:szCs w:val="24"/>
        </w:rPr>
      </w:pPr>
      <w:bookmarkStart w:id="12" w:name="_Toc86829023"/>
      <w:bookmarkStart w:id="13" w:name="_Toc123203167"/>
      <w:r w:rsidRPr="00A85435">
        <w:rPr>
          <w:rFonts w:ascii="Times New Roman" w:hAnsi="Times New Roman"/>
          <w:sz w:val="24"/>
          <w:szCs w:val="24"/>
        </w:rPr>
        <w:t xml:space="preserve">Dimensiunea </w:t>
      </w:r>
      <w:bookmarkEnd w:id="12"/>
      <w:bookmarkEnd w:id="13"/>
      <w:r w:rsidRPr="00A85435">
        <w:rPr>
          <w:rFonts w:ascii="Times New Roman" w:hAnsi="Times New Roman"/>
          <w:sz w:val="24"/>
          <w:szCs w:val="24"/>
        </w:rPr>
        <w:t>bunei guvernări și infrastructura modernă pentru educație de calitate</w:t>
      </w:r>
    </w:p>
    <w:p w14:paraId="37E8CA82" w14:textId="7B79CF0A" w:rsidR="009A6CB9" w:rsidRPr="00A85435" w:rsidRDefault="00897BD4" w:rsidP="009A6CB9">
      <w:pPr>
        <w:spacing w:line="276" w:lineRule="auto"/>
        <w:jc w:val="both"/>
        <w:rPr>
          <w:rFonts w:ascii="Times New Roman" w:hAnsi="Times New Roman" w:cs="Times New Roman"/>
          <w:bCs/>
        </w:rPr>
      </w:pPr>
      <w:r>
        <w:rPr>
          <w:rFonts w:ascii="Times New Roman" w:hAnsi="Times New Roman" w:cs="Times New Roman"/>
        </w:rPr>
        <w:t>9</w:t>
      </w:r>
      <w:r w:rsidR="00A51616">
        <w:rPr>
          <w:rFonts w:ascii="Times New Roman" w:hAnsi="Times New Roman" w:cs="Times New Roman"/>
        </w:rPr>
        <w:t>8</w:t>
      </w:r>
      <w:r w:rsidR="009A6CB9" w:rsidRPr="00A85435">
        <w:rPr>
          <w:rFonts w:ascii="Times New Roman" w:hAnsi="Times New Roman" w:cs="Times New Roman"/>
        </w:rPr>
        <w:t>. Investițiile în educație, care nu asigură un nivel înalt de calitate și funcționalitate a sistemului de învățământ, nu vor asigura nici dezvoltarea durabilă a economiei și nici a societății în general, fiind una dintre principalele vulnerabilități. Fără o salarizare adecvată, atractivitatea ocupației de profesor va rămâne redusă, indiferent de calitatea formării profesionale</w:t>
      </w:r>
      <w:r w:rsidR="009A6CB9" w:rsidRPr="00A85435">
        <w:rPr>
          <w:rFonts w:ascii="Times New Roman" w:hAnsi="Times New Roman" w:cs="Times New Roman"/>
          <w:iCs/>
        </w:rPr>
        <w:t>.</w:t>
      </w:r>
      <w:r w:rsidR="009A6CB9" w:rsidRPr="00A85435">
        <w:rPr>
          <w:rFonts w:ascii="Times New Roman" w:hAnsi="Times New Roman" w:cs="Times New Roman"/>
          <w:b/>
        </w:rPr>
        <w:t xml:space="preserve"> </w:t>
      </w:r>
      <w:r w:rsidR="009A6CB9" w:rsidRPr="00A85435">
        <w:rPr>
          <w:rFonts w:ascii="Times New Roman" w:hAnsi="Times New Roman" w:cs="Times New Roman"/>
          <w:bCs/>
        </w:rPr>
        <w:t>Reducerea și raționalizarea cheltuielilor publice fără a corela cu calitatea învățământului va frâna funcționalitatea și dezvoltarea sistemului de învățământ. În acest context, prioritatea trebuie acordată cheltuielilor legate de formarea la locul de muncă, creșterea salariilor pe bază de merit, modernizarea echipamentelor și a materialelor, instruirea pedagogică, formarea specială pentru susținerea persoanelor cu cerințe educaționale speciale și a altor persoane vulnerabile, precum și îmbunătățirea managementului școlar.</w:t>
      </w:r>
    </w:p>
    <w:p w14:paraId="78ADBF28" w14:textId="66A21A6B" w:rsidR="009A6CB9" w:rsidRPr="00A85435" w:rsidRDefault="00897BD4" w:rsidP="009A6CB9">
      <w:pPr>
        <w:pStyle w:val="ListParagraph1"/>
        <w:tabs>
          <w:tab w:val="left" w:pos="993"/>
        </w:tabs>
        <w:spacing w:after="0" w:line="276" w:lineRule="auto"/>
        <w:ind w:left="0"/>
        <w:rPr>
          <w:rFonts w:ascii="Times New Roman" w:eastAsia="MS Mincho" w:hAnsi="Times New Roman"/>
          <w:sz w:val="24"/>
          <w:szCs w:val="24"/>
          <w:lang w:val="ro-MD"/>
        </w:rPr>
      </w:pPr>
      <w:r>
        <w:rPr>
          <w:rFonts w:ascii="Times New Roman" w:hAnsi="Times New Roman"/>
          <w:bCs/>
          <w:sz w:val="24"/>
          <w:szCs w:val="24"/>
          <w:lang w:val="ro-MD"/>
        </w:rPr>
        <w:t>9</w:t>
      </w:r>
      <w:r w:rsidR="00A51616">
        <w:rPr>
          <w:rFonts w:ascii="Times New Roman" w:hAnsi="Times New Roman"/>
          <w:bCs/>
          <w:sz w:val="24"/>
          <w:szCs w:val="24"/>
          <w:lang w:val="ro-MD"/>
        </w:rPr>
        <w:t>9</w:t>
      </w:r>
      <w:r w:rsidR="009A6CB9" w:rsidRPr="00A85435">
        <w:rPr>
          <w:rFonts w:ascii="Times New Roman" w:hAnsi="Times New Roman"/>
          <w:bCs/>
          <w:sz w:val="24"/>
          <w:szCs w:val="24"/>
          <w:lang w:val="ro-MD"/>
        </w:rPr>
        <w:t xml:space="preserve">. </w:t>
      </w:r>
      <w:r w:rsidR="009A6CB9" w:rsidRPr="00A85435">
        <w:rPr>
          <w:rFonts w:ascii="Times New Roman" w:eastAsia="MS Mincho" w:hAnsi="Times New Roman"/>
          <w:sz w:val="24"/>
          <w:szCs w:val="24"/>
          <w:lang w:val="ro-MD"/>
        </w:rPr>
        <w:t>Numărul mare de instituții de învățământ de toate nivelurile, liceele cu o singură clasă, infrastructura depășită, departe de valorile școlii prietenoase elevului</w:t>
      </w:r>
      <w:r w:rsidR="002F3F5D">
        <w:rPr>
          <w:rFonts w:ascii="Times New Roman" w:eastAsia="MS Mincho" w:hAnsi="Times New Roman"/>
          <w:sz w:val="24"/>
          <w:szCs w:val="24"/>
          <w:lang w:val="ro-MD"/>
        </w:rPr>
        <w:t>/elevei</w:t>
      </w:r>
      <w:r w:rsidR="009A6CB9" w:rsidRPr="00A85435">
        <w:rPr>
          <w:rFonts w:ascii="Times New Roman" w:eastAsia="MS Mincho" w:hAnsi="Times New Roman"/>
          <w:sz w:val="24"/>
          <w:szCs w:val="24"/>
          <w:lang w:val="ro-MD"/>
        </w:rPr>
        <w:t>, afectează calitatea studiilor. Capacitățile instituționale sunt diminuate de lipsa condițiilor de învățare: laboratoare echipate cu utilaj modern, clase de computere. Instituțiile de învățământ profesional tehnic și superior încă nu reușesc să asigure baza tehnico-materială în concordanță cu evoluția tehnologiilor în diverse domenii ale economiei, fapt ce influențează actualitatea programelor, calitatea mediului și capacitățile instituționale de asigurare a procesului educațional.</w:t>
      </w:r>
    </w:p>
    <w:p w14:paraId="3C8B4AE2" w14:textId="77777777" w:rsidR="009A6CB9" w:rsidRPr="00A85435" w:rsidRDefault="009A6CB9" w:rsidP="009A6CB9">
      <w:pPr>
        <w:pStyle w:val="ListParagraph1"/>
        <w:tabs>
          <w:tab w:val="left" w:pos="993"/>
        </w:tabs>
        <w:spacing w:after="0" w:line="276" w:lineRule="auto"/>
        <w:ind w:left="0"/>
        <w:rPr>
          <w:rFonts w:ascii="Times New Roman" w:eastAsia="MS Mincho" w:hAnsi="Times New Roman"/>
          <w:sz w:val="24"/>
          <w:szCs w:val="24"/>
          <w:lang w:val="ro-MD"/>
        </w:rPr>
      </w:pPr>
    </w:p>
    <w:p w14:paraId="46C48290" w14:textId="64BCDC5D" w:rsidR="009A6CB9" w:rsidRPr="00A85435" w:rsidRDefault="00A51616" w:rsidP="009A6CB9">
      <w:pPr>
        <w:pStyle w:val="ListParagraph1"/>
        <w:tabs>
          <w:tab w:val="left" w:pos="993"/>
        </w:tabs>
        <w:spacing w:line="276" w:lineRule="auto"/>
        <w:ind w:left="0"/>
        <w:rPr>
          <w:rFonts w:ascii="Times New Roman" w:eastAsia="MS Mincho" w:hAnsi="Times New Roman"/>
          <w:sz w:val="24"/>
          <w:szCs w:val="24"/>
          <w:lang w:val="ro-MD"/>
        </w:rPr>
      </w:pPr>
      <w:r>
        <w:rPr>
          <w:rFonts w:ascii="Times New Roman" w:eastAsia="MS Mincho" w:hAnsi="Times New Roman"/>
          <w:sz w:val="24"/>
          <w:szCs w:val="24"/>
          <w:lang w:val="ro-MD"/>
        </w:rPr>
        <w:lastRenderedPageBreak/>
        <w:t>100</w:t>
      </w:r>
      <w:r w:rsidR="009A6CB9" w:rsidRPr="00A85435">
        <w:rPr>
          <w:rFonts w:ascii="Times New Roman" w:eastAsia="MS Mincho" w:hAnsi="Times New Roman"/>
          <w:sz w:val="24"/>
          <w:szCs w:val="24"/>
          <w:lang w:val="ro-MD"/>
        </w:rPr>
        <w:t>.</w:t>
      </w:r>
      <w:r w:rsidR="009A6CB9" w:rsidRPr="00A85435">
        <w:rPr>
          <w:rFonts w:ascii="inherit" w:hAnsi="inherit" w:cs="Courier New"/>
          <w:color w:val="1F1F1F"/>
          <w:sz w:val="42"/>
          <w:szCs w:val="42"/>
          <w:lang w:val="ro-MD"/>
        </w:rPr>
        <w:t xml:space="preserve"> </w:t>
      </w:r>
      <w:r w:rsidR="009A6CB9" w:rsidRPr="00A85435">
        <w:rPr>
          <w:rFonts w:ascii="Times New Roman" w:eastAsia="MS Mincho" w:hAnsi="Times New Roman"/>
          <w:sz w:val="24"/>
          <w:szCs w:val="24"/>
          <w:lang w:val="ro-MD"/>
        </w:rPr>
        <w:t>Resursele publice în educație și formare au reprezentat 5,5 % din PIB în 2025 și au reprezentat 1023,6 milioane EUR. Conform cadrului bugetar pe termen mediu cheltuielile pentru educație sunt planificate să ajungă la 1025,8 milioane EUR în 2027</w:t>
      </w:r>
      <w:r w:rsidR="009A6CB9" w:rsidRPr="00A85435">
        <w:rPr>
          <w:rStyle w:val="Referinnotdesubsol"/>
          <w:rFonts w:ascii="Times New Roman" w:eastAsia="MS Mincho" w:hAnsi="Times New Roman"/>
          <w:sz w:val="24"/>
          <w:szCs w:val="24"/>
          <w:lang w:val="ro-MD"/>
        </w:rPr>
        <w:footnoteReference w:id="36"/>
      </w:r>
      <w:r w:rsidR="009A6CB9" w:rsidRPr="00A85435">
        <w:rPr>
          <w:rFonts w:ascii="Times New Roman" w:eastAsia="MS Mincho" w:hAnsi="Times New Roman"/>
          <w:sz w:val="24"/>
          <w:szCs w:val="24"/>
          <w:lang w:val="ro-MD"/>
        </w:rPr>
        <w:t>.</w:t>
      </w:r>
    </w:p>
    <w:p w14:paraId="1C80DDBA" w14:textId="77777777" w:rsidR="00A51616" w:rsidRDefault="00A51616" w:rsidP="009A6CB9">
      <w:pPr>
        <w:spacing w:line="276" w:lineRule="auto"/>
        <w:rPr>
          <w:rFonts w:ascii="Times New Roman" w:eastAsia="Times New Roman" w:hAnsi="Times New Roman" w:cs="Times New Roman"/>
          <w:bCs/>
        </w:rPr>
      </w:pPr>
    </w:p>
    <w:p w14:paraId="7BD1AC92" w14:textId="3C5ED0E6" w:rsidR="009A6CB9" w:rsidRPr="0015065C" w:rsidRDefault="009A6CB9" w:rsidP="009A6CB9">
      <w:pPr>
        <w:spacing w:line="276" w:lineRule="auto"/>
        <w:rPr>
          <w:rFonts w:ascii="Times New Roman" w:eastAsia="MS Mincho" w:hAnsi="Times New Roman"/>
          <w:bCs/>
        </w:rPr>
      </w:pPr>
      <w:r w:rsidRPr="0015065C">
        <w:rPr>
          <w:rFonts w:ascii="Times New Roman" w:eastAsia="Times New Roman" w:hAnsi="Times New Roman" w:cs="Times New Roman"/>
          <w:bCs/>
        </w:rPr>
        <w:t xml:space="preserve">Tabelul 4. </w:t>
      </w:r>
      <w:r w:rsidR="0015065C">
        <w:rPr>
          <w:rFonts w:ascii="Times New Roman" w:eastAsia="Times New Roman" w:hAnsi="Times New Roman" w:cs="Times New Roman"/>
          <w:bCs/>
        </w:rPr>
        <w:t>Finanțarea învățământului</w:t>
      </w:r>
    </w:p>
    <w:tbl>
      <w:tblPr>
        <w:tblW w:w="9508" w:type="dxa"/>
        <w:jc w:val="center"/>
        <w:tblBorders>
          <w:top w:val="nil"/>
          <w:left w:val="nil"/>
          <w:bottom w:val="nil"/>
          <w:right w:val="nil"/>
          <w:insideH w:val="nil"/>
          <w:insideV w:val="nil"/>
        </w:tblBorders>
        <w:tblLayout w:type="fixed"/>
        <w:tblLook w:val="0600" w:firstRow="0" w:lastRow="0" w:firstColumn="0" w:lastColumn="0" w:noHBand="1" w:noVBand="1"/>
      </w:tblPr>
      <w:tblGrid>
        <w:gridCol w:w="1550"/>
        <w:gridCol w:w="1009"/>
        <w:gridCol w:w="996"/>
        <w:gridCol w:w="992"/>
        <w:gridCol w:w="992"/>
        <w:gridCol w:w="992"/>
        <w:gridCol w:w="993"/>
        <w:gridCol w:w="992"/>
        <w:gridCol w:w="992"/>
      </w:tblGrid>
      <w:tr w:rsidR="009A6CB9" w:rsidRPr="000F3889" w14:paraId="3A3083D6" w14:textId="77777777" w:rsidTr="00CE73BC">
        <w:trPr>
          <w:trHeight w:val="1140"/>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5D64A36" w14:textId="77777777" w:rsidR="009A6CB9" w:rsidRPr="00A85435" w:rsidRDefault="009A6CB9" w:rsidP="00CE73BC">
            <w:pPr>
              <w:pStyle w:val="Frspaiere"/>
              <w:rPr>
                <w:rFonts w:ascii="Times New Roman" w:hAnsi="Times New Roman" w:cs="Times New Roman"/>
                <w:highlight w:val="white"/>
                <w:lang w:val="ro-MD"/>
              </w:rPr>
            </w:pPr>
          </w:p>
        </w:tc>
        <w:tc>
          <w:tcPr>
            <w:tcW w:w="1009"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8E9C61E"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2020</w:t>
            </w:r>
          </w:p>
          <w:p w14:paraId="3B625832"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executat</w:t>
            </w:r>
          </w:p>
        </w:tc>
        <w:tc>
          <w:tcPr>
            <w:tcW w:w="996"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6DE5433"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2021</w:t>
            </w:r>
          </w:p>
          <w:p w14:paraId="5A5100CB"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executat</w:t>
            </w:r>
          </w:p>
        </w:tc>
        <w:tc>
          <w:tcPr>
            <w:tcW w:w="99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0984489"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2022</w:t>
            </w:r>
          </w:p>
          <w:p w14:paraId="1C8A1EFA"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executat</w:t>
            </w:r>
          </w:p>
        </w:tc>
        <w:tc>
          <w:tcPr>
            <w:tcW w:w="99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9D3232D"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2023</w:t>
            </w:r>
          </w:p>
          <w:p w14:paraId="33F964B1"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executat</w:t>
            </w:r>
          </w:p>
        </w:tc>
        <w:tc>
          <w:tcPr>
            <w:tcW w:w="99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198B126"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2024</w:t>
            </w:r>
          </w:p>
          <w:p w14:paraId="59D09FEC"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aprobat</w:t>
            </w:r>
          </w:p>
        </w:tc>
        <w:tc>
          <w:tcPr>
            <w:tcW w:w="993"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3940584"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2025</w:t>
            </w:r>
          </w:p>
          <w:p w14:paraId="50A463A8"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planificat</w:t>
            </w:r>
          </w:p>
        </w:tc>
        <w:tc>
          <w:tcPr>
            <w:tcW w:w="99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D90018B"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2026</w:t>
            </w:r>
          </w:p>
          <w:p w14:paraId="2897FF59"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planificat</w:t>
            </w:r>
          </w:p>
        </w:tc>
        <w:tc>
          <w:tcPr>
            <w:tcW w:w="99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6A2BC89B"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2027</w:t>
            </w:r>
          </w:p>
          <w:p w14:paraId="2CBBC2E5"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planificat</w:t>
            </w:r>
          </w:p>
        </w:tc>
      </w:tr>
      <w:tr w:rsidR="009A6CB9" w:rsidRPr="000F3889" w14:paraId="5C41E73E" w14:textId="77777777" w:rsidTr="00CE73BC">
        <w:trPr>
          <w:trHeight w:val="953"/>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23E8EDE" w14:textId="3675B2EB"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 xml:space="preserve">Total </w:t>
            </w:r>
            <w:r w:rsidR="00CE73BC">
              <w:rPr>
                <w:rFonts w:ascii="Times New Roman" w:hAnsi="Times New Roman" w:cs="Times New Roman"/>
                <w:highlight w:val="white"/>
                <w:lang w:val="ro-MD"/>
              </w:rPr>
              <w:t>cheltu</w:t>
            </w:r>
            <w:r w:rsidRPr="00A85435">
              <w:rPr>
                <w:rFonts w:ascii="Times New Roman" w:hAnsi="Times New Roman" w:cs="Times New Roman"/>
                <w:highlight w:val="white"/>
                <w:lang w:val="ro-MD"/>
              </w:rPr>
              <w:t>ieli, mln. EUR</w:t>
            </w:r>
          </w:p>
        </w:tc>
        <w:tc>
          <w:tcPr>
            <w:tcW w:w="1009"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4FBCA97"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640.5</w:t>
            </w:r>
          </w:p>
        </w:tc>
        <w:tc>
          <w:tcPr>
            <w:tcW w:w="996"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2A97EB15"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682.0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21225182"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807.2</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C9DA9A4"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956.2</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781C203"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958.0</w:t>
            </w:r>
          </w:p>
        </w:tc>
        <w:tc>
          <w:tcPr>
            <w:tcW w:w="993"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17FCA0DE"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1023.6</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51B42BD4"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1021.7</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802534A"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1025.8</w:t>
            </w:r>
          </w:p>
        </w:tc>
      </w:tr>
      <w:tr w:rsidR="009A6CB9" w:rsidRPr="000F3889" w14:paraId="3C42D550" w14:textId="77777777" w:rsidTr="00CE73BC">
        <w:trPr>
          <w:trHeight w:val="458"/>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751198D"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 din PIB</w:t>
            </w:r>
          </w:p>
        </w:tc>
        <w:tc>
          <w:tcPr>
            <w:tcW w:w="1009"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D4E22DF"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6.3</w:t>
            </w:r>
          </w:p>
        </w:tc>
        <w:tc>
          <w:tcPr>
            <w:tcW w:w="99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9C8706"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5.5</w:t>
            </w:r>
          </w:p>
        </w:tc>
        <w:tc>
          <w:tcPr>
            <w:tcW w:w="99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4F4CBFD"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5.8</w:t>
            </w:r>
          </w:p>
        </w:tc>
        <w:tc>
          <w:tcPr>
            <w:tcW w:w="99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E42AECE"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6.3</w:t>
            </w:r>
          </w:p>
        </w:tc>
        <w:tc>
          <w:tcPr>
            <w:tcW w:w="99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F390575"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5.4</w:t>
            </w:r>
          </w:p>
        </w:tc>
        <w:tc>
          <w:tcPr>
            <w:tcW w:w="993"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9930D48"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5,5</w:t>
            </w:r>
          </w:p>
        </w:tc>
        <w:tc>
          <w:tcPr>
            <w:tcW w:w="99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9714A57"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5,0</w:t>
            </w:r>
          </w:p>
        </w:tc>
        <w:tc>
          <w:tcPr>
            <w:tcW w:w="99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3DB483"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4,6</w:t>
            </w:r>
          </w:p>
        </w:tc>
      </w:tr>
      <w:tr w:rsidR="009A6CB9" w:rsidRPr="000F3889" w14:paraId="4381C30C" w14:textId="77777777" w:rsidTr="00CE73BC">
        <w:trPr>
          <w:trHeight w:val="872"/>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AFE4217"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Învățământ preșcolar, mln. EUR</w:t>
            </w:r>
          </w:p>
        </w:tc>
        <w:tc>
          <w:tcPr>
            <w:tcW w:w="1009"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73A5901"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159.6</w:t>
            </w:r>
          </w:p>
        </w:tc>
        <w:tc>
          <w:tcPr>
            <w:tcW w:w="996"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54753D86"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195.0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0C6266E"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195.5</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CBD2141"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290.5</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EB1858B"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308.3</w:t>
            </w:r>
          </w:p>
        </w:tc>
        <w:tc>
          <w:tcPr>
            <w:tcW w:w="993"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B5CF18D"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467.5</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77AB6FB5"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473.0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6E96985"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474.8</w:t>
            </w:r>
          </w:p>
        </w:tc>
      </w:tr>
      <w:tr w:rsidR="009A6CB9" w:rsidRPr="000F3889" w14:paraId="3A1122CB" w14:textId="77777777" w:rsidTr="00CE73BC">
        <w:trPr>
          <w:trHeight w:val="1245"/>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2471E2" w14:textId="4A8590D6"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Învățământ gen</w:t>
            </w:r>
            <w:r w:rsidR="00CE73BC">
              <w:rPr>
                <w:rFonts w:ascii="Times New Roman" w:hAnsi="Times New Roman" w:cs="Times New Roman"/>
                <w:highlight w:val="white"/>
                <w:lang w:val="ro-MD"/>
              </w:rPr>
              <w:t>e</w:t>
            </w:r>
            <w:r w:rsidRPr="00A85435">
              <w:rPr>
                <w:rFonts w:ascii="Times New Roman" w:hAnsi="Times New Roman" w:cs="Times New Roman"/>
                <w:highlight w:val="white"/>
                <w:lang w:val="ro-MD"/>
              </w:rPr>
              <w:t>ral mln. EUR</w:t>
            </w:r>
          </w:p>
        </w:tc>
        <w:tc>
          <w:tcPr>
            <w:tcW w:w="1009"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531D2BA"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305.4</w:t>
            </w:r>
          </w:p>
        </w:tc>
        <w:tc>
          <w:tcPr>
            <w:tcW w:w="996"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436E0B6D"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326.2</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FB936FA"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326.0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2F7F019E"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454.9</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66DDA59"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423.5</w:t>
            </w:r>
          </w:p>
        </w:tc>
        <w:tc>
          <w:tcPr>
            <w:tcW w:w="993"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2F5E5AE8"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324.5</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51D23033"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326.0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78FFE08" w14:textId="77777777" w:rsidR="009A6CB9" w:rsidRPr="00A85435" w:rsidRDefault="009A6CB9" w:rsidP="00CE73BC">
            <w:pPr>
              <w:pStyle w:val="Frspaiere"/>
              <w:rPr>
                <w:rFonts w:ascii="Times New Roman" w:hAnsi="Times New Roman" w:cs="Times New Roman"/>
                <w:highlight w:val="white"/>
                <w:lang w:val="ro-MD"/>
              </w:rPr>
            </w:pPr>
            <w:r w:rsidRPr="00A85435">
              <w:rPr>
                <w:rFonts w:ascii="Times New Roman" w:hAnsi="Times New Roman" w:cs="Times New Roman"/>
                <w:highlight w:val="white"/>
                <w:lang w:val="ro-MD"/>
              </w:rPr>
              <w:t>326.9</w:t>
            </w:r>
          </w:p>
        </w:tc>
      </w:tr>
      <w:tr w:rsidR="009A6CB9" w:rsidRPr="000F3889" w14:paraId="4953043F" w14:textId="77777777" w:rsidTr="00CE73BC">
        <w:trPr>
          <w:trHeight w:val="975"/>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E708DD4"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lastRenderedPageBreak/>
              <w:t>Învățământ profesional tehnic, mln. EUR</w:t>
            </w:r>
          </w:p>
        </w:tc>
        <w:tc>
          <w:tcPr>
            <w:tcW w:w="1009"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7EFDCDD0"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22.8</w:t>
            </w:r>
          </w:p>
        </w:tc>
        <w:tc>
          <w:tcPr>
            <w:tcW w:w="996"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9CD8F8F"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23.4</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E09497A"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24.1</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15548FB6"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30.3</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819EA0B"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30.4</w:t>
            </w:r>
          </w:p>
        </w:tc>
        <w:tc>
          <w:tcPr>
            <w:tcW w:w="993"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4534994A"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30.7</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DE977F0"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31.0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50AAF3AD"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31.3</w:t>
            </w:r>
          </w:p>
        </w:tc>
      </w:tr>
      <w:tr w:rsidR="009A6CB9" w:rsidRPr="000F3889" w14:paraId="6AEC293F" w14:textId="77777777" w:rsidTr="00CE73BC">
        <w:trPr>
          <w:trHeight w:val="735"/>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D6BAE8"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Învățământ profesional tehnic postsecundar mln. EUR</w:t>
            </w:r>
          </w:p>
        </w:tc>
        <w:tc>
          <w:tcPr>
            <w:tcW w:w="1009"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18CD1DD7"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30.7</w:t>
            </w:r>
          </w:p>
        </w:tc>
        <w:tc>
          <w:tcPr>
            <w:tcW w:w="996"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FFE867E"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29.8</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27A4AE5"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31.3</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1897F2BC"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38.1</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1847CAF9"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38.2</w:t>
            </w:r>
          </w:p>
        </w:tc>
        <w:tc>
          <w:tcPr>
            <w:tcW w:w="993"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15428089"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38.7</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349C596"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38.8</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302DDFB6"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39.1</w:t>
            </w:r>
          </w:p>
        </w:tc>
      </w:tr>
      <w:tr w:rsidR="009A6CB9" w:rsidRPr="000F3889" w14:paraId="1C685D88" w14:textId="77777777" w:rsidTr="00CE73BC">
        <w:trPr>
          <w:trHeight w:val="1016"/>
          <w:jc w:val="center"/>
        </w:trPr>
        <w:tc>
          <w:tcPr>
            <w:tcW w:w="155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F757D1"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Învățământ superior, mln. EUR</w:t>
            </w:r>
          </w:p>
        </w:tc>
        <w:tc>
          <w:tcPr>
            <w:tcW w:w="1009"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2BF09F34"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54.6</w:t>
            </w:r>
          </w:p>
        </w:tc>
        <w:tc>
          <w:tcPr>
            <w:tcW w:w="996"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49186329"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53.7</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47A0F5FF"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56.3</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050A0E8F"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76.0</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DDD2C09"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69.6</w:t>
            </w:r>
          </w:p>
        </w:tc>
        <w:tc>
          <w:tcPr>
            <w:tcW w:w="993"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58EF35ED"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80.5</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6BF4AB39"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71.3</w:t>
            </w:r>
          </w:p>
        </w:tc>
        <w:tc>
          <w:tcPr>
            <w:tcW w:w="992" w:type="dxa"/>
            <w:tcBorders>
              <w:top w:val="nil"/>
              <w:left w:val="nil"/>
              <w:bottom w:val="single" w:sz="8" w:space="0" w:color="000000"/>
              <w:right w:val="single" w:sz="8" w:space="0" w:color="000000"/>
            </w:tcBorders>
            <w:tcMar>
              <w:top w:w="20" w:type="dxa"/>
              <w:left w:w="20" w:type="dxa"/>
              <w:bottom w:w="0" w:type="dxa"/>
              <w:right w:w="20" w:type="dxa"/>
            </w:tcMar>
            <w:vAlign w:val="center"/>
          </w:tcPr>
          <w:p w14:paraId="245999A7" w14:textId="77777777" w:rsidR="009A6CB9" w:rsidRPr="00A85435" w:rsidRDefault="009A6CB9" w:rsidP="00CE73BC">
            <w:pPr>
              <w:pStyle w:val="Frspaiere"/>
              <w:rPr>
                <w:rFonts w:ascii="Times New Roman" w:hAnsi="Times New Roman" w:cs="Times New Roman"/>
                <w:b/>
                <w:highlight w:val="white"/>
                <w:lang w:val="ro-MD"/>
              </w:rPr>
            </w:pPr>
            <w:r w:rsidRPr="00A85435">
              <w:rPr>
                <w:rFonts w:ascii="Times New Roman" w:hAnsi="Times New Roman" w:cs="Times New Roman"/>
                <w:highlight w:val="white"/>
                <w:lang w:val="ro-MD"/>
              </w:rPr>
              <w:t>71.9</w:t>
            </w:r>
          </w:p>
        </w:tc>
      </w:tr>
    </w:tbl>
    <w:p w14:paraId="6AD8F748" w14:textId="77777777" w:rsidR="009A6CB9" w:rsidRPr="00A85435" w:rsidRDefault="009A6CB9" w:rsidP="009A6CB9">
      <w:pPr>
        <w:pStyle w:val="ListParagraph1"/>
        <w:tabs>
          <w:tab w:val="left" w:pos="993"/>
        </w:tabs>
        <w:spacing w:line="276" w:lineRule="auto"/>
        <w:ind w:left="0"/>
        <w:rPr>
          <w:rFonts w:ascii="Times New Roman" w:eastAsia="MS Mincho" w:hAnsi="Times New Roman"/>
          <w:sz w:val="24"/>
          <w:szCs w:val="24"/>
          <w:lang w:val="ro-MD"/>
        </w:rPr>
      </w:pPr>
    </w:p>
    <w:p w14:paraId="20936CEF" w14:textId="6245FD3E" w:rsidR="009A6CB9" w:rsidRPr="00A85435" w:rsidRDefault="00A51616" w:rsidP="009A6CB9">
      <w:pPr>
        <w:spacing w:line="276" w:lineRule="auto"/>
        <w:jc w:val="both"/>
      </w:pPr>
      <w:r>
        <w:rPr>
          <w:rFonts w:ascii="Times New Roman" w:eastAsia="MS Mincho" w:hAnsi="Times New Roman"/>
        </w:rPr>
        <w:t>101</w:t>
      </w:r>
      <w:r w:rsidR="009A6CB9" w:rsidRPr="00A85435">
        <w:rPr>
          <w:rFonts w:ascii="Times New Roman" w:eastAsia="MS Mincho" w:hAnsi="Times New Roman"/>
        </w:rPr>
        <w:t>. În același timp eforturile Guvernului au fost îndreptate spre creșteri salariale ale anga</w:t>
      </w:r>
      <w:r w:rsidR="009A6CB9">
        <w:rPr>
          <w:rFonts w:ascii="Times New Roman" w:eastAsia="MS Mincho" w:hAnsi="Times New Roman"/>
        </w:rPr>
        <w:t>j</w:t>
      </w:r>
      <w:r w:rsidR="009A6CB9" w:rsidRPr="00A85435">
        <w:rPr>
          <w:rFonts w:ascii="Times New Roman" w:eastAsia="MS Mincho" w:hAnsi="Times New Roman"/>
        </w:rPr>
        <w:t>aților din sistem. Astfel, au crescut salariile educatorilor din învățământul preșcolar</w:t>
      </w:r>
      <w:r w:rsidR="009A6CB9" w:rsidRPr="00A85435">
        <w:rPr>
          <w:rStyle w:val="Referinnotdesubsol"/>
          <w:rFonts w:ascii="Times New Roman" w:eastAsia="MS Mincho" w:hAnsi="Times New Roman"/>
        </w:rPr>
        <w:footnoteReference w:id="37"/>
      </w:r>
      <w:r w:rsidR="009A6CB9" w:rsidRPr="00A85435">
        <w:rPr>
          <w:rFonts w:ascii="Times New Roman" w:eastAsia="MS Mincho" w:hAnsi="Times New Roman"/>
        </w:rPr>
        <w:t xml:space="preserve">  </w:t>
      </w:r>
      <w:r w:rsidR="009A6CB9" w:rsidRPr="00962BD9">
        <w:rPr>
          <w:rFonts w:ascii="Times New Roman" w:eastAsia="MS Mincho" w:hAnsi="Times New Roman"/>
        </w:rPr>
        <w:t xml:space="preserve">(Tabelul </w:t>
      </w:r>
      <w:r w:rsidR="00962BD9">
        <w:rPr>
          <w:rFonts w:ascii="Times New Roman" w:eastAsia="MS Mincho" w:hAnsi="Times New Roman"/>
        </w:rPr>
        <w:t>5</w:t>
      </w:r>
      <w:r w:rsidR="009A6CB9" w:rsidRPr="00962BD9">
        <w:rPr>
          <w:rFonts w:ascii="Times New Roman" w:eastAsia="MS Mincho" w:hAnsi="Times New Roman"/>
        </w:rPr>
        <w:t>)</w:t>
      </w:r>
      <w:r w:rsidR="00962BD9">
        <w:rPr>
          <w:rFonts w:ascii="Times New Roman" w:eastAsia="MS Mincho" w:hAnsi="Times New Roman"/>
        </w:rPr>
        <w:t>.</w:t>
      </w:r>
      <w:r w:rsidR="009A6CB9" w:rsidRPr="00A85435">
        <w:rPr>
          <w:rFonts w:ascii="Times New Roman" w:eastAsia="MS Mincho" w:hAnsi="Times New Roman"/>
        </w:rPr>
        <w:t xml:space="preserve"> </w:t>
      </w:r>
      <w:r w:rsidR="009A6CB9" w:rsidRPr="00A85435">
        <w:rPr>
          <w:rFonts w:ascii="Times New Roman" w:eastAsia="Times New Roman" w:hAnsi="Times New Roman" w:cs="Times New Roman"/>
        </w:rPr>
        <w:t>Totodată, angajații pot beneficia lunar de sporul pentru performanță și sporuri cu caracter specific</w:t>
      </w:r>
      <w:r w:rsidR="009A6CB9" w:rsidRPr="00A85435">
        <w:rPr>
          <w:rFonts w:ascii="Times New Roman" w:eastAsia="Georgia" w:hAnsi="Times New Roman" w:cs="Times New Roman"/>
          <w:color w:val="333333"/>
        </w:rPr>
        <w:t>.</w:t>
      </w:r>
    </w:p>
    <w:p w14:paraId="52C6D654" w14:textId="1F8E7B36" w:rsidR="009A6CB9" w:rsidRPr="00A85435" w:rsidRDefault="009A6CB9" w:rsidP="009A6CB9">
      <w:pPr>
        <w:spacing w:line="276" w:lineRule="auto"/>
        <w:rPr>
          <w:rFonts w:ascii="Times New Roman" w:eastAsia="Times New Roman" w:hAnsi="Times New Roman" w:cs="Times New Roman"/>
          <w:b/>
        </w:rPr>
      </w:pPr>
      <w:r w:rsidRPr="00A85435">
        <w:rPr>
          <w:rFonts w:ascii="Times New Roman" w:eastAsia="Times New Roman" w:hAnsi="Times New Roman" w:cs="Times New Roman"/>
          <w:b/>
        </w:rPr>
        <w:t xml:space="preserve">Tabelul </w:t>
      </w:r>
      <w:r w:rsidR="0015065C">
        <w:rPr>
          <w:rFonts w:ascii="Times New Roman" w:eastAsia="Times New Roman" w:hAnsi="Times New Roman" w:cs="Times New Roman"/>
          <w:b/>
        </w:rPr>
        <w:t>5</w:t>
      </w:r>
      <w:r w:rsidRPr="00A85435">
        <w:rPr>
          <w:rFonts w:ascii="Times New Roman" w:eastAsia="Times New Roman" w:hAnsi="Times New Roman" w:cs="Times New Roman"/>
          <w:b/>
        </w:rPr>
        <w:t>. Creșteri salariale ale cadrelor didactice din IET (salariul lunar brut)</w:t>
      </w:r>
    </w:p>
    <w:tbl>
      <w:tblPr>
        <w:tblStyle w:val="Tabelgril"/>
        <w:tblW w:w="9985" w:type="dxa"/>
        <w:tblLayout w:type="fixed"/>
        <w:tblLook w:val="0600" w:firstRow="0" w:lastRow="0" w:firstColumn="0" w:lastColumn="0" w:noHBand="1" w:noVBand="1"/>
      </w:tblPr>
      <w:tblGrid>
        <w:gridCol w:w="2307"/>
        <w:gridCol w:w="1198"/>
        <w:gridCol w:w="1530"/>
        <w:gridCol w:w="1547"/>
        <w:gridCol w:w="1903"/>
        <w:gridCol w:w="1500"/>
      </w:tblGrid>
      <w:tr w:rsidR="009A6CB9" w:rsidRPr="00E83B14" w14:paraId="547468D5" w14:textId="77777777" w:rsidTr="00CE73BC">
        <w:tc>
          <w:tcPr>
            <w:tcW w:w="2307" w:type="dxa"/>
            <w:vAlign w:val="center"/>
          </w:tcPr>
          <w:p w14:paraId="311935A0" w14:textId="77777777" w:rsidR="009A6CB9" w:rsidRPr="00A85435" w:rsidRDefault="009A6CB9" w:rsidP="00CE73BC">
            <w:pPr>
              <w:jc w:val="center"/>
              <w:rPr>
                <w:rFonts w:ascii="Times New Roman" w:eastAsia="Times New Roman" w:hAnsi="Times New Roman" w:cs="Times New Roman"/>
                <w:sz w:val="24"/>
                <w:szCs w:val="24"/>
              </w:rPr>
            </w:pPr>
          </w:p>
        </w:tc>
        <w:tc>
          <w:tcPr>
            <w:tcW w:w="1198" w:type="dxa"/>
            <w:vAlign w:val="center"/>
          </w:tcPr>
          <w:p w14:paraId="2F2AFE30" w14:textId="77777777" w:rsidR="009A6CB9" w:rsidRPr="00A85435" w:rsidRDefault="009A6CB9" w:rsidP="00CE73BC">
            <w:pPr>
              <w:jc w:val="center"/>
              <w:rPr>
                <w:rFonts w:ascii="Times New Roman" w:eastAsia="Times New Roman" w:hAnsi="Times New Roman" w:cs="Times New Roman"/>
                <w:sz w:val="24"/>
                <w:szCs w:val="24"/>
              </w:rPr>
            </w:pPr>
            <w:r w:rsidRPr="00A85435">
              <w:rPr>
                <w:rFonts w:ascii="Times New Roman" w:eastAsia="Times New Roman" w:hAnsi="Times New Roman" w:cs="Times New Roman"/>
              </w:rPr>
              <w:t>Clasa de salarizare</w:t>
            </w:r>
          </w:p>
        </w:tc>
        <w:tc>
          <w:tcPr>
            <w:tcW w:w="1530" w:type="dxa"/>
            <w:vAlign w:val="center"/>
          </w:tcPr>
          <w:p w14:paraId="1F6640B8" w14:textId="77777777" w:rsidR="009A6CB9" w:rsidRPr="00A85435" w:rsidRDefault="009A6CB9" w:rsidP="00CE73BC">
            <w:pPr>
              <w:jc w:val="center"/>
              <w:rPr>
                <w:rFonts w:ascii="Times New Roman" w:eastAsia="Times New Roman" w:hAnsi="Times New Roman" w:cs="Times New Roman"/>
                <w:b/>
                <w:sz w:val="24"/>
                <w:szCs w:val="24"/>
              </w:rPr>
            </w:pPr>
            <w:r w:rsidRPr="00A85435">
              <w:rPr>
                <w:rFonts w:ascii="Times New Roman" w:eastAsia="Times New Roman" w:hAnsi="Times New Roman" w:cs="Times New Roman"/>
                <w:b/>
              </w:rPr>
              <w:t>2022</w:t>
            </w:r>
          </w:p>
          <w:p w14:paraId="30CD9F0C" w14:textId="77777777" w:rsidR="009A6CB9" w:rsidRPr="00A85435" w:rsidRDefault="009A6CB9" w:rsidP="00CE73BC">
            <w:pPr>
              <w:jc w:val="center"/>
              <w:rPr>
                <w:rFonts w:ascii="Times New Roman" w:eastAsia="Times New Roman" w:hAnsi="Times New Roman" w:cs="Times New Roman"/>
                <w:sz w:val="24"/>
                <w:szCs w:val="24"/>
              </w:rPr>
            </w:pPr>
            <w:r w:rsidRPr="00A85435">
              <w:rPr>
                <w:rFonts w:ascii="Times New Roman" w:eastAsia="Times New Roman" w:hAnsi="Times New Roman" w:cs="Times New Roman"/>
              </w:rPr>
              <w:t>(perioada 01.01-16.09.2022, valoarea de referință 1900 lei)</w:t>
            </w:r>
          </w:p>
        </w:tc>
        <w:tc>
          <w:tcPr>
            <w:tcW w:w="1547" w:type="dxa"/>
            <w:vAlign w:val="center"/>
          </w:tcPr>
          <w:p w14:paraId="5B5B5EC8" w14:textId="77777777" w:rsidR="009A6CB9" w:rsidRPr="00A85435" w:rsidRDefault="009A6CB9" w:rsidP="00CE73BC">
            <w:pPr>
              <w:jc w:val="center"/>
              <w:rPr>
                <w:rFonts w:ascii="Times New Roman" w:eastAsia="Times New Roman" w:hAnsi="Times New Roman" w:cs="Times New Roman"/>
                <w:b/>
                <w:sz w:val="24"/>
                <w:szCs w:val="24"/>
              </w:rPr>
            </w:pPr>
            <w:r w:rsidRPr="00A85435">
              <w:rPr>
                <w:rFonts w:ascii="Times New Roman" w:eastAsia="Times New Roman" w:hAnsi="Times New Roman" w:cs="Times New Roman"/>
                <w:b/>
              </w:rPr>
              <w:t>2022</w:t>
            </w:r>
          </w:p>
          <w:p w14:paraId="5B500D2D" w14:textId="77777777" w:rsidR="009A6CB9" w:rsidRPr="00A85435" w:rsidRDefault="009A6CB9" w:rsidP="00CE73BC">
            <w:pPr>
              <w:jc w:val="center"/>
              <w:rPr>
                <w:rFonts w:ascii="Times New Roman" w:eastAsia="Times New Roman" w:hAnsi="Times New Roman" w:cs="Times New Roman"/>
                <w:sz w:val="24"/>
                <w:szCs w:val="24"/>
              </w:rPr>
            </w:pPr>
            <w:r w:rsidRPr="00A85435">
              <w:rPr>
                <w:rFonts w:ascii="Times New Roman" w:eastAsia="Times New Roman" w:hAnsi="Times New Roman" w:cs="Times New Roman"/>
              </w:rPr>
              <w:t>(perioada 16.09 - 31.12.2022,  valoarea de referință 2000 lei)</w:t>
            </w:r>
          </w:p>
        </w:tc>
        <w:tc>
          <w:tcPr>
            <w:tcW w:w="1903" w:type="dxa"/>
            <w:vAlign w:val="center"/>
          </w:tcPr>
          <w:p w14:paraId="29164E1E" w14:textId="77777777" w:rsidR="009A6CB9" w:rsidRPr="00A85435" w:rsidRDefault="009A6CB9" w:rsidP="00CE73BC">
            <w:pPr>
              <w:jc w:val="center"/>
              <w:rPr>
                <w:rFonts w:ascii="Times New Roman" w:eastAsia="Times New Roman" w:hAnsi="Times New Roman" w:cs="Times New Roman"/>
                <w:b/>
                <w:sz w:val="24"/>
                <w:szCs w:val="24"/>
              </w:rPr>
            </w:pPr>
            <w:r w:rsidRPr="00A85435">
              <w:rPr>
                <w:rFonts w:ascii="Times New Roman" w:eastAsia="Times New Roman" w:hAnsi="Times New Roman" w:cs="Times New Roman"/>
                <w:b/>
              </w:rPr>
              <w:t>2023</w:t>
            </w:r>
          </w:p>
          <w:p w14:paraId="57BF9569" w14:textId="77777777" w:rsidR="009A6CB9" w:rsidRPr="00A85435" w:rsidRDefault="009A6CB9" w:rsidP="00CE73BC">
            <w:pPr>
              <w:jc w:val="center"/>
              <w:rPr>
                <w:rFonts w:ascii="Times New Roman" w:eastAsia="Times New Roman" w:hAnsi="Times New Roman" w:cs="Times New Roman"/>
                <w:sz w:val="24"/>
                <w:szCs w:val="24"/>
              </w:rPr>
            </w:pPr>
            <w:r w:rsidRPr="00A85435">
              <w:rPr>
                <w:rFonts w:ascii="Times New Roman" w:eastAsia="Times New Roman" w:hAnsi="Times New Roman" w:cs="Times New Roman"/>
              </w:rPr>
              <w:t>(valoarea de referință 2000 lei, +1300 lei spor în valoare fixă)</w:t>
            </w:r>
          </w:p>
        </w:tc>
        <w:tc>
          <w:tcPr>
            <w:tcW w:w="1500" w:type="dxa"/>
            <w:vAlign w:val="center"/>
          </w:tcPr>
          <w:p w14:paraId="6BD3C60B" w14:textId="77777777" w:rsidR="009A6CB9" w:rsidRPr="00A85435" w:rsidRDefault="009A6CB9" w:rsidP="00CE73BC">
            <w:pPr>
              <w:jc w:val="center"/>
              <w:rPr>
                <w:rFonts w:ascii="Times New Roman" w:eastAsia="Times New Roman" w:hAnsi="Times New Roman" w:cs="Times New Roman"/>
                <w:b/>
                <w:sz w:val="24"/>
                <w:szCs w:val="24"/>
              </w:rPr>
            </w:pPr>
            <w:r w:rsidRPr="00A85435">
              <w:rPr>
                <w:rFonts w:ascii="Times New Roman" w:eastAsia="Times New Roman" w:hAnsi="Times New Roman" w:cs="Times New Roman"/>
                <w:b/>
              </w:rPr>
              <w:t>2024</w:t>
            </w:r>
          </w:p>
          <w:p w14:paraId="3661793A" w14:textId="77777777" w:rsidR="009A6CB9" w:rsidRPr="00A85435" w:rsidRDefault="009A6CB9" w:rsidP="00CE73BC">
            <w:pPr>
              <w:jc w:val="center"/>
              <w:rPr>
                <w:rFonts w:ascii="Times New Roman" w:eastAsia="Times New Roman" w:hAnsi="Times New Roman" w:cs="Times New Roman"/>
                <w:sz w:val="24"/>
                <w:szCs w:val="24"/>
              </w:rPr>
            </w:pPr>
            <w:r w:rsidRPr="00A85435">
              <w:rPr>
                <w:rFonts w:ascii="Times New Roman" w:eastAsia="Times New Roman" w:hAnsi="Times New Roman" w:cs="Times New Roman"/>
              </w:rPr>
              <w:t>(valoarea de referință   2300       lei, +1300 lei spor în valoare fixă)</w:t>
            </w:r>
          </w:p>
        </w:tc>
      </w:tr>
      <w:tr w:rsidR="009A6CB9" w:rsidRPr="00E83B14" w14:paraId="319B8634" w14:textId="77777777" w:rsidTr="00CE73BC">
        <w:tc>
          <w:tcPr>
            <w:tcW w:w="2307" w:type="dxa"/>
          </w:tcPr>
          <w:p w14:paraId="10E68727"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Educator (începător fără vechime în muncă)</w:t>
            </w:r>
          </w:p>
        </w:tc>
        <w:tc>
          <w:tcPr>
            <w:tcW w:w="1198" w:type="dxa"/>
          </w:tcPr>
          <w:p w14:paraId="76DB997D"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56</w:t>
            </w:r>
          </w:p>
        </w:tc>
        <w:tc>
          <w:tcPr>
            <w:tcW w:w="1530" w:type="dxa"/>
          </w:tcPr>
          <w:p w14:paraId="619C44B2"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7205,0 lei</w:t>
            </w:r>
          </w:p>
        </w:tc>
        <w:tc>
          <w:tcPr>
            <w:tcW w:w="1547" w:type="dxa"/>
          </w:tcPr>
          <w:p w14:paraId="43045D45"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7584,0 lei</w:t>
            </w:r>
          </w:p>
        </w:tc>
        <w:tc>
          <w:tcPr>
            <w:tcW w:w="1903" w:type="dxa"/>
          </w:tcPr>
          <w:p w14:paraId="197AFC88"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8884,0 lei</w:t>
            </w:r>
          </w:p>
        </w:tc>
        <w:tc>
          <w:tcPr>
            <w:tcW w:w="1500" w:type="dxa"/>
          </w:tcPr>
          <w:p w14:paraId="1E36A66E"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10021,0 lei</w:t>
            </w:r>
          </w:p>
        </w:tc>
      </w:tr>
      <w:tr w:rsidR="009A6CB9" w:rsidRPr="00E83B14" w14:paraId="5D910F98" w14:textId="77777777" w:rsidTr="00CE73BC">
        <w:tc>
          <w:tcPr>
            <w:tcW w:w="2307" w:type="dxa"/>
          </w:tcPr>
          <w:p w14:paraId="3678543B"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lastRenderedPageBreak/>
              <w:t>Educator, cu stagiu &gt;20 ani și grad didactic superior</w:t>
            </w:r>
          </w:p>
        </w:tc>
        <w:tc>
          <w:tcPr>
            <w:tcW w:w="1198" w:type="dxa"/>
          </w:tcPr>
          <w:p w14:paraId="41441F05"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56</w:t>
            </w:r>
          </w:p>
        </w:tc>
        <w:tc>
          <w:tcPr>
            <w:tcW w:w="1530" w:type="dxa"/>
          </w:tcPr>
          <w:p w14:paraId="6D66D682"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11172,0 lei</w:t>
            </w:r>
          </w:p>
        </w:tc>
        <w:tc>
          <w:tcPr>
            <w:tcW w:w="1547" w:type="dxa"/>
          </w:tcPr>
          <w:p w14:paraId="1D40354F"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11760,0 lei</w:t>
            </w:r>
          </w:p>
        </w:tc>
        <w:tc>
          <w:tcPr>
            <w:tcW w:w="1903" w:type="dxa"/>
          </w:tcPr>
          <w:p w14:paraId="4349E9BF"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13060,0 lei</w:t>
            </w:r>
          </w:p>
        </w:tc>
        <w:tc>
          <w:tcPr>
            <w:tcW w:w="1500" w:type="dxa"/>
          </w:tcPr>
          <w:p w14:paraId="05991A42"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14824,0 lei</w:t>
            </w:r>
          </w:p>
        </w:tc>
      </w:tr>
      <w:tr w:rsidR="009A6CB9" w:rsidRPr="00E83B14" w14:paraId="21C6239E" w14:textId="77777777" w:rsidTr="00CE73BC">
        <w:tc>
          <w:tcPr>
            <w:tcW w:w="2307" w:type="dxa"/>
          </w:tcPr>
          <w:p w14:paraId="21102E36"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Metodist (fără vechime în muncă)</w:t>
            </w:r>
          </w:p>
        </w:tc>
        <w:tc>
          <w:tcPr>
            <w:tcW w:w="1198" w:type="dxa"/>
          </w:tcPr>
          <w:p w14:paraId="04C987FE"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 xml:space="preserve">52 </w:t>
            </w:r>
          </w:p>
        </w:tc>
        <w:tc>
          <w:tcPr>
            <w:tcW w:w="1530" w:type="dxa"/>
          </w:tcPr>
          <w:p w14:paraId="4272BB7E"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6612,0 lei</w:t>
            </w:r>
          </w:p>
        </w:tc>
        <w:tc>
          <w:tcPr>
            <w:tcW w:w="1547" w:type="dxa"/>
          </w:tcPr>
          <w:p w14:paraId="468FAEA9"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6960,0 lei</w:t>
            </w:r>
          </w:p>
        </w:tc>
        <w:tc>
          <w:tcPr>
            <w:tcW w:w="1903" w:type="dxa"/>
          </w:tcPr>
          <w:p w14:paraId="112C53BA"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8260,0 lei</w:t>
            </w:r>
          </w:p>
        </w:tc>
        <w:tc>
          <w:tcPr>
            <w:tcW w:w="1500" w:type="dxa"/>
          </w:tcPr>
          <w:p w14:paraId="6C94C13D" w14:textId="77777777" w:rsidR="009A6CB9" w:rsidRPr="00A85435" w:rsidRDefault="009A6CB9" w:rsidP="00CE73BC">
            <w:pPr>
              <w:rPr>
                <w:rFonts w:ascii="Times New Roman" w:eastAsia="Times New Roman" w:hAnsi="Times New Roman" w:cs="Times New Roman"/>
                <w:sz w:val="24"/>
                <w:szCs w:val="24"/>
              </w:rPr>
            </w:pPr>
            <w:r w:rsidRPr="00E83B14">
              <w:rPr>
                <w:rFonts w:ascii="Times New Roman" w:eastAsia="Times New Roman" w:hAnsi="Times New Roman" w:cs="Times New Roman"/>
              </w:rPr>
              <w:t>9304,0 lei</w:t>
            </w:r>
          </w:p>
        </w:tc>
      </w:tr>
      <w:tr w:rsidR="009A6CB9" w:rsidRPr="00E83B14" w14:paraId="6FB992DE" w14:textId="77777777" w:rsidTr="00CE73BC">
        <w:tc>
          <w:tcPr>
            <w:tcW w:w="2307" w:type="dxa"/>
          </w:tcPr>
          <w:p w14:paraId="495131F3"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Metodist cu vechime în muncă de peste 20 de ani</w:t>
            </w:r>
          </w:p>
        </w:tc>
        <w:tc>
          <w:tcPr>
            <w:tcW w:w="1198" w:type="dxa"/>
          </w:tcPr>
          <w:p w14:paraId="4AF6110B"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 xml:space="preserve">52 </w:t>
            </w:r>
          </w:p>
        </w:tc>
        <w:tc>
          <w:tcPr>
            <w:tcW w:w="1530" w:type="dxa"/>
          </w:tcPr>
          <w:p w14:paraId="5CF89DB3"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7501,0 lei</w:t>
            </w:r>
          </w:p>
        </w:tc>
        <w:tc>
          <w:tcPr>
            <w:tcW w:w="1547" w:type="dxa"/>
          </w:tcPr>
          <w:p w14:paraId="48C6B98A"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7896,0 lei</w:t>
            </w:r>
          </w:p>
        </w:tc>
        <w:tc>
          <w:tcPr>
            <w:tcW w:w="1903" w:type="dxa"/>
          </w:tcPr>
          <w:p w14:paraId="0AC8B0FD"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9196,0 lei</w:t>
            </w:r>
          </w:p>
        </w:tc>
        <w:tc>
          <w:tcPr>
            <w:tcW w:w="1500" w:type="dxa"/>
          </w:tcPr>
          <w:p w14:paraId="503A82D2" w14:textId="77777777" w:rsidR="009A6CB9" w:rsidRPr="00A85435" w:rsidRDefault="009A6CB9" w:rsidP="00CE73BC">
            <w:pPr>
              <w:rPr>
                <w:rFonts w:ascii="Times New Roman" w:eastAsia="Times New Roman" w:hAnsi="Times New Roman" w:cs="Times New Roman"/>
                <w:sz w:val="24"/>
                <w:szCs w:val="24"/>
              </w:rPr>
            </w:pPr>
            <w:r w:rsidRPr="00A85435">
              <w:rPr>
                <w:rFonts w:ascii="Times New Roman" w:eastAsia="Times New Roman" w:hAnsi="Times New Roman" w:cs="Times New Roman"/>
              </w:rPr>
              <w:t>10380,0 lei</w:t>
            </w:r>
          </w:p>
        </w:tc>
      </w:tr>
    </w:tbl>
    <w:p w14:paraId="3D445405" w14:textId="77777777" w:rsidR="009A6CB9" w:rsidRPr="00A85435" w:rsidRDefault="009A6CB9" w:rsidP="009A6CB9">
      <w:pPr>
        <w:spacing w:line="276" w:lineRule="auto"/>
        <w:rPr>
          <w:rFonts w:ascii="Times New Roman" w:eastAsia="Georgia" w:hAnsi="Times New Roman" w:cs="Times New Roman"/>
          <w:color w:val="333333"/>
        </w:rPr>
      </w:pPr>
    </w:p>
    <w:p w14:paraId="015829F3" w14:textId="7A6318C5" w:rsidR="009A6CB9" w:rsidRPr="000F3889" w:rsidRDefault="00A51616" w:rsidP="00A51616">
      <w:pPr>
        <w:spacing w:line="276" w:lineRule="auto"/>
        <w:rPr>
          <w:rFonts w:ascii="Times New Roman" w:eastAsia="Times New Roman" w:hAnsi="Times New Roman" w:cs="Times New Roman"/>
          <w:b/>
          <w:u w:val="single"/>
        </w:rPr>
      </w:pPr>
      <w:r>
        <w:rPr>
          <w:rFonts w:ascii="Times New Roman" w:eastAsia="Times New Roman" w:hAnsi="Times New Roman" w:cs="Times New Roman"/>
          <w:bCs/>
        </w:rPr>
        <w:t>102</w:t>
      </w:r>
      <w:r w:rsidR="009A6CB9" w:rsidRPr="000F3889">
        <w:rPr>
          <w:rFonts w:ascii="Times New Roman" w:eastAsia="Times New Roman" w:hAnsi="Times New Roman" w:cs="Times New Roman"/>
          <w:bCs/>
        </w:rPr>
        <w:t>. Creșteri salariale s-au produs și în învățământul primar și secundar general</w:t>
      </w:r>
      <w:r w:rsidR="009A6CB9" w:rsidRPr="000F3889">
        <w:rPr>
          <w:rStyle w:val="Referinnotdesubsol"/>
          <w:rFonts w:ascii="Times New Roman" w:eastAsia="Times New Roman" w:hAnsi="Times New Roman" w:cs="Times New Roman"/>
          <w:bCs/>
        </w:rPr>
        <w:footnoteReference w:id="38"/>
      </w:r>
      <w:r w:rsidR="009A6CB9" w:rsidRPr="000F3889">
        <w:rPr>
          <w:rFonts w:ascii="Times New Roman" w:eastAsia="Times New Roman" w:hAnsi="Times New Roman" w:cs="Times New Roman"/>
          <w:bCs/>
        </w:rPr>
        <w:t xml:space="preserve"> </w:t>
      </w:r>
      <w:r w:rsidR="009A6CB9" w:rsidRPr="00BF5581">
        <w:rPr>
          <w:rFonts w:ascii="Times New Roman" w:eastAsia="Times New Roman" w:hAnsi="Times New Roman" w:cs="Times New Roman"/>
          <w:bCs/>
        </w:rPr>
        <w:t xml:space="preserve">(Tabelul </w:t>
      </w:r>
      <w:r w:rsidR="00BF5581">
        <w:rPr>
          <w:rFonts w:ascii="Times New Roman" w:eastAsia="Times New Roman" w:hAnsi="Times New Roman" w:cs="Times New Roman"/>
          <w:bCs/>
        </w:rPr>
        <w:t>6</w:t>
      </w:r>
      <w:r w:rsidR="009A6CB9" w:rsidRPr="00BF5581">
        <w:rPr>
          <w:rFonts w:ascii="Times New Roman" w:eastAsia="Times New Roman" w:hAnsi="Times New Roman" w:cs="Times New Roman"/>
          <w:bCs/>
        </w:rPr>
        <w:t>).</w:t>
      </w:r>
    </w:p>
    <w:p w14:paraId="2E4DF27F" w14:textId="446DBC64" w:rsidR="009A6CB9" w:rsidRPr="000F3889" w:rsidRDefault="009A6CB9" w:rsidP="009A6CB9">
      <w:pPr>
        <w:spacing w:line="276" w:lineRule="auto"/>
        <w:rPr>
          <w:rFonts w:ascii="Times New Roman" w:eastAsia="Times New Roman" w:hAnsi="Times New Roman" w:cs="Times New Roman"/>
          <w:b/>
          <w:sz w:val="22"/>
          <w:szCs w:val="22"/>
        </w:rPr>
      </w:pPr>
      <w:r w:rsidRPr="000F3889">
        <w:rPr>
          <w:rFonts w:ascii="Times New Roman" w:eastAsia="Times New Roman" w:hAnsi="Times New Roman" w:cs="Times New Roman"/>
          <w:b/>
          <w:sz w:val="22"/>
          <w:szCs w:val="22"/>
        </w:rPr>
        <w:t xml:space="preserve">Tabelul </w:t>
      </w:r>
      <w:r w:rsidR="0015065C">
        <w:rPr>
          <w:rFonts w:ascii="Times New Roman" w:eastAsia="Times New Roman" w:hAnsi="Times New Roman" w:cs="Times New Roman"/>
          <w:b/>
          <w:sz w:val="22"/>
          <w:szCs w:val="22"/>
        </w:rPr>
        <w:t>6</w:t>
      </w:r>
      <w:r w:rsidRPr="000F3889">
        <w:rPr>
          <w:rFonts w:ascii="Times New Roman" w:eastAsia="Times New Roman" w:hAnsi="Times New Roman" w:cs="Times New Roman"/>
          <w:b/>
          <w:sz w:val="22"/>
          <w:szCs w:val="22"/>
        </w:rPr>
        <w:t>. Creșteri salariale ale cadrelor didactice din învățământul primar și secundar general (salariul lunar brut), în comparație:</w:t>
      </w:r>
    </w:p>
    <w:tbl>
      <w:tblPr>
        <w:tblStyle w:val="Tabelgril"/>
        <w:tblW w:w="9810" w:type="dxa"/>
        <w:tblInd w:w="-95" w:type="dxa"/>
        <w:tblLayout w:type="fixed"/>
        <w:tblLook w:val="0600" w:firstRow="0" w:lastRow="0" w:firstColumn="0" w:lastColumn="0" w:noHBand="1" w:noVBand="1"/>
      </w:tblPr>
      <w:tblGrid>
        <w:gridCol w:w="2086"/>
        <w:gridCol w:w="1261"/>
        <w:gridCol w:w="1682"/>
        <w:gridCol w:w="1541"/>
        <w:gridCol w:w="1710"/>
        <w:gridCol w:w="1530"/>
      </w:tblGrid>
      <w:tr w:rsidR="009A6CB9" w:rsidRPr="000F3889" w14:paraId="7FA7BC24" w14:textId="77777777" w:rsidTr="00AA2284">
        <w:trPr>
          <w:trHeight w:val="20"/>
        </w:trPr>
        <w:tc>
          <w:tcPr>
            <w:tcW w:w="2086" w:type="dxa"/>
          </w:tcPr>
          <w:p w14:paraId="7F5CB3D9" w14:textId="77777777" w:rsidR="009A6CB9" w:rsidRPr="000F3889" w:rsidRDefault="009A6CB9" w:rsidP="00CE73BC">
            <w:pPr>
              <w:spacing w:line="276" w:lineRule="auto"/>
              <w:ind w:firstLine="284"/>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 xml:space="preserve"> </w:t>
            </w:r>
          </w:p>
        </w:tc>
        <w:tc>
          <w:tcPr>
            <w:tcW w:w="1261" w:type="dxa"/>
          </w:tcPr>
          <w:p w14:paraId="226C7CA4" w14:textId="77777777" w:rsidR="009A6CB9" w:rsidRPr="000F3889" w:rsidRDefault="009A6CB9" w:rsidP="00CE73BC">
            <w:pPr>
              <w:spacing w:line="276" w:lineRule="auto"/>
              <w:ind w:firstLine="284"/>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Clasa de salarizare</w:t>
            </w:r>
          </w:p>
        </w:tc>
        <w:tc>
          <w:tcPr>
            <w:tcW w:w="1682" w:type="dxa"/>
          </w:tcPr>
          <w:p w14:paraId="36F6518E" w14:textId="77777777" w:rsidR="009A6CB9" w:rsidRPr="000F3889" w:rsidRDefault="009A6CB9" w:rsidP="00CE73BC">
            <w:pPr>
              <w:spacing w:line="276" w:lineRule="auto"/>
              <w:ind w:firstLine="284"/>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 xml:space="preserve">2022 </w:t>
            </w:r>
          </w:p>
          <w:p w14:paraId="22A39459" w14:textId="77777777" w:rsidR="009A6CB9" w:rsidRPr="000F3889" w:rsidRDefault="009A6CB9" w:rsidP="00CE73BC">
            <w:pPr>
              <w:spacing w:line="276" w:lineRule="auto"/>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(perioada 01.01-16.09.2022, valoarea de referință 1900 lei)</w:t>
            </w:r>
          </w:p>
        </w:tc>
        <w:tc>
          <w:tcPr>
            <w:tcW w:w="1541" w:type="dxa"/>
          </w:tcPr>
          <w:p w14:paraId="787ED30D" w14:textId="77777777" w:rsidR="009A6CB9" w:rsidRPr="000F3889" w:rsidRDefault="009A6CB9" w:rsidP="00CE73BC">
            <w:pPr>
              <w:spacing w:line="276" w:lineRule="auto"/>
              <w:ind w:firstLine="284"/>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 xml:space="preserve">2022 </w:t>
            </w:r>
          </w:p>
          <w:p w14:paraId="347386D2" w14:textId="77777777" w:rsidR="009A6CB9" w:rsidRPr="000F3889" w:rsidRDefault="009A6CB9" w:rsidP="00CE73BC">
            <w:pPr>
              <w:spacing w:line="276" w:lineRule="auto"/>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(perioada 16.09 - 31.12.2022,  valoarea de referință 2000 lei)</w:t>
            </w:r>
          </w:p>
        </w:tc>
        <w:tc>
          <w:tcPr>
            <w:tcW w:w="1710" w:type="dxa"/>
            <w:vAlign w:val="center"/>
          </w:tcPr>
          <w:p w14:paraId="4F07EBBF" w14:textId="77777777" w:rsidR="009A6CB9" w:rsidRPr="00A85435" w:rsidRDefault="009A6CB9" w:rsidP="00CE73BC">
            <w:pPr>
              <w:jc w:val="center"/>
              <w:rPr>
                <w:rFonts w:ascii="Times New Roman" w:eastAsia="Times New Roman" w:hAnsi="Times New Roman" w:cs="Times New Roman"/>
                <w:b/>
              </w:rPr>
            </w:pPr>
            <w:r w:rsidRPr="00A85435">
              <w:rPr>
                <w:rFonts w:ascii="Times New Roman" w:eastAsia="Times New Roman" w:hAnsi="Times New Roman" w:cs="Times New Roman"/>
                <w:b/>
              </w:rPr>
              <w:t>2023</w:t>
            </w:r>
          </w:p>
          <w:p w14:paraId="7DEBE6D5" w14:textId="77777777" w:rsidR="009A6CB9" w:rsidRPr="00A85435" w:rsidRDefault="009A6CB9" w:rsidP="00CE73BC">
            <w:pPr>
              <w:rPr>
                <w:rFonts w:ascii="Times New Roman" w:eastAsia="Times New Roman" w:hAnsi="Times New Roman" w:cs="Times New Roman"/>
              </w:rPr>
            </w:pPr>
            <w:r w:rsidRPr="00A85435">
              <w:rPr>
                <w:rFonts w:ascii="Times New Roman" w:eastAsia="Times New Roman" w:hAnsi="Times New Roman" w:cs="Times New Roman"/>
              </w:rPr>
              <w:t>(valoarea de referință 2000 lei, +1300 lei spor în valoare fixă)</w:t>
            </w:r>
          </w:p>
        </w:tc>
        <w:tc>
          <w:tcPr>
            <w:tcW w:w="1530" w:type="dxa"/>
            <w:vAlign w:val="center"/>
          </w:tcPr>
          <w:p w14:paraId="5E038186" w14:textId="77777777" w:rsidR="009A6CB9" w:rsidRPr="00A85435" w:rsidRDefault="009A6CB9" w:rsidP="00CE73BC">
            <w:pPr>
              <w:jc w:val="center"/>
              <w:rPr>
                <w:rFonts w:ascii="Times New Roman" w:eastAsia="Times New Roman" w:hAnsi="Times New Roman" w:cs="Times New Roman"/>
                <w:b/>
              </w:rPr>
            </w:pPr>
            <w:r w:rsidRPr="00A85435">
              <w:rPr>
                <w:rFonts w:ascii="Times New Roman" w:eastAsia="Times New Roman" w:hAnsi="Times New Roman" w:cs="Times New Roman"/>
                <w:b/>
              </w:rPr>
              <w:t>2024</w:t>
            </w:r>
          </w:p>
          <w:p w14:paraId="478CCD2B" w14:textId="77777777" w:rsidR="009A6CB9" w:rsidRPr="00A85435" w:rsidRDefault="009A6CB9" w:rsidP="00CE73BC">
            <w:pPr>
              <w:rPr>
                <w:rFonts w:ascii="Times New Roman" w:eastAsia="Times New Roman" w:hAnsi="Times New Roman" w:cs="Times New Roman"/>
              </w:rPr>
            </w:pPr>
            <w:r w:rsidRPr="00A85435">
              <w:rPr>
                <w:rFonts w:ascii="Times New Roman" w:eastAsia="Times New Roman" w:hAnsi="Times New Roman" w:cs="Times New Roman"/>
              </w:rPr>
              <w:t>(valoarea de referință   2300       lei, +1300 lei spor în valoare fixă)</w:t>
            </w:r>
          </w:p>
        </w:tc>
      </w:tr>
      <w:tr w:rsidR="009A6CB9" w:rsidRPr="000F3889" w14:paraId="6ACD07D2" w14:textId="77777777" w:rsidTr="00AA2284">
        <w:trPr>
          <w:trHeight w:val="20"/>
        </w:trPr>
        <w:tc>
          <w:tcPr>
            <w:tcW w:w="2086" w:type="dxa"/>
          </w:tcPr>
          <w:p w14:paraId="3A1FDCAA" w14:textId="77777777" w:rsidR="009A6CB9" w:rsidRDefault="009A6CB9" w:rsidP="00CE73BC">
            <w:pPr>
              <w:spacing w:line="276" w:lineRule="auto"/>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Cadru didactic începător</w:t>
            </w:r>
          </w:p>
          <w:p w14:paraId="60E9A2E4" w14:textId="77777777" w:rsidR="0015065C" w:rsidRPr="000F3889" w:rsidRDefault="0015065C" w:rsidP="00CE73BC">
            <w:pPr>
              <w:spacing w:line="276" w:lineRule="auto"/>
              <w:rPr>
                <w:rFonts w:ascii="Times New Roman" w:eastAsia="Times New Roman" w:hAnsi="Times New Roman" w:cs="Times New Roman"/>
                <w:kern w:val="2"/>
                <w14:ligatures w14:val="standardContextual"/>
              </w:rPr>
            </w:pPr>
          </w:p>
        </w:tc>
        <w:tc>
          <w:tcPr>
            <w:tcW w:w="1261" w:type="dxa"/>
          </w:tcPr>
          <w:p w14:paraId="7E1B01BB" w14:textId="77777777" w:rsidR="009A6CB9" w:rsidRPr="000F3889" w:rsidRDefault="009A6CB9" w:rsidP="00CE73BC">
            <w:pPr>
              <w:spacing w:line="276" w:lineRule="auto"/>
              <w:ind w:firstLine="284"/>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56</w:t>
            </w:r>
          </w:p>
        </w:tc>
        <w:tc>
          <w:tcPr>
            <w:tcW w:w="1682" w:type="dxa"/>
          </w:tcPr>
          <w:p w14:paraId="6D1E5B44" w14:textId="77777777" w:rsidR="009A6CB9" w:rsidRPr="00A85435" w:rsidRDefault="009A6CB9" w:rsidP="00CE73BC">
            <w:pPr>
              <w:rPr>
                <w:rFonts w:ascii="Times New Roman" w:eastAsia="Times New Roman" w:hAnsi="Times New Roman" w:cs="Times New Roman"/>
              </w:rPr>
            </w:pPr>
            <w:r w:rsidRPr="00A85435">
              <w:rPr>
                <w:rFonts w:ascii="Times New Roman" w:eastAsia="Times New Roman" w:hAnsi="Times New Roman" w:cs="Times New Roman"/>
              </w:rPr>
              <w:t>7205,0 lei</w:t>
            </w:r>
          </w:p>
        </w:tc>
        <w:tc>
          <w:tcPr>
            <w:tcW w:w="1541" w:type="dxa"/>
          </w:tcPr>
          <w:p w14:paraId="40A0351E" w14:textId="77777777" w:rsidR="009A6CB9" w:rsidRPr="00A85435" w:rsidRDefault="009A6CB9" w:rsidP="00CE73BC">
            <w:pPr>
              <w:rPr>
                <w:rFonts w:ascii="Times New Roman" w:eastAsia="Times New Roman" w:hAnsi="Times New Roman" w:cs="Times New Roman"/>
              </w:rPr>
            </w:pPr>
            <w:r w:rsidRPr="00A85435">
              <w:rPr>
                <w:rFonts w:ascii="Times New Roman" w:eastAsia="Times New Roman" w:hAnsi="Times New Roman" w:cs="Times New Roman"/>
              </w:rPr>
              <w:t>7584,0 lei</w:t>
            </w:r>
          </w:p>
        </w:tc>
        <w:tc>
          <w:tcPr>
            <w:tcW w:w="1710" w:type="dxa"/>
          </w:tcPr>
          <w:p w14:paraId="5D228BA6" w14:textId="77777777" w:rsidR="009A6CB9" w:rsidRPr="00A85435" w:rsidRDefault="009A6CB9" w:rsidP="00CE73BC">
            <w:pPr>
              <w:rPr>
                <w:rFonts w:ascii="Times New Roman" w:eastAsia="Times New Roman" w:hAnsi="Times New Roman" w:cs="Times New Roman"/>
              </w:rPr>
            </w:pPr>
            <w:r w:rsidRPr="00A85435">
              <w:rPr>
                <w:rFonts w:ascii="Times New Roman" w:eastAsia="Times New Roman" w:hAnsi="Times New Roman" w:cs="Times New Roman"/>
              </w:rPr>
              <w:t>8884,0 lei</w:t>
            </w:r>
          </w:p>
        </w:tc>
        <w:tc>
          <w:tcPr>
            <w:tcW w:w="1530" w:type="dxa"/>
          </w:tcPr>
          <w:p w14:paraId="115451A6" w14:textId="77777777" w:rsidR="009A6CB9" w:rsidRPr="00A85435" w:rsidRDefault="009A6CB9" w:rsidP="00CE73BC">
            <w:pPr>
              <w:rPr>
                <w:rFonts w:ascii="Times New Roman" w:eastAsia="Times New Roman" w:hAnsi="Times New Roman" w:cs="Times New Roman"/>
              </w:rPr>
            </w:pPr>
            <w:r w:rsidRPr="00A85435">
              <w:rPr>
                <w:rFonts w:ascii="Times New Roman" w:eastAsia="Times New Roman" w:hAnsi="Times New Roman" w:cs="Times New Roman"/>
              </w:rPr>
              <w:t>10021,0 lei</w:t>
            </w:r>
          </w:p>
        </w:tc>
      </w:tr>
      <w:tr w:rsidR="009A6CB9" w:rsidRPr="000F3889" w14:paraId="5BC07495" w14:textId="77777777" w:rsidTr="00AA2284">
        <w:trPr>
          <w:trHeight w:val="20"/>
        </w:trPr>
        <w:tc>
          <w:tcPr>
            <w:tcW w:w="2086" w:type="dxa"/>
          </w:tcPr>
          <w:p w14:paraId="56B1FE2C" w14:textId="77777777" w:rsidR="009A6CB9" w:rsidRPr="000F3889" w:rsidRDefault="009A6CB9" w:rsidP="00CE73BC">
            <w:pPr>
              <w:spacing w:line="276" w:lineRule="auto"/>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Cadru didactic cu stagiu de peste 20 de ani si grad didactic superior</w:t>
            </w:r>
          </w:p>
        </w:tc>
        <w:tc>
          <w:tcPr>
            <w:tcW w:w="1261" w:type="dxa"/>
          </w:tcPr>
          <w:p w14:paraId="0570B3A2" w14:textId="77777777" w:rsidR="009A6CB9" w:rsidRPr="000F3889" w:rsidRDefault="009A6CB9" w:rsidP="00CE73BC">
            <w:pPr>
              <w:spacing w:line="276" w:lineRule="auto"/>
              <w:ind w:firstLine="284"/>
              <w:rPr>
                <w:rFonts w:ascii="Times New Roman" w:eastAsia="Times New Roman" w:hAnsi="Times New Roman" w:cs="Times New Roman"/>
                <w:kern w:val="2"/>
                <w14:ligatures w14:val="standardContextual"/>
              </w:rPr>
            </w:pPr>
            <w:r w:rsidRPr="000F3889">
              <w:rPr>
                <w:rFonts w:ascii="Times New Roman" w:eastAsia="Times New Roman" w:hAnsi="Times New Roman" w:cs="Times New Roman"/>
                <w:kern w:val="2"/>
                <w14:ligatures w14:val="standardContextual"/>
              </w:rPr>
              <w:t>56</w:t>
            </w:r>
          </w:p>
        </w:tc>
        <w:tc>
          <w:tcPr>
            <w:tcW w:w="1682" w:type="dxa"/>
          </w:tcPr>
          <w:p w14:paraId="4FA7F291" w14:textId="77777777" w:rsidR="009A6CB9" w:rsidRPr="000F3889" w:rsidRDefault="009A6CB9" w:rsidP="00CE73BC">
            <w:pPr>
              <w:rPr>
                <w:rFonts w:ascii="Times New Roman" w:eastAsia="Times New Roman" w:hAnsi="Times New Roman" w:cs="Times New Roman"/>
              </w:rPr>
            </w:pPr>
            <w:r w:rsidRPr="000F3889">
              <w:rPr>
                <w:rFonts w:ascii="Times New Roman" w:eastAsia="Times New Roman" w:hAnsi="Times New Roman" w:cs="Times New Roman"/>
              </w:rPr>
              <w:t>11172,0 lei</w:t>
            </w:r>
          </w:p>
        </w:tc>
        <w:tc>
          <w:tcPr>
            <w:tcW w:w="1541" w:type="dxa"/>
          </w:tcPr>
          <w:p w14:paraId="79117EA9" w14:textId="77777777" w:rsidR="009A6CB9" w:rsidRPr="000F3889" w:rsidRDefault="009A6CB9" w:rsidP="00CE73BC">
            <w:pPr>
              <w:rPr>
                <w:rFonts w:ascii="Times New Roman" w:eastAsia="Times New Roman" w:hAnsi="Times New Roman" w:cs="Times New Roman"/>
              </w:rPr>
            </w:pPr>
            <w:r w:rsidRPr="000F3889">
              <w:rPr>
                <w:rFonts w:ascii="Times New Roman" w:eastAsia="Times New Roman" w:hAnsi="Times New Roman" w:cs="Times New Roman"/>
              </w:rPr>
              <w:t>11760,0 lei</w:t>
            </w:r>
          </w:p>
        </w:tc>
        <w:tc>
          <w:tcPr>
            <w:tcW w:w="1710" w:type="dxa"/>
          </w:tcPr>
          <w:p w14:paraId="2F351F5E" w14:textId="77777777" w:rsidR="009A6CB9" w:rsidRPr="000F3889" w:rsidRDefault="009A6CB9" w:rsidP="00CE73BC">
            <w:pPr>
              <w:rPr>
                <w:rFonts w:ascii="Times New Roman" w:eastAsia="Times New Roman" w:hAnsi="Times New Roman" w:cs="Times New Roman"/>
              </w:rPr>
            </w:pPr>
            <w:r w:rsidRPr="000F3889">
              <w:rPr>
                <w:rFonts w:ascii="Times New Roman" w:eastAsia="Times New Roman" w:hAnsi="Times New Roman" w:cs="Times New Roman"/>
              </w:rPr>
              <w:t>13060,0 lei</w:t>
            </w:r>
          </w:p>
        </w:tc>
        <w:tc>
          <w:tcPr>
            <w:tcW w:w="1530" w:type="dxa"/>
          </w:tcPr>
          <w:p w14:paraId="24012A4C" w14:textId="77777777" w:rsidR="009A6CB9" w:rsidRPr="000F3889" w:rsidRDefault="009A6CB9" w:rsidP="00CE73BC">
            <w:pPr>
              <w:rPr>
                <w:rFonts w:ascii="Times New Roman" w:eastAsia="Times New Roman" w:hAnsi="Times New Roman" w:cs="Times New Roman"/>
              </w:rPr>
            </w:pPr>
            <w:r w:rsidRPr="000F3889">
              <w:rPr>
                <w:rFonts w:ascii="Times New Roman" w:eastAsia="Times New Roman" w:hAnsi="Times New Roman" w:cs="Times New Roman"/>
              </w:rPr>
              <w:t>14824,0 lei</w:t>
            </w:r>
          </w:p>
        </w:tc>
      </w:tr>
    </w:tbl>
    <w:p w14:paraId="01456335" w14:textId="77777777" w:rsidR="009A6CB9" w:rsidRPr="000F3889" w:rsidRDefault="009A6CB9" w:rsidP="009A6CB9">
      <w:pPr>
        <w:spacing w:line="276" w:lineRule="auto"/>
        <w:jc w:val="both"/>
        <w:rPr>
          <w:rFonts w:ascii="Times New Roman" w:eastAsia="Times New Roman" w:hAnsi="Times New Roman" w:cs="Times New Roman"/>
        </w:rPr>
      </w:pPr>
    </w:p>
    <w:p w14:paraId="5DFB8B05" w14:textId="7311329A" w:rsidR="009A6CB9" w:rsidRPr="000F3889" w:rsidRDefault="00897BD4" w:rsidP="009A6CB9">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10</w:t>
      </w:r>
      <w:r w:rsidR="00A51616">
        <w:rPr>
          <w:rFonts w:ascii="Times New Roman" w:eastAsia="Times New Roman" w:hAnsi="Times New Roman" w:cs="Times New Roman"/>
        </w:rPr>
        <w:t>3</w:t>
      </w:r>
      <w:r w:rsidR="009A6CB9" w:rsidRPr="000F3889">
        <w:rPr>
          <w:rFonts w:ascii="Times New Roman" w:eastAsia="Times New Roman" w:hAnsi="Times New Roman" w:cs="Times New Roman"/>
        </w:rPr>
        <w:t>.</w:t>
      </w:r>
      <w:r w:rsidR="009A6CB9" w:rsidRPr="000F3889">
        <w:rPr>
          <w:rFonts w:ascii="Times New Roman" w:eastAsia="Times New Roman" w:hAnsi="Times New Roman" w:cs="Times New Roman"/>
          <w:kern w:val="0"/>
          <w14:ligatures w14:val="none"/>
        </w:rPr>
        <w:t xml:space="preserve"> </w:t>
      </w:r>
      <w:r w:rsidR="009A6CB9" w:rsidRPr="000F3889">
        <w:rPr>
          <w:rFonts w:ascii="Times New Roman" w:eastAsia="Times New Roman" w:hAnsi="Times New Roman" w:cs="Times New Roman"/>
        </w:rPr>
        <w:t xml:space="preserve">Începând cu 1 ianuarie 2025, salariile cadrelor didactice din învățământul profesional tehnic și superior au crescut, conform grilei salariale anunțate de Ministerul Educației și Cercetării. Creșterile variază în funcție de categoria didactică, dar </w:t>
      </w:r>
      <w:r w:rsidR="009A6CB9" w:rsidRPr="000F3889">
        <w:rPr>
          <w:rFonts w:ascii="Times New Roman" w:eastAsia="Times New Roman" w:hAnsi="Times New Roman" w:cs="Times New Roman"/>
          <w:b/>
          <w:bCs/>
        </w:rPr>
        <w:t>partea fixă a salariului (salariul de bază + sporul de 1300 de lei)</w:t>
      </w:r>
      <w:r w:rsidR="009A6CB9" w:rsidRPr="000F3889">
        <w:rPr>
          <w:rFonts w:ascii="Times New Roman" w:eastAsia="Times New Roman" w:hAnsi="Times New Roman" w:cs="Times New Roman"/>
        </w:rPr>
        <w:t xml:space="preserve">  a crescut, de exemplu, la cadrele didactice cu gradul II de la aproximativ </w:t>
      </w:r>
      <m:oMath>
        <m:r>
          <w:rPr>
            <w:rFonts w:ascii="Cambria Math" w:eastAsia="Times New Roman" w:hAnsi="Cambria Math" w:cs="Times New Roman"/>
          </w:rPr>
          <m:t>9.718</m:t>
        </m:r>
      </m:oMath>
      <w:r w:rsidR="009A6CB9" w:rsidRPr="000F3889">
        <w:rPr>
          <w:rFonts w:ascii="Times New Roman" w:eastAsia="Times New Roman" w:hAnsi="Times New Roman" w:cs="Times New Roman"/>
        </w:rPr>
        <w:t xml:space="preserve"> lei la minimum </w:t>
      </w:r>
      <m:oMath>
        <m:r>
          <w:rPr>
            <w:rFonts w:ascii="Cambria Math" w:eastAsia="Times New Roman" w:hAnsi="Cambria Math" w:cs="Times New Roman"/>
          </w:rPr>
          <m:t xml:space="preserve">11.025 </m:t>
        </m:r>
      </m:oMath>
      <w:r w:rsidR="009A6CB9" w:rsidRPr="000F3889">
        <w:rPr>
          <w:rFonts w:ascii="Times New Roman" w:eastAsia="Times New Roman" w:hAnsi="Times New Roman" w:cs="Times New Roman"/>
        </w:rPr>
        <w:t xml:space="preserve">lei, iar la cele cu grad superior de la </w:t>
      </w:r>
      <m:oMath>
        <m:r>
          <w:rPr>
            <w:rFonts w:ascii="Cambria Math" w:eastAsia="Times New Roman" w:hAnsi="Cambria Math" w:cs="Times New Roman"/>
          </w:rPr>
          <m:t>12.570 l</m:t>
        </m:r>
      </m:oMath>
      <w:r w:rsidR="009A6CB9" w:rsidRPr="000F3889">
        <w:rPr>
          <w:rFonts w:ascii="Times New Roman" w:eastAsia="Times New Roman" w:hAnsi="Times New Roman" w:cs="Times New Roman"/>
        </w:rPr>
        <w:t xml:space="preserve">ei la minimum </w:t>
      </w:r>
      <w:r w:rsidR="009A6CB9" w:rsidRPr="00B029B2">
        <w:rPr>
          <w:rFonts w:ascii="Times New Roman" w:eastAsia="Times New Roman" w:hAnsi="Times New Roman" w:cs="Times New Roman"/>
          <w:noProof/>
          <w:lang w:val="ru-RU" w:eastAsia="ru-RU"/>
        </w:rPr>
        <w:drawing>
          <wp:inline distT="0" distB="0" distL="0" distR="0" wp14:anchorId="412459C9" wp14:editId="2A9556A0">
            <wp:extent cx="12700" cy="12700"/>
            <wp:effectExtent l="0" t="0" r="0" b="0"/>
            <wp:docPr id="1926059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9A6CB9" w:rsidRPr="000F3889">
        <w:rPr>
          <w:rFonts w:ascii="Times New Roman" w:eastAsia="Times New Roman" w:hAnsi="Times New Roman" w:cs="Times New Roman"/>
        </w:rPr>
        <w:t>1</w:t>
      </w:r>
      <m:oMath>
        <m:r>
          <w:rPr>
            <w:rFonts w:ascii="Cambria Math" w:eastAsia="Times New Roman" w:hAnsi="Cambria Math" w:cs="Times New Roman"/>
          </w:rPr>
          <m:t>4.250 l</m:t>
        </m:r>
      </m:oMath>
      <w:r w:rsidR="009A6CB9" w:rsidRPr="000F3889">
        <w:rPr>
          <w:rFonts w:ascii="Times New Roman" w:eastAsia="Times New Roman" w:hAnsi="Times New Roman" w:cs="Times New Roman"/>
        </w:rPr>
        <w:t>ei. </w:t>
      </w:r>
    </w:p>
    <w:p w14:paraId="16112373" w14:textId="2950F7D5" w:rsidR="009A6CB9" w:rsidRPr="000F3889" w:rsidRDefault="00897BD4" w:rsidP="009A6CB9">
      <w:pPr>
        <w:spacing w:line="276" w:lineRule="auto"/>
        <w:jc w:val="both"/>
        <w:rPr>
          <w:rFonts w:ascii="Times New Roman" w:eastAsia="MS Mincho" w:hAnsi="Times New Roman" w:cs="Times New Roman"/>
          <w:iCs/>
        </w:rPr>
      </w:pPr>
      <w:r>
        <w:rPr>
          <w:rFonts w:ascii="Times New Roman" w:eastAsia="MS Mincho" w:hAnsi="Times New Roman" w:cs="Times New Roman"/>
          <w:iCs/>
        </w:rPr>
        <w:t>10</w:t>
      </w:r>
      <w:r w:rsidR="00A51616">
        <w:rPr>
          <w:rFonts w:ascii="Times New Roman" w:eastAsia="MS Mincho" w:hAnsi="Times New Roman" w:cs="Times New Roman"/>
          <w:iCs/>
        </w:rPr>
        <w:t>4</w:t>
      </w:r>
      <w:r w:rsidR="009A6CB9" w:rsidRPr="00A85435">
        <w:rPr>
          <w:rFonts w:ascii="Times New Roman" w:eastAsia="MS Mincho" w:hAnsi="Times New Roman" w:cs="Times New Roman"/>
          <w:iCs/>
        </w:rPr>
        <w:t xml:space="preserve">. </w:t>
      </w:r>
      <w:r w:rsidR="009A6CB9" w:rsidRPr="000F3889">
        <w:rPr>
          <w:rFonts w:ascii="Times New Roman" w:eastAsia="MS Mincho" w:hAnsi="Times New Roman" w:cs="Times New Roman"/>
          <w:iCs/>
        </w:rPr>
        <w:t>Sporul lunar pentru titlul de doctor habilitat sau profesor universitar a crescut de la 1 100 lei la 4 500 lei, iar pentru titlul de doctor în științe sau conferențiar universitar – de la 600 lei la 4 000 lei. Sporul lunar pentru titlul științific sau științifico-didactic se acordă proporțional timpului lucrat, inclusiv în cazul în care personalul din universități exercită prin cumul funcția științifico-didactică sau științifică suplimentar unei norme de bază. Astfel, salariile au fost majorate cu peste 20%, iar cuantumurile acestora pentru o normă  ajung la până la 21 400 de lei pentru un post de profesor universitar și 19 960 de lei pentru un post de conferențiar universitar</w:t>
      </w:r>
      <w:r w:rsidR="009A6CB9" w:rsidRPr="000F3889">
        <w:rPr>
          <w:rStyle w:val="Referinnotdesubsol"/>
          <w:rFonts w:ascii="Times New Roman" w:eastAsia="MS Mincho" w:hAnsi="Times New Roman" w:cs="Times New Roman"/>
          <w:iCs/>
        </w:rPr>
        <w:footnoteReference w:id="39"/>
      </w:r>
      <w:r w:rsidR="009A6CB9" w:rsidRPr="000F3889">
        <w:rPr>
          <w:rFonts w:ascii="Times New Roman" w:eastAsia="MS Mincho" w:hAnsi="Times New Roman" w:cs="Times New Roman"/>
          <w:iCs/>
        </w:rPr>
        <w:t>, cu includerea sporului pentru performanță de 10%. În total, de aceste majorări  beneficiază  2 470 de cadre științifico-didactice și 1 487 de cercetători.</w:t>
      </w:r>
    </w:p>
    <w:p w14:paraId="2A89AF8C" w14:textId="1F053BB5" w:rsidR="009A6CB9" w:rsidRPr="00A85435" w:rsidRDefault="00897BD4" w:rsidP="009A6CB9">
      <w:pPr>
        <w:pStyle w:val="Titlu2"/>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w:t>
      </w:r>
      <w:r w:rsidR="00A51616">
        <w:rPr>
          <w:rFonts w:ascii="Times New Roman" w:hAnsi="Times New Roman" w:cs="Times New Roman"/>
          <w:color w:val="auto"/>
          <w:sz w:val="24"/>
          <w:szCs w:val="24"/>
        </w:rPr>
        <w:t>5</w:t>
      </w:r>
      <w:r w:rsidR="009A6CB9" w:rsidRPr="00A85435">
        <w:rPr>
          <w:rFonts w:ascii="Times New Roman" w:hAnsi="Times New Roman" w:cs="Times New Roman"/>
          <w:color w:val="auto"/>
          <w:sz w:val="24"/>
          <w:szCs w:val="24"/>
        </w:rPr>
        <w:t>. Finanțarea învățământului per copil, elev, student cu mult mai joasă decât media europeană și-a pus amprenta: numărul de elevi, studenți în instituțiile de învățământ a devenit unul scăzut. Totodată, a desincronizat mai evident raportul finanțării diferitor niveluri ale sistemului de învățământ, precum și raportul dintre nivelul de salarizare a educatorilor, cadrelor didactice din educația timpurie, din învățământul primar, gimnazial și liceal, din învățământul profesional tehnic și din învățământul superior.</w:t>
      </w:r>
    </w:p>
    <w:p w14:paraId="16EB9D3A" w14:textId="22A5B3C6" w:rsidR="0015065C" w:rsidRDefault="00897BD4" w:rsidP="003C32CB">
      <w:pPr>
        <w:spacing w:line="276" w:lineRule="auto"/>
        <w:jc w:val="both"/>
        <w:rPr>
          <w:rFonts w:ascii="Times New Roman" w:hAnsi="Times New Roman" w:cs="Times New Roman"/>
        </w:rPr>
      </w:pPr>
      <w:r>
        <w:rPr>
          <w:rFonts w:ascii="Times New Roman" w:hAnsi="Times New Roman" w:cs="Times New Roman"/>
        </w:rPr>
        <w:t>10</w:t>
      </w:r>
      <w:r w:rsidR="00A51616">
        <w:rPr>
          <w:rFonts w:ascii="Times New Roman" w:hAnsi="Times New Roman" w:cs="Times New Roman"/>
        </w:rPr>
        <w:t>6</w:t>
      </w:r>
      <w:r w:rsidR="009A6CB9" w:rsidRPr="00A85435">
        <w:rPr>
          <w:rFonts w:ascii="Times New Roman" w:hAnsi="Times New Roman" w:cs="Times New Roman"/>
        </w:rPr>
        <w:t>. Raționalizarea cheltuielilor publice pentru învățământ n-a fost asociată cu eforturile de îmbunătățire a calității. Una dintre provocările sensibile cu impact financiar puternic este utilizarea ineficientă a capacităților de proiect ale instituțiilor de învățământ ca urmare a diminuării contingentului de elevi/ studenți. În consecință, creșterea constantă a finanțării de la stat, însoțită de scăderea numărului de elevi/studenți, determină, frecvent, ridicarea exagerată a cheltuielilor unitare, fără o ameliorare corespunzătoare a calității procesului educațional. Aplicarea unor mecanisme de finanțare neadecvate determină ineficiență la nivelul instituțiilor de învățământ. În special, această deficiență este caracteristică pentru instituțiile de învățământ preșcolar, extrașcolar și de educație incluzivă, dar și pentru învățământul superior.</w:t>
      </w:r>
    </w:p>
    <w:p w14:paraId="60331750" w14:textId="5DB848F7" w:rsidR="000A5D44" w:rsidRPr="003831D0" w:rsidRDefault="000A5D44" w:rsidP="003831D0">
      <w:pPr>
        <w:jc w:val="both"/>
        <w:rPr>
          <w:rFonts w:ascii="Times New Roman" w:hAnsi="Times New Roman" w:cs="Times New Roman"/>
        </w:rPr>
      </w:pPr>
      <w:r>
        <w:rPr>
          <w:rFonts w:ascii="Times New Roman" w:hAnsi="Times New Roman" w:cs="Times New Roman"/>
        </w:rPr>
        <w:t>10</w:t>
      </w:r>
      <w:r w:rsidR="00A51616">
        <w:rPr>
          <w:rFonts w:ascii="Times New Roman" w:hAnsi="Times New Roman" w:cs="Times New Roman"/>
        </w:rPr>
        <w:t>7</w:t>
      </w:r>
      <w:r>
        <w:rPr>
          <w:rFonts w:ascii="Times New Roman" w:hAnsi="Times New Roman" w:cs="Times New Roman"/>
        </w:rPr>
        <w:t>.</w:t>
      </w:r>
      <w:r w:rsidRPr="000A5D44">
        <w:t xml:space="preserve"> </w:t>
      </w:r>
      <w:r w:rsidRPr="003831D0">
        <w:rPr>
          <w:rFonts w:ascii="Times New Roman" w:hAnsi="Times New Roman" w:cs="Times New Roman"/>
        </w:rPr>
        <w:t>Reorganizarea unor instituții de învățământ general pentru consolidarea rețelei școlare ar trebuie să urmeze următoarele principii:</w:t>
      </w:r>
      <w:r w:rsidR="003831D0" w:rsidRPr="003831D0">
        <w:rPr>
          <w:rFonts w:ascii="Times New Roman" w:hAnsi="Times New Roman" w:cs="Times New Roman"/>
        </w:rPr>
        <w:t xml:space="preserve"> a</w:t>
      </w:r>
      <w:r w:rsidRPr="003831D0">
        <w:rPr>
          <w:rFonts w:ascii="Times New Roman" w:hAnsi="Times New Roman" w:cs="Times New Roman"/>
        </w:rPr>
        <w:t>ccent pe calitate, nu pe economii</w:t>
      </w:r>
      <w:r w:rsidR="003831D0" w:rsidRPr="003831D0">
        <w:rPr>
          <w:rFonts w:ascii="Times New Roman" w:hAnsi="Times New Roman" w:cs="Times New Roman"/>
        </w:rPr>
        <w:t>; r</w:t>
      </w:r>
      <w:r w:rsidRPr="003831D0">
        <w:rPr>
          <w:rFonts w:ascii="Times New Roman" w:hAnsi="Times New Roman" w:cs="Times New Roman"/>
        </w:rPr>
        <w:t>esursele eliberate s</w:t>
      </w:r>
      <w:r w:rsidR="003831D0" w:rsidRPr="003831D0">
        <w:rPr>
          <w:rFonts w:ascii="Times New Roman" w:hAnsi="Times New Roman" w:cs="Times New Roman"/>
        </w:rPr>
        <w:t xml:space="preserve">a fie </w:t>
      </w:r>
      <w:r w:rsidRPr="003831D0">
        <w:rPr>
          <w:rFonts w:ascii="Times New Roman" w:hAnsi="Times New Roman" w:cs="Times New Roman"/>
        </w:rPr>
        <w:t>reinvestite în educație</w:t>
      </w:r>
      <w:r w:rsidR="003831D0" w:rsidRPr="003831D0">
        <w:rPr>
          <w:rFonts w:ascii="Times New Roman" w:hAnsi="Times New Roman" w:cs="Times New Roman"/>
        </w:rPr>
        <w:t>; m</w:t>
      </w:r>
      <w:r w:rsidRPr="003831D0">
        <w:rPr>
          <w:rFonts w:ascii="Times New Roman" w:hAnsi="Times New Roman" w:cs="Times New Roman"/>
        </w:rPr>
        <w:t xml:space="preserve">enținerea școlilor primare în toate localitățile – în limita </w:t>
      </w:r>
      <w:r w:rsidR="003831D0" w:rsidRPr="003831D0">
        <w:rPr>
          <w:rFonts w:ascii="Times New Roman" w:hAnsi="Times New Roman" w:cs="Times New Roman"/>
        </w:rPr>
        <w:t>r</w:t>
      </w:r>
      <w:r w:rsidRPr="003831D0">
        <w:rPr>
          <w:rFonts w:ascii="Times New Roman" w:hAnsi="Times New Roman" w:cs="Times New Roman"/>
        </w:rPr>
        <w:t>aționalului</w:t>
      </w:r>
      <w:r w:rsidR="003831D0" w:rsidRPr="003831D0">
        <w:rPr>
          <w:rFonts w:ascii="Times New Roman" w:hAnsi="Times New Roman" w:cs="Times New Roman"/>
        </w:rPr>
        <w:t>; t</w:t>
      </w:r>
      <w:r w:rsidRPr="003831D0">
        <w:rPr>
          <w:rFonts w:ascii="Times New Roman" w:hAnsi="Times New Roman" w:cs="Times New Roman"/>
        </w:rPr>
        <w:t>ransport școlar și sprijin financiar</w:t>
      </w:r>
      <w:r w:rsidR="003831D0" w:rsidRPr="003831D0">
        <w:rPr>
          <w:rFonts w:ascii="Times New Roman" w:hAnsi="Times New Roman" w:cs="Times New Roman"/>
        </w:rPr>
        <w:t>; s</w:t>
      </w:r>
      <w:r w:rsidRPr="003831D0">
        <w:rPr>
          <w:rFonts w:ascii="Times New Roman" w:hAnsi="Times New Roman" w:cs="Times New Roman"/>
        </w:rPr>
        <w:t>uport pentru cadrele didactice</w:t>
      </w:r>
      <w:r w:rsidR="003831D0" w:rsidRPr="003831D0">
        <w:rPr>
          <w:rFonts w:ascii="Times New Roman" w:hAnsi="Times New Roman" w:cs="Times New Roman"/>
        </w:rPr>
        <w:t xml:space="preserve"> și r</w:t>
      </w:r>
      <w:r w:rsidRPr="003831D0">
        <w:rPr>
          <w:rFonts w:ascii="Times New Roman" w:hAnsi="Times New Roman" w:cs="Times New Roman"/>
        </w:rPr>
        <w:t>espectarea drepturilor minorităților</w:t>
      </w:r>
      <w:r w:rsidR="003831D0" w:rsidRPr="003831D0">
        <w:rPr>
          <w:rFonts w:ascii="Times New Roman" w:hAnsi="Times New Roman" w:cs="Times New Roman"/>
        </w:rPr>
        <w:t xml:space="preserve"> etnice.O </w:t>
      </w:r>
      <w:r w:rsidR="003831D0" w:rsidRPr="003831D0">
        <w:rPr>
          <w:rFonts w:ascii="Times New Roman" w:hAnsi="Times New Roman" w:cs="Times New Roman"/>
        </w:rPr>
        <w:lastRenderedPageBreak/>
        <w:t xml:space="preserve">analiza recentă a MEC  propune </w:t>
      </w:r>
      <w:r w:rsidRPr="003831D0">
        <w:rPr>
          <w:rFonts w:ascii="Times New Roman" w:hAnsi="Times New Roman" w:cs="Times New Roman"/>
        </w:rPr>
        <w:t xml:space="preserve">reorganizarea instituțiilor cu sub 35 de elevi în clasele gimnaziale - în școli primare, reorganizarea </w:t>
      </w:r>
      <w:r w:rsidR="003831D0" w:rsidRPr="003831D0">
        <w:rPr>
          <w:rFonts w:ascii="Times New Roman" w:hAnsi="Times New Roman" w:cs="Times New Roman"/>
        </w:rPr>
        <w:t xml:space="preserve">a </w:t>
      </w:r>
      <w:r w:rsidRPr="003831D0">
        <w:rPr>
          <w:rFonts w:ascii="Times New Roman" w:hAnsi="Times New Roman" w:cs="Times New Roman"/>
        </w:rPr>
        <w:t>celor cu sub 30 de elevi în școli primare–grădinițe, transformarea școlilor primare-grădinițe, cu mai puțin de 10 elevi, în grădinițe.</w:t>
      </w:r>
    </w:p>
    <w:p w14:paraId="7B7CED1F" w14:textId="2312466F" w:rsidR="000A5D44" w:rsidRPr="00A85435" w:rsidRDefault="000A5D44" w:rsidP="003C32CB">
      <w:pPr>
        <w:spacing w:line="276" w:lineRule="auto"/>
        <w:jc w:val="both"/>
        <w:rPr>
          <w:iCs/>
        </w:rPr>
      </w:pPr>
    </w:p>
    <w:p w14:paraId="73246263" w14:textId="417B516A" w:rsidR="009A6CB9" w:rsidRPr="00A85435" w:rsidRDefault="009A6CB9" w:rsidP="003C32CB">
      <w:pPr>
        <w:pStyle w:val="Titlu1"/>
        <w:spacing w:before="0" w:after="0"/>
        <w:jc w:val="center"/>
        <w:rPr>
          <w:rFonts w:ascii="Times New Roman" w:hAnsi="Times New Roman" w:cs="Times New Roman"/>
          <w:b/>
          <w:bCs/>
        </w:rPr>
      </w:pPr>
      <w:bookmarkStart w:id="14" w:name="_Toc123203168"/>
      <w:r w:rsidRPr="0015065C">
        <w:rPr>
          <w:rFonts w:ascii="Times New Roman" w:hAnsi="Times New Roman"/>
          <w:b/>
          <w:bCs/>
          <w:sz w:val="24"/>
          <w:szCs w:val="24"/>
        </w:rPr>
        <w:t>III. OBIECTIVE</w:t>
      </w:r>
      <w:bookmarkEnd w:id="14"/>
    </w:p>
    <w:p w14:paraId="55DF6D78" w14:textId="3E1A4162" w:rsidR="009A6CB9" w:rsidRPr="00A85435" w:rsidRDefault="00897BD4" w:rsidP="009A6CB9">
      <w:pPr>
        <w:jc w:val="both"/>
        <w:rPr>
          <w:rFonts w:ascii="Times New Roman" w:hAnsi="Times New Roman" w:cs="Times New Roman"/>
        </w:rPr>
      </w:pPr>
      <w:r>
        <w:rPr>
          <w:rFonts w:ascii="Times New Roman" w:hAnsi="Times New Roman" w:cs="Times New Roman"/>
        </w:rPr>
        <w:t>10</w:t>
      </w:r>
      <w:r w:rsidR="00A51616">
        <w:rPr>
          <w:rFonts w:ascii="Times New Roman" w:hAnsi="Times New Roman" w:cs="Times New Roman"/>
        </w:rPr>
        <w:t>8</w:t>
      </w:r>
      <w:r w:rsidR="009A6CB9" w:rsidRPr="00A85435">
        <w:rPr>
          <w:rFonts w:ascii="Times New Roman" w:hAnsi="Times New Roman" w:cs="Times New Roman"/>
        </w:rPr>
        <w:t>.</w:t>
      </w:r>
      <w:r w:rsidR="009A6CB9" w:rsidRPr="00A85435">
        <w:rPr>
          <w:rFonts w:ascii="Times New Roman" w:hAnsi="Times New Roman" w:cs="Times New Roman"/>
          <w:b/>
          <w:bCs/>
        </w:rPr>
        <w:t xml:space="preserve"> </w:t>
      </w:r>
      <w:r w:rsidR="009A6CB9" w:rsidRPr="00A85435">
        <w:rPr>
          <w:rFonts w:ascii="Times New Roman" w:hAnsi="Times New Roman" w:cs="Times New Roman"/>
        </w:rPr>
        <w:t>Obiectivele generale ale Programului derivă din Strategia de dezvoltare ”Educația 2030” pentru anii 2023-2030 și contribuie direct la realizarea obiectivelor și indicatorilor de evaluare ai Strategiei naționale de dezvoltare „Moldova Europeană 2030”, fiind următoarele.</w:t>
      </w:r>
    </w:p>
    <w:p w14:paraId="77777805" w14:textId="739A05EA" w:rsidR="009A6CB9" w:rsidRPr="00A85435" w:rsidRDefault="00897BD4" w:rsidP="009A6CB9">
      <w:pPr>
        <w:rPr>
          <w:rFonts w:ascii="Times New Roman" w:hAnsi="Times New Roman" w:cs="Times New Roman"/>
          <w:lang w:eastAsia="ru-RU"/>
        </w:rPr>
      </w:pPr>
      <w:r>
        <w:rPr>
          <w:rFonts w:ascii="Times New Roman" w:hAnsi="Times New Roman" w:cs="Times New Roman"/>
        </w:rPr>
        <w:t>10</w:t>
      </w:r>
      <w:r w:rsidR="00A51616">
        <w:rPr>
          <w:rFonts w:ascii="Times New Roman" w:hAnsi="Times New Roman" w:cs="Times New Roman"/>
        </w:rPr>
        <w:t>9</w:t>
      </w:r>
      <w:r w:rsidR="009A6CB9" w:rsidRPr="00A85435">
        <w:rPr>
          <w:rFonts w:ascii="Times New Roman" w:hAnsi="Times New Roman" w:cs="Times New Roman"/>
        </w:rPr>
        <w:t xml:space="preserve">. </w:t>
      </w:r>
      <w:r w:rsidR="009A6CB9" w:rsidRPr="00A85435">
        <w:rPr>
          <w:rFonts w:ascii="Times New Roman" w:hAnsi="Times New Roman" w:cs="Times New Roman"/>
          <w:b/>
          <w:bCs/>
        </w:rPr>
        <w:t>Obiectivul general 1</w:t>
      </w:r>
      <w:r w:rsidR="009A6CB9">
        <w:rPr>
          <w:rFonts w:ascii="Times New Roman" w:hAnsi="Times New Roman" w:cs="Times New Roman"/>
          <w:b/>
          <w:bCs/>
        </w:rPr>
        <w:t>.</w:t>
      </w:r>
      <w:r w:rsidR="009A6CB9" w:rsidRPr="00A85435">
        <w:rPr>
          <w:rFonts w:ascii="Times New Roman" w:hAnsi="Times New Roman" w:cs="Times New Roman"/>
        </w:rPr>
        <w:t xml:space="preserve"> </w:t>
      </w:r>
      <w:r w:rsidR="009A6CB9" w:rsidRPr="00A85435">
        <w:rPr>
          <w:rFonts w:ascii="Times New Roman" w:hAnsi="Times New Roman" w:cs="Times New Roman"/>
          <w:lang w:eastAsia="ru-RU"/>
        </w:rPr>
        <w:t>Racordarea educației la cerințele și nevoile pieței muncii din perspectiva dezvoltării sustenabile prin restructurarea mecanismelor de dezvoltare a capitalului uman.</w:t>
      </w:r>
    </w:p>
    <w:p w14:paraId="3D445971" w14:textId="53091F6E" w:rsidR="009A6CB9" w:rsidRPr="00A85435" w:rsidRDefault="006424E8" w:rsidP="009A6CB9">
      <w:pPr>
        <w:spacing w:line="276" w:lineRule="auto"/>
        <w:jc w:val="both"/>
        <w:rPr>
          <w:rFonts w:ascii="Times New Roman" w:hAnsi="Times New Roman" w:cs="Times New Roman"/>
          <w:bCs/>
          <w:lang w:eastAsia="ru-RU"/>
        </w:rPr>
      </w:pPr>
      <w:r>
        <w:rPr>
          <w:rFonts w:ascii="Times New Roman" w:hAnsi="Times New Roman" w:cs="Times New Roman"/>
          <w:bCs/>
          <w:lang w:eastAsia="ru-RU"/>
        </w:rPr>
        <w:t>10</w:t>
      </w:r>
      <w:r w:rsidR="00A51616">
        <w:rPr>
          <w:rFonts w:ascii="Times New Roman" w:hAnsi="Times New Roman" w:cs="Times New Roman"/>
          <w:bCs/>
          <w:lang w:eastAsia="ru-RU"/>
        </w:rPr>
        <w:t>9</w:t>
      </w:r>
      <w:r w:rsidR="009A6CB9" w:rsidRPr="00A85435">
        <w:rPr>
          <w:rFonts w:ascii="Times New Roman" w:hAnsi="Times New Roman" w:cs="Times New Roman"/>
          <w:bCs/>
          <w:lang w:eastAsia="ru-RU"/>
        </w:rPr>
        <w:t>.1</w:t>
      </w:r>
      <w:r w:rsidR="009A6CB9" w:rsidRPr="00A85435">
        <w:rPr>
          <w:rFonts w:ascii="Times New Roman" w:hAnsi="Times New Roman" w:cs="Times New Roman"/>
          <w:b/>
          <w:lang w:eastAsia="ru-RU"/>
        </w:rPr>
        <w:t>.</w:t>
      </w:r>
      <w:r w:rsidR="009A6CB9" w:rsidRPr="00A85435">
        <w:rPr>
          <w:rFonts w:ascii="Times New Roman" w:hAnsi="Times New Roman" w:cs="Times New Roman"/>
          <w:kern w:val="0"/>
        </w:rPr>
        <w:t xml:space="preserve"> </w:t>
      </w:r>
      <w:r w:rsidR="009A6CB9" w:rsidRPr="00A85435">
        <w:rPr>
          <w:rFonts w:ascii="Times New Roman" w:hAnsi="Times New Roman" w:cs="Times New Roman"/>
          <w:bCs/>
          <w:lang w:eastAsia="ru-RU"/>
        </w:rPr>
        <w:t>Corespunzător, în vederea atingerii Obiectivului general stabilit, Programul își propune 6 obiective specifice, care vor contribui la implementarea cu succes a activităților planificate în domeniul de referință.</w:t>
      </w:r>
    </w:p>
    <w:p w14:paraId="0228272F" w14:textId="41386C75" w:rsidR="009A6CB9" w:rsidRPr="00A85435" w:rsidRDefault="006424E8" w:rsidP="009A6CB9">
      <w:pPr>
        <w:spacing w:line="276" w:lineRule="auto"/>
        <w:jc w:val="both"/>
        <w:rPr>
          <w:rFonts w:ascii="Times New Roman" w:hAnsi="Times New Roman" w:cs="Times New Roman"/>
        </w:rPr>
      </w:pPr>
      <w:r>
        <w:rPr>
          <w:rFonts w:ascii="Times New Roman" w:hAnsi="Times New Roman" w:cs="Times New Roman"/>
          <w:lang w:eastAsia="ru-RU"/>
        </w:rPr>
        <w:t>10</w:t>
      </w:r>
      <w:r w:rsidR="00A51616">
        <w:rPr>
          <w:rFonts w:ascii="Times New Roman" w:hAnsi="Times New Roman" w:cs="Times New Roman"/>
          <w:lang w:eastAsia="ru-RU"/>
        </w:rPr>
        <w:t>9</w:t>
      </w:r>
      <w:r w:rsidR="009A6CB9" w:rsidRPr="00A85435">
        <w:rPr>
          <w:rFonts w:ascii="Times New Roman" w:hAnsi="Times New Roman" w:cs="Times New Roman"/>
          <w:lang w:eastAsia="ru-RU"/>
        </w:rPr>
        <w:t xml:space="preserve">.1.1. </w:t>
      </w:r>
      <w:r w:rsidR="009A6CB9" w:rsidRPr="00A85435">
        <w:rPr>
          <w:rFonts w:ascii="Times New Roman" w:hAnsi="Times New Roman" w:cs="Times New Roman"/>
          <w:b/>
          <w:bCs/>
          <w:lang w:eastAsia="ru-RU"/>
        </w:rPr>
        <w:t>Obiectiv specific 1.1.</w:t>
      </w:r>
      <w:r w:rsidR="009A6CB9" w:rsidRPr="00A85435">
        <w:rPr>
          <w:rFonts w:ascii="Times New Roman" w:hAnsi="Times New Roman" w:cs="Times New Roman"/>
          <w:lang w:eastAsia="ru-RU"/>
        </w:rPr>
        <w:t xml:space="preserve"> </w:t>
      </w:r>
      <w:r w:rsidR="009A6CB9" w:rsidRPr="00A85435">
        <w:rPr>
          <w:rFonts w:ascii="Times New Roman" w:hAnsi="Times New Roman" w:cs="Times New Roman"/>
        </w:rPr>
        <w:t xml:space="preserve"> </w:t>
      </w:r>
      <w:r w:rsidR="00CE73BC" w:rsidRPr="00CE73BC">
        <w:rPr>
          <w:rFonts w:ascii="Times New Roman" w:hAnsi="Times New Roman" w:cs="Times New Roman"/>
        </w:rPr>
        <w:t>Asigurarea alinierii Cadrului Național al Calificărilor la Cadrul European al Calificărilor, în vederea recunoașterii automate a calificărilor și facilitării mobilității educaționale și profesionale</w:t>
      </w:r>
    </w:p>
    <w:p w14:paraId="509CA355" w14:textId="3A3F5051" w:rsidR="009A6CB9" w:rsidRPr="000F3889" w:rsidRDefault="006424E8" w:rsidP="009A6CB9">
      <w:pPr>
        <w:pStyle w:val="Default"/>
        <w:spacing w:line="276" w:lineRule="auto"/>
        <w:jc w:val="both"/>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10</w:t>
      </w:r>
      <w:r w:rsidR="00A51616">
        <w:rPr>
          <w:rFonts w:ascii="Times New Roman" w:hAnsi="Times New Roman" w:cs="Times New Roman"/>
          <w:bCs/>
          <w:color w:val="000000" w:themeColor="text1"/>
          <w:lang w:val="ro-MD"/>
        </w:rPr>
        <w:t>9</w:t>
      </w:r>
      <w:r w:rsidR="009A6CB9" w:rsidRPr="000F3889">
        <w:rPr>
          <w:rFonts w:ascii="Times New Roman" w:hAnsi="Times New Roman" w:cs="Times New Roman"/>
          <w:bCs/>
          <w:color w:val="000000" w:themeColor="text1"/>
          <w:lang w:val="ro-MD"/>
        </w:rPr>
        <w:t xml:space="preserve">.1.2. </w:t>
      </w:r>
      <w:r w:rsidR="009A6CB9" w:rsidRPr="000F3889">
        <w:rPr>
          <w:rFonts w:ascii="Times New Roman" w:hAnsi="Times New Roman" w:cs="Times New Roman"/>
          <w:b/>
          <w:color w:val="000000" w:themeColor="text1"/>
          <w:lang w:val="ro-MD"/>
        </w:rPr>
        <w:t>Obiectiv specific 1.2</w:t>
      </w:r>
      <w:r w:rsidR="009A6CB9" w:rsidRPr="000F3889">
        <w:rPr>
          <w:rFonts w:ascii="Times New Roman" w:hAnsi="Times New Roman" w:cs="Times New Roman"/>
          <w:bCs/>
          <w:color w:val="000000" w:themeColor="text1"/>
          <w:lang w:val="ro-MD"/>
        </w:rPr>
        <w:t xml:space="preserve">. </w:t>
      </w:r>
      <w:r w:rsidR="0056008A" w:rsidRPr="0056008A">
        <w:rPr>
          <w:rFonts w:ascii="Times New Roman" w:hAnsi="Times New Roman" w:cs="Times New Roman"/>
          <w:bCs/>
          <w:color w:val="000000" w:themeColor="text1"/>
          <w:lang w:val="ro-MD"/>
        </w:rPr>
        <w:t>Îmbunătățirea calității, integrității și atractivității învățământului superior, astfel încât până în anul 2030 cel puțin 70% dintre absolvenții de liceu să își continue studiile în universitățile din Republica Moldova</w:t>
      </w:r>
      <w:r w:rsidR="0056008A">
        <w:rPr>
          <w:rFonts w:ascii="Times New Roman" w:hAnsi="Times New Roman" w:cs="Times New Roman"/>
          <w:bCs/>
          <w:color w:val="000000" w:themeColor="text1"/>
          <w:lang w:val="ro-MD"/>
        </w:rPr>
        <w:t>.</w:t>
      </w:r>
    </w:p>
    <w:p w14:paraId="4EF63BE4" w14:textId="5380F5D1" w:rsidR="009A6CB9" w:rsidRPr="000F3889" w:rsidRDefault="006424E8" w:rsidP="0056008A">
      <w:pPr>
        <w:pStyle w:val="Default"/>
        <w:spacing w:line="276" w:lineRule="auto"/>
        <w:jc w:val="both"/>
        <w:rPr>
          <w:rFonts w:ascii="Times New Roman" w:hAnsi="Times New Roman" w:cs="Times New Roman"/>
        </w:rPr>
      </w:pPr>
      <w:r>
        <w:rPr>
          <w:rFonts w:ascii="Times New Roman" w:hAnsi="Times New Roman" w:cs="Times New Roman"/>
          <w:bCs/>
          <w:lang w:val="ro-MD"/>
        </w:rPr>
        <w:t>10</w:t>
      </w:r>
      <w:r w:rsidR="00A51616">
        <w:rPr>
          <w:rFonts w:ascii="Times New Roman" w:hAnsi="Times New Roman" w:cs="Times New Roman"/>
          <w:bCs/>
          <w:lang w:val="ro-MD"/>
        </w:rPr>
        <w:t>9</w:t>
      </w:r>
      <w:r w:rsidR="009A6CB9" w:rsidRPr="000F3889">
        <w:rPr>
          <w:rFonts w:ascii="Times New Roman" w:hAnsi="Times New Roman" w:cs="Times New Roman"/>
          <w:bCs/>
          <w:lang w:val="ro-MD"/>
        </w:rPr>
        <w:t xml:space="preserve">.1.3. </w:t>
      </w:r>
      <w:r w:rsidR="009A6CB9" w:rsidRPr="000F3889">
        <w:rPr>
          <w:rFonts w:ascii="Times New Roman" w:hAnsi="Times New Roman" w:cs="Times New Roman"/>
          <w:b/>
          <w:lang w:val="ro-MD"/>
        </w:rPr>
        <w:t>Obiectivul specific 1</w:t>
      </w:r>
      <w:r w:rsidR="009A6CB9" w:rsidRPr="000F3889">
        <w:rPr>
          <w:rFonts w:ascii="Times New Roman" w:hAnsi="Times New Roman" w:cs="Times New Roman"/>
          <w:b/>
          <w:color w:val="000000" w:themeColor="text1"/>
          <w:lang w:val="ro-MD"/>
        </w:rPr>
        <w:t>.3.</w:t>
      </w:r>
      <w:r w:rsidR="009A6CB9" w:rsidRPr="000F3889">
        <w:rPr>
          <w:rFonts w:ascii="Times New Roman" w:hAnsi="Times New Roman" w:cs="Times New Roman"/>
          <w:bCs/>
          <w:color w:val="000000" w:themeColor="text1"/>
          <w:lang w:val="ro-MD"/>
        </w:rPr>
        <w:t xml:space="preserve"> </w:t>
      </w:r>
      <w:r w:rsidR="0056008A" w:rsidRPr="0056008A">
        <w:rPr>
          <w:rFonts w:ascii="Times New Roman" w:hAnsi="Times New Roman" w:cs="Times New Roman"/>
          <w:bCs/>
          <w:color w:val="000000" w:themeColor="text1"/>
          <w:lang w:val="ro-MD"/>
        </w:rPr>
        <w:t>Reducerea decalajului dintre competențele absolvenților și cerințele pieței muncii, prin modernizarea învățământului profesional tehnic și extinderea programelor de formare duală</w:t>
      </w:r>
      <w:r w:rsidR="009A6CB9" w:rsidRPr="000F3889">
        <w:rPr>
          <w:rFonts w:ascii="Times New Roman" w:hAnsi="Times New Roman" w:cs="Times New Roman"/>
          <w:bCs/>
          <w:color w:val="000000" w:themeColor="text1"/>
          <w:lang w:val="ro-MD"/>
        </w:rPr>
        <w:t>.</w:t>
      </w:r>
      <w:r w:rsidR="009A6CB9" w:rsidRPr="000F3889">
        <w:rPr>
          <w:rFonts w:ascii="Times New Roman" w:hAnsi="Times New Roman" w:cs="Times New Roman"/>
          <w:color w:val="000000" w:themeColor="text1"/>
          <w:lang w:val="ro-MD"/>
        </w:rPr>
        <w:t xml:space="preserve"> </w:t>
      </w:r>
    </w:p>
    <w:p w14:paraId="0E4F01AE" w14:textId="06971D6F" w:rsidR="0056008A" w:rsidRDefault="006424E8" w:rsidP="009A6CB9">
      <w:pPr>
        <w:spacing w:line="276" w:lineRule="auto"/>
        <w:jc w:val="both"/>
        <w:rPr>
          <w:rFonts w:ascii="Times New Roman" w:hAnsi="Times New Roman" w:cs="Times New Roman"/>
          <w:bCs/>
        </w:rPr>
      </w:pPr>
      <w:r>
        <w:rPr>
          <w:rFonts w:ascii="Times New Roman" w:hAnsi="Times New Roman" w:cs="Times New Roman"/>
          <w:bCs/>
        </w:rPr>
        <w:t>10</w:t>
      </w:r>
      <w:r w:rsidR="00A51616">
        <w:rPr>
          <w:rFonts w:ascii="Times New Roman" w:hAnsi="Times New Roman" w:cs="Times New Roman"/>
          <w:bCs/>
        </w:rPr>
        <w:t>9</w:t>
      </w:r>
      <w:r w:rsidR="009A6CB9" w:rsidRPr="000F3889">
        <w:rPr>
          <w:rFonts w:ascii="Times New Roman" w:hAnsi="Times New Roman" w:cs="Times New Roman"/>
          <w:bCs/>
        </w:rPr>
        <w:t xml:space="preserve">.1.4. </w:t>
      </w:r>
      <w:r w:rsidR="009A6CB9" w:rsidRPr="000F3889">
        <w:rPr>
          <w:rFonts w:ascii="Times New Roman" w:hAnsi="Times New Roman" w:cs="Times New Roman"/>
          <w:b/>
        </w:rPr>
        <w:t>Obiectivul specific 1.4.</w:t>
      </w:r>
      <w:r w:rsidR="009A6CB9" w:rsidRPr="000F3889">
        <w:rPr>
          <w:rFonts w:ascii="Times New Roman" w:hAnsi="Times New Roman" w:cs="Times New Roman"/>
          <w:bCs/>
        </w:rPr>
        <w:t xml:space="preserve"> </w:t>
      </w:r>
      <w:r w:rsidR="0056008A" w:rsidRPr="0056008A">
        <w:rPr>
          <w:rFonts w:ascii="Times New Roman" w:hAnsi="Times New Roman" w:cs="Times New Roman"/>
          <w:bCs/>
        </w:rPr>
        <w:t>Creșterea cu cel puțin 10% a ratei de inserție pe piața muncii a absolvenților din învățământul profesional tehnic și superior până la finele anului 2030, prin dezvoltarea și operaționalizarea unui mecanism național integrat de monitorizare a angajării, bazat pe interconectarea sistemelor informaționale</w:t>
      </w:r>
      <w:r w:rsidR="0056008A">
        <w:rPr>
          <w:rFonts w:ascii="Times New Roman" w:hAnsi="Times New Roman" w:cs="Times New Roman"/>
          <w:bCs/>
        </w:rPr>
        <w:t>.</w:t>
      </w:r>
      <w:r w:rsidR="0056008A" w:rsidRPr="0056008A">
        <w:rPr>
          <w:rFonts w:ascii="Times New Roman" w:hAnsi="Times New Roman" w:cs="Times New Roman"/>
          <w:bCs/>
        </w:rPr>
        <w:t xml:space="preserve"> </w:t>
      </w:r>
    </w:p>
    <w:p w14:paraId="522A424B" w14:textId="77777777" w:rsidR="0056008A" w:rsidRDefault="006424E8" w:rsidP="009A6CB9">
      <w:pPr>
        <w:spacing w:line="276" w:lineRule="auto"/>
        <w:jc w:val="both"/>
        <w:rPr>
          <w:rFonts w:ascii="Times New Roman" w:hAnsi="Times New Roman" w:cs="Times New Roman"/>
          <w:bCs/>
          <w:lang w:eastAsia="ru-RU"/>
        </w:rPr>
      </w:pPr>
      <w:r>
        <w:rPr>
          <w:rFonts w:ascii="Times New Roman" w:hAnsi="Times New Roman" w:cs="Times New Roman"/>
          <w:bCs/>
        </w:rPr>
        <w:t>10</w:t>
      </w:r>
      <w:r w:rsidR="00A51616">
        <w:rPr>
          <w:rFonts w:ascii="Times New Roman" w:hAnsi="Times New Roman" w:cs="Times New Roman"/>
          <w:bCs/>
        </w:rPr>
        <w:t>9</w:t>
      </w:r>
      <w:r w:rsidR="009A6CB9" w:rsidRPr="000F3889">
        <w:rPr>
          <w:rFonts w:ascii="Times New Roman" w:hAnsi="Times New Roman" w:cs="Times New Roman"/>
          <w:bCs/>
        </w:rPr>
        <w:t xml:space="preserve">.1.5. </w:t>
      </w:r>
      <w:r w:rsidR="009A6CB9" w:rsidRPr="000F3889">
        <w:rPr>
          <w:rFonts w:ascii="Times New Roman" w:hAnsi="Times New Roman" w:cs="Times New Roman"/>
          <w:b/>
        </w:rPr>
        <w:t>Obiectivul specific 1.5</w:t>
      </w:r>
      <w:r w:rsidR="009A6CB9" w:rsidRPr="000F3889">
        <w:rPr>
          <w:rFonts w:ascii="Times New Roman" w:hAnsi="Times New Roman" w:cs="Times New Roman"/>
          <w:bCs/>
        </w:rPr>
        <w:t xml:space="preserve">. </w:t>
      </w:r>
      <w:r w:rsidR="0056008A" w:rsidRPr="0056008A">
        <w:rPr>
          <w:rFonts w:ascii="Times New Roman" w:hAnsi="Times New Roman" w:cs="Times New Roman"/>
          <w:bCs/>
          <w:lang w:eastAsia="ru-RU"/>
        </w:rPr>
        <w:t>Dezvoltarea competențelor antreprenoriale, economice și financiare ale elevilor și studenților, astfel încât toți educabilii să dobândească competențele corespunzătoare nivelului de studiu</w:t>
      </w:r>
      <w:r w:rsidR="0056008A">
        <w:rPr>
          <w:rFonts w:ascii="Times New Roman" w:hAnsi="Times New Roman" w:cs="Times New Roman"/>
          <w:bCs/>
          <w:lang w:eastAsia="ru-RU"/>
        </w:rPr>
        <w:t>.</w:t>
      </w:r>
    </w:p>
    <w:p w14:paraId="3AF65209" w14:textId="5BFBAC87" w:rsidR="006925D4" w:rsidRDefault="006424E8" w:rsidP="006925D4">
      <w:pPr>
        <w:spacing w:line="276" w:lineRule="auto"/>
        <w:jc w:val="both"/>
        <w:rPr>
          <w:rFonts w:ascii="Times New Roman" w:hAnsi="Times New Roman" w:cs="Times New Roman"/>
          <w:lang w:eastAsia="ru-RU"/>
        </w:rPr>
      </w:pPr>
      <w:r>
        <w:rPr>
          <w:rFonts w:ascii="Times New Roman" w:hAnsi="Times New Roman" w:cs="Times New Roman"/>
          <w:iCs/>
        </w:rPr>
        <w:t>10</w:t>
      </w:r>
      <w:r w:rsidR="00A51616">
        <w:rPr>
          <w:rFonts w:ascii="Times New Roman" w:hAnsi="Times New Roman" w:cs="Times New Roman"/>
          <w:iCs/>
        </w:rPr>
        <w:t>9</w:t>
      </w:r>
      <w:r w:rsidR="009A6CB9" w:rsidRPr="000F3889">
        <w:rPr>
          <w:rFonts w:ascii="Times New Roman" w:hAnsi="Times New Roman" w:cs="Times New Roman"/>
          <w:iCs/>
        </w:rPr>
        <w:t xml:space="preserve">.1.6. </w:t>
      </w:r>
      <w:r w:rsidR="009A6CB9" w:rsidRPr="000F3889">
        <w:rPr>
          <w:rFonts w:ascii="Times New Roman" w:hAnsi="Times New Roman" w:cs="Times New Roman"/>
          <w:b/>
          <w:bCs/>
          <w:iCs/>
        </w:rPr>
        <w:t>Obiectivul specific 1.6.</w:t>
      </w:r>
      <w:r w:rsidR="009A6CB9" w:rsidRPr="000F3889">
        <w:rPr>
          <w:rFonts w:ascii="Times New Roman" w:hAnsi="Times New Roman" w:cs="Times New Roman"/>
          <w:iCs/>
        </w:rPr>
        <w:t xml:space="preserve"> </w:t>
      </w:r>
      <w:r w:rsidR="006925D4" w:rsidRPr="006925D4">
        <w:rPr>
          <w:rFonts w:ascii="Times New Roman" w:hAnsi="Times New Roman" w:cs="Times New Roman"/>
          <w:lang w:eastAsia="ru-RU"/>
        </w:rPr>
        <w:t>Consolidarea sistemului de orientare și ghidare în carieră, în vederea corelării cererii și ofertei educaționale cu nevoile pieței muncii și cu particularitățile individuale ale beneficiarilor</w:t>
      </w:r>
      <w:r w:rsidR="006925D4">
        <w:rPr>
          <w:rFonts w:ascii="Times New Roman" w:hAnsi="Times New Roman" w:cs="Times New Roman"/>
          <w:lang w:eastAsia="ru-RU"/>
        </w:rPr>
        <w:t>.</w:t>
      </w:r>
      <w:r w:rsidR="006925D4" w:rsidRPr="006925D4">
        <w:rPr>
          <w:rFonts w:ascii="Times New Roman" w:hAnsi="Times New Roman" w:cs="Times New Roman"/>
          <w:lang w:eastAsia="ru-RU"/>
        </w:rPr>
        <w:t xml:space="preserve"> </w:t>
      </w:r>
    </w:p>
    <w:p w14:paraId="42637C06" w14:textId="731CDADF" w:rsidR="009A6CB9" w:rsidRDefault="006424E8" w:rsidP="006925D4">
      <w:pPr>
        <w:spacing w:line="276" w:lineRule="auto"/>
        <w:jc w:val="both"/>
        <w:rPr>
          <w:rFonts w:ascii="Times New Roman" w:hAnsi="Times New Roman" w:cs="Times New Roman"/>
          <w:color w:val="000000" w:themeColor="text1"/>
        </w:rPr>
      </w:pPr>
      <w:r>
        <w:rPr>
          <w:rFonts w:ascii="Times New Roman" w:hAnsi="Times New Roman" w:cs="Times New Roman"/>
        </w:rPr>
        <w:lastRenderedPageBreak/>
        <w:t>1</w:t>
      </w:r>
      <w:r w:rsidR="00A51616">
        <w:rPr>
          <w:rFonts w:ascii="Times New Roman" w:hAnsi="Times New Roman" w:cs="Times New Roman"/>
        </w:rPr>
        <w:t>10</w:t>
      </w:r>
      <w:r w:rsidR="009A6CB9" w:rsidRPr="00A85435">
        <w:rPr>
          <w:rFonts w:ascii="Times New Roman" w:hAnsi="Times New Roman" w:cs="Times New Roman"/>
        </w:rPr>
        <w:t>.</w:t>
      </w:r>
      <w:r w:rsidR="009A6CB9" w:rsidRPr="000F3889">
        <w:rPr>
          <w:rFonts w:ascii="Times New Roman" w:hAnsi="Times New Roman" w:cs="Times New Roman"/>
          <w:b/>
          <w:bCs/>
        </w:rPr>
        <w:t xml:space="preserve"> </w:t>
      </w:r>
      <w:r w:rsidR="009A6CB9" w:rsidRPr="000F3889">
        <w:rPr>
          <w:rFonts w:ascii="Times New Roman" w:hAnsi="Times New Roman" w:cs="Times New Roman"/>
        </w:rPr>
        <w:t>Realizarea acestui  obiectiv va contribui ca</w:t>
      </w:r>
      <w:r w:rsidR="009A6CB9" w:rsidRPr="000F3889">
        <w:rPr>
          <w:rFonts w:ascii="Times New Roman" w:hAnsi="Times New Roman" w:cs="Times New Roman"/>
          <w:b/>
          <w:bCs/>
        </w:rPr>
        <w:t xml:space="preserve"> s</w:t>
      </w:r>
      <w:r w:rsidR="009A6CB9" w:rsidRPr="00A85435">
        <w:rPr>
          <w:rFonts w:ascii="Times New Roman" w:hAnsi="Times New Roman" w:cs="Times New Roman"/>
        </w:rPr>
        <w:t xml:space="preserve">istemul de învățământ profesional tehnic și superior </w:t>
      </w:r>
      <w:r w:rsidR="003C32CB">
        <w:rPr>
          <w:rFonts w:ascii="Times New Roman" w:hAnsi="Times New Roman" w:cs="Times New Roman"/>
        </w:rPr>
        <w:t>să fie</w:t>
      </w:r>
      <w:r w:rsidR="009A6CB9" w:rsidRPr="00A85435">
        <w:rPr>
          <w:rFonts w:ascii="Times New Roman" w:hAnsi="Times New Roman" w:cs="Times New Roman"/>
        </w:rPr>
        <w:t xml:space="preserve"> racordat la cerințele și nevoile actuale și viitoare ale pieței muncii</w:t>
      </w:r>
      <w:r w:rsidR="002F3F5D">
        <w:rPr>
          <w:rFonts w:ascii="Times New Roman" w:hAnsi="Times New Roman" w:cs="Times New Roman"/>
        </w:rPr>
        <w:t>,</w:t>
      </w:r>
      <w:r w:rsidR="009A6CB9" w:rsidRPr="000F3889">
        <w:rPr>
          <w:rFonts w:ascii="Times New Roman" w:hAnsi="Times New Roman"/>
        </w:rPr>
        <w:t xml:space="preserve"> astfel încât până în anul 2030: va crește relevanța, portabilitatea și racordarea calificărilor la nevoile pieței muncii prin elaborarea/actualizarea a cel puțin 80% de standarde de calificare pentru toate nivelurile și domeniile de formare profesională din învățământul superior și profesional tehnic, conform Cadrului Național al Calificărilor armonizat cu </w:t>
      </w:r>
      <w:r w:rsidR="009A6CB9" w:rsidRPr="000F3889">
        <w:rPr>
          <w:rFonts w:ascii="Times New Roman" w:hAnsi="Times New Roman" w:cs="Times New Roman"/>
        </w:rPr>
        <w:t>Cadrul European al Calificărilor; vor fi c</w:t>
      </w:r>
      <w:r w:rsidR="009A6CB9" w:rsidRPr="000F3889">
        <w:rPr>
          <w:rFonts w:ascii="Times New Roman" w:hAnsi="Times New Roman" w:cs="Times New Roman"/>
          <w:color w:val="000000" w:themeColor="text1"/>
        </w:rPr>
        <w:t>onsolidat</w:t>
      </w:r>
      <w:r w:rsidR="002F3F5D">
        <w:rPr>
          <w:rFonts w:ascii="Times New Roman" w:hAnsi="Times New Roman" w:cs="Times New Roman"/>
          <w:color w:val="000000" w:themeColor="text1"/>
        </w:rPr>
        <w:t>e</w:t>
      </w:r>
      <w:r w:rsidR="009A6CB9" w:rsidRPr="000F3889">
        <w:rPr>
          <w:rFonts w:ascii="Times New Roman" w:hAnsi="Times New Roman" w:cs="Times New Roman"/>
          <w:color w:val="000000" w:themeColor="text1"/>
        </w:rPr>
        <w:t xml:space="preserve">  r</w:t>
      </w:r>
      <w:r w:rsidR="006925D4">
        <w:rPr>
          <w:rFonts w:ascii="Times New Roman" w:hAnsi="Times New Roman" w:cs="Times New Roman"/>
          <w:color w:val="000000" w:themeColor="text1"/>
        </w:rPr>
        <w:t>ezultatele educaționale, calita</w:t>
      </w:r>
      <w:r w:rsidR="009A6CB9" w:rsidRPr="000F3889">
        <w:rPr>
          <w:rFonts w:ascii="Times New Roman" w:hAnsi="Times New Roman" w:cs="Times New Roman"/>
          <w:color w:val="000000" w:themeColor="text1"/>
        </w:rPr>
        <w:t>tea și integritatea învățământului superior prin d</w:t>
      </w:r>
      <w:r w:rsidR="009A6CB9" w:rsidRPr="000F3889">
        <w:rPr>
          <w:rFonts w:ascii="Times New Roman" w:eastAsia="Times New Roman" w:hAnsi="Times New Roman" w:cs="Times New Roman"/>
          <w:color w:val="000000" w:themeColor="text1"/>
          <w14:ligatures w14:val="none"/>
        </w:rPr>
        <w:t>ezvoltarea capacităților instituțiilor de învățământ superior și racordarea la cerințele pieței muncii</w:t>
      </w:r>
      <w:r w:rsidR="002F3F5D">
        <w:rPr>
          <w:rFonts w:ascii="Times New Roman" w:eastAsia="Times New Roman" w:hAnsi="Times New Roman" w:cs="Times New Roman"/>
          <w:color w:val="000000" w:themeColor="text1"/>
          <w14:ligatures w14:val="none"/>
        </w:rPr>
        <w:t>,</w:t>
      </w:r>
      <w:r w:rsidR="009A6CB9" w:rsidRPr="000F3889">
        <w:rPr>
          <w:rFonts w:ascii="Times New Roman" w:eastAsia="Times New Roman" w:hAnsi="Times New Roman" w:cs="Times New Roman"/>
          <w:color w:val="000000" w:themeColor="text1"/>
          <w14:ligatures w14:val="none"/>
        </w:rPr>
        <w:t xml:space="preserve"> astfel ca </w:t>
      </w:r>
      <w:r w:rsidR="009A6CB9" w:rsidRPr="000F3889">
        <w:rPr>
          <w:rFonts w:ascii="Times New Roman" w:hAnsi="Times New Roman" w:cs="Times New Roman"/>
          <w:color w:val="000000" w:themeColor="text1"/>
        </w:rPr>
        <w:t>șapte din zece absolvenți de liceu să-și continue studiile în universitățile din Republica Moldova, vor fi redu</w:t>
      </w:r>
      <w:r w:rsidR="002F3F5D">
        <w:rPr>
          <w:rFonts w:ascii="Times New Roman" w:hAnsi="Times New Roman" w:cs="Times New Roman"/>
          <w:color w:val="000000" w:themeColor="text1"/>
        </w:rPr>
        <w:t>s</w:t>
      </w:r>
      <w:r w:rsidR="009A6CB9" w:rsidRPr="000F3889">
        <w:rPr>
          <w:rFonts w:ascii="Times New Roman" w:hAnsi="Times New Roman" w:cs="Times New Roman"/>
          <w:color w:val="000000" w:themeColor="text1"/>
        </w:rPr>
        <w:t xml:space="preserve">e neconcordanțele dintre competențe și cerințele pieței muncii pentru învățământul profesional tehnic, prin sporirea </w:t>
      </w:r>
      <w:r w:rsidR="009A6CB9" w:rsidRPr="000F3889">
        <w:rPr>
          <w:rFonts w:ascii="Times New Roman" w:eastAsia="Times New Roman" w:hAnsi="Times New Roman" w:cs="Times New Roman"/>
          <w14:ligatures w14:val="none"/>
        </w:rPr>
        <w:t xml:space="preserve"> calității și atractivității acestuia,</w:t>
      </w:r>
      <w:r w:rsidR="009A6CB9" w:rsidRPr="000F3889">
        <w:rPr>
          <w:rFonts w:ascii="Times New Roman" w:hAnsi="Times New Roman" w:cs="Times New Roman"/>
          <w:color w:val="000000" w:themeColor="text1"/>
        </w:rPr>
        <w:t xml:space="preserve"> inclusiv prin dezvoltarea  sistemului, asigurând o creștere a numărului total de studenți înscriși în programe de ÎPT dual etc.</w:t>
      </w:r>
    </w:p>
    <w:p w14:paraId="1A5DE004" w14:textId="77777777" w:rsidR="003C32CB" w:rsidRPr="00A85435" w:rsidRDefault="003C32CB" w:rsidP="009A6CB9">
      <w:pPr>
        <w:pStyle w:val="Default"/>
        <w:spacing w:line="276" w:lineRule="auto"/>
        <w:jc w:val="both"/>
        <w:rPr>
          <w:rFonts w:ascii="Times New Roman" w:hAnsi="Times New Roman" w:cs="Times New Roman"/>
          <w:b/>
          <w:bCs/>
          <w:lang w:val="ro-MD"/>
        </w:rPr>
      </w:pPr>
    </w:p>
    <w:p w14:paraId="7D99C75F" w14:textId="67F7A1FF" w:rsidR="009A6CB9" w:rsidRPr="00A85435" w:rsidRDefault="009A6CB9" w:rsidP="009A6CB9">
      <w:pPr>
        <w:tabs>
          <w:tab w:val="left" w:pos="4632"/>
        </w:tabs>
        <w:jc w:val="both"/>
        <w:rPr>
          <w:rFonts w:ascii="Times New Roman" w:hAnsi="Times New Roman" w:cs="Times New Roman"/>
          <w:bCs/>
          <w:lang w:eastAsia="ru-RU"/>
        </w:rPr>
      </w:pPr>
      <w:r w:rsidRPr="000F3889">
        <w:rPr>
          <w:rFonts w:ascii="Times New Roman" w:hAnsi="Times New Roman" w:cs="Times New Roman"/>
        </w:rPr>
        <w:t>1</w:t>
      </w:r>
      <w:r w:rsidR="00A51616">
        <w:rPr>
          <w:rFonts w:ascii="Times New Roman" w:hAnsi="Times New Roman" w:cs="Times New Roman"/>
        </w:rPr>
        <w:t>11</w:t>
      </w:r>
      <w:r w:rsidRPr="000F3889">
        <w:rPr>
          <w:rFonts w:ascii="Times New Roman" w:hAnsi="Times New Roman" w:cs="Times New Roman"/>
        </w:rPr>
        <w:t xml:space="preserve">. </w:t>
      </w:r>
      <w:bookmarkStart w:id="15" w:name="Aici"/>
      <w:r w:rsidRPr="000F3889">
        <w:rPr>
          <w:rFonts w:ascii="Times New Roman" w:hAnsi="Times New Roman" w:cs="Times New Roman"/>
          <w:b/>
        </w:rPr>
        <w:t>Obiectivul</w:t>
      </w:r>
      <w:bookmarkEnd w:id="15"/>
      <w:r w:rsidRPr="000F3889">
        <w:rPr>
          <w:rFonts w:ascii="Times New Roman" w:hAnsi="Times New Roman" w:cs="Times New Roman"/>
          <w:b/>
        </w:rPr>
        <w:t xml:space="preserve"> general 2. </w:t>
      </w:r>
      <w:r w:rsidRPr="00A85435">
        <w:rPr>
          <w:rFonts w:ascii="Times New Roman" w:hAnsi="Times New Roman" w:cs="Times New Roman"/>
          <w:bCs/>
          <w:lang w:eastAsia="ru-RU"/>
        </w:rPr>
        <w:t>Asigurarea accesului la educație de calitate pentru toți pe întreg parcursul vieții</w:t>
      </w:r>
    </w:p>
    <w:p w14:paraId="0F827582" w14:textId="078003B0" w:rsidR="009A6CB9" w:rsidRPr="00A85435" w:rsidRDefault="009A6CB9" w:rsidP="009A6CB9">
      <w:pPr>
        <w:jc w:val="both"/>
        <w:rPr>
          <w:rFonts w:ascii="Cambria Math" w:hAnsi="Cambria Math"/>
          <w:b/>
          <w:sz w:val="20"/>
          <w:szCs w:val="20"/>
          <w:lang w:eastAsia="ru-RU"/>
        </w:rPr>
      </w:pPr>
      <w:r w:rsidRPr="00A85435">
        <w:rPr>
          <w:rFonts w:ascii="Times New Roman" w:hAnsi="Times New Roman" w:cs="Times New Roman"/>
          <w:bCs/>
          <w:lang w:eastAsia="ru-RU"/>
        </w:rPr>
        <w:t>1</w:t>
      </w:r>
      <w:r w:rsidR="00A51616">
        <w:rPr>
          <w:rFonts w:ascii="Times New Roman" w:hAnsi="Times New Roman" w:cs="Times New Roman"/>
          <w:bCs/>
          <w:lang w:eastAsia="ru-RU"/>
        </w:rPr>
        <w:t>11</w:t>
      </w:r>
      <w:r w:rsidRPr="00A85435">
        <w:rPr>
          <w:rFonts w:ascii="Times New Roman" w:hAnsi="Times New Roman" w:cs="Times New Roman"/>
          <w:bCs/>
          <w:lang w:eastAsia="ru-RU"/>
        </w:rPr>
        <w:t>.1</w:t>
      </w:r>
      <w:r w:rsidRPr="000F3889">
        <w:rPr>
          <w:rFonts w:ascii="Times New Roman" w:hAnsi="Times New Roman" w:cs="Times New Roman"/>
        </w:rPr>
        <w:t xml:space="preserve"> Corespunzător, în vederea atingerii Obiectivului general stabilit, Programul își propune 8 obiective specifice, care vor contribui la implementarea cu succes a activităților planificate în domeniul de referință.</w:t>
      </w:r>
    </w:p>
    <w:p w14:paraId="0F4029AE" w14:textId="10D9A03F" w:rsidR="003C32CB" w:rsidRPr="003C32CB" w:rsidRDefault="009A6CB9" w:rsidP="003C32CB">
      <w:pPr>
        <w:pStyle w:val="ListParagraph1"/>
        <w:widowControl w:val="0"/>
        <w:spacing w:line="240" w:lineRule="auto"/>
        <w:ind w:left="0"/>
        <w:rPr>
          <w:rFonts w:ascii="Times New Roman" w:hAnsi="Times New Roman"/>
          <w:sz w:val="24"/>
          <w:szCs w:val="24"/>
          <w:lang w:val="ro-MD"/>
        </w:rPr>
      </w:pPr>
      <w:r w:rsidRPr="003C32CB">
        <w:rPr>
          <w:rFonts w:ascii="Times New Roman" w:hAnsi="Times New Roman"/>
          <w:sz w:val="24"/>
          <w:szCs w:val="24"/>
          <w:lang w:val="ro-MD"/>
        </w:rPr>
        <w:t>1</w:t>
      </w:r>
      <w:r w:rsidR="00A51616">
        <w:rPr>
          <w:rFonts w:ascii="Times New Roman" w:hAnsi="Times New Roman"/>
          <w:sz w:val="24"/>
          <w:szCs w:val="24"/>
          <w:lang w:val="ro-MD"/>
        </w:rPr>
        <w:t>11</w:t>
      </w:r>
      <w:r w:rsidRPr="003C32CB">
        <w:rPr>
          <w:rFonts w:ascii="Times New Roman" w:hAnsi="Times New Roman"/>
          <w:sz w:val="24"/>
          <w:szCs w:val="24"/>
          <w:lang w:val="ro-MD"/>
        </w:rPr>
        <w:t>.1.1.</w:t>
      </w:r>
      <w:r w:rsidRPr="003C32CB">
        <w:rPr>
          <w:rFonts w:ascii="Times New Roman" w:hAnsi="Times New Roman"/>
          <w:b/>
          <w:bCs/>
          <w:sz w:val="24"/>
          <w:szCs w:val="24"/>
          <w:lang w:val="ro-MD"/>
        </w:rPr>
        <w:t>Obiectivul specific 2.1.</w:t>
      </w:r>
      <w:r w:rsidRPr="003C32CB">
        <w:rPr>
          <w:rFonts w:ascii="Times New Roman" w:hAnsi="Times New Roman"/>
          <w:sz w:val="24"/>
          <w:szCs w:val="24"/>
          <w:lang w:val="ro-MD"/>
        </w:rPr>
        <w:t xml:space="preserve"> </w:t>
      </w:r>
      <w:r w:rsidR="006925D4" w:rsidRPr="006925D4">
        <w:rPr>
          <w:rFonts w:ascii="Times New Roman" w:hAnsi="Times New Roman"/>
          <w:sz w:val="24"/>
          <w:szCs w:val="24"/>
          <w:lang w:val="ro-MD"/>
        </w:rPr>
        <w:t>Creșterea participării copiilor la serviciile de educație timpurie, astfel, încât până în anul 2030 cel puțin 30% de copii cu vârstă până la 3 ani să participe  la educația timpurie și cel puțin 3% de copii de la 0-2 ani să participe la educația antepreșcolară</w:t>
      </w:r>
      <w:r w:rsidR="006925D4">
        <w:rPr>
          <w:rFonts w:ascii="Times New Roman" w:hAnsi="Times New Roman"/>
          <w:sz w:val="24"/>
          <w:szCs w:val="24"/>
          <w:lang w:val="ro-MD"/>
        </w:rPr>
        <w:t>.</w:t>
      </w:r>
    </w:p>
    <w:p w14:paraId="0935B321" w14:textId="472BBBD1" w:rsidR="009A6CB9" w:rsidRPr="003C32CB" w:rsidRDefault="009A6CB9" w:rsidP="003C32CB">
      <w:pPr>
        <w:pStyle w:val="ListParagraph1"/>
        <w:widowControl w:val="0"/>
        <w:spacing w:line="276" w:lineRule="auto"/>
        <w:ind w:left="0"/>
        <w:rPr>
          <w:rFonts w:ascii="Times New Roman" w:hAnsi="Times New Roman"/>
          <w:sz w:val="24"/>
          <w:szCs w:val="24"/>
        </w:rPr>
      </w:pPr>
      <w:r w:rsidRPr="003C32CB">
        <w:rPr>
          <w:rFonts w:ascii="Times New Roman" w:hAnsi="Times New Roman"/>
          <w:sz w:val="24"/>
          <w:szCs w:val="24"/>
        </w:rPr>
        <w:t>10</w:t>
      </w:r>
      <w:r w:rsidR="0009519C">
        <w:rPr>
          <w:rFonts w:ascii="Times New Roman" w:hAnsi="Times New Roman"/>
          <w:sz w:val="24"/>
          <w:szCs w:val="24"/>
        </w:rPr>
        <w:t>8</w:t>
      </w:r>
      <w:r w:rsidRPr="003C32CB">
        <w:rPr>
          <w:rFonts w:ascii="Times New Roman" w:hAnsi="Times New Roman"/>
          <w:sz w:val="24"/>
          <w:szCs w:val="24"/>
        </w:rPr>
        <w:t xml:space="preserve">.1.2. </w:t>
      </w:r>
      <w:r w:rsidRPr="003C32CB">
        <w:rPr>
          <w:rFonts w:ascii="Times New Roman" w:hAnsi="Times New Roman"/>
          <w:b/>
          <w:bCs/>
          <w:sz w:val="24"/>
          <w:szCs w:val="24"/>
        </w:rPr>
        <w:t>Obiectivul specific 2.2</w:t>
      </w:r>
      <w:r w:rsidRPr="003C32CB">
        <w:rPr>
          <w:rFonts w:ascii="Times New Roman" w:hAnsi="Times New Roman"/>
          <w:sz w:val="24"/>
          <w:szCs w:val="24"/>
        </w:rPr>
        <w:t xml:space="preserve">. </w:t>
      </w:r>
      <w:r w:rsidR="006925D4" w:rsidRPr="006925D4">
        <w:rPr>
          <w:rFonts w:ascii="Times New Roman" w:hAnsi="Times New Roman"/>
          <w:sz w:val="24"/>
          <w:szCs w:val="24"/>
        </w:rPr>
        <w:t>Asigurarea până în anul 2030 a condițiilor necesare pentru ca 100% dintre fete și băieți să finalizeze învățământul primar și minimum 98% să finalizeze învățământul secundar gratuit, echitabil și de calitate</w:t>
      </w:r>
      <w:r w:rsidRPr="003C32CB">
        <w:rPr>
          <w:rFonts w:ascii="Times New Roman" w:hAnsi="Times New Roman"/>
          <w:sz w:val="24"/>
          <w:szCs w:val="24"/>
        </w:rPr>
        <w:t>.</w:t>
      </w:r>
    </w:p>
    <w:p w14:paraId="6C25B8E6" w14:textId="3EDA4D51" w:rsidR="009A6CB9" w:rsidRPr="000F3889" w:rsidRDefault="009A6CB9" w:rsidP="009A6CB9">
      <w:pPr>
        <w:spacing w:line="276" w:lineRule="auto"/>
        <w:jc w:val="both"/>
        <w:rPr>
          <w:rFonts w:ascii="Times New Roman" w:hAnsi="Times New Roman" w:cs="Times New Roman"/>
        </w:rPr>
      </w:pPr>
      <w:r w:rsidRPr="000F3889">
        <w:rPr>
          <w:rFonts w:ascii="Times New Roman" w:hAnsi="Times New Roman" w:cs="Times New Roman"/>
        </w:rPr>
        <w:t>1</w:t>
      </w:r>
      <w:r w:rsidR="00A51616">
        <w:rPr>
          <w:rFonts w:ascii="Times New Roman" w:hAnsi="Times New Roman" w:cs="Times New Roman"/>
        </w:rPr>
        <w:t>11</w:t>
      </w:r>
      <w:r w:rsidRPr="000F3889">
        <w:rPr>
          <w:rFonts w:ascii="Times New Roman" w:hAnsi="Times New Roman" w:cs="Times New Roman"/>
        </w:rPr>
        <w:t xml:space="preserve">.3. </w:t>
      </w:r>
      <w:r w:rsidRPr="000F3889">
        <w:rPr>
          <w:rFonts w:ascii="Times New Roman" w:hAnsi="Times New Roman" w:cs="Times New Roman"/>
          <w:b/>
          <w:bCs/>
        </w:rPr>
        <w:t>Obiectivul specific 2.3.</w:t>
      </w:r>
      <w:r w:rsidRPr="000F3889">
        <w:rPr>
          <w:rFonts w:ascii="Times New Roman" w:hAnsi="Times New Roman" w:cs="Times New Roman"/>
        </w:rPr>
        <w:t xml:space="preserve"> </w:t>
      </w:r>
      <w:r w:rsidR="006925D4" w:rsidRPr="006925D4">
        <w:rPr>
          <w:rFonts w:ascii="Times New Roman" w:hAnsi="Times New Roman" w:cs="Times New Roman"/>
        </w:rPr>
        <w:t>Sincronizarea ratei de participare în învățământul superior în raport cu domeniile prioritare pentru dezvoltarea socioeconomică a țării și cu necesitățile actuale ale populației de vârsta cuprinsă între 30 și 34 ani, ajungând până în anul 2030 la 25%</w:t>
      </w:r>
      <w:r w:rsidR="006925D4">
        <w:rPr>
          <w:rFonts w:ascii="Times New Roman" w:hAnsi="Times New Roman" w:cs="Times New Roman"/>
        </w:rPr>
        <w:t>.</w:t>
      </w:r>
    </w:p>
    <w:p w14:paraId="6289039C" w14:textId="77777777" w:rsidR="006925D4" w:rsidRDefault="009A6CB9" w:rsidP="009A6CB9">
      <w:pPr>
        <w:spacing w:line="276" w:lineRule="auto"/>
        <w:jc w:val="both"/>
        <w:rPr>
          <w:rFonts w:ascii="Times New Roman" w:hAnsi="Times New Roman" w:cs="Times New Roman"/>
          <w:lang w:eastAsia="ru-RU"/>
        </w:rPr>
      </w:pPr>
      <w:r w:rsidRPr="000F3889">
        <w:rPr>
          <w:rFonts w:ascii="Times New Roman" w:hAnsi="Times New Roman" w:cs="Times New Roman"/>
        </w:rPr>
        <w:t>1</w:t>
      </w:r>
      <w:r w:rsidR="00A51616">
        <w:rPr>
          <w:rFonts w:ascii="Times New Roman" w:hAnsi="Times New Roman" w:cs="Times New Roman"/>
        </w:rPr>
        <w:t>11</w:t>
      </w:r>
      <w:r w:rsidRPr="000F3889">
        <w:rPr>
          <w:rFonts w:ascii="Times New Roman" w:hAnsi="Times New Roman" w:cs="Times New Roman"/>
        </w:rPr>
        <w:t xml:space="preserve">.1. 4. </w:t>
      </w:r>
      <w:r w:rsidRPr="000F3889">
        <w:rPr>
          <w:rFonts w:ascii="Times New Roman" w:hAnsi="Times New Roman" w:cs="Times New Roman"/>
          <w:b/>
          <w:bCs/>
        </w:rPr>
        <w:t>Obiectiv specific 2.4.</w:t>
      </w:r>
      <w:r w:rsidRPr="000F3889">
        <w:rPr>
          <w:rFonts w:ascii="Times New Roman" w:hAnsi="Times New Roman" w:cs="Times New Roman"/>
        </w:rPr>
        <w:t xml:space="preserve"> </w:t>
      </w:r>
      <w:r w:rsidR="006925D4" w:rsidRPr="006925D4">
        <w:rPr>
          <w:rFonts w:ascii="Times New Roman" w:hAnsi="Times New Roman" w:cs="Times New Roman"/>
          <w:lang w:eastAsia="ru-RU"/>
        </w:rPr>
        <w:t>Asigurarea până în anul 2030 a educației incluzive de calitate pentru toți copiii și tinerii, astfel încât 100% dintre copiii/elevii, indiferent de apartenența la un grup-țintă, să fie integrați în instituțiile de învățământ general, iar absolvenții din aceste grupuri să aibă acces la învățământul profesional tehnic, superior și la alte forme de educație pe tot parcursul vieții, precum și oportunități reale de inserție pe piața muncii</w:t>
      </w:r>
      <w:r w:rsidR="006925D4">
        <w:rPr>
          <w:rFonts w:ascii="Times New Roman" w:hAnsi="Times New Roman" w:cs="Times New Roman"/>
          <w:lang w:eastAsia="ru-RU"/>
        </w:rPr>
        <w:t>.</w:t>
      </w:r>
    </w:p>
    <w:p w14:paraId="112E7B29" w14:textId="25F64EC9" w:rsidR="009A6CB9" w:rsidRPr="000F3889" w:rsidRDefault="009A6CB9" w:rsidP="00A61B55">
      <w:pPr>
        <w:spacing w:line="276" w:lineRule="auto"/>
        <w:jc w:val="both"/>
        <w:rPr>
          <w:rFonts w:ascii="Times New Roman" w:hAnsi="Times New Roman" w:cs="Times New Roman"/>
        </w:rPr>
      </w:pPr>
      <w:r w:rsidRPr="000F3889">
        <w:rPr>
          <w:rFonts w:ascii="Times New Roman" w:hAnsi="Times New Roman" w:cs="Times New Roman"/>
        </w:rPr>
        <w:lastRenderedPageBreak/>
        <w:t>1</w:t>
      </w:r>
      <w:r w:rsidR="00A51616">
        <w:rPr>
          <w:rFonts w:ascii="Times New Roman" w:hAnsi="Times New Roman" w:cs="Times New Roman"/>
        </w:rPr>
        <w:t>11</w:t>
      </w:r>
      <w:r w:rsidRPr="000F3889">
        <w:rPr>
          <w:rFonts w:ascii="Times New Roman" w:hAnsi="Times New Roman" w:cs="Times New Roman"/>
        </w:rPr>
        <w:t xml:space="preserve">.1.5. </w:t>
      </w:r>
      <w:r w:rsidRPr="000F3889">
        <w:rPr>
          <w:rFonts w:ascii="Times New Roman" w:hAnsi="Times New Roman" w:cs="Times New Roman"/>
          <w:b/>
          <w:bCs/>
        </w:rPr>
        <w:t>Obiectivul specific 2.5.</w:t>
      </w:r>
      <w:r w:rsidRPr="000F3889">
        <w:rPr>
          <w:rFonts w:ascii="Times New Roman" w:hAnsi="Times New Roman" w:cs="Times New Roman"/>
        </w:rPr>
        <w:t xml:space="preserve"> </w:t>
      </w:r>
      <w:r w:rsidR="00A61B55" w:rsidRPr="00A61B55">
        <w:rPr>
          <w:rFonts w:ascii="Times New Roman" w:hAnsi="Times New Roman" w:cs="Times New Roman"/>
        </w:rPr>
        <w:t>Sprijinirea progresului în învățare/dezvoltare pentru toți elevii și studenții prin remedierea, recuperarea și depășirea repercusiunilor situației pandemice, climaterice, de dezinformare, altor situații de risc</w:t>
      </w:r>
      <w:r w:rsidR="00DF6C36">
        <w:rPr>
          <w:rFonts w:ascii="Times New Roman" w:hAnsi="Times New Roman" w:cs="Times New Roman"/>
        </w:rPr>
        <w:t>.</w:t>
      </w:r>
    </w:p>
    <w:p w14:paraId="3F3793A9" w14:textId="7A80AFE5" w:rsidR="009A6CB9" w:rsidRPr="000F3889" w:rsidRDefault="009A6CB9" w:rsidP="009A6CB9">
      <w:pPr>
        <w:spacing w:line="276" w:lineRule="auto"/>
        <w:jc w:val="both"/>
        <w:rPr>
          <w:rFonts w:ascii="Times New Roman" w:hAnsi="Times New Roman" w:cs="Times New Roman"/>
        </w:rPr>
      </w:pPr>
      <w:r w:rsidRPr="000F3889">
        <w:rPr>
          <w:rFonts w:ascii="Times New Roman" w:hAnsi="Times New Roman" w:cs="Times New Roman"/>
        </w:rPr>
        <w:t>1</w:t>
      </w:r>
      <w:r w:rsidR="00A51616">
        <w:rPr>
          <w:rFonts w:ascii="Times New Roman" w:hAnsi="Times New Roman" w:cs="Times New Roman"/>
        </w:rPr>
        <w:t>11</w:t>
      </w:r>
      <w:r w:rsidR="006424E8">
        <w:rPr>
          <w:rFonts w:ascii="Times New Roman" w:hAnsi="Times New Roman" w:cs="Times New Roman"/>
        </w:rPr>
        <w:t>.</w:t>
      </w:r>
      <w:r w:rsidRPr="000F3889">
        <w:rPr>
          <w:rFonts w:ascii="Times New Roman" w:hAnsi="Times New Roman" w:cs="Times New Roman"/>
        </w:rPr>
        <w:t xml:space="preserve">1.6. </w:t>
      </w:r>
      <w:r w:rsidRPr="000F3889">
        <w:rPr>
          <w:rFonts w:ascii="Times New Roman" w:hAnsi="Times New Roman" w:cs="Times New Roman"/>
          <w:b/>
          <w:bCs/>
        </w:rPr>
        <w:t>Obiectivul specific 2.6.</w:t>
      </w:r>
      <w:r w:rsidRPr="000F3889">
        <w:rPr>
          <w:rFonts w:ascii="Times New Roman" w:hAnsi="Times New Roman" w:cs="Times New Roman"/>
        </w:rPr>
        <w:t xml:space="preserve"> </w:t>
      </w:r>
      <w:r w:rsidR="00A61B55" w:rsidRPr="00A61B55">
        <w:rPr>
          <w:rFonts w:ascii="Times New Roman" w:hAnsi="Times New Roman" w:cs="Times New Roman"/>
        </w:rPr>
        <w:t>Reducerea până în anul 2030 a fenomenelor de abandon școlar, bullying și violență (inclusiv violența de gen) în instituțiile de învățământ și comunități, în special în rândul copiilor din grupuri vulnerabile, prin creșterea cu minimum 40% a numărului de cazuri identificate și asistate</w:t>
      </w:r>
      <w:r w:rsidR="00A61B55">
        <w:rPr>
          <w:rFonts w:ascii="Times New Roman" w:hAnsi="Times New Roman" w:cs="Times New Roman"/>
        </w:rPr>
        <w:t>.</w:t>
      </w:r>
    </w:p>
    <w:p w14:paraId="522883F9" w14:textId="4876650F" w:rsidR="009A6CB9" w:rsidRPr="000F3889" w:rsidRDefault="009A6CB9" w:rsidP="009A6CB9">
      <w:pPr>
        <w:spacing w:line="276" w:lineRule="auto"/>
        <w:jc w:val="both"/>
        <w:rPr>
          <w:rFonts w:ascii="Times New Roman" w:hAnsi="Times New Roman" w:cs="Times New Roman"/>
        </w:rPr>
      </w:pPr>
      <w:r w:rsidRPr="000F3889">
        <w:rPr>
          <w:rFonts w:ascii="Times New Roman" w:hAnsi="Times New Roman" w:cs="Times New Roman"/>
        </w:rPr>
        <w:t>1</w:t>
      </w:r>
      <w:r w:rsidR="00A51616">
        <w:rPr>
          <w:rFonts w:ascii="Times New Roman" w:hAnsi="Times New Roman" w:cs="Times New Roman"/>
        </w:rPr>
        <w:t>11</w:t>
      </w:r>
      <w:r w:rsidRPr="000F3889">
        <w:rPr>
          <w:rFonts w:ascii="Times New Roman" w:hAnsi="Times New Roman" w:cs="Times New Roman"/>
        </w:rPr>
        <w:t xml:space="preserve">.1.7. </w:t>
      </w:r>
      <w:r w:rsidRPr="000F3889">
        <w:rPr>
          <w:rFonts w:ascii="Times New Roman" w:hAnsi="Times New Roman" w:cs="Times New Roman"/>
          <w:b/>
          <w:bCs/>
        </w:rPr>
        <w:t>Obiectivul specific 2.7.</w:t>
      </w:r>
      <w:r w:rsidRPr="000F3889">
        <w:rPr>
          <w:rFonts w:ascii="Times New Roman" w:hAnsi="Times New Roman" w:cs="Times New Roman"/>
        </w:rPr>
        <w:t xml:space="preserve"> </w:t>
      </w:r>
      <w:r w:rsidR="00A61B55" w:rsidRPr="00A61B55">
        <w:rPr>
          <w:rFonts w:ascii="Times New Roman" w:hAnsi="Times New Roman" w:cs="Times New Roman"/>
        </w:rPr>
        <w:t>Asigurarea incluziunii prin activitățile extrașcolare și de petrecere a timpului liber, astfel încât până în anul 2030 cel puțin 60% dintre copiii, în special a celor din familii vulnerabile, în situații de risc și/sau a celor cu comportament deviant și a celor cu nevoi speciale, tinerii cu CES să fie incluși în activități extrașcolare</w:t>
      </w:r>
      <w:r w:rsidRPr="000F3889">
        <w:rPr>
          <w:rFonts w:ascii="Times New Roman" w:hAnsi="Times New Roman" w:cs="Times New Roman"/>
        </w:rPr>
        <w:t>.</w:t>
      </w:r>
    </w:p>
    <w:p w14:paraId="775BCF88" w14:textId="4AC1E66F" w:rsidR="009A6CB9" w:rsidRPr="000F3889" w:rsidRDefault="009A6CB9" w:rsidP="009A6CB9">
      <w:pPr>
        <w:spacing w:line="276" w:lineRule="auto"/>
        <w:jc w:val="both"/>
        <w:rPr>
          <w:rFonts w:ascii="Times New Roman" w:hAnsi="Times New Roman" w:cs="Times New Roman"/>
        </w:rPr>
      </w:pPr>
      <w:r w:rsidRPr="000F3889">
        <w:rPr>
          <w:rFonts w:ascii="Times New Roman" w:hAnsi="Times New Roman" w:cs="Times New Roman"/>
        </w:rPr>
        <w:t>1</w:t>
      </w:r>
      <w:r w:rsidR="00A51616">
        <w:rPr>
          <w:rFonts w:ascii="Times New Roman" w:hAnsi="Times New Roman" w:cs="Times New Roman"/>
        </w:rPr>
        <w:t>11</w:t>
      </w:r>
      <w:r w:rsidRPr="000F3889">
        <w:rPr>
          <w:rFonts w:ascii="Times New Roman" w:hAnsi="Times New Roman" w:cs="Times New Roman"/>
        </w:rPr>
        <w:t xml:space="preserve">.1.8. </w:t>
      </w:r>
      <w:r w:rsidRPr="000F3889">
        <w:rPr>
          <w:rFonts w:ascii="Times New Roman" w:hAnsi="Times New Roman" w:cs="Times New Roman"/>
          <w:b/>
          <w:bCs/>
        </w:rPr>
        <w:t>Obiectivul specific 2.8</w:t>
      </w:r>
      <w:r w:rsidRPr="000F3889">
        <w:rPr>
          <w:rFonts w:ascii="Times New Roman" w:hAnsi="Times New Roman" w:cs="Times New Roman"/>
        </w:rPr>
        <w:t xml:space="preserve">. </w:t>
      </w:r>
      <w:r w:rsidR="00A61B55" w:rsidRPr="00A61B55">
        <w:rPr>
          <w:rFonts w:ascii="Times New Roman" w:hAnsi="Times New Roman" w:cs="Times New Roman"/>
        </w:rPr>
        <w:t>Dezvoltarea școlilor de arte și a școlilor sportive, astfel încât numărul de participanți să crească cu 3 % anual, în special a celor din familii vulnerabile, în situații de risc și/sau a celor cu comportament deviant și a celor cu nevoi speciale</w:t>
      </w:r>
      <w:r w:rsidR="00A61B55">
        <w:rPr>
          <w:rFonts w:ascii="Times New Roman" w:hAnsi="Times New Roman" w:cs="Times New Roman"/>
        </w:rPr>
        <w:t>.</w:t>
      </w:r>
    </w:p>
    <w:p w14:paraId="183579B6" w14:textId="3DE752F6" w:rsidR="009A6CB9" w:rsidRPr="00A85435" w:rsidRDefault="009A6CB9" w:rsidP="009A6CB9">
      <w:pPr>
        <w:pStyle w:val="ListParagraph1"/>
        <w:spacing w:after="0" w:line="276" w:lineRule="auto"/>
        <w:ind w:left="0"/>
        <w:rPr>
          <w:rFonts w:ascii="Times New Roman" w:hAnsi="Times New Roman"/>
          <w:sz w:val="24"/>
          <w:szCs w:val="24"/>
          <w:lang w:val="ro-MD"/>
        </w:rPr>
      </w:pPr>
      <w:r w:rsidRPr="000F3889">
        <w:rPr>
          <w:rFonts w:ascii="Times New Roman" w:hAnsi="Times New Roman"/>
          <w:sz w:val="24"/>
          <w:szCs w:val="24"/>
          <w:lang w:val="ro-MD"/>
        </w:rPr>
        <w:t>1</w:t>
      </w:r>
      <w:r w:rsidR="00A51616">
        <w:rPr>
          <w:rFonts w:ascii="Times New Roman" w:hAnsi="Times New Roman"/>
          <w:sz w:val="24"/>
          <w:szCs w:val="24"/>
          <w:lang w:val="ro-MD"/>
        </w:rPr>
        <w:t>12</w:t>
      </w:r>
      <w:r w:rsidRPr="000F3889">
        <w:rPr>
          <w:rFonts w:ascii="Times New Roman" w:hAnsi="Times New Roman"/>
          <w:sz w:val="24"/>
          <w:szCs w:val="24"/>
          <w:lang w:val="ro-MD"/>
        </w:rPr>
        <w:t>. Realizarea acestui obiectiv va asigura a</w:t>
      </w:r>
      <w:r w:rsidRPr="00A85435">
        <w:rPr>
          <w:rFonts w:ascii="Times New Roman" w:hAnsi="Times New Roman"/>
          <w:sz w:val="24"/>
          <w:szCs w:val="24"/>
          <w:lang w:val="ro-MD"/>
        </w:rPr>
        <w:t>ccesul la educație de calitate și condiții echitabile pentru toți și în primul rând, a copiilor, elevilor, studenților din mediile vulnerabile; să îmbunătățim evoluția indicatorilor de participare școlară (la testări naționale și internaționale), să  promovăm incluziunea și integrarea socioemoționale a celor ce învață, prin promovarea egalității de gen, educației pentru sustenabilitate, democrație, interculturalitate, multilingvism, pentru pace și cetățenie activă.</w:t>
      </w:r>
    </w:p>
    <w:p w14:paraId="568B04C5" w14:textId="77777777" w:rsidR="009A6CB9" w:rsidRPr="00A85435" w:rsidRDefault="009A6CB9" w:rsidP="009A6CB9">
      <w:pPr>
        <w:pStyle w:val="ListParagraph1"/>
        <w:spacing w:after="0" w:line="240" w:lineRule="auto"/>
        <w:ind w:left="0" w:firstLine="540"/>
        <w:rPr>
          <w:rFonts w:ascii="Times New Roman" w:hAnsi="Times New Roman"/>
          <w:sz w:val="24"/>
          <w:szCs w:val="24"/>
          <w:lang w:val="ro-MD"/>
        </w:rPr>
      </w:pPr>
    </w:p>
    <w:p w14:paraId="57E289DA" w14:textId="1D801DB5" w:rsidR="009A6CB9" w:rsidRPr="00A85435" w:rsidRDefault="009A6CB9" w:rsidP="009A6CB9">
      <w:pPr>
        <w:jc w:val="both"/>
        <w:rPr>
          <w:rFonts w:ascii="Times New Roman" w:hAnsi="Times New Roman" w:cs="Times New Roman"/>
        </w:rPr>
      </w:pPr>
      <w:r w:rsidRPr="000F3889">
        <w:rPr>
          <w:rFonts w:ascii="Times New Roman" w:hAnsi="Times New Roman" w:cs="Times New Roman"/>
        </w:rPr>
        <w:t>1</w:t>
      </w:r>
      <w:r w:rsidR="0009519C">
        <w:rPr>
          <w:rFonts w:ascii="Times New Roman" w:hAnsi="Times New Roman" w:cs="Times New Roman"/>
        </w:rPr>
        <w:t>1</w:t>
      </w:r>
      <w:r w:rsidR="00510DCC">
        <w:rPr>
          <w:rFonts w:ascii="Times New Roman" w:hAnsi="Times New Roman" w:cs="Times New Roman"/>
        </w:rPr>
        <w:t>3</w:t>
      </w:r>
      <w:r w:rsidRPr="000F3889">
        <w:rPr>
          <w:rFonts w:ascii="Times New Roman" w:hAnsi="Times New Roman" w:cs="Times New Roman"/>
        </w:rPr>
        <w:t xml:space="preserve">. </w:t>
      </w:r>
      <w:r w:rsidRPr="00A85435">
        <w:rPr>
          <w:rFonts w:ascii="Times New Roman" w:hAnsi="Times New Roman" w:cs="Times New Roman"/>
          <w:b/>
          <w:bCs/>
        </w:rPr>
        <w:t xml:space="preserve">Obiectivul general 3. </w:t>
      </w:r>
      <w:r w:rsidRPr="00A85435">
        <w:rPr>
          <w:rFonts w:ascii="Times New Roman" w:hAnsi="Times New Roman" w:cs="Times New Roman"/>
        </w:rPr>
        <w:t>Asigurarea sistemului educațional de toate nivelurile și formele de învățământ cu personal didactic/științifico-didactic și managerial calificat, competent, motivat și competitiv.</w:t>
      </w:r>
    </w:p>
    <w:p w14:paraId="28CF6097" w14:textId="45EA3D91" w:rsidR="009A6CB9" w:rsidRPr="000F3889" w:rsidRDefault="009A6CB9" w:rsidP="009A6CB9">
      <w:pPr>
        <w:jc w:val="both"/>
        <w:rPr>
          <w:rFonts w:ascii="Times New Roman" w:hAnsi="Times New Roman" w:cs="Times New Roman"/>
        </w:rPr>
      </w:pPr>
      <w:r w:rsidRPr="00A85435">
        <w:rPr>
          <w:rFonts w:ascii="Times New Roman" w:hAnsi="Times New Roman" w:cs="Times New Roman"/>
        </w:rPr>
        <w:t>1</w:t>
      </w:r>
      <w:r w:rsidR="0009519C">
        <w:rPr>
          <w:rFonts w:ascii="Times New Roman" w:hAnsi="Times New Roman" w:cs="Times New Roman"/>
        </w:rPr>
        <w:t>1</w:t>
      </w:r>
      <w:r w:rsidR="00510DCC">
        <w:rPr>
          <w:rFonts w:ascii="Times New Roman" w:hAnsi="Times New Roman" w:cs="Times New Roman"/>
        </w:rPr>
        <w:t>3</w:t>
      </w:r>
      <w:r w:rsidRPr="00A85435">
        <w:rPr>
          <w:rFonts w:ascii="Times New Roman" w:hAnsi="Times New Roman" w:cs="Times New Roman"/>
        </w:rPr>
        <w:t>.1.</w:t>
      </w:r>
      <w:r w:rsidRPr="000F3889">
        <w:rPr>
          <w:rFonts w:ascii="Times New Roman" w:hAnsi="Times New Roman" w:cs="Times New Roman"/>
        </w:rPr>
        <w:t xml:space="preserve"> Corespunzător, în vederea atingerii Obiectivului general stabilit, Programul își propune </w:t>
      </w:r>
      <w:r w:rsidR="00BB35F9">
        <w:rPr>
          <w:rFonts w:ascii="Times New Roman" w:hAnsi="Times New Roman" w:cs="Times New Roman"/>
        </w:rPr>
        <w:t>7</w:t>
      </w:r>
      <w:r w:rsidRPr="000F3889">
        <w:rPr>
          <w:rFonts w:ascii="Times New Roman" w:hAnsi="Times New Roman" w:cs="Times New Roman"/>
        </w:rPr>
        <w:t xml:space="preserve"> obiective specifice, care vor contribui la implementarea cu succes a activităților planificate în domeniul de referință.</w:t>
      </w:r>
    </w:p>
    <w:p w14:paraId="36B94604" w14:textId="3E7D8DD8" w:rsidR="009A6CB9" w:rsidRPr="000F3889" w:rsidRDefault="009A6CB9" w:rsidP="009A6CB9">
      <w:pPr>
        <w:jc w:val="both"/>
        <w:rPr>
          <w:rFonts w:ascii="Times New Roman" w:hAnsi="Times New Roman" w:cs="Times New Roman"/>
        </w:rPr>
      </w:pPr>
      <w:r w:rsidRPr="000F3889">
        <w:rPr>
          <w:rFonts w:ascii="Times New Roman" w:hAnsi="Times New Roman" w:cs="Times New Roman"/>
        </w:rPr>
        <w:t>1</w:t>
      </w:r>
      <w:r w:rsidR="0009519C">
        <w:rPr>
          <w:rFonts w:ascii="Times New Roman" w:hAnsi="Times New Roman" w:cs="Times New Roman"/>
        </w:rPr>
        <w:t>1</w:t>
      </w:r>
      <w:r w:rsidR="00510DCC">
        <w:rPr>
          <w:rFonts w:ascii="Times New Roman" w:hAnsi="Times New Roman" w:cs="Times New Roman"/>
        </w:rPr>
        <w:t>3</w:t>
      </w:r>
      <w:r w:rsidRPr="000F3889">
        <w:rPr>
          <w:rFonts w:ascii="Times New Roman" w:hAnsi="Times New Roman" w:cs="Times New Roman"/>
        </w:rPr>
        <w:t xml:space="preserve">.1.1. </w:t>
      </w:r>
      <w:r w:rsidRPr="000F3889">
        <w:rPr>
          <w:rFonts w:ascii="Times New Roman" w:hAnsi="Times New Roman" w:cs="Times New Roman"/>
          <w:b/>
          <w:bCs/>
        </w:rPr>
        <w:t>Obiectivul specific 3</w:t>
      </w:r>
      <w:r w:rsidRPr="0052784F">
        <w:rPr>
          <w:rFonts w:ascii="Times New Roman" w:hAnsi="Times New Roman" w:cs="Times New Roman"/>
          <w:b/>
          <w:bCs/>
        </w:rPr>
        <w:t>.</w:t>
      </w:r>
      <w:r w:rsidRPr="00A85435">
        <w:rPr>
          <w:rFonts w:ascii="Times New Roman" w:hAnsi="Times New Roman" w:cs="Times New Roman"/>
          <w:b/>
          <w:bCs/>
        </w:rPr>
        <w:t>1</w:t>
      </w:r>
      <w:r w:rsidRPr="000F3889">
        <w:rPr>
          <w:rFonts w:ascii="Times New Roman" w:hAnsi="Times New Roman" w:cs="Times New Roman"/>
        </w:rPr>
        <w:t xml:space="preserve">. </w:t>
      </w:r>
      <w:r w:rsidR="00A61B55" w:rsidRPr="00A61B55">
        <w:rPr>
          <w:rFonts w:ascii="Times New Roman" w:hAnsi="Times New Roman" w:cs="Times New Roman"/>
        </w:rPr>
        <w:t>Până în anul 2030, integrarea în sistemul educațional a minim 500 de tineri pedagogi anual, dintre care cel puțin 250 absolvenți ai învățământului superior, iar minimum 25% în domeniile STEM</w:t>
      </w:r>
      <w:r w:rsidRPr="000F3889">
        <w:rPr>
          <w:rFonts w:ascii="Times New Roman" w:hAnsi="Times New Roman" w:cs="Times New Roman"/>
        </w:rPr>
        <w:t>.</w:t>
      </w:r>
    </w:p>
    <w:p w14:paraId="7CBFD407" w14:textId="6B53D044" w:rsidR="009A6CB9" w:rsidRDefault="009A6CB9" w:rsidP="009A6CB9">
      <w:pPr>
        <w:jc w:val="both"/>
        <w:rPr>
          <w:rFonts w:ascii="Times New Roman" w:hAnsi="Times New Roman" w:cs="Times New Roman"/>
        </w:rPr>
      </w:pPr>
      <w:r w:rsidRPr="000F3889">
        <w:rPr>
          <w:rFonts w:ascii="Times New Roman" w:hAnsi="Times New Roman" w:cs="Times New Roman"/>
        </w:rPr>
        <w:t>1</w:t>
      </w:r>
      <w:r w:rsidR="0009519C">
        <w:rPr>
          <w:rFonts w:ascii="Times New Roman" w:hAnsi="Times New Roman" w:cs="Times New Roman"/>
        </w:rPr>
        <w:t>1</w:t>
      </w:r>
      <w:r w:rsidR="00510DCC">
        <w:rPr>
          <w:rFonts w:ascii="Times New Roman" w:hAnsi="Times New Roman" w:cs="Times New Roman"/>
        </w:rPr>
        <w:t>3</w:t>
      </w:r>
      <w:r w:rsidRPr="000F3889">
        <w:rPr>
          <w:rFonts w:ascii="Times New Roman" w:hAnsi="Times New Roman" w:cs="Times New Roman"/>
        </w:rPr>
        <w:t xml:space="preserve">.1.2. </w:t>
      </w:r>
      <w:r w:rsidRPr="000F3889">
        <w:rPr>
          <w:rFonts w:ascii="Times New Roman" w:hAnsi="Times New Roman" w:cs="Times New Roman"/>
          <w:b/>
          <w:bCs/>
        </w:rPr>
        <w:t>Obiectivul specific 3.2.</w:t>
      </w:r>
      <w:r w:rsidRPr="000F3889">
        <w:rPr>
          <w:rFonts w:ascii="Times New Roman" w:hAnsi="Times New Roman" w:cs="Times New Roman"/>
        </w:rPr>
        <w:t xml:space="preserve"> </w:t>
      </w:r>
      <w:r w:rsidR="00A61B55" w:rsidRPr="00A61B55">
        <w:rPr>
          <w:rFonts w:ascii="Times New Roman" w:hAnsi="Times New Roman" w:cs="Times New Roman"/>
        </w:rPr>
        <w:t>Asigurarea, din partea Institutului Național pentru Educație și  Leadership, a suportului în procesul de inserție și  sprijin profesional al specialiștilor tineri, astfel încât rata angajării și menținerii acestora în sistemul educațional să crească cu cel puțin 5% anual</w:t>
      </w:r>
      <w:r w:rsidRPr="000F3889">
        <w:rPr>
          <w:rFonts w:ascii="Times New Roman" w:hAnsi="Times New Roman" w:cs="Times New Roman"/>
        </w:rPr>
        <w:t>.</w:t>
      </w:r>
    </w:p>
    <w:p w14:paraId="74B1CBA2" w14:textId="7BF70316" w:rsidR="00F72415" w:rsidRPr="00F72415" w:rsidRDefault="00F72415" w:rsidP="00F72415">
      <w:pPr>
        <w:spacing w:line="276" w:lineRule="auto"/>
        <w:jc w:val="both"/>
        <w:rPr>
          <w:rFonts w:ascii="Times New Roman" w:hAnsi="Times New Roman" w:cs="Times New Roman"/>
        </w:rPr>
      </w:pPr>
      <w:r w:rsidRPr="00F72415">
        <w:rPr>
          <w:rFonts w:ascii="Times New Roman" w:hAnsi="Times New Roman" w:cs="Times New Roman"/>
        </w:rPr>
        <w:lastRenderedPageBreak/>
        <w:t>1</w:t>
      </w:r>
      <w:r w:rsidR="0009519C">
        <w:rPr>
          <w:rFonts w:ascii="Times New Roman" w:hAnsi="Times New Roman" w:cs="Times New Roman"/>
        </w:rPr>
        <w:t>1</w:t>
      </w:r>
      <w:r w:rsidR="00510DCC">
        <w:rPr>
          <w:rFonts w:ascii="Times New Roman" w:hAnsi="Times New Roman" w:cs="Times New Roman"/>
        </w:rPr>
        <w:t>3</w:t>
      </w:r>
      <w:r w:rsidRPr="00F72415">
        <w:rPr>
          <w:rFonts w:ascii="Times New Roman" w:hAnsi="Times New Roman" w:cs="Times New Roman"/>
        </w:rPr>
        <w:t>.1.3.</w:t>
      </w:r>
      <w:r w:rsidRPr="00F72415">
        <w:rPr>
          <w:rFonts w:ascii="Times New Roman" w:hAnsi="Times New Roman" w:cs="Times New Roman"/>
          <w:b/>
          <w:bCs/>
        </w:rPr>
        <w:t>Obiectivul specific 3.3.</w:t>
      </w:r>
      <w:r w:rsidRPr="00F72415">
        <w:rPr>
          <w:rFonts w:ascii="Times New Roman" w:hAnsi="Times New Roman" w:cs="Times New Roman"/>
          <w:i/>
          <w:iCs/>
          <w:color w:val="000000"/>
          <w:spacing w:val="3"/>
          <w:shd w:val="clear" w:color="auto" w:fill="FFFFFF"/>
        </w:rPr>
        <w:t xml:space="preserve"> </w:t>
      </w:r>
      <w:r w:rsidR="00A61B55" w:rsidRPr="00A61B55">
        <w:rPr>
          <w:rFonts w:ascii="Times New Roman" w:hAnsi="Times New Roman" w:cs="Times New Roman"/>
          <w:color w:val="000000"/>
          <w:spacing w:val="3"/>
          <w:shd w:val="clear" w:color="auto" w:fill="FFFFFF"/>
        </w:rPr>
        <w:t>Reducerea până în anul 2030 cu cel puțin 10% a nivelului de ardere profesională în rândul cadrelor didactice, prin implementarea de politici coerente, consolidarea autonomiei profesionale, asigurarea sprijinului psihologic și promovarea echilibrului între viața personală și cea profesională</w:t>
      </w:r>
      <w:r>
        <w:rPr>
          <w:rFonts w:ascii="Times New Roman" w:hAnsi="Times New Roman" w:cs="Times New Roman"/>
        </w:rPr>
        <w:t>.</w:t>
      </w:r>
    </w:p>
    <w:p w14:paraId="663602CE" w14:textId="27A8D945" w:rsidR="009A6CB9" w:rsidRPr="000F3889" w:rsidRDefault="009A6CB9" w:rsidP="009A6CB9">
      <w:pPr>
        <w:jc w:val="both"/>
        <w:rPr>
          <w:rFonts w:ascii="Times New Roman" w:hAnsi="Times New Roman" w:cs="Times New Roman"/>
          <w:lang w:eastAsia="ro-RO"/>
        </w:rPr>
      </w:pPr>
      <w:r w:rsidRPr="000F3889">
        <w:rPr>
          <w:rFonts w:ascii="Times New Roman" w:hAnsi="Times New Roman" w:cs="Times New Roman"/>
        </w:rPr>
        <w:t>1</w:t>
      </w:r>
      <w:r w:rsidR="0009519C">
        <w:rPr>
          <w:rFonts w:ascii="Times New Roman" w:hAnsi="Times New Roman" w:cs="Times New Roman"/>
        </w:rPr>
        <w:t>1</w:t>
      </w:r>
      <w:r w:rsidR="00510DCC">
        <w:rPr>
          <w:rFonts w:ascii="Times New Roman" w:hAnsi="Times New Roman" w:cs="Times New Roman"/>
        </w:rPr>
        <w:t>3</w:t>
      </w:r>
      <w:r w:rsidRPr="000F3889">
        <w:rPr>
          <w:rFonts w:ascii="Times New Roman" w:hAnsi="Times New Roman" w:cs="Times New Roman"/>
        </w:rPr>
        <w:t>.1.</w:t>
      </w:r>
      <w:r w:rsidR="00F72415">
        <w:rPr>
          <w:rFonts w:ascii="Times New Roman" w:hAnsi="Times New Roman" w:cs="Times New Roman"/>
        </w:rPr>
        <w:t>4</w:t>
      </w:r>
      <w:r w:rsidRPr="000F3889">
        <w:rPr>
          <w:rFonts w:ascii="Times New Roman" w:hAnsi="Times New Roman" w:cs="Times New Roman"/>
        </w:rPr>
        <w:t xml:space="preserve">. </w:t>
      </w:r>
      <w:r w:rsidRPr="000F3889">
        <w:rPr>
          <w:rFonts w:ascii="Times New Roman" w:hAnsi="Times New Roman" w:cs="Times New Roman"/>
          <w:b/>
          <w:bCs/>
        </w:rPr>
        <w:t>Obiectivul specific 3.</w:t>
      </w:r>
      <w:r w:rsidR="00F72415">
        <w:rPr>
          <w:rFonts w:ascii="Times New Roman" w:hAnsi="Times New Roman" w:cs="Times New Roman"/>
          <w:b/>
          <w:bCs/>
        </w:rPr>
        <w:t>4</w:t>
      </w:r>
      <w:r w:rsidRPr="000F3889">
        <w:rPr>
          <w:rFonts w:ascii="Times New Roman" w:hAnsi="Times New Roman" w:cs="Times New Roman"/>
          <w:b/>
          <w:bCs/>
        </w:rPr>
        <w:t>.</w:t>
      </w:r>
      <w:r w:rsidRPr="000F3889">
        <w:rPr>
          <w:rFonts w:ascii="Times New Roman" w:hAnsi="Times New Roman" w:cs="Times New Roman"/>
        </w:rPr>
        <w:t xml:space="preserve"> </w:t>
      </w:r>
      <w:r w:rsidR="00A61B55" w:rsidRPr="00A61B55">
        <w:rPr>
          <w:rFonts w:ascii="Times New Roman" w:hAnsi="Times New Roman" w:cs="Times New Roman"/>
        </w:rPr>
        <w:t>Alinierea a 100% dintre programele de formare inițială a cadrelor didactice la standardele de calitate, prin integrarea competențelor transversale, pedagogiei digitale, educației incluzive și mecanismelor de cooperare în educație și cercetare.</w:t>
      </w:r>
    </w:p>
    <w:p w14:paraId="41169930" w14:textId="503AF9C8" w:rsidR="009A6CB9" w:rsidRPr="000F3889" w:rsidRDefault="009A6CB9" w:rsidP="009A6CB9">
      <w:pPr>
        <w:jc w:val="both"/>
        <w:rPr>
          <w:rFonts w:ascii="Times New Roman" w:hAnsi="Times New Roman" w:cs="Times New Roman"/>
        </w:rPr>
      </w:pPr>
      <w:r w:rsidRPr="000F3889">
        <w:rPr>
          <w:rFonts w:ascii="Times New Roman" w:hAnsi="Times New Roman" w:cs="Times New Roman"/>
        </w:rPr>
        <w:t>1</w:t>
      </w:r>
      <w:r w:rsidR="00805B62">
        <w:rPr>
          <w:rFonts w:ascii="Times New Roman" w:hAnsi="Times New Roman" w:cs="Times New Roman"/>
        </w:rPr>
        <w:t>1</w:t>
      </w:r>
      <w:r w:rsidR="00510DCC">
        <w:rPr>
          <w:rFonts w:ascii="Times New Roman" w:hAnsi="Times New Roman" w:cs="Times New Roman"/>
        </w:rPr>
        <w:t>3</w:t>
      </w:r>
      <w:r w:rsidRPr="000F3889">
        <w:rPr>
          <w:rFonts w:ascii="Times New Roman" w:hAnsi="Times New Roman" w:cs="Times New Roman"/>
        </w:rPr>
        <w:t>.1.</w:t>
      </w:r>
      <w:r w:rsidR="00F72415">
        <w:rPr>
          <w:rFonts w:ascii="Times New Roman" w:hAnsi="Times New Roman" w:cs="Times New Roman"/>
        </w:rPr>
        <w:t>5</w:t>
      </w:r>
      <w:r w:rsidRPr="000F3889">
        <w:rPr>
          <w:rFonts w:ascii="Times New Roman" w:hAnsi="Times New Roman" w:cs="Times New Roman"/>
        </w:rPr>
        <w:t xml:space="preserve">. </w:t>
      </w:r>
      <w:r w:rsidRPr="000F3889">
        <w:rPr>
          <w:rFonts w:ascii="Times New Roman" w:hAnsi="Times New Roman" w:cs="Times New Roman"/>
          <w:b/>
          <w:bCs/>
        </w:rPr>
        <w:t>Obiectivul specific 3.</w:t>
      </w:r>
      <w:r w:rsidR="00F72415">
        <w:rPr>
          <w:rFonts w:ascii="Times New Roman" w:hAnsi="Times New Roman" w:cs="Times New Roman"/>
          <w:b/>
          <w:bCs/>
        </w:rPr>
        <w:t>5</w:t>
      </w:r>
      <w:r w:rsidRPr="000F3889">
        <w:rPr>
          <w:rFonts w:ascii="Times New Roman" w:hAnsi="Times New Roman" w:cs="Times New Roman"/>
          <w:b/>
          <w:bCs/>
        </w:rPr>
        <w:t>.</w:t>
      </w:r>
      <w:r w:rsidRPr="000F3889">
        <w:rPr>
          <w:rFonts w:ascii="Times New Roman" w:hAnsi="Times New Roman" w:cs="Times New Roman"/>
        </w:rPr>
        <w:t xml:space="preserve"> </w:t>
      </w:r>
      <w:r w:rsidR="00A61B55" w:rsidRPr="00A61B55">
        <w:rPr>
          <w:rFonts w:ascii="Times New Roman" w:hAnsi="Times New Roman" w:cs="Times New Roman"/>
        </w:rPr>
        <w:t>Până în anul 2030, reconceptualizarea sistemului de formare profesională continuă a personalului didactic, științifico-didactic și managerial, din perspectiva dezvoltării durabile</w:t>
      </w:r>
      <w:r w:rsidR="00DF6C36">
        <w:rPr>
          <w:rFonts w:ascii="Times New Roman" w:hAnsi="Times New Roman" w:cs="Times New Roman"/>
        </w:rPr>
        <w:t>.</w:t>
      </w:r>
      <w:r w:rsidRPr="000F3889">
        <w:rPr>
          <w:rFonts w:ascii="Times New Roman" w:hAnsi="Times New Roman" w:cs="Times New Roman"/>
        </w:rPr>
        <w:t xml:space="preserve"> </w:t>
      </w:r>
    </w:p>
    <w:p w14:paraId="1AFFA60C" w14:textId="6C13CD7A" w:rsidR="009A6CB9" w:rsidRPr="000F3889" w:rsidRDefault="009A6CB9" w:rsidP="009A6CB9">
      <w:pPr>
        <w:jc w:val="both"/>
        <w:rPr>
          <w:rFonts w:ascii="Times New Roman" w:hAnsi="Times New Roman" w:cs="Times New Roman"/>
        </w:rPr>
      </w:pPr>
      <w:r w:rsidRPr="000F3889">
        <w:rPr>
          <w:rFonts w:ascii="Times New Roman" w:hAnsi="Times New Roman" w:cs="Times New Roman"/>
        </w:rPr>
        <w:t>1</w:t>
      </w:r>
      <w:r w:rsidR="00805B62">
        <w:rPr>
          <w:rFonts w:ascii="Times New Roman" w:hAnsi="Times New Roman" w:cs="Times New Roman"/>
        </w:rPr>
        <w:t>1</w:t>
      </w:r>
      <w:r w:rsidR="00510DCC">
        <w:rPr>
          <w:rFonts w:ascii="Times New Roman" w:hAnsi="Times New Roman" w:cs="Times New Roman"/>
        </w:rPr>
        <w:t>3</w:t>
      </w:r>
      <w:r w:rsidRPr="000F3889">
        <w:rPr>
          <w:rFonts w:ascii="Times New Roman" w:hAnsi="Times New Roman" w:cs="Times New Roman"/>
        </w:rPr>
        <w:t>.1.</w:t>
      </w:r>
      <w:r w:rsidR="00F72415">
        <w:rPr>
          <w:rFonts w:ascii="Times New Roman" w:hAnsi="Times New Roman" w:cs="Times New Roman"/>
        </w:rPr>
        <w:t>6</w:t>
      </w:r>
      <w:r w:rsidRPr="000F3889">
        <w:rPr>
          <w:rFonts w:ascii="Times New Roman" w:hAnsi="Times New Roman" w:cs="Times New Roman"/>
        </w:rPr>
        <w:t xml:space="preserve">. </w:t>
      </w:r>
      <w:r w:rsidRPr="000F3889">
        <w:rPr>
          <w:rFonts w:ascii="Times New Roman" w:hAnsi="Times New Roman" w:cs="Times New Roman"/>
          <w:b/>
          <w:bCs/>
        </w:rPr>
        <w:t>Obiectivul specific 3.</w:t>
      </w:r>
      <w:r w:rsidR="00F72415">
        <w:rPr>
          <w:rFonts w:ascii="Times New Roman" w:hAnsi="Times New Roman" w:cs="Times New Roman"/>
          <w:b/>
          <w:bCs/>
        </w:rPr>
        <w:t>6</w:t>
      </w:r>
      <w:r w:rsidRPr="000F3889">
        <w:rPr>
          <w:rFonts w:ascii="Times New Roman" w:hAnsi="Times New Roman" w:cs="Times New Roman"/>
          <w:b/>
          <w:bCs/>
        </w:rPr>
        <w:t>.</w:t>
      </w:r>
      <w:r w:rsidRPr="000F3889">
        <w:rPr>
          <w:rFonts w:ascii="Times New Roman" w:hAnsi="Times New Roman" w:cs="Times New Roman"/>
        </w:rPr>
        <w:t xml:space="preserve"> </w:t>
      </w:r>
      <w:r w:rsidR="001C134A" w:rsidRPr="001C134A">
        <w:rPr>
          <w:rFonts w:ascii="Times New Roman" w:hAnsi="Times New Roman" w:cs="Times New Roman"/>
        </w:rPr>
        <w:t>Până în anul 2030, racordarea ofertei de formare profesională continuă a personalului didactic și managerial la nevoile formabililor, astfel încât rata de participare la stagii de formare continuă să crească cu minimum 50%.</w:t>
      </w:r>
    </w:p>
    <w:p w14:paraId="05FB35F6" w14:textId="77777777" w:rsidR="001C134A" w:rsidRDefault="009A6CB9" w:rsidP="001C134A">
      <w:pPr>
        <w:jc w:val="both"/>
        <w:rPr>
          <w:rFonts w:ascii="Times New Roman" w:hAnsi="Times New Roman" w:cs="Times New Roman"/>
        </w:rPr>
      </w:pPr>
      <w:r w:rsidRPr="000F3889">
        <w:rPr>
          <w:rFonts w:ascii="Times New Roman" w:hAnsi="Times New Roman" w:cs="Times New Roman"/>
          <w:iCs/>
        </w:rPr>
        <w:t>1</w:t>
      </w:r>
      <w:r w:rsidR="00805B62">
        <w:rPr>
          <w:rFonts w:ascii="Times New Roman" w:hAnsi="Times New Roman" w:cs="Times New Roman"/>
          <w:iCs/>
        </w:rPr>
        <w:t>1</w:t>
      </w:r>
      <w:r w:rsidR="00510DCC">
        <w:rPr>
          <w:rFonts w:ascii="Times New Roman" w:hAnsi="Times New Roman" w:cs="Times New Roman"/>
          <w:iCs/>
        </w:rPr>
        <w:t>3</w:t>
      </w:r>
      <w:r w:rsidRPr="000F3889">
        <w:rPr>
          <w:rFonts w:ascii="Times New Roman" w:hAnsi="Times New Roman" w:cs="Times New Roman"/>
          <w:iCs/>
        </w:rPr>
        <w:t>.1.</w:t>
      </w:r>
      <w:r w:rsidR="00F72415">
        <w:rPr>
          <w:rFonts w:ascii="Times New Roman" w:hAnsi="Times New Roman" w:cs="Times New Roman"/>
          <w:iCs/>
        </w:rPr>
        <w:t>7</w:t>
      </w:r>
      <w:r w:rsidRPr="000F3889">
        <w:rPr>
          <w:rFonts w:ascii="Times New Roman" w:hAnsi="Times New Roman" w:cs="Times New Roman"/>
          <w:iCs/>
        </w:rPr>
        <w:t xml:space="preserve">. </w:t>
      </w:r>
      <w:r w:rsidRPr="000F3889">
        <w:rPr>
          <w:rFonts w:ascii="Times New Roman" w:hAnsi="Times New Roman" w:cs="Times New Roman"/>
          <w:b/>
          <w:bCs/>
          <w:iCs/>
        </w:rPr>
        <w:t>Obiectivul specific 3</w:t>
      </w:r>
      <w:r w:rsidR="00F72415">
        <w:rPr>
          <w:rFonts w:ascii="Times New Roman" w:hAnsi="Times New Roman" w:cs="Times New Roman"/>
          <w:b/>
          <w:bCs/>
          <w:iCs/>
        </w:rPr>
        <w:t>.7</w:t>
      </w:r>
      <w:r w:rsidRPr="000F3889">
        <w:rPr>
          <w:rFonts w:ascii="Times New Roman" w:hAnsi="Times New Roman" w:cs="Times New Roman"/>
          <w:b/>
          <w:bCs/>
          <w:iCs/>
        </w:rPr>
        <w:t>.</w:t>
      </w:r>
      <w:r w:rsidRPr="000F3889">
        <w:rPr>
          <w:rFonts w:ascii="Times New Roman" w:hAnsi="Times New Roman" w:cs="Times New Roman"/>
        </w:rPr>
        <w:t xml:space="preserve"> </w:t>
      </w:r>
      <w:r w:rsidR="001C134A" w:rsidRPr="001C134A">
        <w:rPr>
          <w:rFonts w:ascii="Times New Roman" w:hAnsi="Times New Roman" w:cs="Times New Roman"/>
        </w:rPr>
        <w:t>Dezvoltarea sistemului de management al performanței în cariera didactică și managerială, orientat spre inovație, excelență și meritocrație, astfel încât numărul cadrelor didactice și manageriale cu grade, titluri științifice și științifico-didactice să crească cu minimum 10%</w:t>
      </w:r>
      <w:r w:rsidR="001C134A">
        <w:rPr>
          <w:rFonts w:ascii="Times New Roman" w:hAnsi="Times New Roman" w:cs="Times New Roman"/>
        </w:rPr>
        <w:t>.</w:t>
      </w:r>
    </w:p>
    <w:p w14:paraId="6504A933" w14:textId="1151E40E" w:rsidR="009A6CB9" w:rsidRPr="00A85435" w:rsidRDefault="009A6CB9" w:rsidP="001C134A">
      <w:pPr>
        <w:jc w:val="both"/>
        <w:rPr>
          <w:rFonts w:ascii="Times New Roman" w:hAnsi="Times New Roman" w:cs="Times New Roman"/>
        </w:rPr>
      </w:pPr>
      <w:r w:rsidRPr="00A85435">
        <w:rPr>
          <w:rFonts w:ascii="Times New Roman" w:hAnsi="Times New Roman" w:cs="Times New Roman"/>
        </w:rPr>
        <w:t>1</w:t>
      </w:r>
      <w:r w:rsidR="006424E8">
        <w:rPr>
          <w:rFonts w:ascii="Times New Roman" w:hAnsi="Times New Roman" w:cs="Times New Roman"/>
        </w:rPr>
        <w:t>1</w:t>
      </w:r>
      <w:r w:rsidR="00510DCC">
        <w:rPr>
          <w:rFonts w:ascii="Times New Roman" w:hAnsi="Times New Roman" w:cs="Times New Roman"/>
        </w:rPr>
        <w:t>4</w:t>
      </w:r>
      <w:r w:rsidRPr="00A85435">
        <w:rPr>
          <w:rFonts w:ascii="Times New Roman" w:hAnsi="Times New Roman" w:cs="Times New Roman"/>
        </w:rPr>
        <w:t>.   Realizarea acestui obiectiv va conduce la asigurarea sistemului educațional cu personal didactic/ științifico-didactic și managerial calificat</w:t>
      </w:r>
      <w:r w:rsidRPr="00A85435">
        <w:rPr>
          <w:rFonts w:ascii="Times New Roman" w:hAnsi="Times New Roman"/>
        </w:rPr>
        <w:t xml:space="preserve"> prin</w:t>
      </w:r>
      <w:r w:rsidRPr="00A85435">
        <w:rPr>
          <w:rFonts w:ascii="Times New Roman" w:hAnsi="Times New Roman"/>
          <w:lang w:eastAsia="ro-RO"/>
        </w:rPr>
        <w:t xml:space="preserve"> modernizarea</w:t>
      </w:r>
      <w:r w:rsidRPr="00A85435">
        <w:rPr>
          <w:rFonts w:ascii="Times New Roman" w:hAnsi="Times New Roman"/>
        </w:rPr>
        <w:t xml:space="preserve"> </w:t>
      </w:r>
      <w:r w:rsidRPr="00A85435">
        <w:rPr>
          <w:rFonts w:ascii="Times New Roman" w:hAnsi="Times New Roman"/>
          <w:lang w:eastAsia="ro-RO"/>
        </w:rPr>
        <w:t xml:space="preserve">curriculumului de formare profesională inițială a cadrelor didactice, manageriale, psihologilor școlari (altor categorii de specialiști din învățământ) din perspectiva dezvoltării </w:t>
      </w:r>
      <w:r w:rsidRPr="00A85435">
        <w:rPr>
          <w:rFonts w:ascii="Times New Roman" w:hAnsi="Times New Roman"/>
        </w:rPr>
        <w:t xml:space="preserve">competențelor transversale, a pedagogiei digitale, </w:t>
      </w:r>
      <w:r w:rsidRPr="00A85435">
        <w:rPr>
          <w:rFonts w:ascii="Times New Roman" w:hAnsi="Times New Roman"/>
          <w:lang w:eastAsia="ro-RO"/>
        </w:rPr>
        <w:t>a educației incluzive, de gen; prin</w:t>
      </w:r>
      <w:r w:rsidRPr="00A85435">
        <w:rPr>
          <w:rFonts w:ascii="Times New Roman" w:hAnsi="Times New Roman"/>
          <w:bCs/>
          <w:iCs/>
        </w:rPr>
        <w:t xml:space="preserve"> asigurarea instituțiilor de învățământ cu profil pedagogic cu  echipamente și infrastructur</w:t>
      </w:r>
      <w:r>
        <w:rPr>
          <w:rFonts w:ascii="Times New Roman" w:hAnsi="Times New Roman"/>
          <w:bCs/>
          <w:iCs/>
        </w:rPr>
        <w:t>a</w:t>
      </w:r>
      <w:r w:rsidRPr="00A85435">
        <w:rPr>
          <w:rFonts w:ascii="Times New Roman" w:hAnsi="Times New Roman"/>
          <w:bCs/>
          <w:iCs/>
        </w:rPr>
        <w:t xml:space="preserve"> digitală, conectivitate, resurse educaționale deschise </w:t>
      </w:r>
      <w:r w:rsidRPr="00A85435">
        <w:rPr>
          <w:rFonts w:ascii="Times New Roman" w:hAnsi="Times New Roman" w:cs="Times New Roman"/>
          <w:bCs/>
          <w:iCs/>
        </w:rPr>
        <w:t>și digitale, procese de suport pentru formarea durabilă a competențelor profesionale a viitorilor pedagogi;</w:t>
      </w:r>
      <w:r>
        <w:rPr>
          <w:rFonts w:ascii="Times New Roman" w:hAnsi="Times New Roman" w:cs="Times New Roman"/>
          <w:bCs/>
          <w:iCs/>
        </w:rPr>
        <w:t xml:space="preserve"> </w:t>
      </w:r>
      <w:r w:rsidRPr="00A85435">
        <w:rPr>
          <w:rFonts w:ascii="Times New Roman" w:hAnsi="Times New Roman" w:cs="Times New Roman"/>
          <w:bCs/>
          <w:iCs/>
        </w:rPr>
        <w:t xml:space="preserve">prin majorarea </w:t>
      </w:r>
      <w:r w:rsidRPr="00A85435">
        <w:rPr>
          <w:rFonts w:ascii="Times New Roman" w:hAnsi="Times New Roman" w:cs="Times New Roman"/>
        </w:rPr>
        <w:t>burselor pentru studenții de la specialitățile pedagogice deficitare (matematică, fizică, chimie, biologie etc.), a  indemnizației de repartizare pentru tinerii absolvenți la specialitățile critice (matematică, fizică, chimie, biologie etc.) și o vom oferi și tinerilor care aleg să predea în școli profesionale, colegii, universități sau decid să facă o carieră în cercetare, vom oferi facilități speciale în programul "Prima Casă" pentru tinerii profesori și cercetători sub 35 de ani, inclusiv prin finanțarea tranșei inițiale de 10% etc.</w:t>
      </w:r>
    </w:p>
    <w:p w14:paraId="7EDBF499" w14:textId="60C489FB" w:rsidR="009A6CB9" w:rsidRPr="00A85435" w:rsidRDefault="009A6CB9" w:rsidP="009A6CB9">
      <w:pPr>
        <w:spacing w:line="276" w:lineRule="auto"/>
        <w:jc w:val="both"/>
        <w:rPr>
          <w:rFonts w:ascii="Times New Roman" w:hAnsi="Times New Roman" w:cs="Times New Roman"/>
          <w:lang w:eastAsia="ru-RU"/>
        </w:rPr>
      </w:pPr>
      <w:r w:rsidRPr="00A85435">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5</w:t>
      </w:r>
      <w:r w:rsidRPr="00A85435">
        <w:rPr>
          <w:rFonts w:ascii="Times New Roman" w:hAnsi="Times New Roman" w:cs="Times New Roman"/>
        </w:rPr>
        <w:t xml:space="preserve">. </w:t>
      </w:r>
      <w:r w:rsidRPr="00A85435">
        <w:rPr>
          <w:rFonts w:ascii="Times New Roman" w:hAnsi="Times New Roman" w:cs="Times New Roman"/>
          <w:b/>
          <w:bCs/>
        </w:rPr>
        <w:t>Obiectivul general 4.</w:t>
      </w:r>
      <w:r w:rsidRPr="00A85435">
        <w:rPr>
          <w:rFonts w:ascii="Times New Roman" w:hAnsi="Times New Roman" w:cs="Times New Roman"/>
        </w:rPr>
        <w:t xml:space="preserve"> </w:t>
      </w:r>
      <w:r w:rsidRPr="00A85435">
        <w:rPr>
          <w:rFonts w:ascii="Times New Roman" w:hAnsi="Times New Roman" w:cs="Times New Roman"/>
          <w:lang w:eastAsia="ru-RU"/>
        </w:rPr>
        <w:t>Consolidarea coeziunii socioeducaționale pentru educație de calitate prin conjugarea eforturilor tuturor factorilor și actanților procesului educațional</w:t>
      </w:r>
    </w:p>
    <w:p w14:paraId="57438113" w14:textId="45C6553D" w:rsidR="009A6CB9" w:rsidRPr="000F3889" w:rsidRDefault="009A6CB9" w:rsidP="009A6CB9">
      <w:pPr>
        <w:jc w:val="both"/>
        <w:rPr>
          <w:rFonts w:ascii="Times New Roman" w:hAnsi="Times New Roman" w:cs="Times New Roman"/>
        </w:rPr>
      </w:pPr>
      <w:r w:rsidRPr="00A85435">
        <w:rPr>
          <w:rFonts w:ascii="Times New Roman" w:hAnsi="Times New Roman" w:cs="Times New Roman"/>
          <w:lang w:eastAsia="ru-RU"/>
        </w:rPr>
        <w:t>1</w:t>
      </w:r>
      <w:r w:rsidR="00F72415">
        <w:rPr>
          <w:rFonts w:ascii="Times New Roman" w:hAnsi="Times New Roman" w:cs="Times New Roman"/>
          <w:lang w:eastAsia="ru-RU"/>
        </w:rPr>
        <w:t>1</w:t>
      </w:r>
      <w:r w:rsidR="00510DCC">
        <w:rPr>
          <w:rFonts w:ascii="Times New Roman" w:hAnsi="Times New Roman" w:cs="Times New Roman"/>
          <w:lang w:eastAsia="ru-RU"/>
        </w:rPr>
        <w:t>5</w:t>
      </w:r>
      <w:r w:rsidRPr="00A85435">
        <w:rPr>
          <w:rFonts w:ascii="Times New Roman" w:hAnsi="Times New Roman" w:cs="Times New Roman"/>
          <w:lang w:eastAsia="ru-RU"/>
        </w:rPr>
        <w:t xml:space="preserve">.1. </w:t>
      </w:r>
      <w:r w:rsidRPr="000F3889">
        <w:rPr>
          <w:rFonts w:ascii="Times New Roman" w:hAnsi="Times New Roman" w:cs="Times New Roman"/>
        </w:rPr>
        <w:t>Corespunzător, în vederea atingerii Obiectivului general stabilit, Programul își propune 3 obiective specifice, care vor contribui la implementarea cu succes a activităților planificate în domeniul de referință.</w:t>
      </w:r>
    </w:p>
    <w:p w14:paraId="53BB9A88" w14:textId="6B53CDAB" w:rsidR="009A6CB9" w:rsidRPr="000F3889" w:rsidRDefault="009A6CB9" w:rsidP="009A6CB9">
      <w:pPr>
        <w:jc w:val="both"/>
        <w:rPr>
          <w:rFonts w:ascii="Times New Roman" w:hAnsi="Times New Roman" w:cs="Times New Roman"/>
        </w:rPr>
      </w:pPr>
      <w:r w:rsidRPr="000F3889">
        <w:rPr>
          <w:rFonts w:ascii="Times New Roman" w:hAnsi="Times New Roman" w:cs="Times New Roman"/>
        </w:rPr>
        <w:lastRenderedPageBreak/>
        <w:t>1</w:t>
      </w:r>
      <w:r w:rsidR="00F72415">
        <w:rPr>
          <w:rFonts w:ascii="Times New Roman" w:hAnsi="Times New Roman" w:cs="Times New Roman"/>
        </w:rPr>
        <w:t>1</w:t>
      </w:r>
      <w:r w:rsidR="00510DCC">
        <w:rPr>
          <w:rFonts w:ascii="Times New Roman" w:hAnsi="Times New Roman" w:cs="Times New Roman"/>
        </w:rPr>
        <w:t>5</w:t>
      </w:r>
      <w:r w:rsidRPr="000F3889">
        <w:rPr>
          <w:rFonts w:ascii="Times New Roman" w:hAnsi="Times New Roman" w:cs="Times New Roman"/>
        </w:rPr>
        <w:t xml:space="preserve">.1.1. </w:t>
      </w:r>
      <w:r w:rsidRPr="000F3889">
        <w:rPr>
          <w:rFonts w:ascii="Times New Roman" w:hAnsi="Times New Roman" w:cs="Times New Roman"/>
          <w:b/>
          <w:bCs/>
        </w:rPr>
        <w:t>Obiectivul specific 4</w:t>
      </w:r>
      <w:r w:rsidRPr="000F3889">
        <w:rPr>
          <w:rFonts w:ascii="Times New Roman" w:hAnsi="Times New Roman" w:cs="Times New Roman"/>
          <w:b/>
          <w:bCs/>
          <w:i/>
          <w:iCs/>
        </w:rPr>
        <w:t>.</w:t>
      </w:r>
      <w:r w:rsidRPr="000F3889">
        <w:rPr>
          <w:rFonts w:ascii="Times New Roman" w:hAnsi="Times New Roman" w:cs="Times New Roman"/>
          <w:b/>
          <w:bCs/>
        </w:rPr>
        <w:t>1.</w:t>
      </w:r>
      <w:r w:rsidRPr="000F3889">
        <w:rPr>
          <w:rFonts w:ascii="Times New Roman" w:hAnsi="Times New Roman" w:cs="Times New Roman"/>
        </w:rPr>
        <w:t xml:space="preserve"> </w:t>
      </w:r>
      <w:r w:rsidR="001C134A" w:rsidRPr="001C134A">
        <w:rPr>
          <w:rFonts w:ascii="Times New Roman" w:hAnsi="Times New Roman" w:cs="Times New Roman"/>
        </w:rPr>
        <w:t>Sporirea percepției pozitive a societății față de educație, un nivel înalt de activism civic și integritate, prin dezvoltarea de mecanisme de implicare a societății, comunității și familiei în rezolvarea unor probleme ce țin de educație, măsurată în sondaje de opinie și cercetări sociologice</w:t>
      </w:r>
      <w:r w:rsidRPr="000F3889">
        <w:rPr>
          <w:rFonts w:ascii="Times New Roman" w:hAnsi="Times New Roman" w:cs="Times New Roman"/>
        </w:rPr>
        <w:t>.</w:t>
      </w:r>
    </w:p>
    <w:p w14:paraId="5F242B12" w14:textId="771FB239" w:rsidR="009A6CB9" w:rsidRPr="000F3889" w:rsidRDefault="009A6CB9" w:rsidP="009A6CB9">
      <w:pPr>
        <w:jc w:val="both"/>
        <w:rPr>
          <w:rFonts w:ascii="Times New Roman" w:hAnsi="Times New Roman" w:cs="Times New Roman"/>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5</w:t>
      </w:r>
      <w:r w:rsidRPr="000F3889">
        <w:rPr>
          <w:rFonts w:ascii="Times New Roman" w:hAnsi="Times New Roman" w:cs="Times New Roman"/>
        </w:rPr>
        <w:t xml:space="preserve">.1.2. </w:t>
      </w:r>
      <w:r w:rsidRPr="000F3889">
        <w:rPr>
          <w:rFonts w:ascii="Times New Roman" w:hAnsi="Times New Roman" w:cs="Times New Roman"/>
          <w:b/>
          <w:bCs/>
          <w:iCs/>
        </w:rPr>
        <w:t>Obiectivul specific 4.2.</w:t>
      </w:r>
      <w:r w:rsidRPr="000F3889">
        <w:rPr>
          <w:rFonts w:ascii="Times New Roman" w:hAnsi="Times New Roman" w:cs="Times New Roman"/>
        </w:rPr>
        <w:t xml:space="preserve"> </w:t>
      </w:r>
      <w:r w:rsidR="001C134A" w:rsidRPr="001C134A">
        <w:rPr>
          <w:rFonts w:ascii="Times New Roman" w:hAnsi="Times New Roman" w:cs="Times New Roman"/>
        </w:rPr>
        <w:t>Asigurarea până în anul 2030 a tuturor copiilor, studenților și tinerilor din grupurile dezavantajate aflate în situații de risc, de protecție socială prin măsuri adaptate nevoilor individuale</w:t>
      </w:r>
      <w:r w:rsidRPr="000F3889">
        <w:rPr>
          <w:rFonts w:ascii="Times New Roman" w:hAnsi="Times New Roman" w:cs="Times New Roman"/>
        </w:rPr>
        <w:t>.</w:t>
      </w:r>
    </w:p>
    <w:p w14:paraId="09953F50" w14:textId="54667CCD" w:rsidR="009A6CB9" w:rsidRPr="000F3889" w:rsidRDefault="009A6CB9" w:rsidP="009A6CB9">
      <w:pPr>
        <w:pStyle w:val="ListParagraph1"/>
        <w:widowControl w:val="0"/>
        <w:spacing w:line="276" w:lineRule="auto"/>
        <w:ind w:left="0"/>
        <w:rPr>
          <w:rFonts w:ascii="Times New Roman" w:hAnsi="Times New Roman"/>
          <w:sz w:val="24"/>
          <w:szCs w:val="24"/>
          <w:lang w:val="ro-MD"/>
        </w:rPr>
      </w:pPr>
      <w:r w:rsidRPr="000F3889">
        <w:rPr>
          <w:rFonts w:ascii="Times New Roman" w:hAnsi="Times New Roman"/>
          <w:iCs/>
          <w:sz w:val="24"/>
          <w:szCs w:val="24"/>
          <w:lang w:val="ro-MD"/>
        </w:rPr>
        <w:t>1</w:t>
      </w:r>
      <w:r w:rsidR="00F72415">
        <w:rPr>
          <w:rFonts w:ascii="Times New Roman" w:hAnsi="Times New Roman"/>
          <w:iCs/>
          <w:sz w:val="24"/>
          <w:szCs w:val="24"/>
          <w:lang w:val="ro-MD"/>
        </w:rPr>
        <w:t>1</w:t>
      </w:r>
      <w:r w:rsidR="00510DCC">
        <w:rPr>
          <w:rFonts w:ascii="Times New Roman" w:hAnsi="Times New Roman"/>
          <w:iCs/>
          <w:sz w:val="24"/>
          <w:szCs w:val="24"/>
          <w:lang w:val="ro-MD"/>
        </w:rPr>
        <w:t>5</w:t>
      </w:r>
      <w:r w:rsidRPr="000F3889">
        <w:rPr>
          <w:rFonts w:ascii="Times New Roman" w:hAnsi="Times New Roman"/>
          <w:iCs/>
          <w:sz w:val="24"/>
          <w:szCs w:val="24"/>
          <w:lang w:val="ro-MD"/>
        </w:rPr>
        <w:t>.1.3.</w:t>
      </w:r>
      <w:r w:rsidRPr="000F3889">
        <w:rPr>
          <w:rFonts w:ascii="Times New Roman" w:hAnsi="Times New Roman"/>
          <w:b/>
          <w:bCs/>
          <w:iCs/>
          <w:sz w:val="24"/>
          <w:szCs w:val="24"/>
          <w:lang w:val="ro-MD"/>
        </w:rPr>
        <w:t>Obiectivul specific 4.3.</w:t>
      </w:r>
      <w:r w:rsidRPr="000F3889">
        <w:rPr>
          <w:rFonts w:ascii="Times New Roman" w:hAnsi="Times New Roman"/>
          <w:sz w:val="24"/>
          <w:szCs w:val="24"/>
          <w:lang w:val="ro-MD"/>
        </w:rPr>
        <w:t xml:space="preserve"> </w:t>
      </w:r>
      <w:r w:rsidR="001C134A" w:rsidRPr="001C134A">
        <w:rPr>
          <w:rFonts w:ascii="Times New Roman" w:hAnsi="Times New Roman"/>
          <w:sz w:val="24"/>
          <w:szCs w:val="24"/>
          <w:lang w:val="ro-MD"/>
        </w:rPr>
        <w:t>Asigurarea unui parteneriat eficient cu familia, prin elaborarea și valorificarea de programe specifice de activitate</w:t>
      </w:r>
      <w:r w:rsidR="00DF6C36">
        <w:rPr>
          <w:rFonts w:ascii="Times New Roman" w:hAnsi="Times New Roman"/>
          <w:sz w:val="24"/>
          <w:szCs w:val="24"/>
          <w:lang w:val="ro-MD"/>
        </w:rPr>
        <w:t>.</w:t>
      </w:r>
    </w:p>
    <w:p w14:paraId="3DAA9783" w14:textId="59EC2240" w:rsidR="009A6CB9" w:rsidRPr="00DF6C36" w:rsidRDefault="009A6CB9" w:rsidP="00DF6C36">
      <w:pPr>
        <w:jc w:val="both"/>
        <w:rPr>
          <w:rFonts w:ascii="Times New Roman" w:hAnsi="Times New Roman" w:cs="Times New Roman"/>
        </w:rPr>
      </w:pPr>
      <w:r w:rsidRPr="00DF6C36">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6</w:t>
      </w:r>
      <w:r w:rsidRPr="00DF6C36">
        <w:rPr>
          <w:rFonts w:ascii="Times New Roman" w:hAnsi="Times New Roman" w:cs="Times New Roman"/>
        </w:rPr>
        <w:t>. Realizarea acestui obiectiv va contribui la implicarea sporită și responsabilă a familiei și a comunității în procesul educațional prin lansarea unui program național pilot de educație parentală; prin facilitarea integrării în sistemul educațional a copiilor reveniți din diaspora cu nivel scăzut de cunoaștere a limbii române; prin programe/proiecte sociale de cooperare la nivel de societate, comunitate, instituție de învățământ etc.</w:t>
      </w:r>
    </w:p>
    <w:p w14:paraId="54833FF3" w14:textId="1472838C" w:rsidR="009A6CB9" w:rsidRPr="000F3889" w:rsidRDefault="009A6CB9" w:rsidP="00DF6C36">
      <w:pPr>
        <w:jc w:val="both"/>
        <w:rPr>
          <w:rFonts w:ascii="Times New Roman" w:hAnsi="Times New Roman" w:cs="Times New Roman"/>
        </w:rPr>
      </w:pPr>
      <w:r w:rsidRPr="00DF6C36">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DF6C36">
        <w:rPr>
          <w:rFonts w:ascii="Times New Roman" w:hAnsi="Times New Roman" w:cs="Times New Roman"/>
        </w:rPr>
        <w:t xml:space="preserve">. </w:t>
      </w:r>
      <w:r w:rsidRPr="00DF6C36">
        <w:rPr>
          <w:rFonts w:ascii="Times New Roman" w:hAnsi="Times New Roman" w:cs="Times New Roman"/>
          <w:b/>
          <w:bCs/>
        </w:rPr>
        <w:t>Obiectivul general 5.</w:t>
      </w:r>
      <w:r w:rsidRPr="00DF6C36">
        <w:rPr>
          <w:rFonts w:ascii="Times New Roman" w:hAnsi="Times New Roman" w:cs="Times New Roman"/>
        </w:rPr>
        <w:t xml:space="preserve"> Crearea noilor medii, eficiente</w:t>
      </w:r>
      <w:r w:rsidRPr="000F3889">
        <w:rPr>
          <w:rFonts w:ascii="Times New Roman" w:hAnsi="Times New Roman" w:cs="Times New Roman"/>
        </w:rPr>
        <w:t xml:space="preserve"> și motivante, de dezvoltare și învățare pe parcursul vieții pentru toți cetățenii.</w:t>
      </w:r>
    </w:p>
    <w:p w14:paraId="4A39326E" w14:textId="4E30EA3D" w:rsidR="009A6CB9" w:rsidRPr="000F3889" w:rsidRDefault="009A6CB9" w:rsidP="009A6CB9">
      <w:pPr>
        <w:jc w:val="both"/>
        <w:rPr>
          <w:rFonts w:ascii="Times New Roman" w:hAnsi="Times New Roman" w:cs="Times New Roman"/>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 xml:space="preserve">.1. Corespunzător, în vederea atingerii Obiectivului general stabilit, Programul își propune 8 obiective specifice, care vor contribui la implementarea cu succes a activităților planificate în domeniul de referință. </w:t>
      </w:r>
    </w:p>
    <w:p w14:paraId="0F50880C" w14:textId="68C2DD2B" w:rsidR="009A6CB9" w:rsidRPr="000F3889" w:rsidRDefault="009A6CB9" w:rsidP="009A6CB9">
      <w:pPr>
        <w:jc w:val="both"/>
        <w:rPr>
          <w:rFonts w:ascii="Times New Roman" w:hAnsi="Times New Roman" w:cs="Times New Roman"/>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 xml:space="preserve">.1.1. </w:t>
      </w:r>
      <w:r w:rsidRPr="000F3889">
        <w:rPr>
          <w:rFonts w:ascii="Times New Roman" w:hAnsi="Times New Roman" w:cs="Times New Roman"/>
          <w:b/>
          <w:bCs/>
        </w:rPr>
        <w:t>Obiectivul specific 5.1.</w:t>
      </w:r>
      <w:r w:rsidRPr="000F3889">
        <w:rPr>
          <w:rFonts w:ascii="Times New Roman" w:hAnsi="Times New Roman" w:cs="Times New Roman"/>
        </w:rPr>
        <w:t xml:space="preserve"> </w:t>
      </w:r>
      <w:r w:rsidR="001C134A" w:rsidRPr="001C134A">
        <w:rPr>
          <w:rFonts w:ascii="Times New Roman" w:hAnsi="Times New Roman" w:cs="Times New Roman"/>
        </w:rPr>
        <w:t>Dezvoltarea curriculumului pentru educația timpurie în conformitate cu bunele practici internaționale, astfel încât până în anul 2030 să fie actualizate toate produsele curriculare pentru educația timpurie și implementat curriculumul nou pentru educația copiilor de  la naștere până la vârsta de 6 (7) ani</w:t>
      </w:r>
      <w:r w:rsidRPr="000F3889">
        <w:rPr>
          <w:rFonts w:ascii="Times New Roman" w:hAnsi="Times New Roman" w:cs="Times New Roman"/>
        </w:rPr>
        <w:t>.</w:t>
      </w:r>
    </w:p>
    <w:p w14:paraId="1F029BB2" w14:textId="77777777" w:rsidR="001C134A" w:rsidRDefault="009A6CB9" w:rsidP="001C134A">
      <w:pPr>
        <w:widowControl w:val="0"/>
        <w:tabs>
          <w:tab w:val="left" w:pos="204"/>
        </w:tabs>
        <w:autoSpaceDE w:val="0"/>
        <w:autoSpaceDN w:val="0"/>
        <w:jc w:val="both"/>
        <w:rPr>
          <w:rFonts w:ascii="Times New Roman" w:hAnsi="Times New Roman" w:cs="Times New Roman"/>
          <w:lang w:eastAsia="ru-RU"/>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 xml:space="preserve">.1.2 </w:t>
      </w:r>
      <w:r w:rsidRPr="000F3889">
        <w:rPr>
          <w:rFonts w:ascii="Times New Roman" w:hAnsi="Times New Roman" w:cs="Times New Roman"/>
          <w:b/>
          <w:bCs/>
        </w:rPr>
        <w:t>Obiectivul specific 5.2.</w:t>
      </w:r>
      <w:r w:rsidRPr="000F3889">
        <w:rPr>
          <w:rFonts w:ascii="Times New Roman" w:hAnsi="Times New Roman" w:cs="Times New Roman"/>
        </w:rPr>
        <w:t xml:space="preserve"> </w:t>
      </w:r>
      <w:r w:rsidR="001C134A" w:rsidRPr="001C134A">
        <w:rPr>
          <w:rFonts w:ascii="Times New Roman" w:hAnsi="Times New Roman" w:cs="Times New Roman"/>
          <w:lang w:eastAsia="ru-RU"/>
        </w:rPr>
        <w:t>Dezvoltarea curriculumului pentru învățământul primar, gimnazial și liceal, astfel ca 100% de curricula să fie elaborate și implementate  din perspectiva competențelor-cheie pentru învățare pe tot parcursul vieții</w:t>
      </w:r>
      <w:r w:rsidR="001C134A">
        <w:rPr>
          <w:rFonts w:ascii="Times New Roman" w:hAnsi="Times New Roman" w:cs="Times New Roman"/>
          <w:lang w:eastAsia="ru-RU"/>
        </w:rPr>
        <w:t>.</w:t>
      </w:r>
    </w:p>
    <w:p w14:paraId="0797BDCF" w14:textId="14573F86" w:rsidR="009A6CB9" w:rsidRPr="000F3889" w:rsidRDefault="009A6CB9" w:rsidP="001C134A">
      <w:pPr>
        <w:widowControl w:val="0"/>
        <w:tabs>
          <w:tab w:val="left" w:pos="204"/>
        </w:tabs>
        <w:autoSpaceDE w:val="0"/>
        <w:autoSpaceDN w:val="0"/>
        <w:jc w:val="both"/>
        <w:rPr>
          <w:rFonts w:ascii="Times New Roman" w:hAnsi="Times New Roman" w:cs="Times New Roman"/>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 xml:space="preserve">.1.3. </w:t>
      </w:r>
      <w:r w:rsidRPr="000F3889">
        <w:rPr>
          <w:rFonts w:ascii="Times New Roman" w:hAnsi="Times New Roman" w:cs="Times New Roman"/>
          <w:b/>
          <w:bCs/>
        </w:rPr>
        <w:t>Obiectivul specific 5.3.</w:t>
      </w:r>
      <w:r w:rsidRPr="000F3889">
        <w:rPr>
          <w:rFonts w:ascii="Times New Roman" w:hAnsi="Times New Roman" w:cs="Times New Roman"/>
        </w:rPr>
        <w:t xml:space="preserve"> </w:t>
      </w:r>
      <w:r w:rsidR="001C134A" w:rsidRPr="001C134A">
        <w:rPr>
          <w:rFonts w:ascii="Times New Roman" w:hAnsi="Times New Roman" w:cs="Times New Roman"/>
          <w:lang w:eastAsia="ru-RU"/>
        </w:rPr>
        <w:t>Dezvoltarea și actualizarea curriculumului pentru învățământul profesional tehnic, în conformitate cu standardele ocupaționale, competențele-cheie și cerințele pieței muncii, astfel încât până în 2030 să fie revizuite și modernizate cel puțin 50% din pachetele curriculare pentru toate specialitățile și meseriile</w:t>
      </w:r>
      <w:r w:rsidRPr="000F3889">
        <w:rPr>
          <w:rFonts w:ascii="Times New Roman" w:hAnsi="Times New Roman" w:cs="Times New Roman"/>
        </w:rPr>
        <w:t>.</w:t>
      </w:r>
    </w:p>
    <w:p w14:paraId="635958E8" w14:textId="063BFA4B" w:rsidR="009A6CB9" w:rsidRPr="000F3889" w:rsidRDefault="009A6CB9" w:rsidP="009A6CB9">
      <w:pPr>
        <w:jc w:val="both"/>
        <w:rPr>
          <w:rFonts w:ascii="Times New Roman" w:hAnsi="Times New Roman" w:cs="Times New Roman"/>
        </w:rPr>
      </w:pPr>
      <w:r w:rsidRPr="000F3889">
        <w:rPr>
          <w:rFonts w:ascii="Times New Roman" w:hAnsi="Times New Roman" w:cs="Times New Roman"/>
        </w:rPr>
        <w:lastRenderedPageBreak/>
        <w:t>1</w:t>
      </w:r>
      <w:r w:rsidR="00805B62">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 xml:space="preserve">.1.4. </w:t>
      </w:r>
      <w:r w:rsidRPr="000F3889">
        <w:rPr>
          <w:rFonts w:ascii="Times New Roman" w:hAnsi="Times New Roman" w:cs="Times New Roman"/>
          <w:b/>
          <w:bCs/>
        </w:rPr>
        <w:t>Obiectivul specific 5.4.</w:t>
      </w:r>
      <w:r w:rsidRPr="000F3889">
        <w:rPr>
          <w:rFonts w:ascii="Times New Roman" w:hAnsi="Times New Roman" w:cs="Times New Roman"/>
        </w:rPr>
        <w:t xml:space="preserve"> </w:t>
      </w:r>
      <w:r w:rsidR="001C134A" w:rsidRPr="001C134A">
        <w:rPr>
          <w:rFonts w:ascii="Times New Roman" w:hAnsi="Times New Roman" w:cs="Times New Roman"/>
          <w:lang w:eastAsia="ru-RU"/>
        </w:rPr>
        <w:t>Dezvoltarea continuă a curriculumului universitar în condițiile autonomiei instituționale din perspectiva standardelor de calificare, competențelor-cheie de învățare pe parcursul întregii vieți, competențelor-cheie sustenabile și a nevoilor pieței muncii</w:t>
      </w:r>
      <w:r w:rsidR="001C134A">
        <w:rPr>
          <w:rFonts w:ascii="Times New Roman" w:hAnsi="Times New Roman" w:cs="Times New Roman"/>
          <w:lang w:eastAsia="ru-RU"/>
        </w:rPr>
        <w:t>.</w:t>
      </w:r>
    </w:p>
    <w:p w14:paraId="77F54AC5" w14:textId="77777777" w:rsidR="001C134A" w:rsidRDefault="009A6CB9" w:rsidP="009A6CB9">
      <w:pPr>
        <w:jc w:val="both"/>
        <w:rPr>
          <w:rFonts w:ascii="Times New Roman" w:hAnsi="Times New Roman" w:cs="Times New Roman"/>
          <w:lang w:eastAsia="ru-RU"/>
        </w:rPr>
      </w:pPr>
      <w:r w:rsidRPr="000F3889">
        <w:rPr>
          <w:rFonts w:ascii="Times New Roman" w:hAnsi="Times New Roman" w:cs="Times New Roman"/>
        </w:rPr>
        <w:t>1</w:t>
      </w:r>
      <w:r w:rsidR="00805B62">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.1.5.</w:t>
      </w:r>
      <w:r w:rsidRPr="000F3889">
        <w:rPr>
          <w:rFonts w:ascii="Times New Roman" w:hAnsi="Times New Roman" w:cs="Times New Roman"/>
          <w:b/>
          <w:bCs/>
        </w:rPr>
        <w:t xml:space="preserve"> Obiectivul specific 5.5.</w:t>
      </w:r>
      <w:r w:rsidRPr="000F3889">
        <w:rPr>
          <w:rFonts w:ascii="Times New Roman" w:hAnsi="Times New Roman" w:cs="Times New Roman"/>
        </w:rPr>
        <w:t xml:space="preserve"> </w:t>
      </w:r>
      <w:r w:rsidR="001C134A" w:rsidRPr="001C134A">
        <w:rPr>
          <w:rFonts w:ascii="Times New Roman" w:hAnsi="Times New Roman" w:cs="Times New Roman"/>
          <w:lang w:eastAsia="ru-RU"/>
        </w:rPr>
        <w:t>Îmbunătățirea evaluării în educația timpurie prin instrumente integrate STEAM, pentru stimularea creativității, gândirii logice și încrederii în sine a copiilor.</w:t>
      </w:r>
    </w:p>
    <w:p w14:paraId="7FB096E7" w14:textId="77777777" w:rsidR="001C134A" w:rsidRDefault="009A6CB9" w:rsidP="009A6CB9">
      <w:pPr>
        <w:jc w:val="both"/>
        <w:rPr>
          <w:rFonts w:ascii="Times New Roman" w:hAnsi="Times New Roman" w:cs="Times New Roman"/>
          <w:lang w:eastAsia="ru-RU"/>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 xml:space="preserve">.1.6. </w:t>
      </w:r>
      <w:r w:rsidRPr="000F3889">
        <w:rPr>
          <w:rFonts w:ascii="Times New Roman" w:hAnsi="Times New Roman" w:cs="Times New Roman"/>
          <w:b/>
          <w:bCs/>
        </w:rPr>
        <w:t>Obiectivul specific 5.6</w:t>
      </w:r>
      <w:r w:rsidRPr="000F3889">
        <w:rPr>
          <w:rFonts w:ascii="Times New Roman" w:hAnsi="Times New Roman" w:cs="Times New Roman"/>
        </w:rPr>
        <w:t xml:space="preserve">. </w:t>
      </w:r>
      <w:r w:rsidR="001C134A" w:rsidRPr="001C134A">
        <w:rPr>
          <w:rFonts w:ascii="Times New Roman" w:hAnsi="Times New Roman" w:cs="Times New Roman"/>
          <w:lang w:eastAsia="ru-RU"/>
        </w:rPr>
        <w:t xml:space="preserve">Dezvoltarea și consolidarea sistemului de evaluare a rezultatelor învățării în cadrul învățământului primar, gimnazial și liceal bazat pe dovezi, inclusiv evaluarea progresului elevilor cu CES </w:t>
      </w:r>
      <w:r w:rsidR="001C134A">
        <w:rPr>
          <w:rFonts w:ascii="Times New Roman" w:hAnsi="Times New Roman" w:cs="Times New Roman"/>
          <w:lang w:eastAsia="ru-RU"/>
        </w:rPr>
        <w:t>.</w:t>
      </w:r>
    </w:p>
    <w:p w14:paraId="07BAC605" w14:textId="77777777" w:rsidR="001C134A" w:rsidRDefault="009A6CB9" w:rsidP="009A6CB9">
      <w:pPr>
        <w:jc w:val="both"/>
        <w:rPr>
          <w:rFonts w:ascii="Times New Roman" w:hAnsi="Times New Roman" w:cs="Times New Roman"/>
          <w:lang w:eastAsia="ru-RU"/>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7</w:t>
      </w:r>
      <w:r w:rsidRPr="000F3889">
        <w:rPr>
          <w:rFonts w:ascii="Times New Roman" w:hAnsi="Times New Roman" w:cs="Times New Roman"/>
        </w:rPr>
        <w:t>.1.7.</w:t>
      </w:r>
      <w:r w:rsidRPr="000F3889">
        <w:rPr>
          <w:rFonts w:ascii="Times New Roman" w:hAnsi="Times New Roman" w:cs="Times New Roman"/>
          <w:b/>
          <w:bCs/>
        </w:rPr>
        <w:t>Obiectivul specific 5.7.</w:t>
      </w:r>
      <w:r w:rsidRPr="000F3889">
        <w:rPr>
          <w:rFonts w:ascii="Times New Roman" w:hAnsi="Times New Roman" w:cs="Times New Roman"/>
        </w:rPr>
        <w:t xml:space="preserve"> </w:t>
      </w:r>
      <w:r w:rsidR="001C134A" w:rsidRPr="001C134A">
        <w:rPr>
          <w:rFonts w:ascii="Times New Roman" w:hAnsi="Times New Roman" w:cs="Times New Roman"/>
          <w:lang w:eastAsia="ru-RU"/>
        </w:rPr>
        <w:t>Dezvoltarea unui sistem de evaluare a rezultatelor învățării în învățământul profesional tehnic, centrat pe aprecierea progresivă a competențelor generale și profesionale, în contexte reale și simulate, cu accent pe aplicabilitate și abilități practice</w:t>
      </w:r>
      <w:r w:rsidR="001C134A">
        <w:rPr>
          <w:rFonts w:ascii="Times New Roman" w:hAnsi="Times New Roman" w:cs="Times New Roman"/>
          <w:lang w:eastAsia="ru-RU"/>
        </w:rPr>
        <w:t>.</w:t>
      </w:r>
    </w:p>
    <w:p w14:paraId="34AFDA1D" w14:textId="55BFEB02" w:rsidR="009A6CB9" w:rsidRPr="00A85435" w:rsidRDefault="009A6CB9" w:rsidP="009A6CB9">
      <w:pPr>
        <w:pStyle w:val="ListParagraph1"/>
        <w:spacing w:after="0" w:line="276" w:lineRule="auto"/>
        <w:ind w:left="0"/>
        <w:rPr>
          <w:rFonts w:ascii="Times New Roman" w:hAnsi="Times New Roman"/>
          <w:sz w:val="24"/>
          <w:szCs w:val="24"/>
          <w:lang w:val="ro-MD"/>
        </w:rPr>
      </w:pPr>
      <w:r w:rsidRPr="000F3889">
        <w:rPr>
          <w:rFonts w:ascii="Times New Roman" w:hAnsi="Times New Roman"/>
          <w:sz w:val="24"/>
          <w:szCs w:val="24"/>
          <w:lang w:val="ro-MD"/>
        </w:rPr>
        <w:t>1</w:t>
      </w:r>
      <w:r w:rsidR="00F72415">
        <w:rPr>
          <w:rFonts w:ascii="Times New Roman" w:hAnsi="Times New Roman"/>
          <w:sz w:val="24"/>
          <w:szCs w:val="24"/>
          <w:lang w:val="ro-MD"/>
        </w:rPr>
        <w:t>1</w:t>
      </w:r>
      <w:r w:rsidR="00510DCC">
        <w:rPr>
          <w:rFonts w:ascii="Times New Roman" w:hAnsi="Times New Roman"/>
          <w:sz w:val="24"/>
          <w:szCs w:val="24"/>
          <w:lang w:val="ro-MD"/>
        </w:rPr>
        <w:t>8.</w:t>
      </w:r>
      <w:r w:rsidRPr="000F3889">
        <w:rPr>
          <w:rFonts w:ascii="Times New Roman" w:hAnsi="Times New Roman"/>
          <w:sz w:val="24"/>
          <w:szCs w:val="24"/>
          <w:lang w:val="ro-MD"/>
        </w:rPr>
        <w:t xml:space="preserve"> Realizarea acestui obie</w:t>
      </w:r>
      <w:r>
        <w:rPr>
          <w:rFonts w:ascii="Times New Roman" w:hAnsi="Times New Roman"/>
          <w:sz w:val="24"/>
          <w:szCs w:val="24"/>
          <w:lang w:val="ro-MD"/>
        </w:rPr>
        <w:t>c</w:t>
      </w:r>
      <w:r w:rsidRPr="000F3889">
        <w:rPr>
          <w:rFonts w:ascii="Times New Roman" w:hAnsi="Times New Roman"/>
          <w:sz w:val="24"/>
          <w:szCs w:val="24"/>
          <w:lang w:val="ro-MD"/>
        </w:rPr>
        <w:t>tiv va conduce la asigurarea de m</w:t>
      </w:r>
      <w:r w:rsidRPr="00A85435">
        <w:rPr>
          <w:rFonts w:ascii="Times New Roman" w:hAnsi="Times New Roman"/>
          <w:sz w:val="24"/>
          <w:szCs w:val="24"/>
          <w:lang w:val="ro-MD"/>
        </w:rPr>
        <w:t>edii de învățare motivante și dezvoltative, medii prietenoase, sigure, sănătoase de instruire, prin creșterea relevanței ofertei curriculare din perspectiva competențelor-cheie, competențelor profesionale, dar și din perspectiva provocărilor dezvoltării durabile prin revizuirea continuă a documentelor de politici curriculare, valorificând exerciții participative de evaluare și previziune economică și tehnologică, cu implicarea unui spectru larg de actori interesați; vom edita o nouă generație de manuale în format clasic și digital, cu conținuturi atractive și accesibile, la unele discipline adaptând manuale din țări cu scoruri excelente la PISA; prin implementarea unui program național de promovare a educației STEAM inclusiv prin curriculum opțional, formare, competiții regionale și naționale, dotarea laboratoarelor de fizică, chimie, biologie etc.</w:t>
      </w:r>
    </w:p>
    <w:p w14:paraId="594F5024" w14:textId="77777777" w:rsidR="009A6CB9" w:rsidRPr="00A85435" w:rsidRDefault="009A6CB9" w:rsidP="009A6CB9">
      <w:pPr>
        <w:pStyle w:val="ListParagraph1"/>
        <w:spacing w:after="0" w:line="276" w:lineRule="auto"/>
        <w:ind w:left="0"/>
        <w:rPr>
          <w:rFonts w:ascii="Times New Roman" w:hAnsi="Times New Roman"/>
          <w:lang w:val="ro-MD"/>
        </w:rPr>
      </w:pPr>
    </w:p>
    <w:p w14:paraId="52C26B77" w14:textId="3F5F3372" w:rsidR="009A6CB9" w:rsidRPr="000F3889" w:rsidRDefault="009A6CB9" w:rsidP="009A6CB9">
      <w:pPr>
        <w:spacing w:line="276" w:lineRule="auto"/>
        <w:jc w:val="both"/>
        <w:rPr>
          <w:rFonts w:ascii="Times New Roman" w:hAnsi="Times New Roman" w:cs="Times New Roman"/>
          <w:lang w:eastAsia="ru-RU"/>
        </w:rPr>
      </w:pPr>
      <w:r w:rsidRPr="000F3889">
        <w:rPr>
          <w:rFonts w:ascii="Times New Roman" w:hAnsi="Times New Roman" w:cs="Times New Roman"/>
        </w:rPr>
        <w:t>1</w:t>
      </w:r>
      <w:r w:rsidR="00F72415">
        <w:rPr>
          <w:rFonts w:ascii="Times New Roman" w:hAnsi="Times New Roman" w:cs="Times New Roman"/>
        </w:rPr>
        <w:t>1</w:t>
      </w:r>
      <w:r w:rsidR="00510DCC">
        <w:rPr>
          <w:rFonts w:ascii="Times New Roman" w:hAnsi="Times New Roman" w:cs="Times New Roman"/>
        </w:rPr>
        <w:t>9</w:t>
      </w:r>
      <w:r w:rsidRPr="000F3889">
        <w:rPr>
          <w:rFonts w:ascii="Times New Roman" w:hAnsi="Times New Roman" w:cs="Times New Roman"/>
        </w:rPr>
        <w:t xml:space="preserve">. </w:t>
      </w:r>
      <w:r w:rsidRPr="00A85435">
        <w:rPr>
          <w:rFonts w:ascii="Times New Roman" w:hAnsi="Times New Roman" w:cs="Times New Roman"/>
          <w:b/>
          <w:bCs/>
        </w:rPr>
        <w:t>Obiectivul general 6</w:t>
      </w:r>
      <w:r w:rsidRPr="000F3889">
        <w:rPr>
          <w:rFonts w:ascii="Times New Roman" w:hAnsi="Times New Roman" w:cs="Times New Roman"/>
        </w:rPr>
        <w:t xml:space="preserve">. </w:t>
      </w:r>
      <w:r w:rsidRPr="000F3889">
        <w:rPr>
          <w:rFonts w:ascii="Times New Roman" w:hAnsi="Times New Roman" w:cs="Times New Roman"/>
          <w:lang w:eastAsia="ru-RU"/>
        </w:rPr>
        <w:t>Îmbunătățirea funcționalității sistemului educațional prin implementarea eficientă a tehnologiilor digitale pentru asigurarea calității și sustenabilității educației</w:t>
      </w:r>
      <w:r w:rsidR="00147E5B">
        <w:rPr>
          <w:rFonts w:ascii="Times New Roman" w:hAnsi="Times New Roman" w:cs="Times New Roman"/>
          <w:lang w:eastAsia="ru-RU"/>
        </w:rPr>
        <w:t>.</w:t>
      </w:r>
    </w:p>
    <w:p w14:paraId="07A18DC6" w14:textId="7EE4A120" w:rsidR="009A6CB9" w:rsidRPr="000F3889" w:rsidRDefault="009A6CB9" w:rsidP="009A6CB9">
      <w:pPr>
        <w:jc w:val="both"/>
        <w:rPr>
          <w:rFonts w:ascii="Times New Roman" w:hAnsi="Times New Roman" w:cs="Times New Roman"/>
        </w:rPr>
      </w:pPr>
      <w:r w:rsidRPr="000F3889">
        <w:rPr>
          <w:rFonts w:ascii="Times New Roman" w:hAnsi="Times New Roman" w:cs="Times New Roman"/>
          <w:lang w:eastAsia="ru-RU"/>
        </w:rPr>
        <w:t>1</w:t>
      </w:r>
      <w:r w:rsidR="00F72415">
        <w:rPr>
          <w:rFonts w:ascii="Times New Roman" w:hAnsi="Times New Roman" w:cs="Times New Roman"/>
          <w:lang w:eastAsia="ru-RU"/>
        </w:rPr>
        <w:t>1</w:t>
      </w:r>
      <w:r w:rsidR="00510DCC">
        <w:rPr>
          <w:rFonts w:ascii="Times New Roman" w:hAnsi="Times New Roman" w:cs="Times New Roman"/>
          <w:lang w:eastAsia="ru-RU"/>
        </w:rPr>
        <w:t>9</w:t>
      </w:r>
      <w:r w:rsidRPr="000F3889">
        <w:rPr>
          <w:rFonts w:ascii="Times New Roman" w:hAnsi="Times New Roman" w:cs="Times New Roman"/>
          <w:lang w:eastAsia="ru-RU"/>
        </w:rPr>
        <w:t>.1.</w:t>
      </w:r>
      <w:r w:rsidRPr="000F3889">
        <w:rPr>
          <w:rFonts w:ascii="Times New Roman" w:hAnsi="Times New Roman" w:cs="Times New Roman"/>
        </w:rPr>
        <w:t xml:space="preserve"> Corespunzător, în vederea atingerii Obiectivului general stabilit, Programul își propune 4 obiective specifice, care vor contribui la implementarea cu succes a activităților planificate în domeniul de referință.</w:t>
      </w:r>
    </w:p>
    <w:p w14:paraId="5BC89ABA" w14:textId="44013589" w:rsidR="009A6CB9" w:rsidRPr="000F3889" w:rsidRDefault="009A6CB9" w:rsidP="009A6CB9">
      <w:pPr>
        <w:spacing w:line="276" w:lineRule="auto"/>
        <w:jc w:val="both"/>
        <w:rPr>
          <w:rFonts w:ascii="Times New Roman" w:hAnsi="Times New Roman" w:cs="Times New Roman"/>
        </w:rPr>
      </w:pPr>
      <w:r w:rsidRPr="000F3889">
        <w:rPr>
          <w:rFonts w:ascii="Times New Roman" w:hAnsi="Times New Roman" w:cs="Times New Roman"/>
          <w:iCs/>
        </w:rPr>
        <w:t>1</w:t>
      </w:r>
      <w:r w:rsidR="00F72415">
        <w:rPr>
          <w:rFonts w:ascii="Times New Roman" w:hAnsi="Times New Roman" w:cs="Times New Roman"/>
          <w:iCs/>
        </w:rPr>
        <w:t>1</w:t>
      </w:r>
      <w:r w:rsidR="00510DCC">
        <w:rPr>
          <w:rFonts w:ascii="Times New Roman" w:hAnsi="Times New Roman" w:cs="Times New Roman"/>
          <w:iCs/>
        </w:rPr>
        <w:t>9</w:t>
      </w:r>
      <w:r w:rsidRPr="000F3889">
        <w:rPr>
          <w:rFonts w:ascii="Times New Roman" w:hAnsi="Times New Roman" w:cs="Times New Roman"/>
          <w:iCs/>
        </w:rPr>
        <w:t xml:space="preserve">.1.1. </w:t>
      </w:r>
      <w:r w:rsidRPr="00A85435">
        <w:rPr>
          <w:rFonts w:ascii="Times New Roman" w:hAnsi="Times New Roman" w:cs="Times New Roman"/>
          <w:b/>
          <w:bCs/>
          <w:iCs/>
        </w:rPr>
        <w:t>Obiectivul specific 6.1.</w:t>
      </w:r>
      <w:r w:rsidRPr="000F3889">
        <w:rPr>
          <w:rFonts w:ascii="Times New Roman" w:hAnsi="Times New Roman" w:cs="Times New Roman"/>
        </w:rPr>
        <w:t xml:space="preserve"> </w:t>
      </w:r>
      <w:r w:rsidR="00E46348" w:rsidRPr="00E46348">
        <w:rPr>
          <w:rFonts w:ascii="Times New Roman" w:hAnsi="Times New Roman" w:cs="Times New Roman"/>
        </w:rPr>
        <w:t>Dezvoltarea și implementarea sistemelor digitale moderne, aplicațiilor mobile și laboratoarelor digitale în educație, cu evaluarea periodică a funcționalității acestora, pentru asigurarea integrală a serviciilor publice educaționale</w:t>
      </w:r>
      <w:r w:rsidR="00147E5B">
        <w:rPr>
          <w:rFonts w:ascii="Times New Roman" w:hAnsi="Times New Roman" w:cs="Times New Roman"/>
        </w:rPr>
        <w:t>.</w:t>
      </w:r>
    </w:p>
    <w:p w14:paraId="39E4BB72" w14:textId="1920EA53" w:rsidR="009A6CB9" w:rsidRPr="000F3889" w:rsidRDefault="009A6CB9" w:rsidP="009A6CB9">
      <w:pPr>
        <w:spacing w:line="276" w:lineRule="auto"/>
        <w:jc w:val="both"/>
        <w:rPr>
          <w:rFonts w:ascii="Times New Roman" w:hAnsi="Times New Roman" w:cs="Times New Roman"/>
        </w:rPr>
      </w:pPr>
      <w:r w:rsidRPr="000F3889">
        <w:rPr>
          <w:rFonts w:ascii="Times New Roman" w:hAnsi="Times New Roman" w:cs="Times New Roman"/>
          <w:iCs/>
        </w:rPr>
        <w:t>1</w:t>
      </w:r>
      <w:r w:rsidR="00F72415">
        <w:rPr>
          <w:rFonts w:ascii="Times New Roman" w:hAnsi="Times New Roman" w:cs="Times New Roman"/>
          <w:iCs/>
        </w:rPr>
        <w:t>1</w:t>
      </w:r>
      <w:r w:rsidR="00510DCC">
        <w:rPr>
          <w:rFonts w:ascii="Times New Roman" w:hAnsi="Times New Roman" w:cs="Times New Roman"/>
          <w:iCs/>
        </w:rPr>
        <w:t>9</w:t>
      </w:r>
      <w:r w:rsidRPr="000F3889">
        <w:rPr>
          <w:rFonts w:ascii="Times New Roman" w:hAnsi="Times New Roman" w:cs="Times New Roman"/>
          <w:iCs/>
        </w:rPr>
        <w:t xml:space="preserve">.1.2. </w:t>
      </w:r>
      <w:r w:rsidRPr="00A85435">
        <w:rPr>
          <w:rFonts w:ascii="Times New Roman" w:hAnsi="Times New Roman" w:cs="Times New Roman"/>
          <w:b/>
          <w:bCs/>
          <w:iCs/>
        </w:rPr>
        <w:t>Obiectivul specific 6.2.</w:t>
      </w:r>
      <w:r w:rsidRPr="000F3889">
        <w:rPr>
          <w:rFonts w:ascii="Times New Roman" w:hAnsi="Times New Roman" w:cs="Times New Roman"/>
        </w:rPr>
        <w:t xml:space="preserve"> </w:t>
      </w:r>
      <w:r w:rsidR="00E46348" w:rsidRPr="00E46348">
        <w:rPr>
          <w:rFonts w:ascii="Times New Roman" w:hAnsi="Times New Roman" w:cs="Times New Roman"/>
        </w:rPr>
        <w:t>Asigurarea implementării standardelor DigCompEdu în formarea inițială și continuă, astfel încât până în 2030 toți actorii din sistemul educațional să dobândească competențe digitale relevante</w:t>
      </w:r>
      <w:r w:rsidR="00147E5B">
        <w:rPr>
          <w:rFonts w:ascii="Times New Roman" w:hAnsi="Times New Roman" w:cs="Times New Roman"/>
        </w:rPr>
        <w:t>.</w:t>
      </w:r>
    </w:p>
    <w:p w14:paraId="16F7D125" w14:textId="7E505C0D" w:rsidR="009A6CB9" w:rsidRPr="000F3889" w:rsidRDefault="009A6CB9" w:rsidP="009A6CB9">
      <w:pPr>
        <w:spacing w:line="276" w:lineRule="auto"/>
        <w:jc w:val="both"/>
        <w:rPr>
          <w:rFonts w:ascii="Times New Roman" w:hAnsi="Times New Roman" w:cs="Times New Roman"/>
          <w:lang w:eastAsia="ru-RU"/>
        </w:rPr>
      </w:pPr>
      <w:r w:rsidRPr="000F3889">
        <w:rPr>
          <w:rFonts w:ascii="Times New Roman" w:hAnsi="Times New Roman" w:cs="Times New Roman"/>
          <w:lang w:eastAsia="ru-RU"/>
        </w:rPr>
        <w:lastRenderedPageBreak/>
        <w:t>1</w:t>
      </w:r>
      <w:r w:rsidR="00F72415">
        <w:rPr>
          <w:rFonts w:ascii="Times New Roman" w:hAnsi="Times New Roman" w:cs="Times New Roman"/>
          <w:lang w:eastAsia="ru-RU"/>
        </w:rPr>
        <w:t>1</w:t>
      </w:r>
      <w:r w:rsidR="00510DCC">
        <w:rPr>
          <w:rFonts w:ascii="Times New Roman" w:hAnsi="Times New Roman" w:cs="Times New Roman"/>
          <w:lang w:eastAsia="ru-RU"/>
        </w:rPr>
        <w:t>9</w:t>
      </w:r>
      <w:r w:rsidRPr="000F3889">
        <w:rPr>
          <w:rFonts w:ascii="Times New Roman" w:hAnsi="Times New Roman" w:cs="Times New Roman"/>
          <w:lang w:eastAsia="ru-RU"/>
        </w:rPr>
        <w:t xml:space="preserve">.3. </w:t>
      </w:r>
      <w:r w:rsidRPr="00A85435">
        <w:rPr>
          <w:rFonts w:ascii="Times New Roman" w:hAnsi="Times New Roman" w:cs="Times New Roman"/>
          <w:b/>
          <w:bCs/>
          <w:lang w:eastAsia="ru-RU"/>
        </w:rPr>
        <w:t>Obiectivul specific 6.3.</w:t>
      </w:r>
      <w:r w:rsidRPr="000F3889">
        <w:rPr>
          <w:rFonts w:ascii="Times New Roman" w:hAnsi="Times New Roman" w:cs="Times New Roman"/>
          <w:lang w:eastAsia="ru-RU"/>
        </w:rPr>
        <w:t xml:space="preserve"> </w:t>
      </w:r>
      <w:r w:rsidR="00E46348" w:rsidRPr="00E46348">
        <w:rPr>
          <w:rFonts w:ascii="Times New Roman" w:hAnsi="Times New Roman" w:cs="Times New Roman"/>
          <w:lang w:eastAsia="ru-RU"/>
        </w:rPr>
        <w:t>Dotarea cu echipamente, software și alte tehnologii informaționale și comunicaționale a 100% dintre unitățile de învățământ, conform standardelor naționale minime  de dotare pentru fiecare nivel de învățământ și tip de unitate</w:t>
      </w:r>
      <w:r w:rsidRPr="000F3889">
        <w:rPr>
          <w:rFonts w:ascii="Times New Roman" w:hAnsi="Times New Roman" w:cs="Times New Roman"/>
          <w:lang w:eastAsia="ru-RU"/>
        </w:rPr>
        <w:t>.</w:t>
      </w:r>
    </w:p>
    <w:p w14:paraId="3C1F2BEB" w14:textId="4B4BC2F7" w:rsidR="009A6CB9" w:rsidRPr="00A85435" w:rsidRDefault="009A6CB9" w:rsidP="009A6CB9">
      <w:pPr>
        <w:jc w:val="both"/>
        <w:rPr>
          <w:rFonts w:ascii="Times New Roman" w:hAnsi="Times New Roman" w:cs="Times New Roman"/>
          <w:bCs/>
          <w:lang w:eastAsia="ru-RU"/>
        </w:rPr>
      </w:pPr>
      <w:r w:rsidRPr="00A85435">
        <w:rPr>
          <w:rFonts w:ascii="Times New Roman" w:hAnsi="Times New Roman" w:cs="Times New Roman"/>
          <w:bCs/>
          <w:iCs/>
        </w:rPr>
        <w:t>1</w:t>
      </w:r>
      <w:r w:rsidR="00F72415">
        <w:rPr>
          <w:rFonts w:ascii="Times New Roman" w:hAnsi="Times New Roman" w:cs="Times New Roman"/>
          <w:bCs/>
          <w:iCs/>
        </w:rPr>
        <w:t>1</w:t>
      </w:r>
      <w:r w:rsidR="00510DCC">
        <w:rPr>
          <w:rFonts w:ascii="Times New Roman" w:hAnsi="Times New Roman" w:cs="Times New Roman"/>
          <w:bCs/>
          <w:iCs/>
        </w:rPr>
        <w:t>9</w:t>
      </w:r>
      <w:r w:rsidRPr="00A85435">
        <w:rPr>
          <w:rFonts w:ascii="Times New Roman" w:hAnsi="Times New Roman" w:cs="Times New Roman"/>
          <w:bCs/>
          <w:iCs/>
        </w:rPr>
        <w:t xml:space="preserve">.1.4. </w:t>
      </w:r>
      <w:r w:rsidRPr="00A85435">
        <w:rPr>
          <w:rFonts w:ascii="Times New Roman" w:hAnsi="Times New Roman" w:cs="Times New Roman"/>
          <w:b/>
          <w:iCs/>
        </w:rPr>
        <w:t>Obiectivul specific 6.4</w:t>
      </w:r>
      <w:r w:rsidRPr="00A85435">
        <w:rPr>
          <w:rFonts w:ascii="Times New Roman" w:hAnsi="Times New Roman" w:cs="Times New Roman"/>
          <w:bCs/>
          <w:i/>
        </w:rPr>
        <w:t>.</w:t>
      </w:r>
      <w:r w:rsidRPr="00A85435">
        <w:rPr>
          <w:rFonts w:ascii="Times New Roman" w:hAnsi="Times New Roman" w:cs="Times New Roman"/>
          <w:bCs/>
        </w:rPr>
        <w:t xml:space="preserve"> </w:t>
      </w:r>
      <w:r w:rsidR="00E46348" w:rsidRPr="00E46348">
        <w:rPr>
          <w:rStyle w:val="None"/>
          <w:rFonts w:ascii="Times New Roman" w:hAnsi="Times New Roman" w:cs="Times New Roman"/>
          <w:bCs/>
          <w:u w:color="222222"/>
        </w:rPr>
        <w:t>Promovarea educației digitale prin crearea, utilizarea și evaluarea mijloacelor digitale de învățare ceea ce va asigura  digitalizarea a 100% de servicii publice educaționale până în anul 2030</w:t>
      </w:r>
      <w:r w:rsidRPr="00A85435">
        <w:rPr>
          <w:rFonts w:ascii="Times New Roman" w:hAnsi="Times New Roman" w:cs="Times New Roman"/>
          <w:bCs/>
          <w:lang w:eastAsia="ru-RU"/>
        </w:rPr>
        <w:t>.</w:t>
      </w:r>
    </w:p>
    <w:p w14:paraId="12E4A80C" w14:textId="10EA5279" w:rsidR="009A6CB9" w:rsidRPr="0044577A" w:rsidRDefault="009A6CB9" w:rsidP="00805B62">
      <w:pPr>
        <w:pStyle w:val="ListParagraph1"/>
        <w:tabs>
          <w:tab w:val="left" w:pos="993"/>
        </w:tabs>
        <w:spacing w:after="0" w:line="276" w:lineRule="auto"/>
        <w:ind w:left="0"/>
        <w:rPr>
          <w:rFonts w:ascii="Times New Roman" w:hAnsi="Times New Roman"/>
          <w:bCs/>
        </w:rPr>
      </w:pPr>
      <w:r w:rsidRPr="0044577A">
        <w:rPr>
          <w:rFonts w:ascii="Times New Roman" w:hAnsi="Times New Roman"/>
          <w:bCs/>
          <w:sz w:val="24"/>
          <w:szCs w:val="24"/>
        </w:rPr>
        <w:t>1</w:t>
      </w:r>
      <w:r w:rsidR="00510DCC">
        <w:rPr>
          <w:rFonts w:ascii="Times New Roman" w:hAnsi="Times New Roman"/>
          <w:bCs/>
          <w:sz w:val="24"/>
          <w:szCs w:val="24"/>
        </w:rPr>
        <w:t>20</w:t>
      </w:r>
      <w:r w:rsidR="00805B62">
        <w:rPr>
          <w:rFonts w:ascii="Times New Roman" w:hAnsi="Times New Roman"/>
          <w:bCs/>
          <w:sz w:val="24"/>
          <w:szCs w:val="24"/>
        </w:rPr>
        <w:t>.</w:t>
      </w:r>
      <w:r w:rsidRPr="0044577A">
        <w:rPr>
          <w:rFonts w:ascii="Times New Roman" w:hAnsi="Times New Roman"/>
          <w:bCs/>
          <w:sz w:val="24"/>
          <w:szCs w:val="24"/>
        </w:rPr>
        <w:t xml:space="preserve"> Realizarea acestui obiectiv va conduce la</w:t>
      </w:r>
      <w:r w:rsidRPr="0044577A">
        <w:rPr>
          <w:rFonts w:ascii="Times New Roman" w:hAnsi="Times New Roman"/>
          <w:sz w:val="24"/>
          <w:szCs w:val="24"/>
        </w:rPr>
        <w:t xml:space="preserve"> performanță crescută a sistemului educațional în baza tehnologiilor digitale</w:t>
      </w:r>
      <w:r w:rsidR="0044577A" w:rsidRPr="0044577A">
        <w:rPr>
          <w:rFonts w:ascii="Times New Roman" w:hAnsi="Times New Roman"/>
          <w:sz w:val="24"/>
          <w:szCs w:val="24"/>
        </w:rPr>
        <w:t xml:space="preserve">; implementarea pedagogiilor moderne bazate pe învățarea constructivistă; asigurarea sectorului </w:t>
      </w:r>
      <w:r w:rsidR="0044577A" w:rsidRPr="0044577A">
        <w:rPr>
          <w:rFonts w:ascii="Times New Roman" w:hAnsi="Times New Roman"/>
          <w:i/>
          <w:sz w:val="24"/>
          <w:szCs w:val="24"/>
        </w:rPr>
        <w:t>Educației</w:t>
      </w:r>
      <w:r w:rsidR="0044577A" w:rsidRPr="0044577A">
        <w:rPr>
          <w:rFonts w:ascii="Times New Roman" w:hAnsi="Times New Roman"/>
          <w:sz w:val="24"/>
          <w:szCs w:val="24"/>
        </w:rPr>
        <w:t xml:space="preserve"> cu soluții sistemice TIC,  implementarea unor suporturi digitale unitare, destinate instruirii asistate de calculator și managementului educațional informațional;  utilizarea eficientă a resurselor materiale și financiare destinate informatizării sectorului </w:t>
      </w:r>
      <w:r w:rsidR="0044577A" w:rsidRPr="0044577A">
        <w:rPr>
          <w:rFonts w:ascii="Times New Roman" w:hAnsi="Times New Roman"/>
          <w:i/>
          <w:sz w:val="24"/>
          <w:szCs w:val="24"/>
        </w:rPr>
        <w:t>Educației</w:t>
      </w:r>
      <w:r w:rsidR="0044577A" w:rsidRPr="0044577A">
        <w:rPr>
          <w:rFonts w:ascii="Times New Roman" w:hAnsi="Times New Roman"/>
          <w:sz w:val="24"/>
          <w:szCs w:val="24"/>
        </w:rPr>
        <w:t xml:space="preserve">; capacitatea sporită a sectorului </w:t>
      </w:r>
      <w:r w:rsidR="0044577A" w:rsidRPr="0044577A">
        <w:rPr>
          <w:rFonts w:ascii="Times New Roman" w:hAnsi="Times New Roman"/>
          <w:i/>
          <w:sz w:val="24"/>
          <w:szCs w:val="24"/>
        </w:rPr>
        <w:t>Educației</w:t>
      </w:r>
      <w:r w:rsidR="0044577A" w:rsidRPr="0044577A">
        <w:rPr>
          <w:rFonts w:ascii="Times New Roman" w:hAnsi="Times New Roman"/>
          <w:sz w:val="24"/>
          <w:szCs w:val="24"/>
        </w:rPr>
        <w:t xml:space="preserve"> de a reveni la normalitate după eventualele crize pandemice și/sau de altă natură; extinderea educației pe parcursul întregii vieți, în special în dezvoltarea învățământului la distanță, prevenirea</w:t>
      </w:r>
      <w:r w:rsidR="0044577A" w:rsidRPr="0044577A">
        <w:rPr>
          <w:rFonts w:ascii="Times New Roman" w:eastAsia="MS Mincho" w:hAnsi="Times New Roman"/>
          <w:sz w:val="24"/>
          <w:szCs w:val="24"/>
        </w:rPr>
        <w:t xml:space="preserve"> copiilor de riscuri existente în mediul online, dar și la proliferarea unor comportamente iresponsabile în acest mediu (</w:t>
      </w:r>
      <w:r w:rsidR="0044577A" w:rsidRPr="0044577A">
        <w:rPr>
          <w:rFonts w:ascii="Times New Roman" w:eastAsia="MS Mincho" w:hAnsi="Times New Roman"/>
          <w:i/>
          <w:sz w:val="24"/>
          <w:szCs w:val="24"/>
        </w:rPr>
        <w:t>cyber-bullying</w:t>
      </w:r>
      <w:r w:rsidR="0044577A" w:rsidRPr="0044577A">
        <w:rPr>
          <w:rFonts w:ascii="Times New Roman" w:eastAsia="MS Mincho" w:hAnsi="Times New Roman"/>
          <w:sz w:val="24"/>
          <w:szCs w:val="24"/>
        </w:rPr>
        <w:t>).</w:t>
      </w:r>
    </w:p>
    <w:p w14:paraId="690F8762" w14:textId="6BF3CCB9" w:rsidR="009A6CB9" w:rsidRPr="000F3889" w:rsidRDefault="009A6CB9" w:rsidP="009A6CB9">
      <w:pPr>
        <w:rPr>
          <w:rFonts w:ascii="Times New Roman" w:hAnsi="Times New Roman" w:cs="Times New Roman"/>
          <w:bCs/>
        </w:rPr>
      </w:pPr>
      <w:r w:rsidRPr="00A85435">
        <w:rPr>
          <w:rFonts w:ascii="Times New Roman" w:hAnsi="Times New Roman" w:cs="Times New Roman"/>
          <w:b/>
          <w:lang w:eastAsia="ru-RU"/>
        </w:rPr>
        <w:t>1</w:t>
      </w:r>
      <w:r w:rsidR="00510DCC">
        <w:rPr>
          <w:rFonts w:ascii="Times New Roman" w:hAnsi="Times New Roman" w:cs="Times New Roman"/>
          <w:b/>
          <w:lang w:eastAsia="ru-RU"/>
        </w:rPr>
        <w:t>21.</w:t>
      </w:r>
      <w:r w:rsidRPr="000F3889">
        <w:rPr>
          <w:rFonts w:ascii="Times New Roman" w:hAnsi="Times New Roman" w:cs="Times New Roman"/>
          <w:b/>
        </w:rPr>
        <w:t xml:space="preserve">  Obiectivul general 7. </w:t>
      </w:r>
      <w:r w:rsidRPr="000F3889">
        <w:rPr>
          <w:rFonts w:ascii="Times New Roman" w:hAnsi="Times New Roman" w:cs="Times New Roman"/>
          <w:bCs/>
          <w:lang w:eastAsia="ru-RU"/>
        </w:rPr>
        <w:t>Asigurarea oportunităților de învățare și educație pentru toți cetățenii pe tot parcursul vieții în context formal, nonformal și informal</w:t>
      </w:r>
      <w:r w:rsidR="00147E5B">
        <w:rPr>
          <w:rFonts w:ascii="Times New Roman" w:hAnsi="Times New Roman" w:cs="Times New Roman"/>
          <w:bCs/>
          <w:lang w:eastAsia="ru-RU"/>
        </w:rPr>
        <w:t>.</w:t>
      </w:r>
    </w:p>
    <w:p w14:paraId="13C9AF31" w14:textId="4F466136" w:rsidR="009A6CB9" w:rsidRPr="000F3889" w:rsidRDefault="009A6CB9" w:rsidP="009A6CB9">
      <w:pPr>
        <w:jc w:val="both"/>
        <w:rPr>
          <w:rFonts w:ascii="Times New Roman" w:hAnsi="Times New Roman" w:cs="Times New Roman"/>
        </w:rPr>
      </w:pPr>
      <w:r w:rsidRPr="000F3889">
        <w:rPr>
          <w:rFonts w:ascii="Times New Roman" w:hAnsi="Times New Roman" w:cs="Times New Roman"/>
          <w:bCs/>
          <w:lang w:eastAsia="ru-RU"/>
        </w:rPr>
        <w:t>1</w:t>
      </w:r>
      <w:r w:rsidR="00510DCC">
        <w:rPr>
          <w:rFonts w:ascii="Times New Roman" w:hAnsi="Times New Roman" w:cs="Times New Roman"/>
          <w:bCs/>
          <w:lang w:eastAsia="ru-RU"/>
        </w:rPr>
        <w:t>21</w:t>
      </w:r>
      <w:r w:rsidRPr="000F3889">
        <w:rPr>
          <w:rFonts w:ascii="Times New Roman" w:hAnsi="Times New Roman" w:cs="Times New Roman"/>
          <w:bCs/>
          <w:lang w:eastAsia="ru-RU"/>
        </w:rPr>
        <w:t>.</w:t>
      </w:r>
      <w:r w:rsidRPr="000F3889">
        <w:rPr>
          <w:rFonts w:ascii="Times New Roman" w:hAnsi="Times New Roman" w:cs="Times New Roman"/>
        </w:rPr>
        <w:t>1. Corespunzător, în vederea atingerii Obiectivului general stabilit, Programul își propune 4 obiective specifice, care vor contribui la implementarea cu succes a activităților planificate în domeniul de referință.</w:t>
      </w:r>
    </w:p>
    <w:p w14:paraId="3B52B68E" w14:textId="16CF0361" w:rsidR="009A6CB9" w:rsidRPr="000F3889" w:rsidRDefault="009A6CB9" w:rsidP="009A6CB9">
      <w:pPr>
        <w:spacing w:line="276" w:lineRule="auto"/>
        <w:jc w:val="both"/>
        <w:rPr>
          <w:rFonts w:ascii="Times New Roman" w:hAnsi="Times New Roman" w:cs="Times New Roman"/>
          <w:bCs/>
        </w:rPr>
      </w:pPr>
      <w:r w:rsidRPr="000F3889">
        <w:rPr>
          <w:rFonts w:ascii="Times New Roman" w:hAnsi="Times New Roman" w:cs="Times New Roman"/>
          <w:bCs/>
          <w:iCs/>
        </w:rPr>
        <w:t>1</w:t>
      </w:r>
      <w:r w:rsidR="00510DCC">
        <w:rPr>
          <w:rFonts w:ascii="Times New Roman" w:hAnsi="Times New Roman" w:cs="Times New Roman"/>
          <w:bCs/>
          <w:iCs/>
        </w:rPr>
        <w:t>21</w:t>
      </w:r>
      <w:r w:rsidRPr="000F3889">
        <w:rPr>
          <w:rFonts w:ascii="Times New Roman" w:hAnsi="Times New Roman" w:cs="Times New Roman"/>
          <w:bCs/>
          <w:iCs/>
        </w:rPr>
        <w:t xml:space="preserve">.1.1. </w:t>
      </w:r>
      <w:r w:rsidRPr="000F3889">
        <w:rPr>
          <w:rFonts w:ascii="Times New Roman" w:hAnsi="Times New Roman" w:cs="Times New Roman"/>
          <w:b/>
          <w:iCs/>
        </w:rPr>
        <w:t>Obiectivul specific 7.1.</w:t>
      </w:r>
      <w:r w:rsidRPr="000F3889">
        <w:rPr>
          <w:rFonts w:ascii="Times New Roman" w:hAnsi="Times New Roman" w:cs="Times New Roman"/>
          <w:bCs/>
          <w:i/>
        </w:rPr>
        <w:t xml:space="preserve"> </w:t>
      </w:r>
      <w:r w:rsidR="00E46348" w:rsidRPr="00E46348">
        <w:rPr>
          <w:rFonts w:ascii="Times New Roman" w:hAnsi="Times New Roman" w:cs="Times New Roman"/>
          <w:bCs/>
          <w:iCs/>
        </w:rPr>
        <w:t>Dezvoltarea și implementarea unui cadrul normativ până în anul 2030 pentru asigurarea oportunităților de învățare și educație pe tot parcursul vieții  într-un context formal, non-formal și informal pentru a asigura  90% din nevoile de pe piața forței de  muncă</w:t>
      </w:r>
      <w:r w:rsidRPr="000F3889">
        <w:rPr>
          <w:rFonts w:ascii="Times New Roman" w:hAnsi="Times New Roman" w:cs="Times New Roman"/>
          <w:bCs/>
        </w:rPr>
        <w:t>.</w:t>
      </w:r>
    </w:p>
    <w:p w14:paraId="6F323190" w14:textId="350AE360" w:rsidR="009A6CB9" w:rsidRPr="000F3889" w:rsidRDefault="009A6CB9" w:rsidP="009A6CB9">
      <w:pPr>
        <w:spacing w:line="276" w:lineRule="auto"/>
        <w:jc w:val="both"/>
        <w:rPr>
          <w:rFonts w:ascii="Times New Roman" w:hAnsi="Times New Roman" w:cs="Times New Roman"/>
          <w:bCs/>
        </w:rPr>
      </w:pPr>
      <w:r w:rsidRPr="000F3889">
        <w:rPr>
          <w:rFonts w:ascii="Times New Roman" w:hAnsi="Times New Roman" w:cs="Times New Roman"/>
          <w:bCs/>
        </w:rPr>
        <w:t>1</w:t>
      </w:r>
      <w:r w:rsidR="00510DCC">
        <w:rPr>
          <w:rFonts w:ascii="Times New Roman" w:hAnsi="Times New Roman" w:cs="Times New Roman"/>
          <w:bCs/>
        </w:rPr>
        <w:t>21</w:t>
      </w:r>
      <w:r w:rsidRPr="000F3889">
        <w:rPr>
          <w:rFonts w:ascii="Times New Roman" w:hAnsi="Times New Roman" w:cs="Times New Roman"/>
          <w:bCs/>
        </w:rPr>
        <w:t xml:space="preserve">.1.2. </w:t>
      </w:r>
      <w:r w:rsidRPr="000F3889">
        <w:rPr>
          <w:rFonts w:ascii="Times New Roman" w:hAnsi="Times New Roman" w:cs="Times New Roman"/>
          <w:b/>
        </w:rPr>
        <w:t>Obiectivul specific 7.2.</w:t>
      </w:r>
      <w:r w:rsidRPr="000F3889">
        <w:rPr>
          <w:rFonts w:ascii="Times New Roman" w:hAnsi="Times New Roman" w:cs="Times New Roman"/>
          <w:bCs/>
        </w:rPr>
        <w:t xml:space="preserve"> </w:t>
      </w:r>
      <w:r w:rsidR="00ED662F" w:rsidRPr="00ED662F">
        <w:rPr>
          <w:rFonts w:ascii="Times New Roman" w:hAnsi="Times New Roman" w:cs="Times New Roman"/>
          <w:bCs/>
        </w:rPr>
        <w:t>Asigurarea accesului la oferte educaționale de calitate în domeniul învățării pe tot  parcursul vieții în concordanță cu nevoile pieței forței de muncă a cel puțin 10% din populația adultă (cu vârste cuprinse între 25 și 64 de ani)</w:t>
      </w:r>
      <w:r w:rsidRPr="000F3889">
        <w:rPr>
          <w:rFonts w:ascii="Times New Roman" w:hAnsi="Times New Roman" w:cs="Times New Roman"/>
          <w:bCs/>
        </w:rPr>
        <w:t>.</w:t>
      </w:r>
    </w:p>
    <w:p w14:paraId="73A44231" w14:textId="675AF8CB" w:rsidR="009A6CB9" w:rsidRPr="000F3889" w:rsidRDefault="009A6CB9" w:rsidP="009A6CB9">
      <w:pPr>
        <w:spacing w:line="276" w:lineRule="auto"/>
        <w:jc w:val="both"/>
        <w:rPr>
          <w:rFonts w:ascii="Times New Roman" w:hAnsi="Times New Roman" w:cs="Times New Roman"/>
          <w:bCs/>
        </w:rPr>
      </w:pPr>
      <w:r w:rsidRPr="000F3889">
        <w:rPr>
          <w:rFonts w:ascii="Times New Roman" w:hAnsi="Times New Roman" w:cs="Times New Roman"/>
          <w:bCs/>
        </w:rPr>
        <w:t>1</w:t>
      </w:r>
      <w:r w:rsidR="00510DCC">
        <w:rPr>
          <w:rFonts w:ascii="Times New Roman" w:hAnsi="Times New Roman" w:cs="Times New Roman"/>
          <w:bCs/>
        </w:rPr>
        <w:t>21</w:t>
      </w:r>
      <w:r w:rsidRPr="000F3889">
        <w:rPr>
          <w:rFonts w:ascii="Times New Roman" w:hAnsi="Times New Roman" w:cs="Times New Roman"/>
          <w:bCs/>
        </w:rPr>
        <w:t xml:space="preserve">.1.3. </w:t>
      </w:r>
      <w:r w:rsidRPr="000F3889">
        <w:rPr>
          <w:rFonts w:ascii="Times New Roman" w:hAnsi="Times New Roman" w:cs="Times New Roman"/>
          <w:b/>
        </w:rPr>
        <w:t>Obiectivul specific 7.3</w:t>
      </w:r>
      <w:r w:rsidRPr="000F3889">
        <w:rPr>
          <w:rFonts w:ascii="Times New Roman" w:hAnsi="Times New Roman" w:cs="Times New Roman"/>
          <w:bCs/>
        </w:rPr>
        <w:t xml:space="preserve">. </w:t>
      </w:r>
      <w:r w:rsidR="00ED662F" w:rsidRPr="00ED662F">
        <w:rPr>
          <w:rFonts w:ascii="Times New Roman" w:hAnsi="Times New Roman" w:cs="Times New Roman"/>
          <w:bCs/>
        </w:rPr>
        <w:t>Recunoașterea învățării anterioare, inclusiv a competențelor obținute în străinătate, precum și validarea și certificarea competențelor profesionale obținute în contexte de educație nonformală și informală, astfel încât până în anul 2030 numărul acestora să acopere cel puțin 60% din necesitățile de validare solicitate de piața muncii</w:t>
      </w:r>
      <w:r w:rsidR="00ED662F">
        <w:rPr>
          <w:rFonts w:ascii="Times New Roman" w:hAnsi="Times New Roman" w:cs="Times New Roman"/>
          <w:bCs/>
        </w:rPr>
        <w:t>.</w:t>
      </w:r>
    </w:p>
    <w:p w14:paraId="01A1A1EC" w14:textId="77777777" w:rsidR="00ED662F" w:rsidRDefault="009A6CB9" w:rsidP="00ED662F">
      <w:pPr>
        <w:spacing w:line="276" w:lineRule="auto"/>
        <w:jc w:val="both"/>
        <w:rPr>
          <w:rFonts w:ascii="Times New Roman" w:hAnsi="Times New Roman" w:cs="Times New Roman"/>
          <w:bCs/>
        </w:rPr>
      </w:pPr>
      <w:r w:rsidRPr="000F3889">
        <w:rPr>
          <w:rFonts w:ascii="Times New Roman" w:hAnsi="Times New Roman" w:cs="Times New Roman"/>
          <w:bCs/>
        </w:rPr>
        <w:t>1</w:t>
      </w:r>
      <w:r w:rsidR="00510DCC">
        <w:rPr>
          <w:rFonts w:ascii="Times New Roman" w:hAnsi="Times New Roman" w:cs="Times New Roman"/>
          <w:bCs/>
        </w:rPr>
        <w:t>21</w:t>
      </w:r>
      <w:r w:rsidRPr="000F3889">
        <w:rPr>
          <w:rFonts w:ascii="Times New Roman" w:hAnsi="Times New Roman" w:cs="Times New Roman"/>
          <w:bCs/>
        </w:rPr>
        <w:t xml:space="preserve">.1.4. </w:t>
      </w:r>
      <w:r w:rsidRPr="000F3889">
        <w:rPr>
          <w:rFonts w:ascii="Times New Roman" w:hAnsi="Times New Roman" w:cs="Times New Roman"/>
          <w:b/>
        </w:rPr>
        <w:t>Obiectivul specific 7.4.</w:t>
      </w:r>
      <w:r w:rsidRPr="000F3889">
        <w:rPr>
          <w:rFonts w:ascii="Times New Roman" w:hAnsi="Times New Roman" w:cs="Times New Roman"/>
          <w:bCs/>
        </w:rPr>
        <w:t xml:space="preserve"> </w:t>
      </w:r>
      <w:r w:rsidR="00ED662F" w:rsidRPr="00ED662F">
        <w:rPr>
          <w:rFonts w:ascii="Times New Roman" w:hAnsi="Times New Roman" w:cs="Times New Roman"/>
          <w:bCs/>
        </w:rPr>
        <w:t>Promovarea educației informale prin valorificarea resurselor specifice: mass-media, asociații profesionale etc., astfel încât până în anul 2030 numărul de activități educaționale informale promovate de mass-media și de alte instituții să crească cu 10%</w:t>
      </w:r>
      <w:r w:rsidR="00ED662F">
        <w:rPr>
          <w:rFonts w:ascii="Times New Roman" w:hAnsi="Times New Roman" w:cs="Times New Roman"/>
          <w:bCs/>
        </w:rPr>
        <w:t>.</w:t>
      </w:r>
    </w:p>
    <w:p w14:paraId="44698B2A" w14:textId="30CD9DCC" w:rsidR="009A6CB9" w:rsidRDefault="009A6CB9" w:rsidP="00ED662F">
      <w:pPr>
        <w:spacing w:line="276" w:lineRule="auto"/>
        <w:jc w:val="both"/>
        <w:rPr>
          <w:rFonts w:ascii="Times New Roman" w:eastAsia="MS Mincho" w:hAnsi="Times New Roman"/>
        </w:rPr>
      </w:pPr>
      <w:r w:rsidRPr="00366CC4">
        <w:rPr>
          <w:rFonts w:ascii="Times New Roman" w:hAnsi="Times New Roman"/>
          <w:bCs/>
        </w:rPr>
        <w:lastRenderedPageBreak/>
        <w:t>1</w:t>
      </w:r>
      <w:r w:rsidR="00510DCC">
        <w:rPr>
          <w:rFonts w:ascii="Times New Roman" w:hAnsi="Times New Roman"/>
          <w:bCs/>
        </w:rPr>
        <w:t>22</w:t>
      </w:r>
      <w:r w:rsidRPr="00366CC4">
        <w:rPr>
          <w:rFonts w:ascii="Times New Roman" w:hAnsi="Times New Roman"/>
          <w:bCs/>
        </w:rPr>
        <w:t>.</w:t>
      </w:r>
      <w:r w:rsidR="004C57DA" w:rsidRPr="00366CC4">
        <w:rPr>
          <w:rFonts w:ascii="Times New Roman" w:hAnsi="Times New Roman"/>
          <w:bCs/>
        </w:rPr>
        <w:t xml:space="preserve"> Realizarea acestui obiectiv va conduce</w:t>
      </w:r>
      <w:r w:rsidR="00366CC4" w:rsidRPr="00366CC4">
        <w:rPr>
          <w:rFonts w:ascii="Times New Roman" w:eastAsia="MS Mincho" w:hAnsi="Times New Roman"/>
        </w:rPr>
        <w:t xml:space="preserve"> </w:t>
      </w:r>
      <w:r w:rsidR="00366CC4">
        <w:rPr>
          <w:rFonts w:ascii="Times New Roman" w:eastAsia="MS Mincho" w:hAnsi="Times New Roman"/>
        </w:rPr>
        <w:t xml:space="preserve">la </w:t>
      </w:r>
      <w:r w:rsidR="00366CC4" w:rsidRPr="00366CC4">
        <w:rPr>
          <w:rFonts w:ascii="Times New Roman" w:eastAsia="MS Mincho" w:hAnsi="Times New Roman"/>
        </w:rPr>
        <w:t>elaborarea un</w:t>
      </w:r>
      <w:r w:rsidR="00366CC4">
        <w:rPr>
          <w:rFonts w:ascii="Times New Roman" w:eastAsia="MS Mincho" w:hAnsi="Times New Roman"/>
        </w:rPr>
        <w:t>u</w:t>
      </w:r>
      <w:r w:rsidR="00366CC4" w:rsidRPr="00366CC4">
        <w:rPr>
          <w:rFonts w:ascii="Times New Roman" w:eastAsia="MS Mincho" w:hAnsi="Times New Roman"/>
        </w:rPr>
        <w:t>i cadru normativ și conceptual clar;</w:t>
      </w:r>
      <w:r w:rsidR="00366CC4" w:rsidRPr="00366CC4">
        <w:rPr>
          <w:rFonts w:ascii="Times New Roman" w:hAnsi="Times New Roman"/>
        </w:rPr>
        <w:t xml:space="preserve"> </w:t>
      </w:r>
      <w:r w:rsidR="00366CC4" w:rsidRPr="00366CC4">
        <w:rPr>
          <w:rFonts w:ascii="Times New Roman" w:eastAsia="MS Mincho" w:hAnsi="Times New Roman"/>
        </w:rPr>
        <w:t>finanțare a sistemului bine direcționată;</w:t>
      </w:r>
      <w:r w:rsidR="00366CC4" w:rsidRPr="00366CC4">
        <w:rPr>
          <w:rFonts w:ascii="Times New Roman" w:hAnsi="Times New Roman"/>
        </w:rPr>
        <w:t xml:space="preserve"> </w:t>
      </w:r>
      <w:r w:rsidR="00366CC4" w:rsidRPr="00366CC4">
        <w:rPr>
          <w:rFonts w:ascii="Times New Roman" w:eastAsia="MS Mincho" w:hAnsi="Times New Roman"/>
        </w:rPr>
        <w:t>monitorizare corectă a datelor statistice comparative privind educația profesională și generală a adulților, pentru stabilirea strategiilor de dezvoltare a acestui sistem;</w:t>
      </w:r>
      <w:r w:rsidR="00366CC4" w:rsidRPr="00366CC4">
        <w:rPr>
          <w:rFonts w:ascii="Times New Roman" w:hAnsi="Times New Roman"/>
        </w:rPr>
        <w:t xml:space="preserve"> </w:t>
      </w:r>
      <w:r w:rsidR="00366CC4" w:rsidRPr="00366CC4">
        <w:rPr>
          <w:rFonts w:ascii="Times New Roman" w:eastAsia="MS Mincho" w:hAnsi="Times New Roman"/>
        </w:rPr>
        <w:t>cercetări mai multe axate pe această problematică, creșetrea accesului și motivării adulților pentru formarea continuă profesională și generală, cu impact asupra calității și a performanțelor în diferite domenii</w:t>
      </w:r>
      <w:r w:rsidR="00366CC4">
        <w:rPr>
          <w:rFonts w:ascii="Times New Roman" w:eastAsia="MS Mincho" w:hAnsi="Times New Roman"/>
        </w:rPr>
        <w:t xml:space="preserve"> </w:t>
      </w:r>
      <w:r w:rsidR="00366CC4" w:rsidRPr="00366CC4">
        <w:rPr>
          <w:rFonts w:ascii="Times New Roman" w:eastAsia="MS Mincho" w:hAnsi="Times New Roman"/>
        </w:rPr>
        <w:t>etc.</w:t>
      </w:r>
    </w:p>
    <w:p w14:paraId="137355AD" w14:textId="77777777" w:rsidR="00366CC4" w:rsidRPr="00366CC4" w:rsidRDefault="00366CC4" w:rsidP="00366CC4">
      <w:pPr>
        <w:pStyle w:val="ListParagraph1"/>
        <w:tabs>
          <w:tab w:val="left" w:pos="993"/>
        </w:tabs>
        <w:spacing w:after="0" w:line="276" w:lineRule="auto"/>
        <w:ind w:left="0"/>
        <w:rPr>
          <w:rFonts w:ascii="Times New Roman" w:hAnsi="Times New Roman"/>
          <w:bCs/>
        </w:rPr>
      </w:pPr>
    </w:p>
    <w:p w14:paraId="200C9843" w14:textId="2134E9A9" w:rsidR="009A6CB9" w:rsidRPr="000F3889" w:rsidRDefault="009A6CB9" w:rsidP="009A6CB9">
      <w:pPr>
        <w:spacing w:line="276" w:lineRule="auto"/>
        <w:jc w:val="both"/>
        <w:rPr>
          <w:rFonts w:ascii="Times New Roman" w:hAnsi="Times New Roman" w:cs="Times New Roman"/>
          <w:bCs/>
          <w:lang w:eastAsia="ru-RU"/>
        </w:rPr>
      </w:pPr>
      <w:r w:rsidRPr="000F3889">
        <w:rPr>
          <w:rFonts w:ascii="Times New Roman" w:hAnsi="Times New Roman" w:cs="Times New Roman"/>
          <w:bCs/>
        </w:rPr>
        <w:t>1</w:t>
      </w:r>
      <w:r w:rsidR="00805B62">
        <w:rPr>
          <w:rFonts w:ascii="Times New Roman" w:hAnsi="Times New Roman" w:cs="Times New Roman"/>
          <w:bCs/>
        </w:rPr>
        <w:t>2</w:t>
      </w:r>
      <w:r w:rsidR="00510DCC">
        <w:rPr>
          <w:rFonts w:ascii="Times New Roman" w:hAnsi="Times New Roman" w:cs="Times New Roman"/>
          <w:bCs/>
        </w:rPr>
        <w:t>3</w:t>
      </w:r>
      <w:r w:rsidRPr="000F3889">
        <w:rPr>
          <w:rFonts w:ascii="Times New Roman" w:hAnsi="Times New Roman" w:cs="Times New Roman"/>
          <w:bCs/>
        </w:rPr>
        <w:t xml:space="preserve">. </w:t>
      </w:r>
      <w:r w:rsidRPr="000F3889">
        <w:rPr>
          <w:rFonts w:ascii="Times New Roman" w:hAnsi="Times New Roman" w:cs="Times New Roman"/>
          <w:b/>
        </w:rPr>
        <w:t>Obiectivul general 8.</w:t>
      </w:r>
      <w:r w:rsidRPr="000F3889">
        <w:rPr>
          <w:rFonts w:ascii="Times New Roman" w:hAnsi="Times New Roman" w:cs="Times New Roman"/>
          <w:bCs/>
        </w:rPr>
        <w:t xml:space="preserve"> Promovarea inovațiilor și a schimbărilor în educație prin dezvoltarea</w:t>
      </w:r>
      <w:r w:rsidRPr="000F3889">
        <w:rPr>
          <w:rFonts w:ascii="Times New Roman" w:hAnsi="Times New Roman" w:cs="Times New Roman"/>
          <w:bCs/>
          <w:lang w:eastAsia="ru-RU"/>
        </w:rPr>
        <w:t xml:space="preserve"> cercetării științifice.</w:t>
      </w:r>
    </w:p>
    <w:p w14:paraId="1E39F931" w14:textId="172A5369" w:rsidR="009A6CB9" w:rsidRPr="000F3889" w:rsidRDefault="009A6CB9" w:rsidP="009A6CB9">
      <w:pPr>
        <w:jc w:val="both"/>
        <w:rPr>
          <w:rFonts w:ascii="Times New Roman" w:hAnsi="Times New Roman" w:cs="Times New Roman"/>
        </w:rPr>
      </w:pPr>
      <w:r w:rsidRPr="000F3889">
        <w:rPr>
          <w:rFonts w:ascii="Times New Roman" w:hAnsi="Times New Roman" w:cs="Times New Roman"/>
          <w:bCs/>
          <w:lang w:eastAsia="ru-RU"/>
        </w:rPr>
        <w:t>1</w:t>
      </w:r>
      <w:r w:rsidR="00F72415">
        <w:rPr>
          <w:rFonts w:ascii="Times New Roman" w:hAnsi="Times New Roman" w:cs="Times New Roman"/>
          <w:bCs/>
          <w:lang w:eastAsia="ru-RU"/>
        </w:rPr>
        <w:t>2</w:t>
      </w:r>
      <w:r w:rsidR="00510DCC">
        <w:rPr>
          <w:rFonts w:ascii="Times New Roman" w:hAnsi="Times New Roman" w:cs="Times New Roman"/>
          <w:bCs/>
          <w:lang w:eastAsia="ru-RU"/>
        </w:rPr>
        <w:t>3</w:t>
      </w:r>
      <w:r w:rsidRPr="000F3889">
        <w:rPr>
          <w:rFonts w:ascii="Times New Roman" w:hAnsi="Times New Roman" w:cs="Times New Roman"/>
          <w:bCs/>
          <w:lang w:eastAsia="ru-RU"/>
        </w:rPr>
        <w:t>.1.</w:t>
      </w:r>
      <w:r w:rsidRPr="000F3889">
        <w:rPr>
          <w:rFonts w:ascii="Times New Roman" w:hAnsi="Times New Roman" w:cs="Times New Roman"/>
        </w:rPr>
        <w:t xml:space="preserve"> Corespunzător, în vederea atingerii Obiectivului general stabilit, Programul își propune 4 obiective specifice, care vor contribui la implementarea cu succes a activităților planificate în domeniul de referință.</w:t>
      </w:r>
    </w:p>
    <w:p w14:paraId="31197EC7" w14:textId="18D54370" w:rsidR="009A6CB9" w:rsidRPr="000F3889" w:rsidRDefault="009A6CB9" w:rsidP="009A6CB9">
      <w:pPr>
        <w:spacing w:line="276" w:lineRule="auto"/>
        <w:jc w:val="both"/>
        <w:rPr>
          <w:rFonts w:ascii="Times New Roman" w:hAnsi="Times New Roman" w:cs="Times New Roman"/>
          <w:bCs/>
          <w:i/>
        </w:rPr>
      </w:pPr>
      <w:r w:rsidRPr="000F3889">
        <w:rPr>
          <w:rFonts w:ascii="Times New Roman" w:hAnsi="Times New Roman" w:cs="Times New Roman"/>
          <w:bCs/>
        </w:rPr>
        <w:t>1</w:t>
      </w:r>
      <w:r w:rsidR="00F72415">
        <w:rPr>
          <w:rFonts w:ascii="Times New Roman" w:hAnsi="Times New Roman" w:cs="Times New Roman"/>
          <w:bCs/>
        </w:rPr>
        <w:t>2</w:t>
      </w:r>
      <w:r w:rsidR="00604C52">
        <w:rPr>
          <w:rFonts w:ascii="Times New Roman" w:hAnsi="Times New Roman" w:cs="Times New Roman"/>
          <w:bCs/>
        </w:rPr>
        <w:t>3</w:t>
      </w:r>
      <w:r w:rsidRPr="000F3889">
        <w:rPr>
          <w:rFonts w:ascii="Times New Roman" w:hAnsi="Times New Roman" w:cs="Times New Roman"/>
          <w:bCs/>
        </w:rPr>
        <w:t xml:space="preserve">.1.1. </w:t>
      </w:r>
      <w:r w:rsidRPr="000F3889">
        <w:rPr>
          <w:rFonts w:ascii="Times New Roman" w:hAnsi="Times New Roman" w:cs="Times New Roman"/>
          <w:b/>
          <w:iCs/>
        </w:rPr>
        <w:t>Obiectivul specific 8.1.</w:t>
      </w:r>
      <w:r w:rsidRPr="000F3889">
        <w:rPr>
          <w:rFonts w:ascii="Times New Roman" w:hAnsi="Times New Roman" w:cs="Times New Roman"/>
          <w:bCs/>
          <w:iCs/>
        </w:rPr>
        <w:t xml:space="preserve"> </w:t>
      </w:r>
      <w:r w:rsidR="00ED662F" w:rsidRPr="00ED662F">
        <w:rPr>
          <w:rFonts w:ascii="Times New Roman" w:hAnsi="Times New Roman" w:cs="Times New Roman"/>
          <w:bCs/>
        </w:rPr>
        <w:t>Îmbunătățirea capacităților de cercetare și inovare în domeniile prioritare ale Programului national de specializare inteligentă al RM pentru anii 2024-2027 „Smart Moldova” prin acordarea de programe de infrastructuri de cercetare și inovare, parteneriate publice-private, inclusiv pentru activități de cercetare și inovare și vouchere pentru inovare</w:t>
      </w:r>
      <w:r w:rsidR="00ED662F">
        <w:rPr>
          <w:rFonts w:ascii="Times New Roman" w:hAnsi="Times New Roman" w:cs="Times New Roman"/>
          <w:bCs/>
        </w:rPr>
        <w:t>.</w:t>
      </w:r>
    </w:p>
    <w:p w14:paraId="245C64C2" w14:textId="77777777" w:rsidR="00ED662F" w:rsidRDefault="009A6CB9" w:rsidP="00ED662F">
      <w:pPr>
        <w:widowControl w:val="0"/>
        <w:autoSpaceDE w:val="0"/>
        <w:autoSpaceDN w:val="0"/>
        <w:spacing w:line="276" w:lineRule="auto"/>
        <w:jc w:val="both"/>
        <w:rPr>
          <w:rFonts w:ascii="Times New Roman" w:hAnsi="Times New Roman" w:cs="Times New Roman"/>
          <w:bCs/>
        </w:rPr>
      </w:pPr>
      <w:r w:rsidRPr="000F3889">
        <w:rPr>
          <w:rFonts w:ascii="Times New Roman" w:hAnsi="Times New Roman" w:cs="Times New Roman"/>
          <w:bCs/>
        </w:rPr>
        <w:t>1</w:t>
      </w:r>
      <w:r w:rsidR="00F72415">
        <w:rPr>
          <w:rFonts w:ascii="Times New Roman" w:hAnsi="Times New Roman" w:cs="Times New Roman"/>
          <w:bCs/>
        </w:rPr>
        <w:t>2</w:t>
      </w:r>
      <w:r w:rsidR="00604C52">
        <w:rPr>
          <w:rFonts w:ascii="Times New Roman" w:hAnsi="Times New Roman" w:cs="Times New Roman"/>
          <w:bCs/>
        </w:rPr>
        <w:t>3</w:t>
      </w:r>
      <w:r w:rsidRPr="000F3889">
        <w:rPr>
          <w:rFonts w:ascii="Times New Roman" w:hAnsi="Times New Roman" w:cs="Times New Roman"/>
          <w:bCs/>
        </w:rPr>
        <w:t xml:space="preserve">.1.2. </w:t>
      </w:r>
      <w:r w:rsidRPr="000F3889">
        <w:rPr>
          <w:rFonts w:ascii="Times New Roman" w:hAnsi="Times New Roman" w:cs="Times New Roman"/>
          <w:b/>
        </w:rPr>
        <w:t>Obiectivul specific 8.2.</w:t>
      </w:r>
      <w:r w:rsidRPr="000F3889">
        <w:rPr>
          <w:rFonts w:ascii="Times New Roman" w:hAnsi="Times New Roman" w:cs="Times New Roman"/>
          <w:bCs/>
        </w:rPr>
        <w:t xml:space="preserve"> </w:t>
      </w:r>
      <w:r w:rsidR="00ED662F" w:rsidRPr="00ED662F">
        <w:rPr>
          <w:rFonts w:ascii="Times New Roman" w:hAnsi="Times New Roman" w:cs="Times New Roman"/>
          <w:bCs/>
        </w:rPr>
        <w:t>Integrarea până în  anul 2030 în Spațiul European al Cercetării prin asigurarea competitivității internaționale a cercetării și învățământului superior astfel ca cel puțin  80%  din planul de  acțiuni ale acestuia să fie implementat</w:t>
      </w:r>
      <w:r w:rsidR="00ED662F">
        <w:rPr>
          <w:rFonts w:ascii="Times New Roman" w:hAnsi="Times New Roman" w:cs="Times New Roman"/>
          <w:bCs/>
        </w:rPr>
        <w:t>.</w:t>
      </w:r>
    </w:p>
    <w:p w14:paraId="310769CF" w14:textId="480F4A77" w:rsidR="009A6CB9" w:rsidRPr="000F3889" w:rsidRDefault="009A6CB9" w:rsidP="00ED662F">
      <w:pPr>
        <w:widowControl w:val="0"/>
        <w:autoSpaceDE w:val="0"/>
        <w:autoSpaceDN w:val="0"/>
        <w:spacing w:line="276" w:lineRule="auto"/>
        <w:jc w:val="both"/>
        <w:rPr>
          <w:rFonts w:ascii="Times New Roman" w:hAnsi="Times New Roman" w:cs="Times New Roman"/>
          <w:bCs/>
          <w:iCs/>
        </w:rPr>
      </w:pPr>
      <w:r w:rsidRPr="000F3889">
        <w:rPr>
          <w:rFonts w:ascii="Times New Roman" w:hAnsi="Times New Roman" w:cs="Times New Roman"/>
          <w:bCs/>
          <w:iCs/>
        </w:rPr>
        <w:t>1</w:t>
      </w:r>
      <w:r w:rsidR="00F72415">
        <w:rPr>
          <w:rFonts w:ascii="Times New Roman" w:hAnsi="Times New Roman" w:cs="Times New Roman"/>
          <w:bCs/>
          <w:iCs/>
        </w:rPr>
        <w:t>2</w:t>
      </w:r>
      <w:r w:rsidR="00604C52">
        <w:rPr>
          <w:rFonts w:ascii="Times New Roman" w:hAnsi="Times New Roman" w:cs="Times New Roman"/>
          <w:bCs/>
          <w:iCs/>
        </w:rPr>
        <w:t>3</w:t>
      </w:r>
      <w:r w:rsidRPr="000F3889">
        <w:rPr>
          <w:rFonts w:ascii="Times New Roman" w:hAnsi="Times New Roman" w:cs="Times New Roman"/>
          <w:bCs/>
          <w:iCs/>
        </w:rPr>
        <w:t xml:space="preserve">.1.3. </w:t>
      </w:r>
      <w:r w:rsidRPr="000F3889">
        <w:rPr>
          <w:rFonts w:ascii="Times New Roman" w:hAnsi="Times New Roman" w:cs="Times New Roman"/>
          <w:b/>
          <w:iCs/>
        </w:rPr>
        <w:t>Obiectivul specific 8.3.</w:t>
      </w:r>
      <w:r w:rsidRPr="000F3889">
        <w:rPr>
          <w:rFonts w:ascii="Times New Roman" w:hAnsi="Times New Roman" w:cs="Times New Roman"/>
          <w:bCs/>
          <w:iCs/>
        </w:rPr>
        <w:t xml:space="preserve"> </w:t>
      </w:r>
      <w:r w:rsidR="00ED662F" w:rsidRPr="00ED662F">
        <w:rPr>
          <w:rFonts w:ascii="Times New Roman" w:hAnsi="Times New Roman" w:cs="Times New Roman"/>
          <w:bCs/>
          <w:iCs/>
        </w:rPr>
        <w:t>Actualizarea până în anul 2030 a concepției studiilor doctorale și postdoctorale, prin abordarea inter- și transdisciplinară, inclusiv prin reorganizarea sistemului de școli doctorale și a specialităților, astfel ca 35% din programele de doctorat active să fie acreditate internațional de către agenții înregistrate în EQAR</w:t>
      </w:r>
      <w:r w:rsidR="00ED662F">
        <w:rPr>
          <w:rFonts w:ascii="Times New Roman" w:hAnsi="Times New Roman" w:cs="Times New Roman"/>
          <w:bCs/>
          <w:iCs/>
        </w:rPr>
        <w:t>.</w:t>
      </w:r>
    </w:p>
    <w:p w14:paraId="0472F0EF" w14:textId="529D5763" w:rsidR="009A6CB9" w:rsidRPr="000F3889" w:rsidRDefault="009A6CB9" w:rsidP="009A6CB9">
      <w:pPr>
        <w:spacing w:line="276" w:lineRule="auto"/>
        <w:jc w:val="both"/>
        <w:rPr>
          <w:rFonts w:ascii="Times New Roman" w:hAnsi="Times New Roman" w:cs="Times New Roman"/>
          <w:bCs/>
          <w:iCs/>
          <w:color w:val="000000"/>
        </w:rPr>
      </w:pPr>
      <w:r w:rsidRPr="000F3889">
        <w:rPr>
          <w:rFonts w:ascii="Times New Roman" w:hAnsi="Times New Roman" w:cs="Times New Roman"/>
          <w:bCs/>
          <w:iCs/>
          <w:color w:val="000000"/>
        </w:rPr>
        <w:t>12</w:t>
      </w:r>
      <w:r w:rsidR="00604C52">
        <w:rPr>
          <w:rFonts w:ascii="Times New Roman" w:hAnsi="Times New Roman" w:cs="Times New Roman"/>
          <w:bCs/>
          <w:iCs/>
          <w:color w:val="000000"/>
        </w:rPr>
        <w:t>3</w:t>
      </w:r>
      <w:r w:rsidRPr="000F3889">
        <w:rPr>
          <w:rFonts w:ascii="Times New Roman" w:hAnsi="Times New Roman" w:cs="Times New Roman"/>
          <w:bCs/>
          <w:iCs/>
          <w:color w:val="000000"/>
        </w:rPr>
        <w:t xml:space="preserve">.1.4. </w:t>
      </w:r>
      <w:r w:rsidRPr="000F3889">
        <w:rPr>
          <w:rFonts w:ascii="Times New Roman" w:hAnsi="Times New Roman" w:cs="Times New Roman"/>
          <w:b/>
          <w:iCs/>
          <w:color w:val="000000"/>
        </w:rPr>
        <w:t>Obiectivul specific 8.4.</w:t>
      </w:r>
      <w:r w:rsidRPr="000F3889">
        <w:rPr>
          <w:rFonts w:ascii="Times New Roman" w:hAnsi="Times New Roman" w:cs="Times New Roman"/>
          <w:bCs/>
          <w:iCs/>
          <w:color w:val="000000"/>
        </w:rPr>
        <w:t xml:space="preserve"> </w:t>
      </w:r>
      <w:r w:rsidR="00ED662F" w:rsidRPr="00ED662F">
        <w:rPr>
          <w:rFonts w:ascii="Times New Roman" w:hAnsi="Times New Roman" w:cs="Times New Roman"/>
          <w:bCs/>
          <w:iCs/>
          <w:color w:val="000000"/>
        </w:rPr>
        <w:t>Implementarea până în anul 2030 a 100% din inițiativele/ proiectele orientate spre implicarea diasporei în cadrul Programului Diaspora Engagement Hub (DEH) prin valorificarea capitalului uman și experienței profesionale a diasporei înalt calificate prin transferul de bune practici, inovații, tehnologii și competențe</w:t>
      </w:r>
      <w:r w:rsidR="00ED662F">
        <w:rPr>
          <w:rFonts w:ascii="Times New Roman" w:hAnsi="Times New Roman" w:cs="Times New Roman"/>
          <w:bCs/>
          <w:iCs/>
          <w:color w:val="000000"/>
        </w:rPr>
        <w:t>.</w:t>
      </w:r>
    </w:p>
    <w:p w14:paraId="4891C648" w14:textId="1711176B" w:rsidR="009A6CB9" w:rsidRPr="004C57DA" w:rsidRDefault="009A6CB9" w:rsidP="00366CC4">
      <w:pPr>
        <w:tabs>
          <w:tab w:val="left" w:pos="993"/>
        </w:tabs>
        <w:spacing w:line="276" w:lineRule="auto"/>
        <w:jc w:val="both"/>
        <w:rPr>
          <w:rFonts w:ascii="Times New Roman" w:hAnsi="Times New Roman" w:cs="Times New Roman"/>
          <w:bCs/>
          <w:iCs/>
          <w:color w:val="000000"/>
          <w:lang w:val="ro-RO"/>
        </w:rPr>
      </w:pPr>
      <w:r w:rsidRPr="00366CC4">
        <w:rPr>
          <w:rFonts w:ascii="Times New Roman" w:hAnsi="Times New Roman" w:cs="Times New Roman"/>
          <w:bCs/>
          <w:iCs/>
          <w:color w:val="000000"/>
        </w:rPr>
        <w:t>1</w:t>
      </w:r>
      <w:r w:rsidR="00043953">
        <w:rPr>
          <w:rFonts w:ascii="Times New Roman" w:hAnsi="Times New Roman" w:cs="Times New Roman"/>
          <w:bCs/>
          <w:iCs/>
          <w:color w:val="000000"/>
        </w:rPr>
        <w:t>2</w:t>
      </w:r>
      <w:r w:rsidR="00604C52">
        <w:rPr>
          <w:rFonts w:ascii="Times New Roman" w:hAnsi="Times New Roman" w:cs="Times New Roman"/>
          <w:bCs/>
          <w:iCs/>
          <w:color w:val="000000"/>
        </w:rPr>
        <w:t>4</w:t>
      </w:r>
      <w:r w:rsidRPr="00366CC4">
        <w:rPr>
          <w:rFonts w:ascii="Times New Roman" w:hAnsi="Times New Roman" w:cs="Times New Roman"/>
          <w:bCs/>
          <w:iCs/>
          <w:color w:val="000000"/>
        </w:rPr>
        <w:t>.</w:t>
      </w:r>
      <w:r w:rsidR="004C57DA" w:rsidRPr="00366CC4">
        <w:rPr>
          <w:rFonts w:ascii="Times New Roman" w:eastAsia="MS Mincho" w:hAnsi="Times New Roman" w:cs="Times New Roman"/>
        </w:rPr>
        <w:t xml:space="preserve"> </w:t>
      </w:r>
      <w:r w:rsidR="004C57DA" w:rsidRPr="00366CC4">
        <w:rPr>
          <w:rFonts w:ascii="Times New Roman" w:hAnsi="Times New Roman" w:cs="Times New Roman"/>
          <w:bCs/>
          <w:lang w:eastAsia="ru-RU"/>
        </w:rPr>
        <w:t xml:space="preserve">Realizarea acestui obiectiv va conduce </w:t>
      </w:r>
      <w:r w:rsidR="004C57DA" w:rsidRPr="00366CC4">
        <w:rPr>
          <w:rFonts w:ascii="Times New Roman" w:hAnsi="Times New Roman" w:cs="Times New Roman"/>
          <w:bCs/>
        </w:rPr>
        <w:t xml:space="preserve">la </w:t>
      </w:r>
      <w:r w:rsidR="00ED662F" w:rsidRPr="00366CC4">
        <w:rPr>
          <w:rFonts w:ascii="Times New Roman" w:eastAsia="MS Mincho" w:hAnsi="Times New Roman" w:cs="Times New Roman"/>
          <w:bCs/>
          <w:lang w:val="ro-RO"/>
        </w:rPr>
        <w:t>valorificarea</w:t>
      </w:r>
      <w:r w:rsidR="00366CC4" w:rsidRPr="00366CC4">
        <w:rPr>
          <w:rFonts w:ascii="Times New Roman" w:eastAsia="MS Mincho" w:hAnsi="Times New Roman" w:cs="Times New Roman"/>
          <w:bCs/>
          <w:lang w:val="ro-RO"/>
        </w:rPr>
        <w:t xml:space="preserve">  reperelor conceptuale ale </w:t>
      </w:r>
      <w:r w:rsidR="00366CC4" w:rsidRPr="00366CC4">
        <w:rPr>
          <w:rFonts w:ascii="Times New Roman" w:eastAsia="MS Mincho" w:hAnsi="Times New Roman" w:cs="Times New Roman"/>
          <w:lang w:val="ro-RO"/>
        </w:rPr>
        <w:t xml:space="preserve"> cercetării și inovării, axată pe oportunități umane, manageriale, financiare, infrastructurale de realizare a sistemului binar de cercetare și educație și pe o paradigmă modernă;</w:t>
      </w:r>
      <w:r w:rsidR="00366CC4" w:rsidRPr="00366CC4">
        <w:rPr>
          <w:rFonts w:ascii="Times New Roman" w:hAnsi="Times New Roman" w:cs="Times New Roman"/>
          <w:lang w:val="ro-RO"/>
        </w:rPr>
        <w:t xml:space="preserve"> finanțarea corespunzătoare</w:t>
      </w:r>
      <w:r w:rsidR="00366CC4">
        <w:rPr>
          <w:rFonts w:ascii="Times New Roman" w:hAnsi="Times New Roman" w:cs="Times New Roman"/>
          <w:lang w:val="ro-RO"/>
        </w:rPr>
        <w:t xml:space="preserve"> </w:t>
      </w:r>
      <w:r w:rsidR="00366CC4" w:rsidRPr="00366CC4">
        <w:rPr>
          <w:rFonts w:ascii="Times New Roman" w:hAnsi="Times New Roman" w:cs="Times New Roman"/>
          <w:lang w:val="ro-RO"/>
        </w:rPr>
        <w:t>a a sistemului de cercetare și inovare</w:t>
      </w:r>
      <w:r w:rsidR="00366CC4" w:rsidRPr="00366CC4">
        <w:rPr>
          <w:rFonts w:ascii="Times New Roman" w:eastAsia="MS Mincho" w:hAnsi="Times New Roman" w:cs="Times New Roman"/>
          <w:lang w:val="ro-RO"/>
        </w:rPr>
        <w:t>;  creșterea prestigiului celor ce activează în domeniu; a conexiunii dintre învățământul superior, cercetare și piața muncii; punerea în aplicare a unui sistem informațional de management e-Cercetare; evaluarea calității cercetărilor ținând cont de impactul real al acestora asupra economiei și dezvoltării resurselor pentru piața muncii.</w:t>
      </w:r>
    </w:p>
    <w:p w14:paraId="1B70A09C" w14:textId="29EDD380" w:rsidR="009A6CB9" w:rsidRPr="000F3889" w:rsidRDefault="009A6CB9" w:rsidP="009A6CB9">
      <w:pPr>
        <w:jc w:val="both"/>
        <w:rPr>
          <w:rFonts w:ascii="Times New Roman" w:hAnsi="Times New Roman" w:cs="Times New Roman"/>
          <w:bCs/>
          <w:lang w:eastAsia="ru-RU"/>
        </w:rPr>
      </w:pPr>
      <w:r w:rsidRPr="000F3889">
        <w:rPr>
          <w:rFonts w:ascii="Times New Roman" w:hAnsi="Times New Roman" w:cs="Times New Roman"/>
          <w:bCs/>
          <w:iCs/>
          <w:color w:val="000000"/>
        </w:rPr>
        <w:lastRenderedPageBreak/>
        <w:t>1</w:t>
      </w:r>
      <w:r w:rsidR="00043953">
        <w:rPr>
          <w:rFonts w:ascii="Times New Roman" w:hAnsi="Times New Roman" w:cs="Times New Roman"/>
          <w:bCs/>
          <w:iCs/>
          <w:color w:val="000000"/>
        </w:rPr>
        <w:t>2</w:t>
      </w:r>
      <w:r w:rsidR="00604C52">
        <w:rPr>
          <w:rFonts w:ascii="Times New Roman" w:hAnsi="Times New Roman" w:cs="Times New Roman"/>
          <w:bCs/>
          <w:iCs/>
          <w:color w:val="000000"/>
        </w:rPr>
        <w:t>5</w:t>
      </w:r>
      <w:r w:rsidRPr="000F3889">
        <w:rPr>
          <w:rFonts w:ascii="Times New Roman" w:hAnsi="Times New Roman" w:cs="Times New Roman"/>
          <w:bCs/>
          <w:iCs/>
          <w:color w:val="000000"/>
        </w:rPr>
        <w:t xml:space="preserve">. </w:t>
      </w:r>
      <w:r w:rsidRPr="00A85435">
        <w:rPr>
          <w:rFonts w:ascii="Times New Roman" w:hAnsi="Times New Roman" w:cs="Times New Roman"/>
          <w:b/>
        </w:rPr>
        <w:t xml:space="preserve">Obiectivul general </w:t>
      </w:r>
      <w:r>
        <w:rPr>
          <w:rFonts w:ascii="Times New Roman" w:hAnsi="Times New Roman" w:cs="Times New Roman"/>
          <w:b/>
        </w:rPr>
        <w:t xml:space="preserve"> </w:t>
      </w:r>
      <w:r w:rsidRPr="00A85435">
        <w:rPr>
          <w:rFonts w:ascii="Times New Roman" w:hAnsi="Times New Roman" w:cs="Times New Roman"/>
          <w:b/>
        </w:rPr>
        <w:t>9.</w:t>
      </w:r>
      <w:r w:rsidRPr="000F3889">
        <w:rPr>
          <w:rFonts w:ascii="Times New Roman" w:hAnsi="Times New Roman" w:cs="Times New Roman"/>
          <w:bCs/>
        </w:rPr>
        <w:t xml:space="preserve"> Creșterea performanțelor sectorului </w:t>
      </w:r>
      <w:r w:rsidRPr="000F3889">
        <w:rPr>
          <w:rFonts w:ascii="Times New Roman" w:hAnsi="Times New Roman" w:cs="Times New Roman"/>
          <w:bCs/>
          <w:i/>
        </w:rPr>
        <w:t>Educație</w:t>
      </w:r>
      <w:r w:rsidRPr="000F3889">
        <w:rPr>
          <w:rFonts w:ascii="Times New Roman" w:hAnsi="Times New Roman" w:cs="Times New Roman"/>
          <w:bCs/>
        </w:rPr>
        <w:t xml:space="preserve"> prin eficientizarea rețelei, modernizarea </w:t>
      </w:r>
      <w:r w:rsidRPr="000F3889">
        <w:rPr>
          <w:rFonts w:ascii="Times New Roman" w:hAnsi="Times New Roman" w:cs="Times New Roman"/>
          <w:bCs/>
          <w:lang w:eastAsia="ru-RU"/>
        </w:rPr>
        <w:t xml:space="preserve">infrastructurii și consolidarea </w:t>
      </w:r>
      <w:r w:rsidRPr="000F3889">
        <w:rPr>
          <w:rFonts w:ascii="Times New Roman" w:hAnsi="Times New Roman" w:cs="Times New Roman"/>
          <w:bCs/>
        </w:rPr>
        <w:t xml:space="preserve">capacității manageriale și a culturii calității </w:t>
      </w:r>
      <w:r w:rsidRPr="000F3889">
        <w:rPr>
          <w:rFonts w:ascii="Times New Roman" w:hAnsi="Times New Roman" w:cs="Times New Roman"/>
          <w:bCs/>
          <w:lang w:eastAsia="ru-RU"/>
        </w:rPr>
        <w:t>la toate nivelurile sistemului educațional.</w:t>
      </w:r>
    </w:p>
    <w:p w14:paraId="4ACE3C17" w14:textId="237CF925" w:rsidR="009A6CB9" w:rsidRPr="000F3889" w:rsidRDefault="009A6CB9" w:rsidP="009A6CB9">
      <w:pPr>
        <w:jc w:val="both"/>
        <w:rPr>
          <w:rFonts w:ascii="Times New Roman" w:hAnsi="Times New Roman" w:cs="Times New Roman"/>
        </w:rPr>
      </w:pPr>
      <w:r w:rsidRPr="000F3889">
        <w:rPr>
          <w:rFonts w:ascii="Times New Roman" w:hAnsi="Times New Roman" w:cs="Times New Roman"/>
          <w:bCs/>
          <w:lang w:eastAsia="ru-RU"/>
        </w:rPr>
        <w:t>1</w:t>
      </w:r>
      <w:r w:rsidR="00043953">
        <w:rPr>
          <w:rFonts w:ascii="Times New Roman" w:hAnsi="Times New Roman" w:cs="Times New Roman"/>
          <w:bCs/>
          <w:lang w:eastAsia="ru-RU"/>
        </w:rPr>
        <w:t>2</w:t>
      </w:r>
      <w:r w:rsidR="00604C52">
        <w:rPr>
          <w:rFonts w:ascii="Times New Roman" w:hAnsi="Times New Roman" w:cs="Times New Roman"/>
          <w:bCs/>
          <w:lang w:eastAsia="ru-RU"/>
        </w:rPr>
        <w:t>5</w:t>
      </w:r>
      <w:r w:rsidRPr="000F3889">
        <w:rPr>
          <w:rFonts w:ascii="Times New Roman" w:hAnsi="Times New Roman" w:cs="Times New Roman"/>
          <w:bCs/>
          <w:lang w:eastAsia="ru-RU"/>
        </w:rPr>
        <w:t xml:space="preserve">.1. </w:t>
      </w:r>
      <w:r w:rsidRPr="000F3889">
        <w:rPr>
          <w:rFonts w:ascii="Times New Roman" w:hAnsi="Times New Roman" w:cs="Times New Roman"/>
        </w:rPr>
        <w:t>Corespunzător, în vederea atingerii Obiectivului general stabilit, Programul își propune 5 obiective specifice, care vor contribui la implementarea cu succes a activităților planificate în domeniul de referință.</w:t>
      </w:r>
    </w:p>
    <w:p w14:paraId="64E419C4" w14:textId="2EC97D97" w:rsidR="009A6CB9" w:rsidRPr="000F3889" w:rsidRDefault="009A6CB9" w:rsidP="009A6CB9">
      <w:pPr>
        <w:jc w:val="both"/>
        <w:rPr>
          <w:rFonts w:ascii="Times New Roman" w:hAnsi="Times New Roman" w:cs="Times New Roman"/>
          <w:bCs/>
        </w:rPr>
      </w:pPr>
      <w:r w:rsidRPr="000F3889">
        <w:rPr>
          <w:rFonts w:ascii="Times New Roman" w:hAnsi="Times New Roman" w:cs="Times New Roman"/>
          <w:bCs/>
        </w:rPr>
        <w:t>1</w:t>
      </w:r>
      <w:r w:rsidR="00043953">
        <w:rPr>
          <w:rFonts w:ascii="Times New Roman" w:hAnsi="Times New Roman" w:cs="Times New Roman"/>
          <w:bCs/>
        </w:rPr>
        <w:t>2</w:t>
      </w:r>
      <w:r w:rsidR="00604C52">
        <w:rPr>
          <w:rFonts w:ascii="Times New Roman" w:hAnsi="Times New Roman" w:cs="Times New Roman"/>
          <w:bCs/>
        </w:rPr>
        <w:t>5</w:t>
      </w:r>
      <w:r w:rsidRPr="000F3889">
        <w:rPr>
          <w:rFonts w:ascii="Times New Roman" w:hAnsi="Times New Roman" w:cs="Times New Roman"/>
          <w:bCs/>
        </w:rPr>
        <w:t xml:space="preserve">.1.1. </w:t>
      </w:r>
      <w:r w:rsidRPr="000F3889">
        <w:rPr>
          <w:rFonts w:ascii="Times New Roman" w:hAnsi="Times New Roman" w:cs="Times New Roman"/>
          <w:b/>
        </w:rPr>
        <w:t>Obiectivul specific 9.1</w:t>
      </w:r>
      <w:r w:rsidRPr="000F3889">
        <w:rPr>
          <w:rFonts w:ascii="Times New Roman" w:hAnsi="Times New Roman" w:cs="Times New Roman"/>
          <w:bCs/>
        </w:rPr>
        <w:t xml:space="preserve">. </w:t>
      </w:r>
      <w:r w:rsidR="00ED662F" w:rsidRPr="00ED662F">
        <w:rPr>
          <w:rFonts w:ascii="Times New Roman" w:hAnsi="Times New Roman" w:cs="Times New Roman"/>
          <w:bCs/>
          <w:iCs/>
        </w:rPr>
        <w:t>Reformarea până în anul 2030 a  managementului la toate nivelurile sistemului de învățământ din perspectiva conducerii strategice, gestionării eficiente și transparente, responsabilității publice, autoguvernării elevilor și studenților pentru a contribui la asigurarea calității sistemul de învățământ</w:t>
      </w:r>
      <w:r w:rsidRPr="000F3889">
        <w:rPr>
          <w:rFonts w:ascii="Times New Roman" w:hAnsi="Times New Roman" w:cs="Times New Roman"/>
          <w:bCs/>
          <w:iCs/>
        </w:rPr>
        <w:t>.</w:t>
      </w:r>
    </w:p>
    <w:p w14:paraId="1DBD651F" w14:textId="595C5FAE" w:rsidR="009A6CB9" w:rsidRPr="000F3889" w:rsidRDefault="009A6CB9" w:rsidP="009A6CB9">
      <w:pPr>
        <w:jc w:val="both"/>
        <w:rPr>
          <w:rFonts w:ascii="Times New Roman" w:hAnsi="Times New Roman" w:cs="Times New Roman"/>
          <w:bCs/>
        </w:rPr>
      </w:pPr>
      <w:r w:rsidRPr="000F3889">
        <w:rPr>
          <w:rFonts w:ascii="Times New Roman" w:hAnsi="Times New Roman" w:cs="Times New Roman"/>
          <w:bCs/>
        </w:rPr>
        <w:t>1</w:t>
      </w:r>
      <w:r w:rsidR="00043953">
        <w:rPr>
          <w:rFonts w:ascii="Times New Roman" w:hAnsi="Times New Roman" w:cs="Times New Roman"/>
          <w:bCs/>
        </w:rPr>
        <w:t>2</w:t>
      </w:r>
      <w:r w:rsidR="00604C52">
        <w:rPr>
          <w:rFonts w:ascii="Times New Roman" w:hAnsi="Times New Roman" w:cs="Times New Roman"/>
          <w:bCs/>
        </w:rPr>
        <w:t>5</w:t>
      </w:r>
      <w:r w:rsidRPr="000F3889">
        <w:rPr>
          <w:rFonts w:ascii="Times New Roman" w:hAnsi="Times New Roman" w:cs="Times New Roman"/>
          <w:bCs/>
        </w:rPr>
        <w:t xml:space="preserve">.1.2. </w:t>
      </w:r>
      <w:r w:rsidRPr="000F3889">
        <w:rPr>
          <w:rFonts w:ascii="Times New Roman" w:hAnsi="Times New Roman" w:cs="Times New Roman"/>
          <w:b/>
        </w:rPr>
        <w:t>Obiectivul specific 9.2.</w:t>
      </w:r>
      <w:r w:rsidRPr="000F3889">
        <w:rPr>
          <w:rFonts w:ascii="Times New Roman" w:hAnsi="Times New Roman" w:cs="Times New Roman"/>
          <w:bCs/>
        </w:rPr>
        <w:t xml:space="preserve"> </w:t>
      </w:r>
      <w:r w:rsidR="00ED662F" w:rsidRPr="00ED662F">
        <w:rPr>
          <w:rFonts w:ascii="Times New Roman" w:hAnsi="Times New Roman" w:cs="Times New Roman"/>
          <w:bCs/>
          <w:iCs/>
        </w:rPr>
        <w:t>Ajustarea până în anul 2030 a rețelei instituțiilor de învățământ de toate nivelurile la numărul de copii, elevi, studenți și la nevoile sociale și economice ale țării</w:t>
      </w:r>
      <w:r w:rsidR="00ED662F">
        <w:rPr>
          <w:rFonts w:ascii="Times New Roman" w:hAnsi="Times New Roman" w:cs="Times New Roman"/>
          <w:bCs/>
          <w:iCs/>
        </w:rPr>
        <w:t>.</w:t>
      </w:r>
    </w:p>
    <w:p w14:paraId="05DD25D7" w14:textId="72271A69" w:rsidR="009A6CB9" w:rsidRPr="000F3889" w:rsidRDefault="009A6CB9" w:rsidP="009A6CB9">
      <w:pPr>
        <w:jc w:val="both"/>
        <w:rPr>
          <w:rFonts w:ascii="Times New Roman" w:hAnsi="Times New Roman" w:cs="Times New Roman"/>
          <w:bCs/>
        </w:rPr>
      </w:pPr>
      <w:r w:rsidRPr="000F3889">
        <w:rPr>
          <w:rFonts w:ascii="Times New Roman" w:hAnsi="Times New Roman" w:cs="Times New Roman"/>
          <w:bCs/>
        </w:rPr>
        <w:t>1</w:t>
      </w:r>
      <w:r w:rsidR="00043953">
        <w:rPr>
          <w:rFonts w:ascii="Times New Roman" w:hAnsi="Times New Roman" w:cs="Times New Roman"/>
          <w:bCs/>
        </w:rPr>
        <w:t>2</w:t>
      </w:r>
      <w:r w:rsidR="00604C52">
        <w:rPr>
          <w:rFonts w:ascii="Times New Roman" w:hAnsi="Times New Roman" w:cs="Times New Roman"/>
          <w:bCs/>
        </w:rPr>
        <w:t>5</w:t>
      </w:r>
      <w:r w:rsidRPr="000F3889">
        <w:rPr>
          <w:rFonts w:ascii="Times New Roman" w:hAnsi="Times New Roman" w:cs="Times New Roman"/>
          <w:bCs/>
        </w:rPr>
        <w:t xml:space="preserve">.1.3. </w:t>
      </w:r>
      <w:r w:rsidRPr="000F3889">
        <w:rPr>
          <w:rFonts w:ascii="Times New Roman" w:hAnsi="Times New Roman" w:cs="Times New Roman"/>
          <w:b/>
        </w:rPr>
        <w:t>Obiectivul specific 9.3.</w:t>
      </w:r>
      <w:r w:rsidRPr="000F3889">
        <w:rPr>
          <w:rFonts w:ascii="Times New Roman" w:hAnsi="Times New Roman" w:cs="Times New Roman"/>
          <w:bCs/>
          <w:iCs/>
        </w:rPr>
        <w:t xml:space="preserve"> </w:t>
      </w:r>
      <w:r w:rsidR="00ED662F" w:rsidRPr="00ED662F">
        <w:rPr>
          <w:rFonts w:ascii="Times New Roman" w:hAnsi="Times New Roman" w:cs="Times New Roman"/>
          <w:bCs/>
          <w:iCs/>
        </w:rPr>
        <w:t>Modernizarea până în 2030 a infrastructurii instituțiilor de învățământ de toate nivelurile în vederea extinderii ariilor de activitate și adaptării  la nevoile educaționale ale copiilor, elevilor, studenților</w:t>
      </w:r>
      <w:r w:rsidRPr="000F3889">
        <w:rPr>
          <w:rFonts w:ascii="Times New Roman" w:hAnsi="Times New Roman" w:cs="Times New Roman"/>
          <w:bCs/>
          <w:iCs/>
        </w:rPr>
        <w:t>.</w:t>
      </w:r>
    </w:p>
    <w:p w14:paraId="100158D7" w14:textId="54DD5BBE" w:rsidR="009A6CB9" w:rsidRPr="000F3889" w:rsidRDefault="009A6CB9" w:rsidP="009A6CB9">
      <w:pPr>
        <w:jc w:val="both"/>
        <w:rPr>
          <w:rFonts w:ascii="Times New Roman" w:hAnsi="Times New Roman" w:cs="Times New Roman"/>
          <w:bCs/>
        </w:rPr>
      </w:pPr>
      <w:r w:rsidRPr="000F3889">
        <w:rPr>
          <w:rFonts w:ascii="Times New Roman" w:hAnsi="Times New Roman" w:cs="Times New Roman"/>
          <w:bCs/>
        </w:rPr>
        <w:t>1</w:t>
      </w:r>
      <w:r w:rsidR="00043953">
        <w:rPr>
          <w:rFonts w:ascii="Times New Roman" w:hAnsi="Times New Roman" w:cs="Times New Roman"/>
          <w:bCs/>
        </w:rPr>
        <w:t>2</w:t>
      </w:r>
      <w:r w:rsidR="00604C52">
        <w:rPr>
          <w:rFonts w:ascii="Times New Roman" w:hAnsi="Times New Roman" w:cs="Times New Roman"/>
          <w:bCs/>
        </w:rPr>
        <w:t>5</w:t>
      </w:r>
      <w:r w:rsidRPr="000F3889">
        <w:rPr>
          <w:rFonts w:ascii="Times New Roman" w:hAnsi="Times New Roman" w:cs="Times New Roman"/>
          <w:bCs/>
        </w:rPr>
        <w:t xml:space="preserve">.1.3. </w:t>
      </w:r>
      <w:r w:rsidRPr="000F3889">
        <w:rPr>
          <w:rFonts w:ascii="Times New Roman" w:hAnsi="Times New Roman" w:cs="Times New Roman"/>
          <w:b/>
        </w:rPr>
        <w:t>Obiectivul specific 9.4.</w:t>
      </w:r>
      <w:r w:rsidRPr="000F3889">
        <w:rPr>
          <w:rFonts w:ascii="Times New Roman" w:hAnsi="Times New Roman" w:cs="Times New Roman"/>
          <w:bCs/>
        </w:rPr>
        <w:t xml:space="preserve">  </w:t>
      </w:r>
      <w:r w:rsidR="00ED662F" w:rsidRPr="00ED662F">
        <w:rPr>
          <w:rFonts w:ascii="Times New Roman" w:hAnsi="Times New Roman" w:cs="Times New Roman"/>
          <w:bCs/>
        </w:rPr>
        <w:t>Asigurarea unei finanțări sustenabile, echitabile și eficiente a sistemului de învățământ din Republica Moldova, în vederea îmbunătățirii calității educației, reducerii inegalităților și dezvoltării capitalului uman</w:t>
      </w:r>
      <w:r w:rsidRPr="000F3889">
        <w:rPr>
          <w:rFonts w:ascii="Times New Roman" w:hAnsi="Times New Roman" w:cs="Times New Roman"/>
          <w:bCs/>
        </w:rPr>
        <w:t>.</w:t>
      </w:r>
    </w:p>
    <w:p w14:paraId="238F567A" w14:textId="77777777" w:rsidR="00ED662F" w:rsidRDefault="009A6CB9" w:rsidP="00ED662F">
      <w:pPr>
        <w:jc w:val="both"/>
        <w:rPr>
          <w:rFonts w:ascii="Times New Roman" w:hAnsi="Times New Roman" w:cs="Times New Roman"/>
          <w:bCs/>
          <w:iCs/>
        </w:rPr>
      </w:pPr>
      <w:r w:rsidRPr="00A85435">
        <w:rPr>
          <w:rFonts w:ascii="Times New Roman" w:hAnsi="Times New Roman" w:cs="Times New Roman"/>
          <w:bCs/>
        </w:rPr>
        <w:t>1</w:t>
      </w:r>
      <w:r w:rsidR="00043953">
        <w:rPr>
          <w:rFonts w:ascii="Times New Roman" w:hAnsi="Times New Roman" w:cs="Times New Roman"/>
          <w:bCs/>
        </w:rPr>
        <w:t>2</w:t>
      </w:r>
      <w:r w:rsidR="00604C52">
        <w:rPr>
          <w:rFonts w:ascii="Times New Roman" w:hAnsi="Times New Roman" w:cs="Times New Roman"/>
          <w:bCs/>
        </w:rPr>
        <w:t>5</w:t>
      </w:r>
      <w:r w:rsidRPr="00A85435">
        <w:rPr>
          <w:rFonts w:ascii="Times New Roman" w:hAnsi="Times New Roman" w:cs="Times New Roman"/>
          <w:bCs/>
        </w:rPr>
        <w:t xml:space="preserve">.1.5. </w:t>
      </w:r>
      <w:r w:rsidRPr="00A85435">
        <w:rPr>
          <w:rFonts w:ascii="Times New Roman" w:hAnsi="Times New Roman" w:cs="Times New Roman"/>
          <w:b/>
        </w:rPr>
        <w:t>Obiectivul specific 9.5.</w:t>
      </w:r>
      <w:r w:rsidRPr="00A85435">
        <w:rPr>
          <w:rFonts w:ascii="Times New Roman" w:hAnsi="Times New Roman" w:cs="Times New Roman"/>
          <w:bCs/>
        </w:rPr>
        <w:t xml:space="preserve"> </w:t>
      </w:r>
      <w:r w:rsidR="00ED662F" w:rsidRPr="00ED662F">
        <w:rPr>
          <w:rFonts w:ascii="Times New Roman" w:hAnsi="Times New Roman" w:cs="Times New Roman"/>
          <w:bCs/>
          <w:iCs/>
        </w:rPr>
        <w:t xml:space="preserve">Eficientizarea până în anul 2030 a activității instituțiilor cu atribuții de evaluare a calității în educație la nivel de sistem educațional/ treaptă/domeniu de formare profesională/ciclu de studii </w:t>
      </w:r>
      <w:r w:rsidR="00ED662F">
        <w:rPr>
          <w:rFonts w:ascii="Times New Roman" w:hAnsi="Times New Roman" w:cs="Times New Roman"/>
          <w:bCs/>
          <w:iCs/>
        </w:rPr>
        <w:t>.</w:t>
      </w:r>
    </w:p>
    <w:p w14:paraId="6E8E76F5" w14:textId="4CF559B7" w:rsidR="00366CC4" w:rsidRPr="00F42347" w:rsidRDefault="009A6CB9" w:rsidP="00ED662F">
      <w:pPr>
        <w:jc w:val="both"/>
        <w:rPr>
          <w:rFonts w:ascii="Times New Roman" w:eastAsia="MS Mincho" w:hAnsi="Times New Roman"/>
          <w:bCs/>
          <w:iCs/>
        </w:rPr>
      </w:pPr>
      <w:r w:rsidRPr="00F42347">
        <w:rPr>
          <w:rFonts w:ascii="Times New Roman" w:hAnsi="Times New Roman"/>
          <w:bCs/>
          <w:iCs/>
        </w:rPr>
        <w:t>1</w:t>
      </w:r>
      <w:r w:rsidR="00043953">
        <w:rPr>
          <w:rFonts w:ascii="Times New Roman" w:hAnsi="Times New Roman"/>
          <w:bCs/>
          <w:iCs/>
        </w:rPr>
        <w:t>2</w:t>
      </w:r>
      <w:r w:rsidR="00604C52">
        <w:rPr>
          <w:rFonts w:ascii="Times New Roman" w:hAnsi="Times New Roman"/>
          <w:bCs/>
          <w:iCs/>
        </w:rPr>
        <w:t>6</w:t>
      </w:r>
      <w:r w:rsidRPr="00F42347">
        <w:rPr>
          <w:rFonts w:ascii="Times New Roman" w:hAnsi="Times New Roman"/>
          <w:bCs/>
          <w:iCs/>
        </w:rPr>
        <w:t xml:space="preserve">. </w:t>
      </w:r>
      <w:r w:rsidR="00366CC4" w:rsidRPr="00F42347">
        <w:rPr>
          <w:rFonts w:ascii="Times New Roman" w:hAnsi="Times New Roman"/>
          <w:bCs/>
        </w:rPr>
        <w:t>Realizarea acestui obiectiv va conduce la elaborarea</w:t>
      </w:r>
      <w:r w:rsidR="00F42347" w:rsidRPr="00F42347">
        <w:rPr>
          <w:rFonts w:ascii="Times New Roman" w:hAnsi="Times New Roman"/>
          <w:bCs/>
        </w:rPr>
        <w:t xml:space="preserve"> </w:t>
      </w:r>
      <w:r w:rsidR="00366CC4" w:rsidRPr="00F42347">
        <w:rPr>
          <w:rFonts w:ascii="Times New Roman" w:hAnsi="Times New Roman"/>
          <w:bCs/>
        </w:rPr>
        <w:t>unor</w:t>
      </w:r>
      <w:r w:rsidR="00366CC4" w:rsidRPr="00F42347">
        <w:rPr>
          <w:rFonts w:ascii="Times New Roman" w:eastAsia="MS Mincho" w:hAnsi="Times New Roman"/>
        </w:rPr>
        <w:t xml:space="preserve"> politici promovate în domeniul dezvoltării capacităților instituționale din sistemul de învățământ în raport cu cerințele moderne și nevoile celor ce învață;</w:t>
      </w:r>
      <w:r w:rsidR="00366CC4" w:rsidRPr="00F42347">
        <w:rPr>
          <w:rFonts w:ascii="Times New Roman" w:hAnsi="Times New Roman"/>
        </w:rPr>
        <w:t xml:space="preserve"> </w:t>
      </w:r>
      <w:r w:rsidR="00F42347" w:rsidRPr="00F42347">
        <w:rPr>
          <w:rFonts w:ascii="Times New Roman" w:hAnsi="Times New Roman"/>
        </w:rPr>
        <w:t xml:space="preserve">la eficientizarea </w:t>
      </w:r>
      <w:r w:rsidR="00366CC4" w:rsidRPr="00F42347">
        <w:rPr>
          <w:rFonts w:ascii="Times New Roman" w:eastAsia="MS Mincho" w:hAnsi="Times New Roman"/>
        </w:rPr>
        <w:t xml:space="preserve"> resurselor financiare pentru asigurarea funcționalității unui număr excesiv de instituții; progresul semnificativ privind modernizarea condițiilor tehnico-materiale din instituțiile de învățământ</w:t>
      </w:r>
      <w:r w:rsidR="00F42347" w:rsidRPr="00F42347">
        <w:rPr>
          <w:rFonts w:ascii="Times New Roman" w:eastAsia="MS Mincho" w:hAnsi="Times New Roman"/>
        </w:rPr>
        <w:t>; creșterea</w:t>
      </w:r>
      <w:r w:rsidR="00366CC4" w:rsidRPr="00F42347">
        <w:rPr>
          <w:rFonts w:ascii="Times New Roman" w:eastAsia="MS Mincho" w:hAnsi="Times New Roman"/>
          <w:bCs/>
          <w:iCs/>
        </w:rPr>
        <w:t xml:space="preserve"> siguranței mediului de învățare; calitate</w:t>
      </w:r>
      <w:r w:rsidR="00F42347" w:rsidRPr="00F42347">
        <w:rPr>
          <w:rFonts w:ascii="Times New Roman" w:eastAsia="MS Mincho" w:hAnsi="Times New Roman"/>
          <w:bCs/>
          <w:iCs/>
        </w:rPr>
        <w:t xml:space="preserve"> </w:t>
      </w:r>
      <w:r w:rsidR="00366CC4" w:rsidRPr="00F42347">
        <w:rPr>
          <w:rFonts w:ascii="Times New Roman" w:eastAsia="MS Mincho" w:hAnsi="Times New Roman"/>
          <w:bCs/>
          <w:iCs/>
        </w:rPr>
        <w:t xml:space="preserve">a educației </w:t>
      </w:r>
      <w:r w:rsidR="00F42347" w:rsidRPr="00F42347">
        <w:rPr>
          <w:rFonts w:ascii="Times New Roman" w:eastAsia="MS Mincho" w:hAnsi="Times New Roman"/>
          <w:bCs/>
          <w:iCs/>
        </w:rPr>
        <w:t>înaltă</w:t>
      </w:r>
      <w:r w:rsidR="00366CC4" w:rsidRPr="00F42347">
        <w:rPr>
          <w:rFonts w:ascii="Times New Roman" w:eastAsia="MS Mincho" w:hAnsi="Times New Roman"/>
          <w:bCs/>
          <w:iCs/>
        </w:rPr>
        <w:t xml:space="preserve"> cu </w:t>
      </w:r>
      <w:r w:rsidR="00F42347" w:rsidRPr="00F42347">
        <w:rPr>
          <w:rFonts w:ascii="Times New Roman" w:eastAsia="MS Mincho" w:hAnsi="Times New Roman"/>
          <w:bCs/>
          <w:iCs/>
        </w:rPr>
        <w:t>impact</w:t>
      </w:r>
      <w:r w:rsidR="00366CC4" w:rsidRPr="00F42347">
        <w:rPr>
          <w:rFonts w:ascii="Times New Roman" w:eastAsia="MS Mincho" w:hAnsi="Times New Roman"/>
          <w:bCs/>
          <w:iCs/>
        </w:rPr>
        <w:t xml:space="preserve"> </w:t>
      </w:r>
      <w:r w:rsidR="00F42347">
        <w:rPr>
          <w:rFonts w:ascii="Times New Roman" w:eastAsia="MS Mincho" w:hAnsi="Times New Roman"/>
          <w:bCs/>
          <w:iCs/>
        </w:rPr>
        <w:t xml:space="preserve">mare </w:t>
      </w:r>
      <w:r w:rsidR="00366CC4" w:rsidRPr="00F42347">
        <w:rPr>
          <w:rFonts w:ascii="Times New Roman" w:eastAsia="MS Mincho" w:hAnsi="Times New Roman"/>
          <w:bCs/>
          <w:iCs/>
        </w:rPr>
        <w:t>asupra sănătății fizice și psihice a generațiilor în creștere.</w:t>
      </w:r>
    </w:p>
    <w:p w14:paraId="24CD7042" w14:textId="77777777" w:rsidR="00604C52" w:rsidRDefault="00604C52" w:rsidP="00381561">
      <w:pPr>
        <w:spacing w:line="276" w:lineRule="auto"/>
        <w:rPr>
          <w:rFonts w:ascii="Times New Roman" w:hAnsi="Times New Roman" w:cs="Times New Roman"/>
          <w:b/>
          <w:bCs/>
        </w:rPr>
      </w:pPr>
    </w:p>
    <w:p w14:paraId="6FF8E4F2" w14:textId="77777777" w:rsidR="00604C52" w:rsidRDefault="00604C52" w:rsidP="009A6CB9">
      <w:pPr>
        <w:spacing w:line="276" w:lineRule="auto"/>
        <w:jc w:val="center"/>
        <w:rPr>
          <w:rFonts w:ascii="Times New Roman" w:hAnsi="Times New Roman" w:cs="Times New Roman"/>
          <w:b/>
          <w:bCs/>
        </w:rPr>
      </w:pPr>
    </w:p>
    <w:p w14:paraId="49800EBA" w14:textId="77777777" w:rsidR="00D9576A" w:rsidRDefault="00D9576A" w:rsidP="009A6CB9">
      <w:pPr>
        <w:spacing w:line="276" w:lineRule="auto"/>
        <w:jc w:val="center"/>
        <w:rPr>
          <w:rFonts w:ascii="Times New Roman" w:hAnsi="Times New Roman" w:cs="Times New Roman"/>
          <w:b/>
          <w:bCs/>
        </w:rPr>
      </w:pPr>
    </w:p>
    <w:p w14:paraId="4766C6E4" w14:textId="7858566F" w:rsidR="009A6CB9" w:rsidRPr="00A85435" w:rsidRDefault="009A6CB9" w:rsidP="009A6CB9">
      <w:pPr>
        <w:spacing w:line="276" w:lineRule="auto"/>
        <w:jc w:val="center"/>
        <w:rPr>
          <w:rFonts w:ascii="Times New Roman" w:hAnsi="Times New Roman" w:cs="Times New Roman"/>
          <w:b/>
          <w:bCs/>
        </w:rPr>
      </w:pPr>
      <w:r w:rsidRPr="00A85435">
        <w:rPr>
          <w:rFonts w:ascii="Times New Roman" w:hAnsi="Times New Roman" w:cs="Times New Roman"/>
          <w:b/>
          <w:bCs/>
        </w:rPr>
        <w:lastRenderedPageBreak/>
        <w:t>Capitolul IV</w:t>
      </w:r>
    </w:p>
    <w:p w14:paraId="2B6D54BF" w14:textId="3255D6FC" w:rsidR="00044411" w:rsidRPr="00604C52" w:rsidRDefault="009A6CB9" w:rsidP="00044411">
      <w:pPr>
        <w:spacing w:line="276" w:lineRule="auto"/>
        <w:jc w:val="center"/>
        <w:rPr>
          <w:rFonts w:ascii="Times New Roman" w:hAnsi="Times New Roman" w:cs="Times New Roman"/>
          <w:lang w:val="ro-RO" w:eastAsia="ru-RU"/>
        </w:rPr>
      </w:pPr>
      <w:r w:rsidRPr="00604C52">
        <w:rPr>
          <w:rFonts w:ascii="Times New Roman" w:hAnsi="Times New Roman" w:cs="Times New Roman"/>
          <w:b/>
          <w:bCs/>
        </w:rPr>
        <w:t>INDICATORI DE MONITORIZARE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092"/>
        <w:gridCol w:w="2139"/>
        <w:gridCol w:w="2209"/>
        <w:gridCol w:w="1981"/>
        <w:gridCol w:w="1795"/>
      </w:tblGrid>
      <w:tr w:rsidR="00604C52" w:rsidRPr="00604C52" w14:paraId="34BA9A89" w14:textId="77777777" w:rsidTr="00571DE2">
        <w:trPr>
          <w:cantSplit/>
          <w:tblHeader/>
          <w:jc w:val="center"/>
        </w:trPr>
        <w:tc>
          <w:tcPr>
            <w:tcW w:w="283" w:type="pct"/>
            <w:vAlign w:val="center"/>
          </w:tcPr>
          <w:p w14:paraId="1C58DB96" w14:textId="77777777" w:rsidR="00044411" w:rsidRPr="00604C52" w:rsidRDefault="00044411" w:rsidP="00044411">
            <w:pPr>
              <w:pStyle w:val="Frspaiere"/>
              <w:rPr>
                <w:rFonts w:ascii="Times New Roman" w:hAnsi="Times New Roman" w:cs="Times New Roman"/>
                <w:shd w:val="clear" w:color="auto" w:fill="F2F2F2"/>
              </w:rPr>
            </w:pPr>
            <w:r w:rsidRPr="00604C52">
              <w:rPr>
                <w:rFonts w:ascii="Times New Roman" w:hAnsi="Times New Roman" w:cs="Times New Roman"/>
              </w:rPr>
              <w:t>Nr. crt.</w:t>
            </w:r>
          </w:p>
        </w:tc>
        <w:tc>
          <w:tcPr>
            <w:tcW w:w="1580" w:type="pct"/>
            <w:vAlign w:val="center"/>
          </w:tcPr>
          <w:p w14:paraId="17ECD150" w14:textId="77777777" w:rsidR="00044411" w:rsidRPr="00604C52" w:rsidRDefault="00044411" w:rsidP="00044411">
            <w:pPr>
              <w:pStyle w:val="Frspaiere"/>
              <w:rPr>
                <w:rFonts w:ascii="Times New Roman" w:hAnsi="Times New Roman" w:cs="Times New Roman"/>
              </w:rPr>
            </w:pPr>
            <w:r w:rsidRPr="00604C52">
              <w:rPr>
                <w:rFonts w:ascii="Times New Roman" w:hAnsi="Times New Roman" w:cs="Times New Roman"/>
              </w:rPr>
              <w:t>Indicatorul</w:t>
            </w:r>
          </w:p>
        </w:tc>
        <w:tc>
          <w:tcPr>
            <w:tcW w:w="826" w:type="pct"/>
            <w:vAlign w:val="center"/>
          </w:tcPr>
          <w:p w14:paraId="7326B4A7" w14:textId="77777777" w:rsidR="00044411" w:rsidRPr="00604C52" w:rsidRDefault="00044411" w:rsidP="00044411">
            <w:pPr>
              <w:pStyle w:val="Frspaiere"/>
              <w:rPr>
                <w:rFonts w:ascii="Times New Roman" w:hAnsi="Times New Roman" w:cs="Times New Roman"/>
                <w:shd w:val="clear" w:color="auto" w:fill="F2F2F2"/>
              </w:rPr>
            </w:pPr>
            <w:r w:rsidRPr="00604C52">
              <w:rPr>
                <w:rFonts w:ascii="Times New Roman" w:hAnsi="Times New Roman" w:cs="Times New Roman"/>
              </w:rPr>
              <w:t>Sursa</w:t>
            </w:r>
          </w:p>
        </w:tc>
        <w:tc>
          <w:tcPr>
            <w:tcW w:w="853" w:type="pct"/>
            <w:vAlign w:val="center"/>
          </w:tcPr>
          <w:p w14:paraId="2EED50E9" w14:textId="77777777" w:rsidR="00044411" w:rsidRPr="00604C52" w:rsidRDefault="00044411" w:rsidP="00044411">
            <w:pPr>
              <w:pStyle w:val="Frspaiere"/>
              <w:rPr>
                <w:rFonts w:ascii="Times New Roman" w:hAnsi="Times New Roman" w:cs="Times New Roman"/>
                <w:shd w:val="clear" w:color="auto" w:fill="F2F2F2"/>
              </w:rPr>
            </w:pPr>
            <w:r w:rsidRPr="00604C52">
              <w:rPr>
                <w:rFonts w:ascii="Times New Roman" w:hAnsi="Times New Roman" w:cs="Times New Roman"/>
              </w:rPr>
              <w:t>Valoarea de referință, anul 2025</w:t>
            </w:r>
          </w:p>
        </w:tc>
        <w:tc>
          <w:tcPr>
            <w:tcW w:w="765" w:type="pct"/>
            <w:vAlign w:val="center"/>
          </w:tcPr>
          <w:p w14:paraId="6145BB9B" w14:textId="77777777" w:rsidR="00044411" w:rsidRPr="00604C52" w:rsidRDefault="00044411" w:rsidP="00044411">
            <w:pPr>
              <w:pStyle w:val="Frspaiere"/>
              <w:rPr>
                <w:rFonts w:ascii="Times New Roman" w:hAnsi="Times New Roman" w:cs="Times New Roman"/>
                <w:shd w:val="clear" w:color="auto" w:fill="F2F2F2"/>
              </w:rPr>
            </w:pPr>
            <w:r w:rsidRPr="00604C52">
              <w:rPr>
                <w:rFonts w:ascii="Times New Roman" w:hAnsi="Times New Roman" w:cs="Times New Roman"/>
              </w:rPr>
              <w:t>Ținta intermediară</w:t>
            </w:r>
            <w:r w:rsidRPr="00604C52">
              <w:rPr>
                <w:rFonts w:ascii="Times New Roman" w:hAnsi="Times New Roman" w:cs="Times New Roman"/>
                <w:shd w:val="clear" w:color="auto" w:fill="F2F2F2"/>
              </w:rPr>
              <w:t xml:space="preserve"> </w:t>
            </w:r>
            <w:r w:rsidRPr="00604C52">
              <w:rPr>
                <w:rFonts w:ascii="Times New Roman" w:hAnsi="Times New Roman" w:cs="Times New Roman"/>
              </w:rPr>
              <w:t>pentru 2027</w:t>
            </w:r>
          </w:p>
        </w:tc>
        <w:tc>
          <w:tcPr>
            <w:tcW w:w="693" w:type="pct"/>
            <w:vAlign w:val="center"/>
          </w:tcPr>
          <w:p w14:paraId="4B3B15A8" w14:textId="77777777" w:rsidR="00044411" w:rsidRPr="00604C52" w:rsidRDefault="00044411" w:rsidP="00044411">
            <w:pPr>
              <w:pStyle w:val="Frspaiere"/>
              <w:rPr>
                <w:rFonts w:ascii="Times New Roman" w:hAnsi="Times New Roman" w:cs="Times New Roman"/>
                <w:shd w:val="clear" w:color="auto" w:fill="F2F2F2"/>
              </w:rPr>
            </w:pPr>
            <w:r w:rsidRPr="00604C52">
              <w:rPr>
                <w:rFonts w:ascii="Times New Roman" w:hAnsi="Times New Roman" w:cs="Times New Roman"/>
              </w:rPr>
              <w:t>Ținta finală pentru 2030</w:t>
            </w:r>
          </w:p>
        </w:tc>
      </w:tr>
      <w:tr w:rsidR="00604C52" w:rsidRPr="00604C52" w14:paraId="2D95A5B7" w14:textId="77777777" w:rsidTr="00571DE2">
        <w:trPr>
          <w:cantSplit/>
          <w:tblHeader/>
          <w:jc w:val="center"/>
        </w:trPr>
        <w:tc>
          <w:tcPr>
            <w:tcW w:w="283" w:type="pct"/>
            <w:vAlign w:val="center"/>
          </w:tcPr>
          <w:p w14:paraId="77BD5D6C" w14:textId="77777777" w:rsidR="00044411" w:rsidRPr="00604C52" w:rsidRDefault="00044411" w:rsidP="00044411">
            <w:pPr>
              <w:pStyle w:val="Frspaiere"/>
              <w:jc w:val="both"/>
              <w:rPr>
                <w:rFonts w:ascii="Times New Roman" w:hAnsi="Times New Roman" w:cs="Times New Roman"/>
                <w:lang w:eastAsia="ru-RU"/>
              </w:rPr>
            </w:pPr>
            <w:r w:rsidRPr="00604C52">
              <w:rPr>
                <w:rFonts w:ascii="Times New Roman" w:hAnsi="Times New Roman" w:cs="Times New Roman"/>
                <w:lang w:eastAsia="ru-RU"/>
              </w:rPr>
              <w:t>1</w:t>
            </w:r>
          </w:p>
        </w:tc>
        <w:tc>
          <w:tcPr>
            <w:tcW w:w="1580" w:type="pct"/>
            <w:vAlign w:val="center"/>
          </w:tcPr>
          <w:p w14:paraId="36B5F6F0" w14:textId="77777777" w:rsidR="00044411" w:rsidRPr="00604C52" w:rsidRDefault="00044411" w:rsidP="00044411">
            <w:pPr>
              <w:pStyle w:val="Frspaiere"/>
              <w:jc w:val="both"/>
              <w:rPr>
                <w:rFonts w:ascii="Times New Roman" w:hAnsi="Times New Roman" w:cs="Times New Roman"/>
                <w:lang w:eastAsia="ru-RU"/>
              </w:rPr>
            </w:pPr>
            <w:r w:rsidRPr="00604C52">
              <w:rPr>
                <w:rFonts w:ascii="Times New Roman" w:hAnsi="Times New Roman" w:cs="Times New Roman"/>
                <w:lang w:eastAsia="ru-RU"/>
              </w:rPr>
              <w:t>2</w:t>
            </w:r>
          </w:p>
        </w:tc>
        <w:tc>
          <w:tcPr>
            <w:tcW w:w="826" w:type="pct"/>
            <w:vAlign w:val="center"/>
          </w:tcPr>
          <w:p w14:paraId="7DCF3504" w14:textId="77777777" w:rsidR="00044411" w:rsidRPr="00604C52" w:rsidRDefault="00044411" w:rsidP="00044411">
            <w:pPr>
              <w:pStyle w:val="Frspaiere"/>
              <w:jc w:val="both"/>
              <w:rPr>
                <w:rFonts w:ascii="Times New Roman" w:hAnsi="Times New Roman" w:cs="Times New Roman"/>
                <w:lang w:eastAsia="ru-RU"/>
              </w:rPr>
            </w:pPr>
            <w:r w:rsidRPr="00604C52">
              <w:rPr>
                <w:rFonts w:ascii="Times New Roman" w:hAnsi="Times New Roman" w:cs="Times New Roman"/>
                <w:lang w:eastAsia="ru-RU"/>
              </w:rPr>
              <w:t>3</w:t>
            </w:r>
          </w:p>
        </w:tc>
        <w:tc>
          <w:tcPr>
            <w:tcW w:w="853" w:type="pct"/>
            <w:vAlign w:val="center"/>
          </w:tcPr>
          <w:p w14:paraId="1131E6DF" w14:textId="77777777" w:rsidR="00044411" w:rsidRPr="00604C52" w:rsidRDefault="00044411" w:rsidP="00044411">
            <w:pPr>
              <w:pStyle w:val="Frspaiere"/>
              <w:jc w:val="both"/>
              <w:rPr>
                <w:rFonts w:ascii="Times New Roman" w:hAnsi="Times New Roman" w:cs="Times New Roman"/>
                <w:lang w:eastAsia="ru-RU"/>
              </w:rPr>
            </w:pPr>
            <w:r w:rsidRPr="00604C52">
              <w:rPr>
                <w:rFonts w:ascii="Times New Roman" w:hAnsi="Times New Roman" w:cs="Times New Roman"/>
                <w:lang w:eastAsia="ru-RU"/>
              </w:rPr>
              <w:t>4</w:t>
            </w:r>
          </w:p>
        </w:tc>
        <w:tc>
          <w:tcPr>
            <w:tcW w:w="765" w:type="pct"/>
            <w:vAlign w:val="center"/>
          </w:tcPr>
          <w:p w14:paraId="4272BBC6" w14:textId="77777777" w:rsidR="00044411" w:rsidRPr="00604C52" w:rsidRDefault="00044411" w:rsidP="00044411">
            <w:pPr>
              <w:pStyle w:val="Frspaiere"/>
              <w:jc w:val="both"/>
              <w:rPr>
                <w:rFonts w:ascii="Times New Roman" w:hAnsi="Times New Roman" w:cs="Times New Roman"/>
                <w:lang w:eastAsia="ru-RU"/>
              </w:rPr>
            </w:pPr>
            <w:r w:rsidRPr="00604C52">
              <w:rPr>
                <w:rFonts w:ascii="Times New Roman" w:hAnsi="Times New Roman" w:cs="Times New Roman"/>
                <w:lang w:eastAsia="ru-RU"/>
              </w:rPr>
              <w:t>5</w:t>
            </w:r>
          </w:p>
        </w:tc>
        <w:tc>
          <w:tcPr>
            <w:tcW w:w="693" w:type="pct"/>
            <w:vAlign w:val="center"/>
          </w:tcPr>
          <w:p w14:paraId="469A6EB3" w14:textId="77777777" w:rsidR="00044411" w:rsidRPr="00604C52" w:rsidRDefault="00044411" w:rsidP="00044411">
            <w:pPr>
              <w:pStyle w:val="Frspaiere"/>
              <w:jc w:val="both"/>
              <w:rPr>
                <w:rFonts w:ascii="Times New Roman" w:hAnsi="Times New Roman" w:cs="Times New Roman"/>
                <w:lang w:eastAsia="ru-RU"/>
              </w:rPr>
            </w:pPr>
            <w:r w:rsidRPr="00604C52">
              <w:rPr>
                <w:rFonts w:ascii="Times New Roman" w:hAnsi="Times New Roman" w:cs="Times New Roman"/>
                <w:lang w:eastAsia="ru-RU"/>
              </w:rPr>
              <w:t>6</w:t>
            </w:r>
          </w:p>
        </w:tc>
      </w:tr>
      <w:tr w:rsidR="00604C52" w:rsidRPr="00604C52" w14:paraId="51A50B06" w14:textId="77777777" w:rsidTr="00CE73BC">
        <w:trPr>
          <w:jc w:val="center"/>
        </w:trPr>
        <w:tc>
          <w:tcPr>
            <w:tcW w:w="5000" w:type="pct"/>
            <w:gridSpan w:val="6"/>
            <w:vAlign w:val="center"/>
          </w:tcPr>
          <w:p w14:paraId="61032B67" w14:textId="77777777" w:rsidR="00044411" w:rsidRPr="00604C52" w:rsidRDefault="00044411" w:rsidP="00044411">
            <w:pPr>
              <w:pStyle w:val="Frspaiere"/>
              <w:jc w:val="both"/>
              <w:rPr>
                <w:rFonts w:ascii="Times New Roman" w:hAnsi="Times New Roman" w:cs="Times New Roman"/>
                <w:b/>
                <w:bCs/>
                <w:lang w:val="ro-RO"/>
              </w:rPr>
            </w:pPr>
            <w:r w:rsidRPr="00604C52">
              <w:rPr>
                <w:rFonts w:ascii="Times New Roman" w:hAnsi="Times New Roman" w:cs="Times New Roman"/>
                <w:b/>
                <w:lang w:val="ro-RO" w:eastAsia="ru-RU"/>
              </w:rPr>
              <w:t>1. Racordarea educației la cerințele și nevoile pieței muncii din perspectiva dezvoltării sustenabile, prin restructurarea mecanismelor de dezvoltare a capitalului uman</w:t>
            </w:r>
          </w:p>
        </w:tc>
      </w:tr>
      <w:tr w:rsidR="00604C52" w:rsidRPr="00604C52" w14:paraId="2C97DC0F" w14:textId="77777777" w:rsidTr="00571DE2">
        <w:trPr>
          <w:jc w:val="center"/>
        </w:trPr>
        <w:tc>
          <w:tcPr>
            <w:tcW w:w="283" w:type="pct"/>
            <w:vAlign w:val="center"/>
          </w:tcPr>
          <w:p w14:paraId="43A4C1A4" w14:textId="1EAB994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22A58FF7" w14:textId="77777777" w:rsidR="00044411" w:rsidRPr="0065506B" w:rsidRDefault="00044411" w:rsidP="00044411">
            <w:pPr>
              <w:pStyle w:val="Frspaiere"/>
              <w:jc w:val="both"/>
              <w:rPr>
                <w:rFonts w:ascii="Times New Roman" w:hAnsi="Times New Roman" w:cs="Times New Roman"/>
                <w:highlight w:val="yellow"/>
                <w:lang w:val="ro-RO"/>
              </w:rPr>
            </w:pPr>
            <w:r w:rsidRPr="0065506B">
              <w:rPr>
                <w:rFonts w:ascii="Times New Roman" w:hAnsi="Times New Roman" w:cs="Times New Roman"/>
                <w:highlight w:val="yellow"/>
                <w:lang w:val="ro-RO"/>
              </w:rPr>
              <w:t>Numărul elevilor din învățământul profesional tehnic  cuprinși în programe de formare profesională prin învățământului dual</w:t>
            </w:r>
          </w:p>
        </w:tc>
        <w:tc>
          <w:tcPr>
            <w:tcW w:w="826" w:type="pct"/>
            <w:vAlign w:val="center"/>
          </w:tcPr>
          <w:p w14:paraId="4490B2F9" w14:textId="77777777" w:rsidR="00044411" w:rsidRPr="0065506B" w:rsidRDefault="00044411" w:rsidP="00044411">
            <w:pPr>
              <w:pStyle w:val="Frspaiere"/>
              <w:jc w:val="both"/>
              <w:rPr>
                <w:rFonts w:ascii="Times New Roman" w:hAnsi="Times New Roman" w:cs="Times New Roman"/>
                <w:highlight w:val="yellow"/>
                <w:lang w:val="ro-RO"/>
              </w:rPr>
            </w:pPr>
            <w:r w:rsidRPr="0065506B">
              <w:rPr>
                <w:rFonts w:ascii="Times New Roman" w:hAnsi="Times New Roman" w:cs="Times New Roman"/>
                <w:highlight w:val="yellow"/>
                <w:lang w:val="ro-RO"/>
              </w:rPr>
              <w:t>Ministerul Educației și</w:t>
            </w:r>
          </w:p>
          <w:p w14:paraId="7E2ED5CB" w14:textId="77777777" w:rsidR="00044411" w:rsidRPr="0065506B" w:rsidRDefault="00044411" w:rsidP="00044411">
            <w:pPr>
              <w:pStyle w:val="Frspaiere"/>
              <w:jc w:val="both"/>
              <w:rPr>
                <w:rFonts w:ascii="Times New Roman" w:hAnsi="Times New Roman" w:cs="Times New Roman"/>
                <w:highlight w:val="yellow"/>
                <w:lang w:val="ro-RO"/>
              </w:rPr>
            </w:pPr>
            <w:r w:rsidRPr="0065506B">
              <w:rPr>
                <w:rFonts w:ascii="Times New Roman" w:hAnsi="Times New Roman" w:cs="Times New Roman"/>
                <w:highlight w:val="yellow"/>
                <w:lang w:val="ro-RO"/>
              </w:rPr>
              <w:t>Cercetării</w:t>
            </w:r>
          </w:p>
        </w:tc>
        <w:tc>
          <w:tcPr>
            <w:tcW w:w="853" w:type="pct"/>
            <w:vAlign w:val="center"/>
          </w:tcPr>
          <w:p w14:paraId="65CCB6B1" w14:textId="77777777" w:rsidR="00044411" w:rsidRPr="0065506B" w:rsidRDefault="00044411" w:rsidP="00044411">
            <w:pPr>
              <w:pStyle w:val="Frspaiere"/>
              <w:jc w:val="both"/>
              <w:rPr>
                <w:rFonts w:ascii="Times New Roman" w:hAnsi="Times New Roman" w:cs="Times New Roman"/>
                <w:highlight w:val="yellow"/>
                <w:lang w:val="ro-RO"/>
              </w:rPr>
            </w:pPr>
            <w:r w:rsidRPr="0065506B">
              <w:rPr>
                <w:rFonts w:ascii="Times New Roman" w:hAnsi="Times New Roman" w:cs="Times New Roman"/>
                <w:highlight w:val="yellow"/>
                <w:lang w:val="ro-RO"/>
              </w:rPr>
              <w:t>2139</w:t>
            </w:r>
          </w:p>
        </w:tc>
        <w:tc>
          <w:tcPr>
            <w:tcW w:w="765" w:type="pct"/>
            <w:vAlign w:val="center"/>
          </w:tcPr>
          <w:p w14:paraId="79899E81" w14:textId="77777777" w:rsidR="00044411" w:rsidRPr="0065506B" w:rsidRDefault="00044411" w:rsidP="00044411">
            <w:pPr>
              <w:pStyle w:val="Frspaiere"/>
              <w:jc w:val="both"/>
              <w:rPr>
                <w:rFonts w:ascii="Times New Roman" w:hAnsi="Times New Roman" w:cs="Times New Roman"/>
                <w:highlight w:val="yellow"/>
                <w:lang w:val="ro-RO"/>
              </w:rPr>
            </w:pPr>
            <w:r w:rsidRPr="0065506B">
              <w:rPr>
                <w:rFonts w:ascii="Times New Roman" w:hAnsi="Times New Roman" w:cs="Times New Roman"/>
                <w:highlight w:val="yellow"/>
                <w:lang w:val="ro-RO"/>
              </w:rPr>
              <w:t>2500</w:t>
            </w:r>
          </w:p>
        </w:tc>
        <w:tc>
          <w:tcPr>
            <w:tcW w:w="693" w:type="pct"/>
            <w:vAlign w:val="center"/>
          </w:tcPr>
          <w:p w14:paraId="2F92C4E2" w14:textId="77777777" w:rsidR="00044411" w:rsidRPr="0065506B" w:rsidRDefault="00044411" w:rsidP="00044411">
            <w:pPr>
              <w:pStyle w:val="Frspaiere"/>
              <w:jc w:val="both"/>
              <w:rPr>
                <w:rFonts w:ascii="Times New Roman" w:hAnsi="Times New Roman" w:cs="Times New Roman"/>
                <w:highlight w:val="yellow"/>
                <w:lang w:val="ro-RO"/>
              </w:rPr>
            </w:pPr>
            <w:r w:rsidRPr="0065506B">
              <w:rPr>
                <w:rFonts w:ascii="Times New Roman" w:hAnsi="Times New Roman" w:cs="Times New Roman"/>
                <w:highlight w:val="yellow"/>
                <w:lang w:val="ro-RO"/>
              </w:rPr>
              <w:t>3000</w:t>
            </w:r>
          </w:p>
        </w:tc>
      </w:tr>
      <w:tr w:rsidR="00604C52" w:rsidRPr="00604C52" w14:paraId="34D0820E" w14:textId="77777777" w:rsidTr="00571DE2">
        <w:trPr>
          <w:jc w:val="center"/>
        </w:trPr>
        <w:tc>
          <w:tcPr>
            <w:tcW w:w="283" w:type="pct"/>
            <w:vAlign w:val="center"/>
          </w:tcPr>
          <w:p w14:paraId="58E1E9A3" w14:textId="38249E7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6DCD0946" w14:textId="77777777" w:rsidR="00044411" w:rsidRPr="00183706" w:rsidRDefault="00044411" w:rsidP="00044411">
            <w:pPr>
              <w:pStyle w:val="Frspaiere"/>
              <w:jc w:val="both"/>
              <w:rPr>
                <w:rFonts w:ascii="Times New Roman" w:hAnsi="Times New Roman" w:cs="Times New Roman"/>
                <w:highlight w:val="yellow"/>
                <w:lang w:val="ro-RO"/>
              </w:rPr>
            </w:pPr>
            <w:r w:rsidRPr="00183706">
              <w:rPr>
                <w:rFonts w:ascii="Times New Roman" w:hAnsi="Times New Roman" w:cs="Times New Roman"/>
                <w:highlight w:val="yellow"/>
                <w:lang w:val="ro-RO"/>
              </w:rPr>
              <w:t>Numărul companiilor  participante în învățământul profesional tehnic dual</w:t>
            </w:r>
          </w:p>
        </w:tc>
        <w:tc>
          <w:tcPr>
            <w:tcW w:w="826" w:type="pct"/>
            <w:vAlign w:val="center"/>
          </w:tcPr>
          <w:p w14:paraId="6DE9B451" w14:textId="77777777" w:rsidR="00044411" w:rsidRPr="00183706" w:rsidRDefault="00044411" w:rsidP="00044411">
            <w:pPr>
              <w:pStyle w:val="Frspaiere"/>
              <w:jc w:val="both"/>
              <w:rPr>
                <w:rFonts w:ascii="Times New Roman" w:hAnsi="Times New Roman" w:cs="Times New Roman"/>
                <w:highlight w:val="yellow"/>
                <w:lang w:val="ro-RO"/>
              </w:rPr>
            </w:pPr>
            <w:r w:rsidRPr="00183706">
              <w:rPr>
                <w:rFonts w:ascii="Times New Roman" w:hAnsi="Times New Roman" w:cs="Times New Roman"/>
                <w:highlight w:val="yellow"/>
                <w:lang w:val="ro-RO"/>
              </w:rPr>
              <w:t>Ministerul Educației și</w:t>
            </w:r>
          </w:p>
          <w:p w14:paraId="39B78B3A" w14:textId="77777777" w:rsidR="00044411" w:rsidRPr="00183706" w:rsidRDefault="00044411" w:rsidP="00044411">
            <w:pPr>
              <w:pStyle w:val="Frspaiere"/>
              <w:jc w:val="both"/>
              <w:rPr>
                <w:rFonts w:ascii="Times New Roman" w:hAnsi="Times New Roman" w:cs="Times New Roman"/>
                <w:highlight w:val="yellow"/>
                <w:lang w:val="ro-RO"/>
              </w:rPr>
            </w:pPr>
            <w:r w:rsidRPr="00183706">
              <w:rPr>
                <w:rFonts w:ascii="Times New Roman" w:hAnsi="Times New Roman" w:cs="Times New Roman"/>
                <w:highlight w:val="yellow"/>
                <w:lang w:val="ro-RO"/>
              </w:rPr>
              <w:t>Cercetării</w:t>
            </w:r>
          </w:p>
        </w:tc>
        <w:tc>
          <w:tcPr>
            <w:tcW w:w="853" w:type="pct"/>
            <w:vAlign w:val="center"/>
          </w:tcPr>
          <w:p w14:paraId="5164F707" w14:textId="06C03F96" w:rsidR="00044411" w:rsidRPr="00183706" w:rsidRDefault="00183706" w:rsidP="00044411">
            <w:pPr>
              <w:pStyle w:val="Frspaiere"/>
              <w:jc w:val="both"/>
              <w:rPr>
                <w:rFonts w:ascii="Times New Roman" w:hAnsi="Times New Roman" w:cs="Times New Roman"/>
                <w:highlight w:val="yellow"/>
                <w:lang w:val="ro-RO"/>
              </w:rPr>
            </w:pPr>
            <w:r w:rsidRPr="00183706">
              <w:rPr>
                <w:rFonts w:ascii="Times New Roman" w:hAnsi="Times New Roman" w:cs="Times New Roman"/>
                <w:highlight w:val="yellow"/>
                <w:lang w:val="ro-RO"/>
              </w:rPr>
              <w:t>230</w:t>
            </w:r>
          </w:p>
        </w:tc>
        <w:tc>
          <w:tcPr>
            <w:tcW w:w="765" w:type="pct"/>
            <w:vAlign w:val="center"/>
          </w:tcPr>
          <w:p w14:paraId="2965A1E8" w14:textId="77777777" w:rsidR="00044411" w:rsidRPr="00183706" w:rsidRDefault="00044411" w:rsidP="00044411">
            <w:pPr>
              <w:pStyle w:val="Frspaiere"/>
              <w:jc w:val="both"/>
              <w:rPr>
                <w:rFonts w:ascii="Times New Roman" w:hAnsi="Times New Roman" w:cs="Times New Roman"/>
                <w:highlight w:val="yellow"/>
                <w:lang w:val="ro-RO"/>
              </w:rPr>
            </w:pPr>
            <w:r w:rsidRPr="00183706">
              <w:rPr>
                <w:rFonts w:ascii="Times New Roman" w:hAnsi="Times New Roman" w:cs="Times New Roman"/>
                <w:highlight w:val="yellow"/>
                <w:lang w:val="ro-RO"/>
              </w:rPr>
              <w:t>250</w:t>
            </w:r>
          </w:p>
        </w:tc>
        <w:tc>
          <w:tcPr>
            <w:tcW w:w="693" w:type="pct"/>
            <w:vAlign w:val="center"/>
          </w:tcPr>
          <w:p w14:paraId="3B011D5E" w14:textId="77777777" w:rsidR="00044411" w:rsidRPr="00183706" w:rsidRDefault="00044411" w:rsidP="00044411">
            <w:pPr>
              <w:pStyle w:val="Frspaiere"/>
              <w:jc w:val="both"/>
              <w:rPr>
                <w:rFonts w:ascii="Times New Roman" w:hAnsi="Times New Roman" w:cs="Times New Roman"/>
                <w:highlight w:val="yellow"/>
                <w:lang w:val="ro-RO"/>
              </w:rPr>
            </w:pPr>
            <w:r w:rsidRPr="00183706">
              <w:rPr>
                <w:rFonts w:ascii="Times New Roman" w:hAnsi="Times New Roman" w:cs="Times New Roman"/>
                <w:highlight w:val="yellow"/>
                <w:lang w:val="ro-RO"/>
              </w:rPr>
              <w:t>300</w:t>
            </w:r>
          </w:p>
        </w:tc>
      </w:tr>
      <w:tr w:rsidR="00604C52" w:rsidRPr="00604C52" w14:paraId="4219F113" w14:textId="77777777" w:rsidTr="00571DE2">
        <w:trPr>
          <w:jc w:val="center"/>
        </w:trPr>
        <w:tc>
          <w:tcPr>
            <w:tcW w:w="283" w:type="pct"/>
            <w:vAlign w:val="center"/>
          </w:tcPr>
          <w:p w14:paraId="3E1A23EF" w14:textId="6FDF713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0BE1614B"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Numărul programelor de formare profesională  din învățământul superior de licență organizate prin învățământul dual</w:t>
            </w:r>
          </w:p>
        </w:tc>
        <w:tc>
          <w:tcPr>
            <w:tcW w:w="826" w:type="pct"/>
            <w:vAlign w:val="center"/>
          </w:tcPr>
          <w:p w14:paraId="605E2913"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Ministerul Educației și</w:t>
            </w:r>
          </w:p>
          <w:p w14:paraId="175AABE6"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Cercetării</w:t>
            </w:r>
          </w:p>
        </w:tc>
        <w:tc>
          <w:tcPr>
            <w:tcW w:w="853" w:type="pct"/>
            <w:vAlign w:val="center"/>
          </w:tcPr>
          <w:p w14:paraId="0C8162E9"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20</w:t>
            </w:r>
          </w:p>
        </w:tc>
        <w:tc>
          <w:tcPr>
            <w:tcW w:w="765" w:type="pct"/>
            <w:vAlign w:val="center"/>
          </w:tcPr>
          <w:p w14:paraId="5ABC3BA4"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30</w:t>
            </w:r>
          </w:p>
        </w:tc>
        <w:tc>
          <w:tcPr>
            <w:tcW w:w="693" w:type="pct"/>
            <w:vAlign w:val="center"/>
          </w:tcPr>
          <w:p w14:paraId="0248E8DC"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40</w:t>
            </w:r>
          </w:p>
        </w:tc>
      </w:tr>
      <w:tr w:rsidR="00604C52" w:rsidRPr="00604C52" w14:paraId="4D39C62A" w14:textId="77777777" w:rsidTr="00571DE2">
        <w:trPr>
          <w:jc w:val="center"/>
        </w:trPr>
        <w:tc>
          <w:tcPr>
            <w:tcW w:w="283" w:type="pct"/>
            <w:vAlign w:val="center"/>
          </w:tcPr>
          <w:p w14:paraId="784245BC" w14:textId="6A06A00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217A3A5B"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Numărul studenților din învățământul superior de licență cuprinși în programe de formare profesională prin învățământului dual</w:t>
            </w:r>
          </w:p>
        </w:tc>
        <w:tc>
          <w:tcPr>
            <w:tcW w:w="826" w:type="pct"/>
            <w:vAlign w:val="center"/>
          </w:tcPr>
          <w:p w14:paraId="691D6EAD"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Ministerul Educației și</w:t>
            </w:r>
          </w:p>
          <w:p w14:paraId="292BD6D7"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Cercetării</w:t>
            </w:r>
          </w:p>
        </w:tc>
        <w:tc>
          <w:tcPr>
            <w:tcW w:w="853" w:type="pct"/>
            <w:vAlign w:val="center"/>
          </w:tcPr>
          <w:p w14:paraId="11DDB07A"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200</w:t>
            </w:r>
          </w:p>
        </w:tc>
        <w:tc>
          <w:tcPr>
            <w:tcW w:w="765" w:type="pct"/>
            <w:vAlign w:val="center"/>
          </w:tcPr>
          <w:p w14:paraId="00C7FEE8"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600</w:t>
            </w:r>
          </w:p>
        </w:tc>
        <w:tc>
          <w:tcPr>
            <w:tcW w:w="693" w:type="pct"/>
            <w:vAlign w:val="center"/>
          </w:tcPr>
          <w:p w14:paraId="138AC1CE" w14:textId="77777777" w:rsidR="00044411" w:rsidRPr="00802605" w:rsidRDefault="00044411" w:rsidP="00044411">
            <w:pPr>
              <w:pStyle w:val="Frspaiere"/>
              <w:jc w:val="both"/>
              <w:rPr>
                <w:rFonts w:ascii="Times New Roman" w:hAnsi="Times New Roman" w:cs="Times New Roman"/>
                <w:highlight w:val="yellow"/>
                <w:lang w:val="ro-RO"/>
              </w:rPr>
            </w:pPr>
            <w:r w:rsidRPr="00802605">
              <w:rPr>
                <w:rFonts w:ascii="Times New Roman" w:hAnsi="Times New Roman" w:cs="Times New Roman"/>
                <w:highlight w:val="yellow"/>
                <w:lang w:val="ro-RO"/>
              </w:rPr>
              <w:t>1000</w:t>
            </w:r>
          </w:p>
        </w:tc>
      </w:tr>
      <w:tr w:rsidR="00604C52" w:rsidRPr="00604C52" w14:paraId="542BDDEC" w14:textId="77777777" w:rsidTr="00571DE2">
        <w:trPr>
          <w:jc w:val="center"/>
        </w:trPr>
        <w:tc>
          <w:tcPr>
            <w:tcW w:w="283" w:type="pct"/>
            <w:vAlign w:val="center"/>
          </w:tcPr>
          <w:p w14:paraId="3C7425CB" w14:textId="1B36C334"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4EDAA786"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Rata de angajare a absolvenților programelor de învățământ profesional tehnic post-secundar, conform datelor CNAS (%)</w:t>
            </w:r>
          </w:p>
        </w:tc>
        <w:tc>
          <w:tcPr>
            <w:tcW w:w="826" w:type="pct"/>
            <w:vAlign w:val="center"/>
          </w:tcPr>
          <w:p w14:paraId="3559A429"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Ministerul Educației și</w:t>
            </w:r>
          </w:p>
          <w:p w14:paraId="4AFB82A0"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Cercetării</w:t>
            </w:r>
          </w:p>
        </w:tc>
        <w:tc>
          <w:tcPr>
            <w:tcW w:w="853" w:type="pct"/>
            <w:vAlign w:val="center"/>
          </w:tcPr>
          <w:p w14:paraId="2DCF03C6" w14:textId="572D6786"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35</w:t>
            </w:r>
          </w:p>
        </w:tc>
        <w:tc>
          <w:tcPr>
            <w:tcW w:w="765" w:type="pct"/>
            <w:vAlign w:val="center"/>
          </w:tcPr>
          <w:p w14:paraId="79D09FFD" w14:textId="4B3974A6"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37</w:t>
            </w:r>
          </w:p>
        </w:tc>
        <w:tc>
          <w:tcPr>
            <w:tcW w:w="693" w:type="pct"/>
            <w:vAlign w:val="center"/>
          </w:tcPr>
          <w:p w14:paraId="53969DAD" w14:textId="182BA2BA"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4</w:t>
            </w:r>
            <w:r w:rsidR="00044411" w:rsidRPr="00063301">
              <w:rPr>
                <w:rFonts w:ascii="Times New Roman" w:hAnsi="Times New Roman" w:cs="Times New Roman"/>
                <w:highlight w:val="yellow"/>
                <w:lang w:val="ro-RO"/>
              </w:rPr>
              <w:t>0</w:t>
            </w:r>
          </w:p>
        </w:tc>
      </w:tr>
      <w:tr w:rsidR="00604C52" w:rsidRPr="00604C52" w14:paraId="283986DD" w14:textId="77777777" w:rsidTr="00571DE2">
        <w:trPr>
          <w:jc w:val="center"/>
        </w:trPr>
        <w:tc>
          <w:tcPr>
            <w:tcW w:w="283" w:type="pct"/>
            <w:vAlign w:val="center"/>
          </w:tcPr>
          <w:p w14:paraId="31ED8C0A" w14:textId="1EEB6960"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vAlign w:val="center"/>
          </w:tcPr>
          <w:p w14:paraId="0122254B"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Rata de angajare a absolvenților programelor de învățământ profesional tehnic secundar, conform datelor CNAS (%)</w:t>
            </w:r>
          </w:p>
        </w:tc>
        <w:tc>
          <w:tcPr>
            <w:tcW w:w="826" w:type="pct"/>
            <w:vAlign w:val="center"/>
          </w:tcPr>
          <w:p w14:paraId="15FD5091"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Ministerul Educației și</w:t>
            </w:r>
          </w:p>
          <w:p w14:paraId="3208857F"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Cercetării</w:t>
            </w:r>
          </w:p>
        </w:tc>
        <w:tc>
          <w:tcPr>
            <w:tcW w:w="853" w:type="pct"/>
            <w:vAlign w:val="center"/>
          </w:tcPr>
          <w:p w14:paraId="0BF62EAC"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30</w:t>
            </w:r>
          </w:p>
        </w:tc>
        <w:tc>
          <w:tcPr>
            <w:tcW w:w="765" w:type="pct"/>
            <w:vAlign w:val="center"/>
          </w:tcPr>
          <w:p w14:paraId="7E6929ED" w14:textId="76AF7DE6"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32</w:t>
            </w:r>
          </w:p>
        </w:tc>
        <w:tc>
          <w:tcPr>
            <w:tcW w:w="693" w:type="pct"/>
            <w:vAlign w:val="center"/>
          </w:tcPr>
          <w:p w14:paraId="237A5C74" w14:textId="7C56F705"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35</w:t>
            </w:r>
          </w:p>
        </w:tc>
      </w:tr>
      <w:tr w:rsidR="00604C52" w:rsidRPr="00604C52" w14:paraId="1AE76EA4" w14:textId="77777777" w:rsidTr="00571DE2">
        <w:trPr>
          <w:jc w:val="center"/>
        </w:trPr>
        <w:tc>
          <w:tcPr>
            <w:tcW w:w="283" w:type="pct"/>
            <w:vAlign w:val="center"/>
          </w:tcPr>
          <w:p w14:paraId="41F79305" w14:textId="4836464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lastRenderedPageBreak/>
              <w:t>7</w:t>
            </w:r>
          </w:p>
        </w:tc>
        <w:tc>
          <w:tcPr>
            <w:tcW w:w="1580" w:type="pct"/>
            <w:vAlign w:val="center"/>
          </w:tcPr>
          <w:p w14:paraId="51CFEC46" w14:textId="77777777" w:rsidR="00044411" w:rsidRPr="00063301" w:rsidRDefault="00044411" w:rsidP="00044411">
            <w:pPr>
              <w:pStyle w:val="Frspaiere"/>
              <w:jc w:val="both"/>
              <w:rPr>
                <w:rFonts w:ascii="Times New Roman" w:hAnsi="Times New Roman" w:cs="Times New Roman"/>
                <w:highlight w:val="yellow"/>
                <w:lang w:val="es-PY"/>
              </w:rPr>
            </w:pPr>
            <w:r w:rsidRPr="00063301">
              <w:rPr>
                <w:rFonts w:ascii="Times New Roman" w:hAnsi="Times New Roman" w:cs="Times New Roman"/>
                <w:highlight w:val="yellow"/>
                <w:lang w:val="es-PY"/>
              </w:rPr>
              <w:t>Rata de angajare a absolvenților din învățământul superior,%</w:t>
            </w:r>
          </w:p>
        </w:tc>
        <w:tc>
          <w:tcPr>
            <w:tcW w:w="826" w:type="pct"/>
            <w:vAlign w:val="center"/>
          </w:tcPr>
          <w:p w14:paraId="30A821E2"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Ministerul Educației și</w:t>
            </w:r>
          </w:p>
          <w:p w14:paraId="3D289685"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Cercetării</w:t>
            </w:r>
          </w:p>
        </w:tc>
        <w:tc>
          <w:tcPr>
            <w:tcW w:w="853" w:type="pct"/>
            <w:vAlign w:val="center"/>
          </w:tcPr>
          <w:p w14:paraId="592347BA" w14:textId="3A25ADB3"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58</w:t>
            </w:r>
          </w:p>
        </w:tc>
        <w:tc>
          <w:tcPr>
            <w:tcW w:w="765" w:type="pct"/>
            <w:vAlign w:val="center"/>
          </w:tcPr>
          <w:p w14:paraId="39839B7D" w14:textId="6EEF564E"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63</w:t>
            </w:r>
          </w:p>
        </w:tc>
        <w:tc>
          <w:tcPr>
            <w:tcW w:w="693" w:type="pct"/>
            <w:vAlign w:val="center"/>
          </w:tcPr>
          <w:p w14:paraId="08F0D9FD" w14:textId="5AE2B6F8"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68</w:t>
            </w:r>
          </w:p>
        </w:tc>
      </w:tr>
      <w:tr w:rsidR="00604C52" w:rsidRPr="00604C52" w14:paraId="24AFAB00" w14:textId="77777777" w:rsidTr="00571DE2">
        <w:trPr>
          <w:jc w:val="center"/>
        </w:trPr>
        <w:tc>
          <w:tcPr>
            <w:tcW w:w="283" w:type="pct"/>
            <w:vAlign w:val="center"/>
          </w:tcPr>
          <w:p w14:paraId="3B8C581B" w14:textId="65336A7C"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8</w:t>
            </w:r>
          </w:p>
        </w:tc>
        <w:tc>
          <w:tcPr>
            <w:tcW w:w="1580" w:type="pct"/>
            <w:vAlign w:val="center"/>
          </w:tcPr>
          <w:p w14:paraId="121CC51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Numărul de studenți străini în instituții de învățământ superior</w:t>
            </w:r>
          </w:p>
        </w:tc>
        <w:tc>
          <w:tcPr>
            <w:tcW w:w="826" w:type="pct"/>
            <w:vAlign w:val="center"/>
          </w:tcPr>
          <w:p w14:paraId="74C12564"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30C4761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7BF27D68"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6000</w:t>
            </w:r>
          </w:p>
        </w:tc>
        <w:tc>
          <w:tcPr>
            <w:tcW w:w="765" w:type="pct"/>
            <w:vAlign w:val="center"/>
          </w:tcPr>
          <w:p w14:paraId="20C1FC10"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7000</w:t>
            </w:r>
          </w:p>
        </w:tc>
        <w:tc>
          <w:tcPr>
            <w:tcW w:w="693" w:type="pct"/>
            <w:vAlign w:val="center"/>
          </w:tcPr>
          <w:p w14:paraId="4CEFC04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9000</w:t>
            </w:r>
          </w:p>
        </w:tc>
      </w:tr>
      <w:tr w:rsidR="00604C52" w:rsidRPr="00604C52" w14:paraId="783A1B70" w14:textId="77777777" w:rsidTr="00571DE2">
        <w:trPr>
          <w:jc w:val="center"/>
        </w:trPr>
        <w:tc>
          <w:tcPr>
            <w:tcW w:w="283" w:type="pct"/>
            <w:vAlign w:val="center"/>
          </w:tcPr>
          <w:p w14:paraId="023FDE9E" w14:textId="0088FC94"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9</w:t>
            </w:r>
          </w:p>
        </w:tc>
        <w:tc>
          <w:tcPr>
            <w:tcW w:w="1580" w:type="pct"/>
            <w:vAlign w:val="center"/>
          </w:tcPr>
          <w:p w14:paraId="674C0F0A"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 xml:space="preserve">Numărul cadrelor didactice și studenților implicați în mobilități academice </w:t>
            </w:r>
          </w:p>
        </w:tc>
        <w:tc>
          <w:tcPr>
            <w:tcW w:w="826" w:type="pct"/>
            <w:vAlign w:val="center"/>
          </w:tcPr>
          <w:p w14:paraId="6BE9E2F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06B47FD7"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5598FC7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700</w:t>
            </w:r>
          </w:p>
        </w:tc>
        <w:tc>
          <w:tcPr>
            <w:tcW w:w="765" w:type="pct"/>
            <w:vAlign w:val="center"/>
          </w:tcPr>
          <w:p w14:paraId="69199B18"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800</w:t>
            </w:r>
          </w:p>
        </w:tc>
        <w:tc>
          <w:tcPr>
            <w:tcW w:w="693" w:type="pct"/>
            <w:vAlign w:val="center"/>
          </w:tcPr>
          <w:p w14:paraId="165FE75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1000</w:t>
            </w:r>
          </w:p>
        </w:tc>
      </w:tr>
      <w:tr w:rsidR="00604C52" w:rsidRPr="00604C52" w14:paraId="5D03EF21" w14:textId="77777777" w:rsidTr="00571DE2">
        <w:trPr>
          <w:jc w:val="center"/>
        </w:trPr>
        <w:tc>
          <w:tcPr>
            <w:tcW w:w="283" w:type="pct"/>
            <w:vAlign w:val="center"/>
          </w:tcPr>
          <w:p w14:paraId="683B920B" w14:textId="3676CD0D"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10</w:t>
            </w:r>
          </w:p>
        </w:tc>
        <w:tc>
          <w:tcPr>
            <w:tcW w:w="1580" w:type="pct"/>
          </w:tcPr>
          <w:p w14:paraId="505EA1A9"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Rata absolvenților de liceu înmatriculați în instituțiile de învățământ superior (%)</w:t>
            </w:r>
          </w:p>
        </w:tc>
        <w:tc>
          <w:tcPr>
            <w:tcW w:w="826" w:type="pct"/>
            <w:vAlign w:val="center"/>
          </w:tcPr>
          <w:p w14:paraId="596CBF4A"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3BF34D21"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7FE2BD42"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50</w:t>
            </w:r>
          </w:p>
        </w:tc>
        <w:tc>
          <w:tcPr>
            <w:tcW w:w="765" w:type="pct"/>
            <w:vAlign w:val="center"/>
          </w:tcPr>
          <w:p w14:paraId="388377C0"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60</w:t>
            </w:r>
          </w:p>
        </w:tc>
        <w:tc>
          <w:tcPr>
            <w:tcW w:w="693" w:type="pct"/>
            <w:vAlign w:val="center"/>
          </w:tcPr>
          <w:p w14:paraId="2695D472"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70</w:t>
            </w:r>
          </w:p>
        </w:tc>
      </w:tr>
      <w:tr w:rsidR="00604C52" w:rsidRPr="00604C52" w14:paraId="0835BF3D" w14:textId="77777777" w:rsidTr="00571DE2">
        <w:trPr>
          <w:jc w:val="center"/>
        </w:trPr>
        <w:tc>
          <w:tcPr>
            <w:tcW w:w="283" w:type="pct"/>
            <w:vAlign w:val="center"/>
          </w:tcPr>
          <w:p w14:paraId="7AF9BD65" w14:textId="0AA8C6B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11</w:t>
            </w:r>
          </w:p>
        </w:tc>
        <w:tc>
          <w:tcPr>
            <w:tcW w:w="1580" w:type="pct"/>
          </w:tcPr>
          <w:p w14:paraId="59E3C7EC" w14:textId="034008FA" w:rsidR="00044411" w:rsidRPr="00063301" w:rsidRDefault="00C23C64" w:rsidP="00044411">
            <w:pPr>
              <w:pStyle w:val="Frspaiere"/>
              <w:jc w:val="both"/>
              <w:rPr>
                <w:rFonts w:ascii="Times New Roman" w:hAnsi="Times New Roman" w:cs="Times New Roman"/>
                <w:highlight w:val="yellow"/>
                <w:lang w:val="ro-MD"/>
              </w:rPr>
            </w:pPr>
            <w:r w:rsidRPr="00063301">
              <w:rPr>
                <w:rFonts w:ascii="Times New Roman" w:hAnsi="Times New Roman" w:cs="Times New Roman"/>
                <w:highlight w:val="yellow"/>
                <w:lang w:val="ro-RO"/>
              </w:rPr>
              <w:t>Creșterea indicelui</w:t>
            </w:r>
            <w:r w:rsidR="00044411" w:rsidRPr="00063301">
              <w:rPr>
                <w:rFonts w:ascii="Times New Roman" w:hAnsi="Times New Roman" w:cs="Times New Roman"/>
                <w:highlight w:val="yellow"/>
                <w:lang w:val="ro-RO"/>
              </w:rPr>
              <w:t xml:space="preserve"> de integritate</w:t>
            </w:r>
          </w:p>
        </w:tc>
        <w:tc>
          <w:tcPr>
            <w:tcW w:w="826" w:type="pct"/>
            <w:vAlign w:val="center"/>
          </w:tcPr>
          <w:p w14:paraId="127988DF"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Ministerul Educației și</w:t>
            </w:r>
          </w:p>
          <w:p w14:paraId="5B848836"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Cercetării</w:t>
            </w:r>
          </w:p>
        </w:tc>
        <w:tc>
          <w:tcPr>
            <w:tcW w:w="853" w:type="pct"/>
            <w:vAlign w:val="center"/>
          </w:tcPr>
          <w:p w14:paraId="066A581D" w14:textId="52B7F4D9"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6,9</w:t>
            </w:r>
            <w:r w:rsidR="00044411" w:rsidRPr="00063301">
              <w:rPr>
                <w:rFonts w:ascii="Times New Roman" w:hAnsi="Times New Roman" w:cs="Times New Roman"/>
                <w:highlight w:val="yellow"/>
                <w:lang w:val="ro-RO"/>
              </w:rPr>
              <w:t>7</w:t>
            </w:r>
          </w:p>
        </w:tc>
        <w:tc>
          <w:tcPr>
            <w:tcW w:w="765" w:type="pct"/>
            <w:vAlign w:val="center"/>
          </w:tcPr>
          <w:p w14:paraId="38C2F181" w14:textId="2AE7D803"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7,5</w:t>
            </w:r>
          </w:p>
        </w:tc>
        <w:tc>
          <w:tcPr>
            <w:tcW w:w="693" w:type="pct"/>
            <w:vAlign w:val="center"/>
          </w:tcPr>
          <w:p w14:paraId="29B7B8B5" w14:textId="75DDC825" w:rsidR="00044411" w:rsidRPr="00063301" w:rsidRDefault="0006330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8,0</w:t>
            </w:r>
          </w:p>
        </w:tc>
      </w:tr>
      <w:tr w:rsidR="00604C52" w:rsidRPr="00604C52" w14:paraId="52D7FE01" w14:textId="77777777" w:rsidTr="00CE73BC">
        <w:trPr>
          <w:jc w:val="center"/>
        </w:trPr>
        <w:tc>
          <w:tcPr>
            <w:tcW w:w="5000" w:type="pct"/>
            <w:gridSpan w:val="6"/>
            <w:vAlign w:val="center"/>
          </w:tcPr>
          <w:p w14:paraId="10F64594"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eastAsia="ru-RU"/>
              </w:rPr>
              <w:t>2. Asigurarea accesului la educație de calitate pentru toți pe întreg parcursul vieții</w:t>
            </w:r>
          </w:p>
        </w:tc>
      </w:tr>
      <w:tr w:rsidR="00604C52" w:rsidRPr="00604C52" w14:paraId="5F081B5D" w14:textId="77777777" w:rsidTr="00571DE2">
        <w:trPr>
          <w:jc w:val="center"/>
        </w:trPr>
        <w:tc>
          <w:tcPr>
            <w:tcW w:w="283" w:type="pct"/>
            <w:vAlign w:val="center"/>
          </w:tcPr>
          <w:p w14:paraId="433851E4" w14:textId="07DB7ED9"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62AA766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Ponderea elevilor din învățământul gimnazial cu cunoștințe minime în domeniul științe (</w:t>
            </w:r>
            <w:r w:rsidRPr="00C23C64">
              <w:rPr>
                <w:rFonts w:ascii="Times New Roman" w:hAnsi="Times New Roman" w:cs="Times New Roman"/>
                <w:i/>
                <w:highlight w:val="yellow"/>
                <w:lang w:val="ro-RO"/>
              </w:rPr>
              <w:t>a se vedea</w:t>
            </w:r>
            <w:r w:rsidRPr="00C23C64">
              <w:rPr>
                <w:rFonts w:ascii="Times New Roman" w:hAnsi="Times New Roman" w:cs="Times New Roman"/>
                <w:highlight w:val="yellow"/>
                <w:lang w:val="ro-RO"/>
              </w:rPr>
              <w:t>: Programul pentru Evaluarea Internațională a Elevilor), %</w:t>
            </w:r>
          </w:p>
        </w:tc>
        <w:tc>
          <w:tcPr>
            <w:tcW w:w="826" w:type="pct"/>
            <w:vAlign w:val="center"/>
          </w:tcPr>
          <w:p w14:paraId="408C96A5"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OECD</w:t>
            </w:r>
          </w:p>
        </w:tc>
        <w:tc>
          <w:tcPr>
            <w:tcW w:w="853" w:type="pct"/>
            <w:vAlign w:val="center"/>
          </w:tcPr>
          <w:p w14:paraId="6C7C1A3F"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51,4</w:t>
            </w:r>
          </w:p>
        </w:tc>
        <w:tc>
          <w:tcPr>
            <w:tcW w:w="765" w:type="pct"/>
            <w:vAlign w:val="center"/>
          </w:tcPr>
          <w:p w14:paraId="7007C8B6"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73</w:t>
            </w:r>
          </w:p>
        </w:tc>
        <w:tc>
          <w:tcPr>
            <w:tcW w:w="693" w:type="pct"/>
            <w:vAlign w:val="center"/>
          </w:tcPr>
          <w:p w14:paraId="75ABE89F"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80</w:t>
            </w:r>
          </w:p>
        </w:tc>
      </w:tr>
      <w:tr w:rsidR="00604C52" w:rsidRPr="00604C52" w14:paraId="53530A70" w14:textId="77777777" w:rsidTr="00571DE2">
        <w:trPr>
          <w:jc w:val="center"/>
        </w:trPr>
        <w:tc>
          <w:tcPr>
            <w:tcW w:w="283" w:type="pct"/>
            <w:vAlign w:val="center"/>
          </w:tcPr>
          <w:p w14:paraId="550EA583" w14:textId="0A9DF8B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2DF06D8E"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Ponderea elevilor din ultima clasă din învățământul gimnazial cu cunoștințe minime în domeniul citire/ lectură (</w:t>
            </w:r>
            <w:r w:rsidRPr="00C23C64">
              <w:rPr>
                <w:rFonts w:ascii="Times New Roman" w:hAnsi="Times New Roman" w:cs="Times New Roman"/>
                <w:i/>
                <w:highlight w:val="yellow"/>
                <w:lang w:val="ro-RO"/>
              </w:rPr>
              <w:t>a se vedea</w:t>
            </w:r>
            <w:r w:rsidRPr="00C23C64">
              <w:rPr>
                <w:rFonts w:ascii="Times New Roman" w:hAnsi="Times New Roman" w:cs="Times New Roman"/>
                <w:highlight w:val="yellow"/>
                <w:lang w:val="ro-RO"/>
              </w:rPr>
              <w:t>: Programul pentru Evaluarea Internațională a Elevilor), %</w:t>
            </w:r>
          </w:p>
        </w:tc>
        <w:tc>
          <w:tcPr>
            <w:tcW w:w="826" w:type="pct"/>
            <w:vAlign w:val="center"/>
          </w:tcPr>
          <w:p w14:paraId="7BA7A7B1"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OECD</w:t>
            </w:r>
          </w:p>
        </w:tc>
        <w:tc>
          <w:tcPr>
            <w:tcW w:w="853" w:type="pct"/>
            <w:vAlign w:val="center"/>
          </w:tcPr>
          <w:p w14:paraId="69D91999"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51,0</w:t>
            </w:r>
          </w:p>
        </w:tc>
        <w:tc>
          <w:tcPr>
            <w:tcW w:w="765" w:type="pct"/>
            <w:vAlign w:val="center"/>
          </w:tcPr>
          <w:p w14:paraId="48B7FCCA"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71,0</w:t>
            </w:r>
          </w:p>
        </w:tc>
        <w:tc>
          <w:tcPr>
            <w:tcW w:w="693" w:type="pct"/>
            <w:vAlign w:val="center"/>
          </w:tcPr>
          <w:p w14:paraId="5569B509"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80</w:t>
            </w:r>
          </w:p>
        </w:tc>
      </w:tr>
      <w:tr w:rsidR="00604C52" w:rsidRPr="00604C52" w14:paraId="335222CA" w14:textId="77777777" w:rsidTr="00571DE2">
        <w:trPr>
          <w:jc w:val="center"/>
        </w:trPr>
        <w:tc>
          <w:tcPr>
            <w:tcW w:w="283" w:type="pct"/>
            <w:vAlign w:val="center"/>
          </w:tcPr>
          <w:p w14:paraId="33C4414E" w14:textId="695A581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0B0A2648"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Ponderea elevilor din ultima clasă din învățământul gimnazial cu cunoștințe minime în domeniul matematică (</w:t>
            </w:r>
            <w:r w:rsidRPr="00C23C64">
              <w:rPr>
                <w:rFonts w:ascii="Times New Roman" w:hAnsi="Times New Roman" w:cs="Times New Roman"/>
                <w:i/>
                <w:highlight w:val="yellow"/>
                <w:lang w:val="ro-RO"/>
              </w:rPr>
              <w:t xml:space="preserve">a se </w:t>
            </w:r>
            <w:r w:rsidRPr="00C23C64">
              <w:rPr>
                <w:rFonts w:ascii="Times New Roman" w:hAnsi="Times New Roman" w:cs="Times New Roman"/>
                <w:i/>
                <w:highlight w:val="yellow"/>
                <w:lang w:val="ro-RO"/>
              </w:rPr>
              <w:lastRenderedPageBreak/>
              <w:t>vedea</w:t>
            </w:r>
            <w:r w:rsidRPr="00C23C64">
              <w:rPr>
                <w:rFonts w:ascii="Times New Roman" w:hAnsi="Times New Roman" w:cs="Times New Roman"/>
                <w:highlight w:val="yellow"/>
                <w:lang w:val="ro-RO"/>
              </w:rPr>
              <w:t>: Programul pentru Evaluarea Internațională a Elevilor), %</w:t>
            </w:r>
          </w:p>
        </w:tc>
        <w:tc>
          <w:tcPr>
            <w:tcW w:w="826" w:type="pct"/>
            <w:vAlign w:val="center"/>
          </w:tcPr>
          <w:p w14:paraId="1F6B3C9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lastRenderedPageBreak/>
              <w:t>OECD</w:t>
            </w:r>
          </w:p>
        </w:tc>
        <w:tc>
          <w:tcPr>
            <w:tcW w:w="853" w:type="pct"/>
            <w:vAlign w:val="center"/>
          </w:tcPr>
          <w:p w14:paraId="6FFF9184"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44,3</w:t>
            </w:r>
          </w:p>
        </w:tc>
        <w:tc>
          <w:tcPr>
            <w:tcW w:w="765" w:type="pct"/>
            <w:vAlign w:val="center"/>
          </w:tcPr>
          <w:p w14:paraId="3A7E650C"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70</w:t>
            </w:r>
          </w:p>
        </w:tc>
        <w:tc>
          <w:tcPr>
            <w:tcW w:w="693" w:type="pct"/>
            <w:vAlign w:val="center"/>
          </w:tcPr>
          <w:p w14:paraId="1DF74D0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80</w:t>
            </w:r>
          </w:p>
        </w:tc>
      </w:tr>
      <w:tr w:rsidR="00604C52" w:rsidRPr="00604C52" w14:paraId="048C9A80" w14:textId="77777777" w:rsidTr="00571DE2">
        <w:trPr>
          <w:jc w:val="center"/>
        </w:trPr>
        <w:tc>
          <w:tcPr>
            <w:tcW w:w="283" w:type="pct"/>
            <w:vAlign w:val="center"/>
          </w:tcPr>
          <w:p w14:paraId="710D69C9" w14:textId="49F1861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2AA02C06"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spacing w:val="-1"/>
                <w:lang w:val="ro-RO"/>
              </w:rPr>
              <w:t xml:space="preserve">Rata brută de cuprindere în </w:t>
            </w:r>
            <w:r w:rsidRPr="00604C52">
              <w:rPr>
                <w:rFonts w:ascii="Times New Roman" w:hAnsi="Times New Roman" w:cs="Times New Roman"/>
                <w:spacing w:val="-2"/>
                <w:lang w:val="ro-RO"/>
              </w:rPr>
              <w:t>educația timpurie</w:t>
            </w:r>
            <w:r w:rsidRPr="00604C52">
              <w:rPr>
                <w:rFonts w:ascii="Times New Roman" w:hAnsi="Times New Roman" w:cs="Times New Roman"/>
                <w:lang w:val="ro-RO"/>
              </w:rPr>
              <w:t>, %</w:t>
            </w:r>
          </w:p>
        </w:tc>
        <w:tc>
          <w:tcPr>
            <w:tcW w:w="826" w:type="pct"/>
            <w:vAlign w:val="center"/>
          </w:tcPr>
          <w:p w14:paraId="5DC59A26"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BNS</w:t>
            </w:r>
          </w:p>
        </w:tc>
        <w:tc>
          <w:tcPr>
            <w:tcW w:w="853" w:type="pct"/>
            <w:vAlign w:val="center"/>
          </w:tcPr>
          <w:p w14:paraId="00B797F3"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90,3</w:t>
            </w:r>
          </w:p>
        </w:tc>
        <w:tc>
          <w:tcPr>
            <w:tcW w:w="765" w:type="pct"/>
            <w:vAlign w:val="center"/>
          </w:tcPr>
          <w:p w14:paraId="1E4CE739"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96</w:t>
            </w:r>
          </w:p>
        </w:tc>
        <w:tc>
          <w:tcPr>
            <w:tcW w:w="693" w:type="pct"/>
            <w:vAlign w:val="center"/>
          </w:tcPr>
          <w:p w14:paraId="074F340D"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98</w:t>
            </w:r>
          </w:p>
        </w:tc>
      </w:tr>
      <w:tr w:rsidR="00604C52" w:rsidRPr="00604C52" w14:paraId="4E015F36" w14:textId="77777777" w:rsidTr="00571DE2">
        <w:trPr>
          <w:jc w:val="center"/>
        </w:trPr>
        <w:tc>
          <w:tcPr>
            <w:tcW w:w="283" w:type="pct"/>
            <w:vAlign w:val="center"/>
          </w:tcPr>
          <w:p w14:paraId="210FCC13" w14:textId="51B26BEF"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7614AD22" w14:textId="77777777" w:rsidR="00044411" w:rsidRPr="00C23C64" w:rsidRDefault="00044411" w:rsidP="00044411">
            <w:pPr>
              <w:pStyle w:val="Frspaiere"/>
              <w:jc w:val="both"/>
              <w:rPr>
                <w:rFonts w:ascii="Times New Roman" w:hAnsi="Times New Roman" w:cs="Times New Roman"/>
                <w:spacing w:val="-1"/>
                <w:highlight w:val="yellow"/>
                <w:lang w:val="ro-RO"/>
              </w:rPr>
            </w:pPr>
            <w:r w:rsidRPr="00C23C64">
              <w:rPr>
                <w:rFonts w:ascii="Times New Roman" w:hAnsi="Times New Roman" w:cs="Times New Roman"/>
                <w:bCs/>
                <w:highlight w:val="yellow"/>
                <w:lang w:val="ro-RO"/>
              </w:rPr>
              <w:t>Ponderea copiilor cu vârsta de până la 3 ani încadrați în instituții de educație timpurie (%)</w:t>
            </w:r>
          </w:p>
        </w:tc>
        <w:tc>
          <w:tcPr>
            <w:tcW w:w="826" w:type="pct"/>
            <w:vAlign w:val="center"/>
          </w:tcPr>
          <w:p w14:paraId="1242EAB3"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2C32A221"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2D82A24F"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bCs/>
                <w:highlight w:val="yellow"/>
                <w:lang w:val="ro-RO"/>
              </w:rPr>
              <w:t>12,7</w:t>
            </w:r>
          </w:p>
        </w:tc>
        <w:tc>
          <w:tcPr>
            <w:tcW w:w="765" w:type="pct"/>
            <w:vAlign w:val="center"/>
          </w:tcPr>
          <w:p w14:paraId="07996DC5"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20</w:t>
            </w:r>
          </w:p>
        </w:tc>
        <w:tc>
          <w:tcPr>
            <w:tcW w:w="693" w:type="pct"/>
            <w:vAlign w:val="center"/>
          </w:tcPr>
          <w:p w14:paraId="2414D378"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30</w:t>
            </w:r>
          </w:p>
        </w:tc>
      </w:tr>
      <w:tr w:rsidR="00604C52" w:rsidRPr="00604C52" w14:paraId="5A143380" w14:textId="77777777" w:rsidTr="00571DE2">
        <w:trPr>
          <w:jc w:val="center"/>
        </w:trPr>
        <w:tc>
          <w:tcPr>
            <w:tcW w:w="283" w:type="pct"/>
            <w:vAlign w:val="center"/>
          </w:tcPr>
          <w:p w14:paraId="25AE726F" w14:textId="44E39D85"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vAlign w:val="center"/>
          </w:tcPr>
          <w:p w14:paraId="3068E1AB"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spacing w:val="-1"/>
                <w:lang w:val="ro-RO"/>
              </w:rPr>
              <w:t xml:space="preserve">Rata brută de cuprindere </w:t>
            </w:r>
            <w:r w:rsidRPr="00604C52">
              <w:rPr>
                <w:rFonts w:ascii="Times New Roman" w:hAnsi="Times New Roman" w:cs="Times New Roman"/>
                <w:spacing w:val="-2"/>
                <w:lang w:val="ro-RO"/>
              </w:rPr>
              <w:t xml:space="preserve">în învățământul primar, </w:t>
            </w:r>
            <w:r w:rsidRPr="00604C52">
              <w:rPr>
                <w:rFonts w:ascii="Times New Roman" w:hAnsi="Times New Roman" w:cs="Times New Roman"/>
                <w:lang w:val="ro-RO"/>
              </w:rPr>
              <w:t>%</w:t>
            </w:r>
          </w:p>
        </w:tc>
        <w:tc>
          <w:tcPr>
            <w:tcW w:w="826" w:type="pct"/>
            <w:vAlign w:val="center"/>
          </w:tcPr>
          <w:p w14:paraId="42A632B0"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BNS</w:t>
            </w:r>
          </w:p>
        </w:tc>
        <w:tc>
          <w:tcPr>
            <w:tcW w:w="853" w:type="pct"/>
            <w:vAlign w:val="center"/>
          </w:tcPr>
          <w:p w14:paraId="7CF37468"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107,8</w:t>
            </w:r>
          </w:p>
        </w:tc>
        <w:tc>
          <w:tcPr>
            <w:tcW w:w="765" w:type="pct"/>
            <w:vAlign w:val="center"/>
          </w:tcPr>
          <w:p w14:paraId="22C5BE42"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106</w:t>
            </w:r>
          </w:p>
        </w:tc>
        <w:tc>
          <w:tcPr>
            <w:tcW w:w="693" w:type="pct"/>
            <w:vAlign w:val="center"/>
          </w:tcPr>
          <w:p w14:paraId="1720A2DA"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105</w:t>
            </w:r>
          </w:p>
        </w:tc>
      </w:tr>
      <w:tr w:rsidR="00604C52" w:rsidRPr="00604C52" w14:paraId="21DC4BD3" w14:textId="77777777" w:rsidTr="00571DE2">
        <w:trPr>
          <w:jc w:val="center"/>
        </w:trPr>
        <w:tc>
          <w:tcPr>
            <w:tcW w:w="283" w:type="pct"/>
            <w:vAlign w:val="center"/>
          </w:tcPr>
          <w:p w14:paraId="54089914" w14:textId="6B1ECE28"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7</w:t>
            </w:r>
          </w:p>
        </w:tc>
        <w:tc>
          <w:tcPr>
            <w:tcW w:w="1580" w:type="pct"/>
            <w:vAlign w:val="center"/>
          </w:tcPr>
          <w:p w14:paraId="68E57D76"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Rata brută de cuprindere în învățământul gimnazial, %</w:t>
            </w:r>
          </w:p>
        </w:tc>
        <w:tc>
          <w:tcPr>
            <w:tcW w:w="826" w:type="pct"/>
            <w:vAlign w:val="center"/>
          </w:tcPr>
          <w:p w14:paraId="470B18F8"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BNS</w:t>
            </w:r>
          </w:p>
        </w:tc>
        <w:tc>
          <w:tcPr>
            <w:tcW w:w="853" w:type="pct"/>
            <w:vAlign w:val="center"/>
          </w:tcPr>
          <w:p w14:paraId="0FC9BAAA"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104,3</w:t>
            </w:r>
          </w:p>
        </w:tc>
        <w:tc>
          <w:tcPr>
            <w:tcW w:w="765" w:type="pct"/>
            <w:vAlign w:val="center"/>
          </w:tcPr>
          <w:p w14:paraId="490AB3B2"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103</w:t>
            </w:r>
          </w:p>
        </w:tc>
        <w:tc>
          <w:tcPr>
            <w:tcW w:w="693" w:type="pct"/>
            <w:vAlign w:val="center"/>
          </w:tcPr>
          <w:p w14:paraId="3A9C8663"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103</w:t>
            </w:r>
          </w:p>
        </w:tc>
      </w:tr>
      <w:tr w:rsidR="00604C52" w:rsidRPr="00604C52" w14:paraId="284453C3" w14:textId="77777777" w:rsidTr="00571DE2">
        <w:trPr>
          <w:jc w:val="center"/>
        </w:trPr>
        <w:tc>
          <w:tcPr>
            <w:tcW w:w="283" w:type="pct"/>
            <w:vAlign w:val="center"/>
          </w:tcPr>
          <w:p w14:paraId="1B55988C" w14:textId="17D7C26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8</w:t>
            </w:r>
          </w:p>
        </w:tc>
        <w:tc>
          <w:tcPr>
            <w:tcW w:w="1580" w:type="pct"/>
            <w:vAlign w:val="center"/>
          </w:tcPr>
          <w:p w14:paraId="3DCA03DB" w14:textId="77777777" w:rsidR="00044411" w:rsidRPr="00604C52" w:rsidRDefault="00044411" w:rsidP="00044411">
            <w:pPr>
              <w:pStyle w:val="Frspaiere"/>
              <w:jc w:val="both"/>
              <w:rPr>
                <w:rFonts w:ascii="Times New Roman" w:hAnsi="Times New Roman" w:cs="Times New Roman"/>
                <w:spacing w:val="-2"/>
                <w:lang w:val="ro-RO"/>
              </w:rPr>
            </w:pPr>
            <w:r w:rsidRPr="00604C52">
              <w:rPr>
                <w:rFonts w:ascii="Times New Roman" w:hAnsi="Times New Roman" w:cs="Times New Roman"/>
                <w:lang w:val="ro-RO"/>
              </w:rPr>
              <w:t>Ponderea copiilor cu cerințe educaționale speciale cuprinși în instituțiile de învățământ tip, %</w:t>
            </w:r>
          </w:p>
        </w:tc>
        <w:tc>
          <w:tcPr>
            <w:tcW w:w="826" w:type="pct"/>
            <w:vAlign w:val="center"/>
          </w:tcPr>
          <w:p w14:paraId="0A02CFF7"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BNS</w:t>
            </w:r>
          </w:p>
        </w:tc>
        <w:tc>
          <w:tcPr>
            <w:tcW w:w="853" w:type="pct"/>
            <w:vAlign w:val="center"/>
          </w:tcPr>
          <w:p w14:paraId="28F0DD52"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90</w:t>
            </w:r>
          </w:p>
        </w:tc>
        <w:tc>
          <w:tcPr>
            <w:tcW w:w="765" w:type="pct"/>
            <w:vAlign w:val="center"/>
          </w:tcPr>
          <w:p w14:paraId="3B675B2C"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96</w:t>
            </w:r>
          </w:p>
        </w:tc>
        <w:tc>
          <w:tcPr>
            <w:tcW w:w="693" w:type="pct"/>
            <w:vAlign w:val="center"/>
          </w:tcPr>
          <w:p w14:paraId="07216C4C" w14:textId="77777777" w:rsidR="00044411" w:rsidRPr="00604C52" w:rsidRDefault="00044411" w:rsidP="00044411">
            <w:pPr>
              <w:pStyle w:val="Frspaiere"/>
              <w:jc w:val="both"/>
              <w:rPr>
                <w:rFonts w:ascii="Times New Roman" w:hAnsi="Times New Roman" w:cs="Times New Roman"/>
                <w:spacing w:val="-2"/>
                <w:lang w:val="ro-RO"/>
              </w:rPr>
            </w:pPr>
            <w:r w:rsidRPr="00604C52">
              <w:rPr>
                <w:rFonts w:ascii="Times New Roman" w:hAnsi="Times New Roman" w:cs="Times New Roman"/>
                <w:spacing w:val="-2"/>
                <w:lang w:val="ro-RO"/>
              </w:rPr>
              <w:t>98</w:t>
            </w:r>
          </w:p>
        </w:tc>
      </w:tr>
      <w:tr w:rsidR="00604C52" w:rsidRPr="00604C52" w14:paraId="4F0D692E" w14:textId="77777777" w:rsidTr="00571DE2">
        <w:trPr>
          <w:jc w:val="center"/>
        </w:trPr>
        <w:tc>
          <w:tcPr>
            <w:tcW w:w="283" w:type="pct"/>
            <w:vAlign w:val="center"/>
          </w:tcPr>
          <w:p w14:paraId="604E2380" w14:textId="4B48C1CE"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9</w:t>
            </w:r>
          </w:p>
        </w:tc>
        <w:tc>
          <w:tcPr>
            <w:tcW w:w="1580" w:type="pct"/>
          </w:tcPr>
          <w:p w14:paraId="30B4C02A"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Rata brută de participare a copiilor romi în învățământul primar și secundar, %</w:t>
            </w:r>
          </w:p>
        </w:tc>
        <w:tc>
          <w:tcPr>
            <w:tcW w:w="826" w:type="pct"/>
          </w:tcPr>
          <w:p w14:paraId="213CDCDB"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Programul Națiunilor Unite pentru Dezvoltare (PNUD)</w:t>
            </w:r>
          </w:p>
        </w:tc>
        <w:tc>
          <w:tcPr>
            <w:tcW w:w="853" w:type="pct"/>
          </w:tcPr>
          <w:p w14:paraId="36F18FFB" w14:textId="77777777" w:rsidR="00044411" w:rsidRPr="00604C52" w:rsidRDefault="00044411" w:rsidP="00044411">
            <w:pPr>
              <w:pStyle w:val="Frspaiere"/>
              <w:jc w:val="both"/>
              <w:rPr>
                <w:rFonts w:ascii="Times New Roman" w:hAnsi="Times New Roman" w:cs="Times New Roman"/>
                <w:lang w:val="es-PY"/>
              </w:rPr>
            </w:pPr>
          </w:p>
          <w:p w14:paraId="6C2D6287"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65</w:t>
            </w:r>
          </w:p>
        </w:tc>
        <w:tc>
          <w:tcPr>
            <w:tcW w:w="765" w:type="pct"/>
          </w:tcPr>
          <w:p w14:paraId="2429C6C9"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70</w:t>
            </w:r>
          </w:p>
        </w:tc>
        <w:tc>
          <w:tcPr>
            <w:tcW w:w="693" w:type="pct"/>
          </w:tcPr>
          <w:p w14:paraId="71BBDCAA"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75</w:t>
            </w:r>
          </w:p>
        </w:tc>
      </w:tr>
      <w:tr w:rsidR="00604C52" w:rsidRPr="00604C52" w14:paraId="4C05D12E" w14:textId="77777777" w:rsidTr="00571DE2">
        <w:trPr>
          <w:jc w:val="center"/>
        </w:trPr>
        <w:tc>
          <w:tcPr>
            <w:tcW w:w="283" w:type="pct"/>
            <w:vAlign w:val="center"/>
          </w:tcPr>
          <w:p w14:paraId="5088FAA1" w14:textId="470F5560"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10</w:t>
            </w:r>
          </w:p>
        </w:tc>
        <w:tc>
          <w:tcPr>
            <w:tcW w:w="1580" w:type="pct"/>
            <w:vAlign w:val="center"/>
          </w:tcPr>
          <w:p w14:paraId="3203C210" w14:textId="18F39E34"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 xml:space="preserve">Rata de promovare a examenelor de absolvire a gimnaziului (%) </w:t>
            </w:r>
          </w:p>
        </w:tc>
        <w:tc>
          <w:tcPr>
            <w:tcW w:w="826" w:type="pct"/>
            <w:vAlign w:val="center"/>
          </w:tcPr>
          <w:p w14:paraId="5538B5E7"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7BA753CE"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5D46ED76"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rPr>
              <w:t>78</w:t>
            </w:r>
          </w:p>
        </w:tc>
        <w:tc>
          <w:tcPr>
            <w:tcW w:w="765" w:type="pct"/>
            <w:vAlign w:val="center"/>
          </w:tcPr>
          <w:p w14:paraId="0510A9CD"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85</w:t>
            </w:r>
          </w:p>
        </w:tc>
        <w:tc>
          <w:tcPr>
            <w:tcW w:w="693" w:type="pct"/>
            <w:vAlign w:val="center"/>
          </w:tcPr>
          <w:p w14:paraId="6B4EE075"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90</w:t>
            </w:r>
          </w:p>
        </w:tc>
      </w:tr>
      <w:tr w:rsidR="00604C52" w:rsidRPr="00604C52" w14:paraId="08A729A6" w14:textId="77777777" w:rsidTr="00571DE2">
        <w:trPr>
          <w:jc w:val="center"/>
        </w:trPr>
        <w:tc>
          <w:tcPr>
            <w:tcW w:w="283" w:type="pct"/>
            <w:vAlign w:val="center"/>
          </w:tcPr>
          <w:p w14:paraId="1636A21D" w14:textId="07919DB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11</w:t>
            </w:r>
          </w:p>
        </w:tc>
        <w:tc>
          <w:tcPr>
            <w:tcW w:w="1580" w:type="pct"/>
            <w:vAlign w:val="center"/>
          </w:tcPr>
          <w:p w14:paraId="48F5E230" w14:textId="4AA4FFF0"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Rata de promovare a examenelor de abso</w:t>
            </w:r>
            <w:r w:rsidR="00C23C64" w:rsidRPr="00C23C64">
              <w:rPr>
                <w:rFonts w:ascii="Times New Roman" w:hAnsi="Times New Roman" w:cs="Times New Roman"/>
                <w:highlight w:val="yellow"/>
                <w:lang w:val="ro-RO"/>
              </w:rPr>
              <w:t>l</w:t>
            </w:r>
            <w:r w:rsidRPr="00C23C64">
              <w:rPr>
                <w:rFonts w:ascii="Times New Roman" w:hAnsi="Times New Roman" w:cs="Times New Roman"/>
                <w:highlight w:val="yellow"/>
                <w:lang w:val="ro-RO"/>
              </w:rPr>
              <w:t>vire a liceului</w:t>
            </w:r>
          </w:p>
          <w:p w14:paraId="1BF3395C" w14:textId="77777777" w:rsidR="00044411" w:rsidRPr="00C23C64" w:rsidRDefault="00044411" w:rsidP="00044411">
            <w:pPr>
              <w:pStyle w:val="Frspaiere"/>
              <w:jc w:val="both"/>
              <w:rPr>
                <w:rFonts w:ascii="Times New Roman" w:hAnsi="Times New Roman" w:cs="Times New Roman"/>
                <w:highlight w:val="yellow"/>
                <w:lang w:val="ro-RO"/>
              </w:rPr>
            </w:pPr>
          </w:p>
        </w:tc>
        <w:tc>
          <w:tcPr>
            <w:tcW w:w="826" w:type="pct"/>
            <w:vAlign w:val="center"/>
          </w:tcPr>
          <w:p w14:paraId="5CEC43CE"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6EF21751"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58756454"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rPr>
              <w:t>93,0</w:t>
            </w:r>
          </w:p>
          <w:p w14:paraId="2A96C58E" w14:textId="77777777" w:rsidR="00044411" w:rsidRPr="00C23C64" w:rsidRDefault="00044411" w:rsidP="00044411">
            <w:pPr>
              <w:pStyle w:val="Frspaiere"/>
              <w:jc w:val="both"/>
              <w:rPr>
                <w:rFonts w:ascii="Times New Roman" w:hAnsi="Times New Roman" w:cs="Times New Roman"/>
                <w:highlight w:val="yellow"/>
                <w:lang w:val="ro-RO"/>
              </w:rPr>
            </w:pPr>
          </w:p>
        </w:tc>
        <w:tc>
          <w:tcPr>
            <w:tcW w:w="765" w:type="pct"/>
            <w:vAlign w:val="center"/>
          </w:tcPr>
          <w:p w14:paraId="7525A6A9"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95,0</w:t>
            </w:r>
          </w:p>
          <w:p w14:paraId="40778593" w14:textId="77777777" w:rsidR="00044411" w:rsidRPr="00C23C64" w:rsidRDefault="00044411" w:rsidP="00044411">
            <w:pPr>
              <w:pStyle w:val="Frspaiere"/>
              <w:jc w:val="both"/>
              <w:rPr>
                <w:rFonts w:ascii="Times New Roman" w:hAnsi="Times New Roman" w:cs="Times New Roman"/>
                <w:highlight w:val="yellow"/>
                <w:lang w:val="ro-RO"/>
              </w:rPr>
            </w:pPr>
          </w:p>
        </w:tc>
        <w:tc>
          <w:tcPr>
            <w:tcW w:w="693" w:type="pct"/>
            <w:vAlign w:val="center"/>
          </w:tcPr>
          <w:p w14:paraId="444C2CB2"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96,0</w:t>
            </w:r>
          </w:p>
          <w:p w14:paraId="395B8FC4" w14:textId="77777777" w:rsidR="00044411" w:rsidRPr="00C23C64" w:rsidRDefault="00044411" w:rsidP="00044411">
            <w:pPr>
              <w:pStyle w:val="Frspaiere"/>
              <w:jc w:val="both"/>
              <w:rPr>
                <w:rFonts w:ascii="Times New Roman" w:hAnsi="Times New Roman" w:cs="Times New Roman"/>
                <w:highlight w:val="yellow"/>
                <w:lang w:val="ro-RO"/>
              </w:rPr>
            </w:pPr>
          </w:p>
        </w:tc>
      </w:tr>
      <w:tr w:rsidR="00604C52" w:rsidRPr="00604C52" w14:paraId="058D05D1" w14:textId="77777777" w:rsidTr="00571DE2">
        <w:trPr>
          <w:jc w:val="center"/>
        </w:trPr>
        <w:tc>
          <w:tcPr>
            <w:tcW w:w="283" w:type="pct"/>
            <w:vAlign w:val="center"/>
          </w:tcPr>
          <w:p w14:paraId="0FF577CF" w14:textId="0373A6F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12</w:t>
            </w:r>
          </w:p>
        </w:tc>
        <w:tc>
          <w:tcPr>
            <w:tcW w:w="1580" w:type="pct"/>
            <w:vAlign w:val="center"/>
          </w:tcPr>
          <w:p w14:paraId="57020402"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Rata abandonului școlar, %</w:t>
            </w:r>
          </w:p>
        </w:tc>
        <w:tc>
          <w:tcPr>
            <w:tcW w:w="826" w:type="pct"/>
            <w:vAlign w:val="center"/>
          </w:tcPr>
          <w:p w14:paraId="0360A955"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Ministerul Educației și</w:t>
            </w:r>
          </w:p>
          <w:p w14:paraId="2E4CC4DF"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Cercetării</w:t>
            </w:r>
          </w:p>
        </w:tc>
        <w:tc>
          <w:tcPr>
            <w:tcW w:w="853" w:type="pct"/>
            <w:vAlign w:val="center"/>
          </w:tcPr>
          <w:p w14:paraId="5229722E"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0,09</w:t>
            </w:r>
          </w:p>
        </w:tc>
        <w:tc>
          <w:tcPr>
            <w:tcW w:w="765" w:type="pct"/>
            <w:vAlign w:val="center"/>
          </w:tcPr>
          <w:p w14:paraId="1B0E4061"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0,07</w:t>
            </w:r>
          </w:p>
        </w:tc>
        <w:tc>
          <w:tcPr>
            <w:tcW w:w="693" w:type="pct"/>
            <w:vAlign w:val="center"/>
          </w:tcPr>
          <w:p w14:paraId="0CC891C6" w14:textId="77777777" w:rsidR="00044411" w:rsidRPr="00C23C64" w:rsidRDefault="00044411" w:rsidP="00044411">
            <w:pPr>
              <w:pStyle w:val="Frspaiere"/>
              <w:jc w:val="both"/>
              <w:rPr>
                <w:rFonts w:ascii="Times New Roman" w:hAnsi="Times New Roman" w:cs="Times New Roman"/>
                <w:highlight w:val="yellow"/>
                <w:lang w:val="ro-RO"/>
              </w:rPr>
            </w:pPr>
            <w:r w:rsidRPr="00C23C64">
              <w:rPr>
                <w:rFonts w:ascii="Times New Roman" w:hAnsi="Times New Roman" w:cs="Times New Roman"/>
                <w:highlight w:val="yellow"/>
                <w:lang w:val="ro-RO"/>
              </w:rPr>
              <w:t>0,05</w:t>
            </w:r>
          </w:p>
        </w:tc>
      </w:tr>
      <w:tr w:rsidR="00604C52" w:rsidRPr="00604C52" w14:paraId="7670539E" w14:textId="77777777" w:rsidTr="00571DE2">
        <w:trPr>
          <w:jc w:val="center"/>
        </w:trPr>
        <w:tc>
          <w:tcPr>
            <w:tcW w:w="283" w:type="pct"/>
            <w:vAlign w:val="center"/>
          </w:tcPr>
          <w:p w14:paraId="0E24CED6" w14:textId="6546CF76"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13</w:t>
            </w:r>
          </w:p>
        </w:tc>
        <w:tc>
          <w:tcPr>
            <w:tcW w:w="1580" w:type="pct"/>
            <w:vAlign w:val="center"/>
          </w:tcPr>
          <w:p w14:paraId="351FAC27" w14:textId="77777777" w:rsidR="00044411" w:rsidRPr="00063301" w:rsidRDefault="00044411" w:rsidP="00044411">
            <w:pPr>
              <w:pStyle w:val="Frspaiere"/>
              <w:jc w:val="both"/>
              <w:rPr>
                <w:rFonts w:ascii="Times New Roman" w:hAnsi="Times New Roman" w:cs="Times New Roman"/>
                <w:color w:val="FF0000"/>
                <w:lang w:val="ro-RO"/>
              </w:rPr>
            </w:pPr>
            <w:r w:rsidRPr="00063301">
              <w:rPr>
                <w:rFonts w:ascii="Times New Roman" w:hAnsi="Times New Roman" w:cs="Times New Roman"/>
                <w:color w:val="FF0000"/>
                <w:lang w:val="ro-RO"/>
              </w:rPr>
              <w:t xml:space="preserve">Ponderea instituțiilor de educație timpurie și învățământ general care </w:t>
            </w:r>
            <w:r w:rsidRPr="00063301">
              <w:rPr>
                <w:rFonts w:ascii="Times New Roman" w:hAnsi="Times New Roman" w:cs="Times New Roman"/>
                <w:color w:val="FF0000"/>
                <w:lang w:val="ro-RO"/>
              </w:rPr>
              <w:lastRenderedPageBreak/>
              <w:t>asigură condiții pentru educația incluzivă, %</w:t>
            </w:r>
          </w:p>
        </w:tc>
        <w:tc>
          <w:tcPr>
            <w:tcW w:w="826" w:type="pct"/>
            <w:vAlign w:val="center"/>
          </w:tcPr>
          <w:p w14:paraId="1B1C27CA" w14:textId="77777777" w:rsidR="00044411" w:rsidRPr="00063301" w:rsidRDefault="00044411" w:rsidP="00044411">
            <w:pPr>
              <w:pStyle w:val="Frspaiere"/>
              <w:jc w:val="both"/>
              <w:rPr>
                <w:rFonts w:ascii="Times New Roman" w:hAnsi="Times New Roman" w:cs="Times New Roman"/>
                <w:color w:val="FF0000"/>
                <w:lang w:val="ro-RO"/>
              </w:rPr>
            </w:pPr>
            <w:r w:rsidRPr="00063301">
              <w:rPr>
                <w:rFonts w:ascii="Times New Roman" w:hAnsi="Times New Roman" w:cs="Times New Roman"/>
                <w:color w:val="FF0000"/>
                <w:lang w:val="ro-RO"/>
              </w:rPr>
              <w:lastRenderedPageBreak/>
              <w:t>Ministerul Educației și</w:t>
            </w:r>
          </w:p>
          <w:p w14:paraId="222F3F22" w14:textId="77777777" w:rsidR="00044411" w:rsidRPr="00063301" w:rsidRDefault="00044411" w:rsidP="00044411">
            <w:pPr>
              <w:pStyle w:val="Frspaiere"/>
              <w:jc w:val="both"/>
              <w:rPr>
                <w:rFonts w:ascii="Times New Roman" w:hAnsi="Times New Roman" w:cs="Times New Roman"/>
                <w:color w:val="FF0000"/>
                <w:lang w:val="ro-RO"/>
              </w:rPr>
            </w:pPr>
            <w:r w:rsidRPr="00063301">
              <w:rPr>
                <w:rFonts w:ascii="Times New Roman" w:hAnsi="Times New Roman" w:cs="Times New Roman"/>
                <w:color w:val="FF0000"/>
                <w:lang w:val="ro-RO"/>
              </w:rPr>
              <w:lastRenderedPageBreak/>
              <w:t>Cercetării</w:t>
            </w:r>
          </w:p>
        </w:tc>
        <w:tc>
          <w:tcPr>
            <w:tcW w:w="853" w:type="pct"/>
            <w:vAlign w:val="center"/>
          </w:tcPr>
          <w:p w14:paraId="0995D186" w14:textId="77777777" w:rsidR="00044411" w:rsidRPr="00063301" w:rsidRDefault="00044411" w:rsidP="00044411">
            <w:pPr>
              <w:pStyle w:val="Frspaiere"/>
              <w:jc w:val="both"/>
              <w:rPr>
                <w:rFonts w:ascii="Times New Roman" w:hAnsi="Times New Roman" w:cs="Times New Roman"/>
                <w:color w:val="FF0000"/>
                <w:lang w:val="ro-RO"/>
              </w:rPr>
            </w:pPr>
            <w:r w:rsidRPr="00063301">
              <w:rPr>
                <w:rFonts w:ascii="Times New Roman" w:hAnsi="Times New Roman" w:cs="Times New Roman"/>
                <w:color w:val="FF0000"/>
                <w:lang w:val="ro-RO"/>
              </w:rPr>
              <w:lastRenderedPageBreak/>
              <w:t>60</w:t>
            </w:r>
          </w:p>
        </w:tc>
        <w:tc>
          <w:tcPr>
            <w:tcW w:w="765" w:type="pct"/>
            <w:vAlign w:val="center"/>
          </w:tcPr>
          <w:p w14:paraId="5393B0CF" w14:textId="77777777" w:rsidR="00044411" w:rsidRPr="00063301" w:rsidRDefault="00044411" w:rsidP="00044411">
            <w:pPr>
              <w:pStyle w:val="Frspaiere"/>
              <w:jc w:val="both"/>
              <w:rPr>
                <w:rFonts w:ascii="Times New Roman" w:hAnsi="Times New Roman" w:cs="Times New Roman"/>
                <w:color w:val="FF0000"/>
                <w:lang w:val="ro-RO"/>
              </w:rPr>
            </w:pPr>
            <w:r w:rsidRPr="00063301">
              <w:rPr>
                <w:rFonts w:ascii="Times New Roman" w:hAnsi="Times New Roman" w:cs="Times New Roman"/>
                <w:color w:val="FF0000"/>
                <w:lang w:val="ro-RO"/>
              </w:rPr>
              <w:t>80</w:t>
            </w:r>
          </w:p>
        </w:tc>
        <w:tc>
          <w:tcPr>
            <w:tcW w:w="693" w:type="pct"/>
            <w:vAlign w:val="center"/>
          </w:tcPr>
          <w:p w14:paraId="63F2D8B4" w14:textId="77777777" w:rsidR="00044411" w:rsidRPr="00063301" w:rsidRDefault="00044411" w:rsidP="00044411">
            <w:pPr>
              <w:pStyle w:val="Frspaiere"/>
              <w:jc w:val="both"/>
              <w:rPr>
                <w:rFonts w:ascii="Times New Roman" w:hAnsi="Times New Roman" w:cs="Times New Roman"/>
                <w:color w:val="FF0000"/>
                <w:lang w:val="ro-RO"/>
              </w:rPr>
            </w:pPr>
            <w:r w:rsidRPr="00063301">
              <w:rPr>
                <w:rFonts w:ascii="Times New Roman" w:hAnsi="Times New Roman" w:cs="Times New Roman"/>
                <w:color w:val="FF0000"/>
                <w:lang w:val="ro-RO"/>
              </w:rPr>
              <w:t>90</w:t>
            </w:r>
          </w:p>
        </w:tc>
      </w:tr>
      <w:tr w:rsidR="00604C52" w:rsidRPr="00604C52" w14:paraId="1574E659" w14:textId="77777777" w:rsidTr="00571DE2">
        <w:trPr>
          <w:jc w:val="center"/>
        </w:trPr>
        <w:tc>
          <w:tcPr>
            <w:tcW w:w="283" w:type="pct"/>
            <w:vAlign w:val="center"/>
          </w:tcPr>
          <w:p w14:paraId="4E44D99F" w14:textId="3D89B602"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14</w:t>
            </w:r>
          </w:p>
        </w:tc>
        <w:tc>
          <w:tcPr>
            <w:tcW w:w="1580" w:type="pct"/>
            <w:vAlign w:val="center"/>
          </w:tcPr>
          <w:p w14:paraId="425D811A" w14:textId="0B0C8499"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Numărul unităților de transport care asigură acces pentru copii cu dizabilități locomotorii achiziționate</w:t>
            </w:r>
          </w:p>
        </w:tc>
        <w:tc>
          <w:tcPr>
            <w:tcW w:w="826" w:type="pct"/>
            <w:vAlign w:val="center"/>
          </w:tcPr>
          <w:p w14:paraId="182EA235"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Ministerul Educației și</w:t>
            </w:r>
          </w:p>
          <w:p w14:paraId="501183F9"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Cercetării</w:t>
            </w:r>
          </w:p>
        </w:tc>
        <w:tc>
          <w:tcPr>
            <w:tcW w:w="853" w:type="pct"/>
            <w:vAlign w:val="center"/>
          </w:tcPr>
          <w:p w14:paraId="4B00D48D"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14</w:t>
            </w:r>
          </w:p>
        </w:tc>
        <w:tc>
          <w:tcPr>
            <w:tcW w:w="765" w:type="pct"/>
            <w:vAlign w:val="center"/>
          </w:tcPr>
          <w:p w14:paraId="79E7110B"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64</w:t>
            </w:r>
          </w:p>
        </w:tc>
        <w:tc>
          <w:tcPr>
            <w:tcW w:w="693" w:type="pct"/>
            <w:vAlign w:val="center"/>
          </w:tcPr>
          <w:p w14:paraId="3085BB73"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100</w:t>
            </w:r>
          </w:p>
        </w:tc>
      </w:tr>
      <w:tr w:rsidR="00604C52" w:rsidRPr="00604C52" w14:paraId="4F682940" w14:textId="77777777" w:rsidTr="00571DE2">
        <w:trPr>
          <w:jc w:val="center"/>
        </w:trPr>
        <w:tc>
          <w:tcPr>
            <w:tcW w:w="283" w:type="pct"/>
            <w:vAlign w:val="center"/>
          </w:tcPr>
          <w:p w14:paraId="40B5A751" w14:textId="27A110A5"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15</w:t>
            </w:r>
          </w:p>
        </w:tc>
        <w:tc>
          <w:tcPr>
            <w:tcW w:w="1580" w:type="pct"/>
            <w:vAlign w:val="center"/>
          </w:tcPr>
          <w:p w14:paraId="13E0B71B"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Numărul unităților de educație incluzivă pentru elevii cu cerințe educaționale  speciale</w:t>
            </w:r>
          </w:p>
        </w:tc>
        <w:tc>
          <w:tcPr>
            <w:tcW w:w="826" w:type="pct"/>
            <w:vAlign w:val="center"/>
          </w:tcPr>
          <w:p w14:paraId="2EDD30C5"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Ministerul Educației și</w:t>
            </w:r>
          </w:p>
          <w:p w14:paraId="76A4C49D"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Cercetării</w:t>
            </w:r>
          </w:p>
        </w:tc>
        <w:tc>
          <w:tcPr>
            <w:tcW w:w="853" w:type="pct"/>
            <w:vAlign w:val="center"/>
          </w:tcPr>
          <w:p w14:paraId="2A17AD14"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w:t>
            </w:r>
          </w:p>
        </w:tc>
        <w:tc>
          <w:tcPr>
            <w:tcW w:w="765" w:type="pct"/>
            <w:vAlign w:val="center"/>
          </w:tcPr>
          <w:p w14:paraId="69579D6C"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6</w:t>
            </w:r>
          </w:p>
        </w:tc>
        <w:tc>
          <w:tcPr>
            <w:tcW w:w="693" w:type="pct"/>
            <w:vAlign w:val="center"/>
          </w:tcPr>
          <w:p w14:paraId="613F2B2C"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15</w:t>
            </w:r>
          </w:p>
        </w:tc>
      </w:tr>
      <w:tr w:rsidR="00604C52" w:rsidRPr="00604C52" w14:paraId="19571A39" w14:textId="77777777" w:rsidTr="00571DE2">
        <w:trPr>
          <w:jc w:val="center"/>
        </w:trPr>
        <w:tc>
          <w:tcPr>
            <w:tcW w:w="283" w:type="pct"/>
            <w:vAlign w:val="center"/>
          </w:tcPr>
          <w:p w14:paraId="6A035629" w14:textId="7F2B60E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16</w:t>
            </w:r>
          </w:p>
        </w:tc>
        <w:tc>
          <w:tcPr>
            <w:tcW w:w="1580" w:type="pct"/>
            <w:vAlign w:val="center"/>
          </w:tcPr>
          <w:p w14:paraId="1D0D61E7"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Numărul instituțiilor de învățământ dotate cu tehnologii asistive, în conformitate cu standardele aprobate</w:t>
            </w:r>
          </w:p>
        </w:tc>
        <w:tc>
          <w:tcPr>
            <w:tcW w:w="826" w:type="pct"/>
            <w:vAlign w:val="center"/>
          </w:tcPr>
          <w:p w14:paraId="257189D3"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Ministerul Educației și</w:t>
            </w:r>
          </w:p>
          <w:p w14:paraId="0FC13241"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Cercetării</w:t>
            </w:r>
          </w:p>
        </w:tc>
        <w:tc>
          <w:tcPr>
            <w:tcW w:w="853" w:type="pct"/>
            <w:vAlign w:val="center"/>
          </w:tcPr>
          <w:p w14:paraId="01B1AFD9"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100</w:t>
            </w:r>
          </w:p>
        </w:tc>
        <w:tc>
          <w:tcPr>
            <w:tcW w:w="765" w:type="pct"/>
            <w:vAlign w:val="center"/>
          </w:tcPr>
          <w:p w14:paraId="18B3CF35"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115</w:t>
            </w:r>
          </w:p>
        </w:tc>
        <w:tc>
          <w:tcPr>
            <w:tcW w:w="693" w:type="pct"/>
            <w:vAlign w:val="center"/>
          </w:tcPr>
          <w:p w14:paraId="4520E0A6" w14:textId="77777777" w:rsidR="00044411" w:rsidRPr="00830324" w:rsidRDefault="00044411" w:rsidP="00044411">
            <w:pPr>
              <w:pStyle w:val="Frspaiere"/>
              <w:jc w:val="both"/>
              <w:rPr>
                <w:rFonts w:ascii="Times New Roman" w:hAnsi="Times New Roman" w:cs="Times New Roman"/>
                <w:highlight w:val="yellow"/>
                <w:lang w:val="ro-RO"/>
              </w:rPr>
            </w:pPr>
            <w:r w:rsidRPr="00830324">
              <w:rPr>
                <w:rFonts w:ascii="Times New Roman" w:hAnsi="Times New Roman" w:cs="Times New Roman"/>
                <w:highlight w:val="yellow"/>
                <w:lang w:val="ro-RO"/>
              </w:rPr>
              <w:t>130</w:t>
            </w:r>
          </w:p>
        </w:tc>
      </w:tr>
      <w:tr w:rsidR="00604C52" w:rsidRPr="00604C52" w14:paraId="061B5392" w14:textId="77777777" w:rsidTr="00571DE2">
        <w:trPr>
          <w:jc w:val="center"/>
        </w:trPr>
        <w:tc>
          <w:tcPr>
            <w:tcW w:w="283" w:type="pct"/>
            <w:vAlign w:val="center"/>
          </w:tcPr>
          <w:p w14:paraId="3D95AEFC" w14:textId="6A66FD1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17</w:t>
            </w:r>
          </w:p>
        </w:tc>
        <w:tc>
          <w:tcPr>
            <w:tcW w:w="1580" w:type="pct"/>
            <w:vAlign w:val="center"/>
          </w:tcPr>
          <w:p w14:paraId="3266CED1" w14:textId="487301F1" w:rsidR="00830324" w:rsidRPr="00063301" w:rsidRDefault="00830324"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Ponderea elevilor cu cerințe educaționale speciale încadrați la programe de formare profesională după absolvirea gimnaziului raportat la numărul total de absolvenți cu cerințe educaționale speciale</w:t>
            </w:r>
          </w:p>
        </w:tc>
        <w:tc>
          <w:tcPr>
            <w:tcW w:w="826" w:type="pct"/>
            <w:vAlign w:val="center"/>
          </w:tcPr>
          <w:p w14:paraId="2D18F687"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Ministerul Educației și</w:t>
            </w:r>
          </w:p>
          <w:p w14:paraId="31B66146" w14:textId="77777777" w:rsidR="00044411" w:rsidRPr="00063301" w:rsidRDefault="00044411"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Cercetării</w:t>
            </w:r>
          </w:p>
        </w:tc>
        <w:tc>
          <w:tcPr>
            <w:tcW w:w="853" w:type="pct"/>
            <w:vAlign w:val="center"/>
          </w:tcPr>
          <w:p w14:paraId="48679FB5" w14:textId="77777777" w:rsidR="00830324" w:rsidRPr="00063301" w:rsidRDefault="00830324" w:rsidP="00044411">
            <w:pPr>
              <w:pStyle w:val="Frspaiere"/>
              <w:jc w:val="both"/>
              <w:rPr>
                <w:rFonts w:ascii="Times New Roman" w:hAnsi="Times New Roman" w:cs="Times New Roman"/>
                <w:highlight w:val="yellow"/>
                <w:lang w:val="ro-RO"/>
              </w:rPr>
            </w:pPr>
          </w:p>
          <w:p w14:paraId="3CBE982A" w14:textId="3C0925CE" w:rsidR="00830324" w:rsidRPr="00063301" w:rsidRDefault="00B72412"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37</w:t>
            </w:r>
          </w:p>
        </w:tc>
        <w:tc>
          <w:tcPr>
            <w:tcW w:w="765" w:type="pct"/>
            <w:vAlign w:val="center"/>
          </w:tcPr>
          <w:p w14:paraId="726DCAD5" w14:textId="77777777" w:rsidR="00B72412" w:rsidRPr="00063301" w:rsidRDefault="00B72412" w:rsidP="00044411">
            <w:pPr>
              <w:pStyle w:val="Frspaiere"/>
              <w:jc w:val="both"/>
              <w:rPr>
                <w:rFonts w:ascii="Times New Roman" w:hAnsi="Times New Roman" w:cs="Times New Roman"/>
                <w:highlight w:val="yellow"/>
                <w:lang w:val="ro-RO"/>
              </w:rPr>
            </w:pPr>
          </w:p>
          <w:p w14:paraId="76E06603" w14:textId="3FA0F66A" w:rsidR="00B72412" w:rsidRPr="00063301" w:rsidRDefault="00B72412"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45</w:t>
            </w:r>
          </w:p>
        </w:tc>
        <w:tc>
          <w:tcPr>
            <w:tcW w:w="693" w:type="pct"/>
            <w:vAlign w:val="center"/>
          </w:tcPr>
          <w:p w14:paraId="0BD96C5F" w14:textId="77777777" w:rsidR="00B72412" w:rsidRPr="00063301" w:rsidRDefault="00B72412" w:rsidP="00044411">
            <w:pPr>
              <w:pStyle w:val="Frspaiere"/>
              <w:jc w:val="both"/>
              <w:rPr>
                <w:rFonts w:ascii="Times New Roman" w:hAnsi="Times New Roman" w:cs="Times New Roman"/>
                <w:highlight w:val="yellow"/>
                <w:lang w:val="ro-RO"/>
              </w:rPr>
            </w:pPr>
          </w:p>
          <w:p w14:paraId="19B66A5E" w14:textId="5B4BCA8B" w:rsidR="00B72412" w:rsidRPr="00063301" w:rsidRDefault="00B72412" w:rsidP="00044411">
            <w:pPr>
              <w:pStyle w:val="Frspaiere"/>
              <w:jc w:val="both"/>
              <w:rPr>
                <w:rFonts w:ascii="Times New Roman" w:hAnsi="Times New Roman" w:cs="Times New Roman"/>
                <w:highlight w:val="yellow"/>
                <w:lang w:val="ro-RO"/>
              </w:rPr>
            </w:pPr>
            <w:r w:rsidRPr="00063301">
              <w:rPr>
                <w:rFonts w:ascii="Times New Roman" w:hAnsi="Times New Roman" w:cs="Times New Roman"/>
                <w:highlight w:val="yellow"/>
                <w:lang w:val="ro-RO"/>
              </w:rPr>
              <w:t>50</w:t>
            </w:r>
          </w:p>
        </w:tc>
      </w:tr>
      <w:tr w:rsidR="00604C52" w:rsidRPr="00604C52" w14:paraId="1EA97990" w14:textId="77777777" w:rsidTr="00571DE2">
        <w:trPr>
          <w:jc w:val="center"/>
        </w:trPr>
        <w:tc>
          <w:tcPr>
            <w:tcW w:w="283" w:type="pct"/>
            <w:vAlign w:val="center"/>
          </w:tcPr>
          <w:p w14:paraId="6161BD16" w14:textId="4A25D9E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18</w:t>
            </w:r>
          </w:p>
        </w:tc>
        <w:tc>
          <w:tcPr>
            <w:tcW w:w="1580" w:type="pct"/>
            <w:vAlign w:val="center"/>
          </w:tcPr>
          <w:p w14:paraId="7D9FE5E8"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bCs/>
                <w:highlight w:val="yellow"/>
                <w:lang w:val="ro-RO"/>
              </w:rPr>
              <w:t xml:space="preserve">Ponderea instituțiilor de învățământ asigurate cu grupuri sanitare conectate la rețelele de apă și canalizare (%) </w:t>
            </w:r>
          </w:p>
        </w:tc>
        <w:tc>
          <w:tcPr>
            <w:tcW w:w="826" w:type="pct"/>
            <w:vAlign w:val="center"/>
          </w:tcPr>
          <w:p w14:paraId="7A43EB37"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Ministerul Educației și</w:t>
            </w:r>
          </w:p>
          <w:p w14:paraId="1AA39997"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highlight w:val="yellow"/>
                <w:lang w:val="ro-RO"/>
              </w:rPr>
              <w:t>Cercetării</w:t>
            </w:r>
          </w:p>
        </w:tc>
        <w:tc>
          <w:tcPr>
            <w:tcW w:w="853" w:type="pct"/>
            <w:vAlign w:val="center"/>
          </w:tcPr>
          <w:p w14:paraId="1147EC08"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bCs/>
                <w:highlight w:val="yellow"/>
                <w:lang w:val="ro-RO"/>
              </w:rPr>
              <w:t>90</w:t>
            </w:r>
          </w:p>
        </w:tc>
        <w:tc>
          <w:tcPr>
            <w:tcW w:w="765" w:type="pct"/>
            <w:vAlign w:val="center"/>
          </w:tcPr>
          <w:p w14:paraId="0F36AEE6"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95</w:t>
            </w:r>
          </w:p>
        </w:tc>
        <w:tc>
          <w:tcPr>
            <w:tcW w:w="693" w:type="pct"/>
            <w:vAlign w:val="center"/>
          </w:tcPr>
          <w:p w14:paraId="3FE065AD"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100</w:t>
            </w:r>
          </w:p>
        </w:tc>
      </w:tr>
      <w:tr w:rsidR="00604C52" w:rsidRPr="00604C52" w14:paraId="00DDFB10" w14:textId="77777777" w:rsidTr="00571DE2">
        <w:trPr>
          <w:jc w:val="center"/>
        </w:trPr>
        <w:tc>
          <w:tcPr>
            <w:tcW w:w="283" w:type="pct"/>
            <w:vAlign w:val="center"/>
          </w:tcPr>
          <w:p w14:paraId="66A94960" w14:textId="761B1AF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19</w:t>
            </w:r>
          </w:p>
        </w:tc>
        <w:tc>
          <w:tcPr>
            <w:tcW w:w="1580" w:type="pct"/>
            <w:vAlign w:val="center"/>
          </w:tcPr>
          <w:p w14:paraId="0770CD55" w14:textId="77777777" w:rsidR="00044411" w:rsidRPr="00B72412" w:rsidRDefault="00044411" w:rsidP="00044411">
            <w:pPr>
              <w:pStyle w:val="Frspaiere"/>
              <w:jc w:val="both"/>
              <w:rPr>
                <w:rFonts w:ascii="Times New Roman" w:hAnsi="Times New Roman" w:cs="Times New Roman"/>
                <w:bCs/>
                <w:highlight w:val="yellow"/>
                <w:lang w:val="ro-MD"/>
              </w:rPr>
            </w:pPr>
            <w:r w:rsidRPr="00B72412">
              <w:rPr>
                <w:rFonts w:ascii="Times New Roman" w:hAnsi="Times New Roman" w:cs="Times New Roman"/>
                <w:bCs/>
                <w:highlight w:val="yellow"/>
                <w:lang w:val="ro-RO"/>
              </w:rPr>
              <w:t>Ponderea copiilor/elevilor din educație timpurie, învățământ primar și gimnazial alimentați gratuit (%)</w:t>
            </w:r>
          </w:p>
        </w:tc>
        <w:tc>
          <w:tcPr>
            <w:tcW w:w="826" w:type="pct"/>
            <w:vAlign w:val="center"/>
          </w:tcPr>
          <w:p w14:paraId="0D81E71C"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Ministerul Educației și</w:t>
            </w:r>
          </w:p>
          <w:p w14:paraId="4B8BDD9C"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highlight w:val="yellow"/>
                <w:lang w:val="ro-RO"/>
              </w:rPr>
              <w:t>Cercetării</w:t>
            </w:r>
          </w:p>
        </w:tc>
        <w:tc>
          <w:tcPr>
            <w:tcW w:w="853" w:type="pct"/>
            <w:vAlign w:val="center"/>
          </w:tcPr>
          <w:p w14:paraId="4FC18B9A"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bCs/>
                <w:highlight w:val="yellow"/>
                <w:lang w:val="ro-RO"/>
              </w:rPr>
              <w:t>100</w:t>
            </w:r>
          </w:p>
        </w:tc>
        <w:tc>
          <w:tcPr>
            <w:tcW w:w="765" w:type="pct"/>
            <w:vAlign w:val="center"/>
          </w:tcPr>
          <w:p w14:paraId="4F157C4B"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100</w:t>
            </w:r>
          </w:p>
        </w:tc>
        <w:tc>
          <w:tcPr>
            <w:tcW w:w="693" w:type="pct"/>
            <w:vAlign w:val="center"/>
          </w:tcPr>
          <w:p w14:paraId="064E31ED"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100</w:t>
            </w:r>
          </w:p>
        </w:tc>
      </w:tr>
      <w:tr w:rsidR="00604C52" w:rsidRPr="00604C52" w14:paraId="59469842" w14:textId="77777777" w:rsidTr="00571DE2">
        <w:trPr>
          <w:jc w:val="center"/>
        </w:trPr>
        <w:tc>
          <w:tcPr>
            <w:tcW w:w="283" w:type="pct"/>
            <w:vAlign w:val="center"/>
          </w:tcPr>
          <w:p w14:paraId="5EF53D7F" w14:textId="67A3A97C"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20</w:t>
            </w:r>
          </w:p>
        </w:tc>
        <w:tc>
          <w:tcPr>
            <w:tcW w:w="1580" w:type="pct"/>
            <w:vAlign w:val="center"/>
          </w:tcPr>
          <w:p w14:paraId="0145232F" w14:textId="77777777" w:rsidR="00044411" w:rsidRPr="00B72412" w:rsidRDefault="00044411" w:rsidP="00044411">
            <w:pPr>
              <w:pStyle w:val="Frspaiere"/>
              <w:jc w:val="both"/>
              <w:rPr>
                <w:rFonts w:ascii="Times New Roman" w:hAnsi="Times New Roman" w:cs="Times New Roman"/>
                <w:bCs/>
                <w:color w:val="FF0000"/>
                <w:lang w:val="ro-RO"/>
              </w:rPr>
            </w:pPr>
            <w:r w:rsidRPr="00B72412">
              <w:rPr>
                <w:rFonts w:ascii="Times New Roman" w:hAnsi="Times New Roman" w:cs="Times New Roman"/>
                <w:bCs/>
                <w:color w:val="FF0000"/>
                <w:lang w:val="ro-RO"/>
              </w:rPr>
              <w:t>Numărul elevilor cărora li se acordă alocație de acces (1000 lei)</w:t>
            </w:r>
          </w:p>
        </w:tc>
        <w:tc>
          <w:tcPr>
            <w:tcW w:w="826" w:type="pct"/>
            <w:vAlign w:val="center"/>
          </w:tcPr>
          <w:p w14:paraId="54636C2F" w14:textId="77777777" w:rsidR="00044411" w:rsidRPr="00B72412" w:rsidRDefault="00044411" w:rsidP="00044411">
            <w:pPr>
              <w:pStyle w:val="Frspaiere"/>
              <w:jc w:val="both"/>
              <w:rPr>
                <w:rFonts w:ascii="Times New Roman" w:hAnsi="Times New Roman" w:cs="Times New Roman"/>
                <w:color w:val="FF0000"/>
                <w:lang w:val="ro-RO"/>
              </w:rPr>
            </w:pPr>
            <w:r w:rsidRPr="00B72412">
              <w:rPr>
                <w:rFonts w:ascii="Times New Roman" w:hAnsi="Times New Roman" w:cs="Times New Roman"/>
                <w:color w:val="FF0000"/>
                <w:lang w:val="ro-RO"/>
              </w:rPr>
              <w:t>Ministerul Educației și</w:t>
            </w:r>
          </w:p>
          <w:p w14:paraId="053A2411" w14:textId="77777777" w:rsidR="00044411" w:rsidRPr="00B72412" w:rsidRDefault="00044411" w:rsidP="00044411">
            <w:pPr>
              <w:pStyle w:val="Frspaiere"/>
              <w:jc w:val="both"/>
              <w:rPr>
                <w:rFonts w:ascii="Times New Roman" w:hAnsi="Times New Roman" w:cs="Times New Roman"/>
                <w:bCs/>
                <w:color w:val="FF0000"/>
                <w:lang w:val="ro-RO"/>
              </w:rPr>
            </w:pPr>
            <w:r w:rsidRPr="00B72412">
              <w:rPr>
                <w:rFonts w:ascii="Times New Roman" w:hAnsi="Times New Roman" w:cs="Times New Roman"/>
                <w:color w:val="FF0000"/>
                <w:lang w:val="ro-RO"/>
              </w:rPr>
              <w:t>Cercetării</w:t>
            </w:r>
          </w:p>
        </w:tc>
        <w:tc>
          <w:tcPr>
            <w:tcW w:w="853" w:type="pct"/>
            <w:vAlign w:val="center"/>
          </w:tcPr>
          <w:p w14:paraId="228648B7" w14:textId="77777777" w:rsidR="00044411" w:rsidRPr="00B72412" w:rsidRDefault="00044411" w:rsidP="00044411">
            <w:pPr>
              <w:pStyle w:val="Frspaiere"/>
              <w:jc w:val="both"/>
              <w:rPr>
                <w:rFonts w:ascii="Times New Roman" w:hAnsi="Times New Roman" w:cs="Times New Roman"/>
                <w:bCs/>
                <w:color w:val="FF0000"/>
                <w:lang w:val="ro-RO"/>
              </w:rPr>
            </w:pPr>
            <w:r w:rsidRPr="00B72412">
              <w:rPr>
                <w:rFonts w:ascii="Times New Roman" w:hAnsi="Times New Roman" w:cs="Times New Roman"/>
                <w:bCs/>
                <w:color w:val="FF0000"/>
                <w:lang w:val="ro-RO"/>
              </w:rPr>
              <w:t>660</w:t>
            </w:r>
          </w:p>
        </w:tc>
        <w:tc>
          <w:tcPr>
            <w:tcW w:w="765" w:type="pct"/>
            <w:vAlign w:val="center"/>
          </w:tcPr>
          <w:p w14:paraId="14A05239" w14:textId="77777777" w:rsidR="00044411" w:rsidRPr="00B72412" w:rsidRDefault="00044411" w:rsidP="00044411">
            <w:pPr>
              <w:pStyle w:val="Frspaiere"/>
              <w:jc w:val="both"/>
              <w:rPr>
                <w:rFonts w:ascii="Times New Roman" w:hAnsi="Times New Roman" w:cs="Times New Roman"/>
                <w:color w:val="FF0000"/>
                <w:lang w:val="ro-RO"/>
              </w:rPr>
            </w:pPr>
            <w:r w:rsidRPr="00B72412">
              <w:rPr>
                <w:rFonts w:ascii="Times New Roman" w:hAnsi="Times New Roman" w:cs="Times New Roman"/>
                <w:color w:val="FF0000"/>
                <w:lang w:val="ro-RO"/>
              </w:rPr>
              <w:t>2000</w:t>
            </w:r>
          </w:p>
        </w:tc>
        <w:tc>
          <w:tcPr>
            <w:tcW w:w="693" w:type="pct"/>
            <w:vAlign w:val="center"/>
          </w:tcPr>
          <w:p w14:paraId="657F21F5" w14:textId="77777777" w:rsidR="00044411" w:rsidRPr="00B72412" w:rsidRDefault="00044411" w:rsidP="00044411">
            <w:pPr>
              <w:pStyle w:val="Frspaiere"/>
              <w:jc w:val="both"/>
              <w:rPr>
                <w:rFonts w:ascii="Times New Roman" w:hAnsi="Times New Roman" w:cs="Times New Roman"/>
                <w:color w:val="FF0000"/>
                <w:lang w:val="ro-RO"/>
              </w:rPr>
            </w:pPr>
            <w:r w:rsidRPr="00B72412">
              <w:rPr>
                <w:rFonts w:ascii="Times New Roman" w:hAnsi="Times New Roman" w:cs="Times New Roman"/>
                <w:color w:val="FF0000"/>
                <w:lang w:val="ro-RO"/>
              </w:rPr>
              <w:t>2500</w:t>
            </w:r>
          </w:p>
        </w:tc>
      </w:tr>
      <w:tr w:rsidR="00604C52" w:rsidRPr="00604C52" w14:paraId="7097E691" w14:textId="77777777" w:rsidTr="00571DE2">
        <w:trPr>
          <w:jc w:val="center"/>
        </w:trPr>
        <w:tc>
          <w:tcPr>
            <w:tcW w:w="283" w:type="pct"/>
            <w:vAlign w:val="center"/>
          </w:tcPr>
          <w:p w14:paraId="7CD02021" w14:textId="20E9C9A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r w:rsidR="00C0123C" w:rsidRPr="00604C52">
              <w:rPr>
                <w:rFonts w:ascii="Times New Roman" w:hAnsi="Times New Roman" w:cs="Times New Roman"/>
                <w:bCs/>
                <w:lang w:val="ro-RO"/>
              </w:rPr>
              <w:t>1</w:t>
            </w:r>
          </w:p>
        </w:tc>
        <w:tc>
          <w:tcPr>
            <w:tcW w:w="1580" w:type="pct"/>
            <w:vAlign w:val="center"/>
          </w:tcPr>
          <w:p w14:paraId="576D9470" w14:textId="0D46581A" w:rsidR="00044411" w:rsidRPr="00AF215C" w:rsidRDefault="00044411" w:rsidP="00044411">
            <w:pPr>
              <w:pStyle w:val="Frspaiere"/>
              <w:jc w:val="both"/>
              <w:rPr>
                <w:rFonts w:ascii="Times New Roman" w:hAnsi="Times New Roman" w:cs="Times New Roman"/>
                <w:bCs/>
                <w:iCs/>
                <w:highlight w:val="yellow"/>
                <w:lang w:val="ro-RO"/>
              </w:rPr>
            </w:pPr>
            <w:r w:rsidRPr="00AF215C">
              <w:rPr>
                <w:rFonts w:ascii="Times New Roman" w:hAnsi="Times New Roman" w:cs="Times New Roman"/>
                <w:bCs/>
                <w:iCs/>
                <w:highlight w:val="yellow"/>
                <w:lang w:val="ro-RO"/>
              </w:rPr>
              <w:t>Rata absolvenților de gimnaziu care continuă studiile în învățământul profesional tehnic (%)</w:t>
            </w:r>
            <w:r w:rsidR="00B72412" w:rsidRPr="00AF215C">
              <w:rPr>
                <w:rFonts w:ascii="Times New Roman" w:hAnsi="Times New Roman" w:cs="Times New Roman"/>
                <w:bCs/>
                <w:iCs/>
                <w:highlight w:val="yellow"/>
                <w:lang w:val="ro-RO"/>
              </w:rPr>
              <w:t xml:space="preserve"> (alte cifre)</w:t>
            </w:r>
          </w:p>
        </w:tc>
        <w:tc>
          <w:tcPr>
            <w:tcW w:w="826" w:type="pct"/>
            <w:vAlign w:val="center"/>
          </w:tcPr>
          <w:p w14:paraId="21E46FAC"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Ministerul Educației și</w:t>
            </w:r>
          </w:p>
          <w:p w14:paraId="539CCAF0"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Cercetării</w:t>
            </w:r>
          </w:p>
        </w:tc>
        <w:tc>
          <w:tcPr>
            <w:tcW w:w="853" w:type="pct"/>
            <w:vAlign w:val="center"/>
          </w:tcPr>
          <w:p w14:paraId="41222E88" w14:textId="77777777" w:rsidR="00044411" w:rsidRPr="00AF215C" w:rsidRDefault="00044411" w:rsidP="00044411">
            <w:pPr>
              <w:pStyle w:val="Frspaiere"/>
              <w:jc w:val="both"/>
              <w:rPr>
                <w:rFonts w:ascii="Times New Roman" w:hAnsi="Times New Roman" w:cs="Times New Roman"/>
                <w:bCs/>
                <w:highlight w:val="yellow"/>
                <w:lang w:val="ro-RO"/>
              </w:rPr>
            </w:pPr>
            <w:r w:rsidRPr="00AF215C">
              <w:rPr>
                <w:rFonts w:ascii="Times New Roman" w:hAnsi="Times New Roman" w:cs="Times New Roman"/>
                <w:bCs/>
                <w:highlight w:val="yellow"/>
                <w:lang w:val="ro-RO"/>
              </w:rPr>
              <w:t>42</w:t>
            </w:r>
          </w:p>
        </w:tc>
        <w:tc>
          <w:tcPr>
            <w:tcW w:w="765" w:type="pct"/>
            <w:vAlign w:val="center"/>
          </w:tcPr>
          <w:p w14:paraId="575FECF9"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45</w:t>
            </w:r>
          </w:p>
        </w:tc>
        <w:tc>
          <w:tcPr>
            <w:tcW w:w="693" w:type="pct"/>
            <w:vAlign w:val="center"/>
          </w:tcPr>
          <w:p w14:paraId="1612F6EF"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48</w:t>
            </w:r>
          </w:p>
        </w:tc>
      </w:tr>
      <w:tr w:rsidR="00604C52" w:rsidRPr="00604C52" w14:paraId="4C09F9A1" w14:textId="77777777" w:rsidTr="00571DE2">
        <w:trPr>
          <w:jc w:val="center"/>
        </w:trPr>
        <w:tc>
          <w:tcPr>
            <w:tcW w:w="283" w:type="pct"/>
            <w:vAlign w:val="center"/>
          </w:tcPr>
          <w:p w14:paraId="0E754E47" w14:textId="7DF42AF5"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lastRenderedPageBreak/>
              <w:t>2</w:t>
            </w:r>
            <w:r w:rsidR="00C0123C" w:rsidRPr="00604C52">
              <w:rPr>
                <w:rFonts w:ascii="Times New Roman" w:hAnsi="Times New Roman" w:cs="Times New Roman"/>
                <w:bCs/>
                <w:lang w:val="ro-RO"/>
              </w:rPr>
              <w:t>2</w:t>
            </w:r>
          </w:p>
        </w:tc>
        <w:tc>
          <w:tcPr>
            <w:tcW w:w="1580" w:type="pct"/>
            <w:vAlign w:val="center"/>
          </w:tcPr>
          <w:p w14:paraId="4548A82C"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bCs/>
                <w:highlight w:val="yellow"/>
                <w:lang w:val="ro-RO"/>
              </w:rPr>
              <w:t>Cuantumul burselor sociale/ de studii/ de merit majorat</w:t>
            </w:r>
          </w:p>
        </w:tc>
        <w:tc>
          <w:tcPr>
            <w:tcW w:w="826" w:type="pct"/>
            <w:vAlign w:val="center"/>
          </w:tcPr>
          <w:p w14:paraId="0F688A89"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Ministerul Educației și</w:t>
            </w:r>
          </w:p>
          <w:p w14:paraId="3897687C" w14:textId="77777777" w:rsidR="00044411" w:rsidRPr="00B72412"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highlight w:val="yellow"/>
                <w:lang w:val="ro-RO"/>
              </w:rPr>
              <w:t>Cercetării</w:t>
            </w:r>
          </w:p>
        </w:tc>
        <w:tc>
          <w:tcPr>
            <w:tcW w:w="853" w:type="pct"/>
            <w:vAlign w:val="center"/>
          </w:tcPr>
          <w:p w14:paraId="5EAEA05B" w14:textId="77777777" w:rsidR="00044411" w:rsidRDefault="00044411" w:rsidP="00044411">
            <w:pPr>
              <w:pStyle w:val="Frspaiere"/>
              <w:jc w:val="both"/>
              <w:rPr>
                <w:rFonts w:ascii="Times New Roman" w:hAnsi="Times New Roman" w:cs="Times New Roman"/>
                <w:bCs/>
                <w:highlight w:val="yellow"/>
                <w:lang w:val="ro-RO"/>
              </w:rPr>
            </w:pPr>
            <w:r w:rsidRPr="00B72412">
              <w:rPr>
                <w:rFonts w:ascii="Times New Roman" w:hAnsi="Times New Roman" w:cs="Times New Roman"/>
                <w:bCs/>
                <w:highlight w:val="yellow"/>
                <w:lang w:val="ro-RO"/>
              </w:rPr>
              <w:t>0</w:t>
            </w:r>
          </w:p>
          <w:p w14:paraId="23903829" w14:textId="5085F0F9" w:rsidR="00B72412" w:rsidRPr="00B72412" w:rsidRDefault="00B72412" w:rsidP="00044411">
            <w:pPr>
              <w:pStyle w:val="Frspaiere"/>
              <w:jc w:val="both"/>
              <w:rPr>
                <w:rFonts w:ascii="Times New Roman" w:hAnsi="Times New Roman" w:cs="Times New Roman"/>
                <w:bCs/>
                <w:highlight w:val="yellow"/>
                <w:lang w:val="ro-RO"/>
              </w:rPr>
            </w:pPr>
            <w:r>
              <w:rPr>
                <w:rFonts w:ascii="Times New Roman" w:hAnsi="Times New Roman" w:cs="Times New Roman"/>
                <w:bCs/>
                <w:highlight w:val="yellow"/>
                <w:lang w:val="ro-RO"/>
              </w:rPr>
              <w:t>(5 în link)</w:t>
            </w:r>
          </w:p>
        </w:tc>
        <w:tc>
          <w:tcPr>
            <w:tcW w:w="765" w:type="pct"/>
            <w:vAlign w:val="center"/>
          </w:tcPr>
          <w:p w14:paraId="6EC751F0"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15</w:t>
            </w:r>
          </w:p>
        </w:tc>
        <w:tc>
          <w:tcPr>
            <w:tcW w:w="693" w:type="pct"/>
            <w:vAlign w:val="center"/>
          </w:tcPr>
          <w:p w14:paraId="6F9F443E" w14:textId="77777777" w:rsidR="00044411" w:rsidRPr="00B72412" w:rsidRDefault="00044411" w:rsidP="00044411">
            <w:pPr>
              <w:pStyle w:val="Frspaiere"/>
              <w:jc w:val="both"/>
              <w:rPr>
                <w:rFonts w:ascii="Times New Roman" w:hAnsi="Times New Roman" w:cs="Times New Roman"/>
                <w:highlight w:val="yellow"/>
                <w:lang w:val="ro-RO"/>
              </w:rPr>
            </w:pPr>
            <w:r w:rsidRPr="00B72412">
              <w:rPr>
                <w:rFonts w:ascii="Times New Roman" w:hAnsi="Times New Roman" w:cs="Times New Roman"/>
                <w:highlight w:val="yellow"/>
                <w:lang w:val="ro-RO"/>
              </w:rPr>
              <w:t>30</w:t>
            </w:r>
          </w:p>
        </w:tc>
      </w:tr>
      <w:tr w:rsidR="00604C52" w:rsidRPr="00604C52" w14:paraId="5E484A0C" w14:textId="77777777" w:rsidTr="00571DE2">
        <w:trPr>
          <w:jc w:val="center"/>
        </w:trPr>
        <w:tc>
          <w:tcPr>
            <w:tcW w:w="283" w:type="pct"/>
            <w:vAlign w:val="center"/>
          </w:tcPr>
          <w:p w14:paraId="35BA801D" w14:textId="5A16A2A9"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r w:rsidR="00C0123C" w:rsidRPr="00604C52">
              <w:rPr>
                <w:rFonts w:ascii="Times New Roman" w:hAnsi="Times New Roman" w:cs="Times New Roman"/>
                <w:bCs/>
                <w:lang w:val="ro-RO"/>
              </w:rPr>
              <w:t>3</w:t>
            </w:r>
          </w:p>
        </w:tc>
        <w:tc>
          <w:tcPr>
            <w:tcW w:w="1580" w:type="pct"/>
            <w:vAlign w:val="center"/>
          </w:tcPr>
          <w:p w14:paraId="4ED19E38"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lang w:val="ro-RO"/>
              </w:rPr>
              <w:t>Ponderea absolvenților cu studii superioare în rândul populației cu vârsta de 30-34 ani, %</w:t>
            </w:r>
          </w:p>
        </w:tc>
        <w:tc>
          <w:tcPr>
            <w:tcW w:w="826" w:type="pct"/>
            <w:vAlign w:val="center"/>
          </w:tcPr>
          <w:p w14:paraId="5AAFA156"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lang w:val="ro-RO"/>
              </w:rPr>
              <w:t>BNS</w:t>
            </w:r>
          </w:p>
        </w:tc>
        <w:tc>
          <w:tcPr>
            <w:tcW w:w="853" w:type="pct"/>
            <w:vAlign w:val="center"/>
          </w:tcPr>
          <w:p w14:paraId="1ECD35AA"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lang w:val="ro-RO"/>
              </w:rPr>
              <w:t>15</w:t>
            </w:r>
          </w:p>
        </w:tc>
        <w:tc>
          <w:tcPr>
            <w:tcW w:w="765" w:type="pct"/>
            <w:vAlign w:val="center"/>
          </w:tcPr>
          <w:p w14:paraId="419070EE"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20</w:t>
            </w:r>
          </w:p>
        </w:tc>
        <w:tc>
          <w:tcPr>
            <w:tcW w:w="693" w:type="pct"/>
            <w:vAlign w:val="center"/>
          </w:tcPr>
          <w:p w14:paraId="5D4940D0"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spacing w:val="-2"/>
                <w:lang w:val="ro-RO"/>
              </w:rPr>
              <w:t>25</w:t>
            </w:r>
          </w:p>
        </w:tc>
      </w:tr>
      <w:tr w:rsidR="00604C52" w:rsidRPr="00604C52" w14:paraId="4E26BCD0" w14:textId="77777777" w:rsidTr="00CE73BC">
        <w:trPr>
          <w:jc w:val="center"/>
        </w:trPr>
        <w:tc>
          <w:tcPr>
            <w:tcW w:w="5000" w:type="pct"/>
            <w:gridSpan w:val="6"/>
            <w:vAlign w:val="center"/>
          </w:tcPr>
          <w:p w14:paraId="37A849DF"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rPr>
              <w:t>3. Asigurarea sistemului educațional de toate nivelurile și formele de învățământ cu personal didactic/științifico-didactic și managerial calificat, competent, motivat și competitiv</w:t>
            </w:r>
          </w:p>
        </w:tc>
      </w:tr>
      <w:tr w:rsidR="00604C52" w:rsidRPr="00604C52" w14:paraId="14FC4C2C" w14:textId="77777777" w:rsidTr="00571DE2">
        <w:trPr>
          <w:trHeight w:val="872"/>
          <w:jc w:val="center"/>
        </w:trPr>
        <w:tc>
          <w:tcPr>
            <w:tcW w:w="283" w:type="pct"/>
            <w:vAlign w:val="center"/>
          </w:tcPr>
          <w:p w14:paraId="526575B4" w14:textId="2B025A49"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19615967" w14:textId="77777777" w:rsidR="00044411" w:rsidRPr="00604C52" w:rsidRDefault="00044411" w:rsidP="00044411">
            <w:pPr>
              <w:pStyle w:val="Frspaiere"/>
              <w:jc w:val="both"/>
              <w:rPr>
                <w:rFonts w:ascii="Times New Roman" w:hAnsi="Times New Roman" w:cs="Times New Roman"/>
                <w:spacing w:val="-2"/>
                <w:highlight w:val="yellow"/>
                <w:lang w:val="ro-RO"/>
              </w:rPr>
            </w:pPr>
            <w:r w:rsidRPr="00604C52">
              <w:rPr>
                <w:rFonts w:ascii="Times New Roman" w:hAnsi="Times New Roman" w:cs="Times New Roman"/>
                <w:spacing w:val="-2"/>
                <w:lang w:val="ro-RO"/>
              </w:rPr>
              <w:t>Numărul studenților admiși la programe din domeniul Științe ale educației</w:t>
            </w:r>
          </w:p>
        </w:tc>
        <w:tc>
          <w:tcPr>
            <w:tcW w:w="826" w:type="pct"/>
            <w:vAlign w:val="center"/>
          </w:tcPr>
          <w:p w14:paraId="46AF842F"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BNS</w:t>
            </w:r>
          </w:p>
        </w:tc>
        <w:tc>
          <w:tcPr>
            <w:tcW w:w="853" w:type="pct"/>
            <w:vAlign w:val="center"/>
          </w:tcPr>
          <w:p w14:paraId="566EC8A7"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1700</w:t>
            </w:r>
          </w:p>
        </w:tc>
        <w:tc>
          <w:tcPr>
            <w:tcW w:w="765" w:type="pct"/>
            <w:vAlign w:val="center"/>
          </w:tcPr>
          <w:p w14:paraId="731496BE" w14:textId="77777777" w:rsidR="00044411" w:rsidRPr="00604C52" w:rsidRDefault="00044411" w:rsidP="00044411">
            <w:pPr>
              <w:pStyle w:val="Frspaiere"/>
              <w:jc w:val="both"/>
              <w:rPr>
                <w:rFonts w:ascii="Times New Roman" w:hAnsi="Times New Roman" w:cs="Times New Roman"/>
                <w:highlight w:val="yellow"/>
                <w:lang w:val="ro-RO"/>
              </w:rPr>
            </w:pPr>
            <w:r w:rsidRPr="00604C52">
              <w:rPr>
                <w:rFonts w:ascii="Times New Roman" w:hAnsi="Times New Roman" w:cs="Times New Roman"/>
                <w:lang w:val="ro-RO"/>
              </w:rPr>
              <w:t>1800</w:t>
            </w:r>
          </w:p>
        </w:tc>
        <w:tc>
          <w:tcPr>
            <w:tcW w:w="693" w:type="pct"/>
            <w:vAlign w:val="center"/>
          </w:tcPr>
          <w:p w14:paraId="77E7DC53" w14:textId="77777777" w:rsidR="00044411" w:rsidRPr="00604C52" w:rsidRDefault="00044411" w:rsidP="00044411">
            <w:pPr>
              <w:pStyle w:val="Frspaiere"/>
              <w:jc w:val="both"/>
              <w:rPr>
                <w:rFonts w:ascii="Times New Roman" w:hAnsi="Times New Roman" w:cs="Times New Roman"/>
                <w:spacing w:val="-2"/>
                <w:highlight w:val="yellow"/>
                <w:lang w:val="ro-RO"/>
              </w:rPr>
            </w:pPr>
            <w:r w:rsidRPr="00604C52">
              <w:rPr>
                <w:rFonts w:ascii="Times New Roman" w:hAnsi="Times New Roman" w:cs="Times New Roman"/>
                <w:spacing w:val="-2"/>
                <w:lang w:val="ro-RO"/>
              </w:rPr>
              <w:t>2000</w:t>
            </w:r>
          </w:p>
        </w:tc>
      </w:tr>
      <w:tr w:rsidR="00604C52" w:rsidRPr="00604C52" w14:paraId="5A47B402" w14:textId="77777777" w:rsidTr="00571DE2">
        <w:trPr>
          <w:jc w:val="center"/>
        </w:trPr>
        <w:tc>
          <w:tcPr>
            <w:tcW w:w="283" w:type="pct"/>
            <w:vAlign w:val="center"/>
          </w:tcPr>
          <w:p w14:paraId="2E02FCBE" w14:textId="2233A507"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43A6C6D0" w14:textId="77777777" w:rsidR="00044411" w:rsidRPr="00AF215C" w:rsidRDefault="00044411" w:rsidP="00044411">
            <w:pPr>
              <w:pStyle w:val="Frspaiere"/>
              <w:jc w:val="both"/>
              <w:rPr>
                <w:rFonts w:ascii="Times New Roman" w:hAnsi="Times New Roman" w:cs="Times New Roman"/>
                <w:spacing w:val="-2"/>
                <w:highlight w:val="yellow"/>
                <w:lang w:val="ro-RO"/>
              </w:rPr>
            </w:pPr>
            <w:r w:rsidRPr="00AF215C">
              <w:rPr>
                <w:rFonts w:ascii="Times New Roman" w:hAnsi="Times New Roman" w:cs="Times New Roman"/>
                <w:spacing w:val="-2"/>
                <w:highlight w:val="yellow"/>
                <w:lang w:val="ro-RO"/>
              </w:rPr>
              <w:t xml:space="preserve">Numărul tinerilor absolvenți repartizați în instituțiile de învățământ general </w:t>
            </w:r>
          </w:p>
        </w:tc>
        <w:tc>
          <w:tcPr>
            <w:tcW w:w="826" w:type="pct"/>
            <w:vAlign w:val="center"/>
          </w:tcPr>
          <w:p w14:paraId="7025DF78"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Ministerul Educației și</w:t>
            </w:r>
          </w:p>
          <w:p w14:paraId="77FAEA7D"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Cercetării</w:t>
            </w:r>
          </w:p>
        </w:tc>
        <w:tc>
          <w:tcPr>
            <w:tcW w:w="853" w:type="pct"/>
            <w:vAlign w:val="center"/>
          </w:tcPr>
          <w:p w14:paraId="7002ACD3"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426</w:t>
            </w:r>
          </w:p>
        </w:tc>
        <w:tc>
          <w:tcPr>
            <w:tcW w:w="765" w:type="pct"/>
            <w:vAlign w:val="center"/>
          </w:tcPr>
          <w:p w14:paraId="31AD1EC1" w14:textId="77777777" w:rsidR="00044411" w:rsidRPr="00AF215C" w:rsidRDefault="00044411" w:rsidP="00044411">
            <w:pPr>
              <w:pStyle w:val="Frspaiere"/>
              <w:jc w:val="both"/>
              <w:rPr>
                <w:rFonts w:ascii="Times New Roman" w:hAnsi="Times New Roman" w:cs="Times New Roman"/>
                <w:highlight w:val="yellow"/>
                <w:lang w:val="ro-RO"/>
              </w:rPr>
            </w:pPr>
            <w:r w:rsidRPr="00AF215C">
              <w:rPr>
                <w:rFonts w:ascii="Times New Roman" w:hAnsi="Times New Roman" w:cs="Times New Roman"/>
                <w:highlight w:val="yellow"/>
                <w:lang w:val="ro-RO"/>
              </w:rPr>
              <w:t>500</w:t>
            </w:r>
          </w:p>
        </w:tc>
        <w:tc>
          <w:tcPr>
            <w:tcW w:w="693" w:type="pct"/>
            <w:vAlign w:val="center"/>
          </w:tcPr>
          <w:p w14:paraId="59818E94" w14:textId="77777777" w:rsidR="00044411" w:rsidRPr="00AF215C" w:rsidRDefault="00044411" w:rsidP="00044411">
            <w:pPr>
              <w:pStyle w:val="Frspaiere"/>
              <w:jc w:val="both"/>
              <w:rPr>
                <w:rFonts w:ascii="Times New Roman" w:hAnsi="Times New Roman" w:cs="Times New Roman"/>
                <w:spacing w:val="-2"/>
                <w:highlight w:val="yellow"/>
                <w:lang w:val="ro-RO"/>
              </w:rPr>
            </w:pPr>
            <w:r w:rsidRPr="00AF215C">
              <w:rPr>
                <w:rFonts w:ascii="Times New Roman" w:hAnsi="Times New Roman" w:cs="Times New Roman"/>
                <w:highlight w:val="yellow"/>
                <w:lang w:val="ro-RO"/>
              </w:rPr>
              <w:t>550</w:t>
            </w:r>
          </w:p>
        </w:tc>
      </w:tr>
      <w:tr w:rsidR="00604C52" w:rsidRPr="00604C52" w14:paraId="061EC66C" w14:textId="77777777" w:rsidTr="00571DE2">
        <w:trPr>
          <w:jc w:val="center"/>
        </w:trPr>
        <w:tc>
          <w:tcPr>
            <w:tcW w:w="283" w:type="pct"/>
            <w:vAlign w:val="center"/>
          </w:tcPr>
          <w:p w14:paraId="0BD18E51" w14:textId="11768CA5"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014D67E3" w14:textId="77777777" w:rsidR="00044411" w:rsidRPr="0063621D" w:rsidRDefault="00044411" w:rsidP="00044411">
            <w:pPr>
              <w:pStyle w:val="Frspaiere"/>
              <w:jc w:val="both"/>
              <w:rPr>
                <w:rFonts w:ascii="Times New Roman" w:hAnsi="Times New Roman" w:cs="Times New Roman"/>
                <w:color w:val="FF0000"/>
                <w:spacing w:val="-2"/>
                <w:lang w:val="ro-RO"/>
              </w:rPr>
            </w:pPr>
            <w:r w:rsidRPr="0063621D">
              <w:rPr>
                <w:rFonts w:ascii="Times New Roman" w:hAnsi="Times New Roman" w:cs="Times New Roman"/>
                <w:color w:val="FF0000"/>
                <w:lang w:val="ro-RO"/>
              </w:rPr>
              <w:t>Ponderea cadrelor didactice cu grad didactic unu și superior, %</w:t>
            </w:r>
          </w:p>
        </w:tc>
        <w:tc>
          <w:tcPr>
            <w:tcW w:w="826" w:type="pct"/>
            <w:vAlign w:val="center"/>
          </w:tcPr>
          <w:p w14:paraId="11971442" w14:textId="77777777" w:rsidR="00044411" w:rsidRPr="0063621D" w:rsidRDefault="00044411" w:rsidP="00044411">
            <w:pPr>
              <w:pStyle w:val="Frspaiere"/>
              <w:jc w:val="both"/>
              <w:rPr>
                <w:rFonts w:ascii="Times New Roman" w:hAnsi="Times New Roman" w:cs="Times New Roman"/>
                <w:color w:val="FF0000"/>
                <w:lang w:val="ro-RO"/>
              </w:rPr>
            </w:pPr>
            <w:r w:rsidRPr="0063621D">
              <w:rPr>
                <w:rFonts w:ascii="Times New Roman" w:hAnsi="Times New Roman" w:cs="Times New Roman"/>
                <w:color w:val="FF0000"/>
                <w:lang w:val="ro-RO"/>
              </w:rPr>
              <w:t>Ministerul Educației și</w:t>
            </w:r>
          </w:p>
          <w:p w14:paraId="6BF0E292" w14:textId="77777777" w:rsidR="00044411" w:rsidRPr="0063621D" w:rsidRDefault="00044411" w:rsidP="00044411">
            <w:pPr>
              <w:pStyle w:val="Frspaiere"/>
              <w:jc w:val="both"/>
              <w:rPr>
                <w:rFonts w:ascii="Times New Roman" w:hAnsi="Times New Roman" w:cs="Times New Roman"/>
                <w:color w:val="FF0000"/>
                <w:lang w:val="ro-RO"/>
              </w:rPr>
            </w:pPr>
            <w:r w:rsidRPr="0063621D">
              <w:rPr>
                <w:rFonts w:ascii="Times New Roman" w:hAnsi="Times New Roman" w:cs="Times New Roman"/>
                <w:color w:val="FF0000"/>
                <w:lang w:val="ro-RO"/>
              </w:rPr>
              <w:t>Cercetării</w:t>
            </w:r>
          </w:p>
        </w:tc>
        <w:tc>
          <w:tcPr>
            <w:tcW w:w="853" w:type="pct"/>
            <w:vAlign w:val="center"/>
          </w:tcPr>
          <w:p w14:paraId="1330E208" w14:textId="77777777" w:rsidR="00044411" w:rsidRPr="0063621D" w:rsidRDefault="00044411" w:rsidP="00044411">
            <w:pPr>
              <w:pStyle w:val="Frspaiere"/>
              <w:jc w:val="both"/>
              <w:rPr>
                <w:rFonts w:ascii="Times New Roman" w:hAnsi="Times New Roman" w:cs="Times New Roman"/>
                <w:color w:val="FF0000"/>
                <w:lang w:val="ro-RO"/>
              </w:rPr>
            </w:pPr>
            <w:r w:rsidRPr="0063621D">
              <w:rPr>
                <w:rFonts w:ascii="Times New Roman" w:hAnsi="Times New Roman" w:cs="Times New Roman"/>
                <w:bCs/>
                <w:color w:val="FF0000"/>
                <w:lang w:val="ro-RO"/>
              </w:rPr>
              <w:t>20</w:t>
            </w:r>
          </w:p>
        </w:tc>
        <w:tc>
          <w:tcPr>
            <w:tcW w:w="765" w:type="pct"/>
            <w:vAlign w:val="center"/>
          </w:tcPr>
          <w:p w14:paraId="555C06D3" w14:textId="77777777" w:rsidR="00044411" w:rsidRPr="0063621D" w:rsidRDefault="00044411" w:rsidP="00044411">
            <w:pPr>
              <w:pStyle w:val="Frspaiere"/>
              <w:jc w:val="both"/>
              <w:rPr>
                <w:rFonts w:ascii="Times New Roman" w:hAnsi="Times New Roman" w:cs="Times New Roman"/>
                <w:color w:val="FF0000"/>
                <w:lang w:val="ro-RO"/>
              </w:rPr>
            </w:pPr>
            <w:r w:rsidRPr="0063621D">
              <w:rPr>
                <w:rFonts w:ascii="Times New Roman" w:hAnsi="Times New Roman" w:cs="Times New Roman"/>
                <w:bCs/>
                <w:color w:val="FF0000"/>
                <w:lang w:val="ro-RO"/>
              </w:rPr>
              <w:t>25</w:t>
            </w:r>
          </w:p>
        </w:tc>
        <w:tc>
          <w:tcPr>
            <w:tcW w:w="693" w:type="pct"/>
            <w:vAlign w:val="center"/>
          </w:tcPr>
          <w:p w14:paraId="467EB627" w14:textId="77777777" w:rsidR="00044411" w:rsidRPr="0063621D" w:rsidRDefault="00044411" w:rsidP="00044411">
            <w:pPr>
              <w:pStyle w:val="Frspaiere"/>
              <w:jc w:val="both"/>
              <w:rPr>
                <w:rFonts w:ascii="Times New Roman" w:hAnsi="Times New Roman" w:cs="Times New Roman"/>
                <w:color w:val="FF0000"/>
                <w:spacing w:val="-2"/>
                <w:lang w:val="ro-RO"/>
              </w:rPr>
            </w:pPr>
            <w:r w:rsidRPr="0063621D">
              <w:rPr>
                <w:rFonts w:ascii="Times New Roman" w:hAnsi="Times New Roman" w:cs="Times New Roman"/>
                <w:bCs/>
                <w:color w:val="FF0000"/>
                <w:spacing w:val="-2"/>
                <w:lang w:val="ro-RO"/>
              </w:rPr>
              <w:t>30</w:t>
            </w:r>
          </w:p>
        </w:tc>
      </w:tr>
      <w:tr w:rsidR="00604C52" w:rsidRPr="00604C52" w14:paraId="2A78AFD7" w14:textId="77777777" w:rsidTr="00571DE2">
        <w:trPr>
          <w:jc w:val="center"/>
        </w:trPr>
        <w:tc>
          <w:tcPr>
            <w:tcW w:w="283" w:type="pct"/>
            <w:vAlign w:val="center"/>
          </w:tcPr>
          <w:p w14:paraId="65AEBEF3" w14:textId="3644D4AE"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7BE06670"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bCs/>
                <w:highlight w:val="yellow"/>
                <w:lang w:val="ro-RO"/>
              </w:rPr>
              <w:t>Ponderea cadrelor didactice cu titlu științific, științifico-didactic în învățământul superior, %</w:t>
            </w:r>
          </w:p>
        </w:tc>
        <w:tc>
          <w:tcPr>
            <w:tcW w:w="826" w:type="pct"/>
            <w:vAlign w:val="center"/>
          </w:tcPr>
          <w:p w14:paraId="6AC6C1AF"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Ministerul Educației și</w:t>
            </w:r>
          </w:p>
          <w:p w14:paraId="66013F19"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Cercetării</w:t>
            </w:r>
          </w:p>
        </w:tc>
        <w:tc>
          <w:tcPr>
            <w:tcW w:w="853" w:type="pct"/>
            <w:vAlign w:val="center"/>
          </w:tcPr>
          <w:p w14:paraId="446057AF" w14:textId="77777777" w:rsidR="00044411"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58,5</w:t>
            </w:r>
          </w:p>
          <w:p w14:paraId="58DE8AE8" w14:textId="762F0141" w:rsidR="0063621D" w:rsidRPr="0063621D" w:rsidRDefault="0063621D" w:rsidP="00044411">
            <w:pPr>
              <w:pStyle w:val="Frspaiere"/>
              <w:jc w:val="both"/>
              <w:rPr>
                <w:rFonts w:ascii="Times New Roman" w:hAnsi="Times New Roman" w:cs="Times New Roman"/>
                <w:highlight w:val="yellow"/>
                <w:lang w:val="ro-RO"/>
              </w:rPr>
            </w:pPr>
            <w:r>
              <w:rPr>
                <w:rFonts w:ascii="Times New Roman" w:hAnsi="Times New Roman" w:cs="Times New Roman"/>
                <w:bCs/>
                <w:highlight w:val="yellow"/>
                <w:lang w:val="ro-RO"/>
              </w:rPr>
              <w:t>Alte cifre</w:t>
            </w:r>
          </w:p>
        </w:tc>
        <w:tc>
          <w:tcPr>
            <w:tcW w:w="765" w:type="pct"/>
            <w:vAlign w:val="center"/>
          </w:tcPr>
          <w:p w14:paraId="6C83C48A"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bCs/>
                <w:highlight w:val="yellow"/>
                <w:lang w:val="ro-RO"/>
              </w:rPr>
              <w:t>70</w:t>
            </w:r>
          </w:p>
        </w:tc>
        <w:tc>
          <w:tcPr>
            <w:tcW w:w="693" w:type="pct"/>
            <w:vAlign w:val="center"/>
          </w:tcPr>
          <w:p w14:paraId="1617CF4E" w14:textId="77777777" w:rsidR="00044411" w:rsidRPr="0063621D" w:rsidRDefault="00044411" w:rsidP="00044411">
            <w:pPr>
              <w:pStyle w:val="Frspaiere"/>
              <w:jc w:val="both"/>
              <w:rPr>
                <w:rFonts w:ascii="Times New Roman" w:hAnsi="Times New Roman" w:cs="Times New Roman"/>
                <w:spacing w:val="-2"/>
                <w:highlight w:val="yellow"/>
                <w:lang w:val="ro-RO"/>
              </w:rPr>
            </w:pPr>
            <w:r w:rsidRPr="0063621D">
              <w:rPr>
                <w:rFonts w:ascii="Times New Roman" w:hAnsi="Times New Roman" w:cs="Times New Roman"/>
                <w:bCs/>
                <w:spacing w:val="-2"/>
                <w:highlight w:val="yellow"/>
                <w:lang w:val="ro-RO"/>
              </w:rPr>
              <w:t>80</w:t>
            </w:r>
          </w:p>
        </w:tc>
      </w:tr>
      <w:tr w:rsidR="00604C52" w:rsidRPr="00604C52" w14:paraId="39733028" w14:textId="77777777" w:rsidTr="00571DE2">
        <w:trPr>
          <w:jc w:val="center"/>
        </w:trPr>
        <w:tc>
          <w:tcPr>
            <w:tcW w:w="283" w:type="pct"/>
            <w:vAlign w:val="center"/>
          </w:tcPr>
          <w:p w14:paraId="72FE9009" w14:textId="57BB93B9"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2AE8ADAB"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Ponderea cadrelor didactice cu studii superioare în instituțiile de educație timpurie, %</w:t>
            </w:r>
          </w:p>
        </w:tc>
        <w:tc>
          <w:tcPr>
            <w:tcW w:w="826" w:type="pct"/>
            <w:vAlign w:val="center"/>
          </w:tcPr>
          <w:p w14:paraId="3B5B5176"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BNS</w:t>
            </w:r>
          </w:p>
        </w:tc>
        <w:tc>
          <w:tcPr>
            <w:tcW w:w="853" w:type="pct"/>
            <w:vAlign w:val="center"/>
          </w:tcPr>
          <w:p w14:paraId="3950FBA0"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63,1</w:t>
            </w:r>
          </w:p>
        </w:tc>
        <w:tc>
          <w:tcPr>
            <w:tcW w:w="765" w:type="pct"/>
            <w:vAlign w:val="center"/>
          </w:tcPr>
          <w:p w14:paraId="72D20835" w14:textId="77777777" w:rsidR="00044411" w:rsidRPr="00604C52" w:rsidDel="009650DA"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64,0</w:t>
            </w:r>
          </w:p>
        </w:tc>
        <w:tc>
          <w:tcPr>
            <w:tcW w:w="693" w:type="pct"/>
            <w:vAlign w:val="center"/>
          </w:tcPr>
          <w:p w14:paraId="7E91C659" w14:textId="77777777" w:rsidR="00044411" w:rsidRPr="00604C52" w:rsidRDefault="00044411" w:rsidP="00044411">
            <w:pPr>
              <w:pStyle w:val="Frspaiere"/>
              <w:jc w:val="both"/>
              <w:rPr>
                <w:rFonts w:ascii="Times New Roman" w:hAnsi="Times New Roman" w:cs="Times New Roman"/>
                <w:bCs/>
                <w:spacing w:val="-2"/>
                <w:lang w:val="ro-RO"/>
              </w:rPr>
            </w:pPr>
            <w:r w:rsidRPr="00604C52">
              <w:rPr>
                <w:rFonts w:ascii="Times New Roman" w:hAnsi="Times New Roman" w:cs="Times New Roman"/>
                <w:bCs/>
                <w:spacing w:val="-2"/>
                <w:lang w:val="ro-RO"/>
              </w:rPr>
              <w:t>70,0</w:t>
            </w:r>
          </w:p>
        </w:tc>
      </w:tr>
      <w:tr w:rsidR="00604C52" w:rsidRPr="00604C52" w14:paraId="127818B8" w14:textId="77777777" w:rsidTr="00571DE2">
        <w:trPr>
          <w:jc w:val="center"/>
        </w:trPr>
        <w:tc>
          <w:tcPr>
            <w:tcW w:w="283" w:type="pct"/>
            <w:vAlign w:val="center"/>
          </w:tcPr>
          <w:p w14:paraId="130B30B2" w14:textId="08F87535"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vAlign w:val="center"/>
          </w:tcPr>
          <w:p w14:paraId="2F57DF0D"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Ponderea cadrelor didactice  cu studii superioare în instituțiile de învățământ primar și secundar general, %</w:t>
            </w:r>
          </w:p>
        </w:tc>
        <w:tc>
          <w:tcPr>
            <w:tcW w:w="826" w:type="pct"/>
            <w:vAlign w:val="center"/>
          </w:tcPr>
          <w:p w14:paraId="5914CD03"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BNS</w:t>
            </w:r>
          </w:p>
        </w:tc>
        <w:tc>
          <w:tcPr>
            <w:tcW w:w="853" w:type="pct"/>
            <w:vAlign w:val="center"/>
          </w:tcPr>
          <w:p w14:paraId="0E09DD63" w14:textId="7777777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56,9</w:t>
            </w:r>
          </w:p>
        </w:tc>
        <w:tc>
          <w:tcPr>
            <w:tcW w:w="765" w:type="pct"/>
            <w:vAlign w:val="center"/>
          </w:tcPr>
          <w:p w14:paraId="2B7EC4A8" w14:textId="77777777" w:rsidR="00044411" w:rsidRPr="00604C52" w:rsidDel="009650DA"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57,0</w:t>
            </w:r>
          </w:p>
        </w:tc>
        <w:tc>
          <w:tcPr>
            <w:tcW w:w="693" w:type="pct"/>
            <w:vAlign w:val="center"/>
          </w:tcPr>
          <w:p w14:paraId="394B2285" w14:textId="77777777" w:rsidR="00044411" w:rsidRPr="00604C52" w:rsidRDefault="00044411" w:rsidP="00044411">
            <w:pPr>
              <w:pStyle w:val="Frspaiere"/>
              <w:jc w:val="both"/>
              <w:rPr>
                <w:rFonts w:ascii="Times New Roman" w:hAnsi="Times New Roman" w:cs="Times New Roman"/>
                <w:bCs/>
                <w:spacing w:val="-2"/>
                <w:lang w:val="ro-RO"/>
              </w:rPr>
            </w:pPr>
            <w:r w:rsidRPr="00604C52">
              <w:rPr>
                <w:rFonts w:ascii="Times New Roman" w:hAnsi="Times New Roman" w:cs="Times New Roman"/>
                <w:bCs/>
                <w:spacing w:val="-2"/>
                <w:lang w:val="ro-RO"/>
              </w:rPr>
              <w:t>65,0</w:t>
            </w:r>
          </w:p>
        </w:tc>
      </w:tr>
      <w:tr w:rsidR="00604C52" w:rsidRPr="00604C52" w14:paraId="25E53542" w14:textId="77777777" w:rsidTr="00571DE2">
        <w:trPr>
          <w:jc w:val="center"/>
        </w:trPr>
        <w:tc>
          <w:tcPr>
            <w:tcW w:w="283" w:type="pct"/>
            <w:vAlign w:val="center"/>
          </w:tcPr>
          <w:p w14:paraId="2458FA80" w14:textId="4818F5B9"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7</w:t>
            </w:r>
          </w:p>
        </w:tc>
        <w:tc>
          <w:tcPr>
            <w:tcW w:w="1580" w:type="pct"/>
            <w:vAlign w:val="center"/>
          </w:tcPr>
          <w:p w14:paraId="048EC80F"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 xml:space="preserve">Numărul educatorilor instruiți </w:t>
            </w:r>
          </w:p>
        </w:tc>
        <w:tc>
          <w:tcPr>
            <w:tcW w:w="826" w:type="pct"/>
            <w:vAlign w:val="center"/>
          </w:tcPr>
          <w:p w14:paraId="749DACD4"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Ministerul Educației și</w:t>
            </w:r>
          </w:p>
          <w:p w14:paraId="5FFC48DC"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highlight w:val="yellow"/>
                <w:lang w:val="ro-RO"/>
              </w:rPr>
              <w:t>Cercetării</w:t>
            </w:r>
          </w:p>
        </w:tc>
        <w:tc>
          <w:tcPr>
            <w:tcW w:w="853" w:type="pct"/>
            <w:vAlign w:val="center"/>
          </w:tcPr>
          <w:p w14:paraId="6C8405E6"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1000</w:t>
            </w:r>
          </w:p>
        </w:tc>
        <w:tc>
          <w:tcPr>
            <w:tcW w:w="765" w:type="pct"/>
            <w:vAlign w:val="center"/>
          </w:tcPr>
          <w:p w14:paraId="045009BC" w14:textId="77777777" w:rsidR="00044411"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2000</w:t>
            </w:r>
          </w:p>
          <w:p w14:paraId="1FE32A90" w14:textId="5AEBB142" w:rsidR="0063621D" w:rsidRPr="0063621D" w:rsidRDefault="0063621D" w:rsidP="00044411">
            <w:pPr>
              <w:pStyle w:val="Frspaiere"/>
              <w:jc w:val="both"/>
              <w:rPr>
                <w:rFonts w:ascii="Times New Roman" w:hAnsi="Times New Roman" w:cs="Times New Roman"/>
                <w:bCs/>
                <w:highlight w:val="yellow"/>
                <w:lang w:val="ro-RO"/>
              </w:rPr>
            </w:pPr>
            <w:r>
              <w:rPr>
                <w:rFonts w:ascii="Times New Roman" w:hAnsi="Times New Roman" w:cs="Times New Roman"/>
                <w:bCs/>
                <w:highlight w:val="yellow"/>
                <w:lang w:val="ro-RO"/>
              </w:rPr>
              <w:t>Alte cifre</w:t>
            </w:r>
          </w:p>
        </w:tc>
        <w:tc>
          <w:tcPr>
            <w:tcW w:w="693" w:type="pct"/>
            <w:vAlign w:val="center"/>
          </w:tcPr>
          <w:p w14:paraId="68E4A044" w14:textId="77777777" w:rsidR="00044411" w:rsidRPr="0063621D" w:rsidRDefault="00044411" w:rsidP="00044411">
            <w:pPr>
              <w:pStyle w:val="Frspaiere"/>
              <w:jc w:val="both"/>
              <w:rPr>
                <w:rFonts w:ascii="Times New Roman" w:hAnsi="Times New Roman" w:cs="Times New Roman"/>
                <w:bCs/>
                <w:spacing w:val="-2"/>
                <w:highlight w:val="yellow"/>
                <w:lang w:val="ro-RO"/>
              </w:rPr>
            </w:pPr>
            <w:r w:rsidRPr="0063621D">
              <w:rPr>
                <w:rFonts w:ascii="Times New Roman" w:hAnsi="Times New Roman" w:cs="Times New Roman"/>
                <w:bCs/>
                <w:spacing w:val="-2"/>
                <w:highlight w:val="yellow"/>
                <w:lang w:val="ro-RO"/>
              </w:rPr>
              <w:t>5000</w:t>
            </w:r>
          </w:p>
        </w:tc>
      </w:tr>
      <w:tr w:rsidR="00604C52" w:rsidRPr="00604C52" w14:paraId="5A472AEE" w14:textId="77777777" w:rsidTr="00571DE2">
        <w:trPr>
          <w:jc w:val="center"/>
        </w:trPr>
        <w:tc>
          <w:tcPr>
            <w:tcW w:w="283" w:type="pct"/>
            <w:vAlign w:val="center"/>
          </w:tcPr>
          <w:p w14:paraId="6538F5AC" w14:textId="53D7CDDB"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lastRenderedPageBreak/>
              <w:t>8</w:t>
            </w:r>
          </w:p>
        </w:tc>
        <w:tc>
          <w:tcPr>
            <w:tcW w:w="1580" w:type="pct"/>
            <w:vAlign w:val="center"/>
          </w:tcPr>
          <w:p w14:paraId="5535B960"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 xml:space="preserve">Numărul cadrelor didactice instruite </w:t>
            </w:r>
          </w:p>
        </w:tc>
        <w:tc>
          <w:tcPr>
            <w:tcW w:w="826" w:type="pct"/>
            <w:vAlign w:val="center"/>
          </w:tcPr>
          <w:p w14:paraId="09157550"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Ministerul Educației și</w:t>
            </w:r>
          </w:p>
          <w:p w14:paraId="174244F3"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highlight w:val="yellow"/>
                <w:lang w:val="ro-RO"/>
              </w:rPr>
              <w:t>Cercetării</w:t>
            </w:r>
          </w:p>
        </w:tc>
        <w:tc>
          <w:tcPr>
            <w:tcW w:w="853" w:type="pct"/>
            <w:vAlign w:val="center"/>
          </w:tcPr>
          <w:p w14:paraId="645BCB4F"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5000</w:t>
            </w:r>
          </w:p>
        </w:tc>
        <w:tc>
          <w:tcPr>
            <w:tcW w:w="765" w:type="pct"/>
            <w:vAlign w:val="center"/>
          </w:tcPr>
          <w:p w14:paraId="1EFC24BE" w14:textId="77777777" w:rsidR="00044411"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10 000</w:t>
            </w:r>
          </w:p>
          <w:p w14:paraId="309375E9" w14:textId="5FE5E3DF" w:rsidR="0063621D" w:rsidRPr="0063621D" w:rsidRDefault="0063621D" w:rsidP="00044411">
            <w:pPr>
              <w:pStyle w:val="Frspaiere"/>
              <w:jc w:val="both"/>
              <w:rPr>
                <w:rFonts w:ascii="Times New Roman" w:hAnsi="Times New Roman" w:cs="Times New Roman"/>
                <w:bCs/>
                <w:highlight w:val="yellow"/>
                <w:lang w:val="ro-RO"/>
              </w:rPr>
            </w:pPr>
            <w:r>
              <w:rPr>
                <w:rFonts w:ascii="Times New Roman" w:hAnsi="Times New Roman" w:cs="Times New Roman"/>
                <w:bCs/>
                <w:highlight w:val="yellow"/>
                <w:lang w:val="ro-RO"/>
              </w:rPr>
              <w:t>Alte cifre</w:t>
            </w:r>
          </w:p>
        </w:tc>
        <w:tc>
          <w:tcPr>
            <w:tcW w:w="693" w:type="pct"/>
            <w:vAlign w:val="center"/>
          </w:tcPr>
          <w:p w14:paraId="241F27D0" w14:textId="77777777" w:rsidR="00044411" w:rsidRPr="0063621D" w:rsidRDefault="00044411" w:rsidP="00044411">
            <w:pPr>
              <w:pStyle w:val="Frspaiere"/>
              <w:jc w:val="both"/>
              <w:rPr>
                <w:rFonts w:ascii="Times New Roman" w:hAnsi="Times New Roman" w:cs="Times New Roman"/>
                <w:bCs/>
                <w:spacing w:val="-2"/>
                <w:highlight w:val="yellow"/>
                <w:lang w:val="ro-RO"/>
              </w:rPr>
            </w:pPr>
            <w:r w:rsidRPr="0063621D">
              <w:rPr>
                <w:rFonts w:ascii="Times New Roman" w:hAnsi="Times New Roman" w:cs="Times New Roman"/>
                <w:bCs/>
                <w:spacing w:val="-2"/>
                <w:highlight w:val="yellow"/>
                <w:lang w:val="ro-RO"/>
              </w:rPr>
              <w:t>25 000</w:t>
            </w:r>
          </w:p>
        </w:tc>
      </w:tr>
      <w:tr w:rsidR="00604C52" w:rsidRPr="00604C52" w14:paraId="182C276D" w14:textId="77777777" w:rsidTr="00571DE2">
        <w:trPr>
          <w:jc w:val="center"/>
        </w:trPr>
        <w:tc>
          <w:tcPr>
            <w:tcW w:w="283" w:type="pct"/>
            <w:vAlign w:val="center"/>
          </w:tcPr>
          <w:p w14:paraId="7746DA87" w14:textId="4BE00A45" w:rsidR="00044411" w:rsidRPr="00604C52" w:rsidRDefault="00343F2E"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9</w:t>
            </w:r>
          </w:p>
        </w:tc>
        <w:tc>
          <w:tcPr>
            <w:tcW w:w="1580" w:type="pct"/>
            <w:vAlign w:val="center"/>
          </w:tcPr>
          <w:p w14:paraId="743A66B9"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 xml:space="preserve">Numărul de mentori formați </w:t>
            </w:r>
          </w:p>
        </w:tc>
        <w:tc>
          <w:tcPr>
            <w:tcW w:w="826" w:type="pct"/>
            <w:vAlign w:val="center"/>
          </w:tcPr>
          <w:p w14:paraId="7F83C6CE"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Ministerul Educației și</w:t>
            </w:r>
          </w:p>
          <w:p w14:paraId="7D6ED9EC"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Cercetării</w:t>
            </w:r>
          </w:p>
        </w:tc>
        <w:tc>
          <w:tcPr>
            <w:tcW w:w="853" w:type="pct"/>
            <w:vAlign w:val="center"/>
          </w:tcPr>
          <w:p w14:paraId="20AB3423"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1000</w:t>
            </w:r>
          </w:p>
        </w:tc>
        <w:tc>
          <w:tcPr>
            <w:tcW w:w="765" w:type="pct"/>
            <w:vAlign w:val="center"/>
          </w:tcPr>
          <w:p w14:paraId="1163C7B1" w14:textId="77777777" w:rsidR="00044411"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2000</w:t>
            </w:r>
          </w:p>
          <w:p w14:paraId="62FBF0DD" w14:textId="3312F405" w:rsidR="0063621D" w:rsidRPr="0063621D" w:rsidRDefault="0063621D" w:rsidP="00044411">
            <w:pPr>
              <w:pStyle w:val="Frspaiere"/>
              <w:jc w:val="both"/>
              <w:rPr>
                <w:rFonts w:ascii="Times New Roman" w:hAnsi="Times New Roman" w:cs="Times New Roman"/>
                <w:bCs/>
                <w:highlight w:val="yellow"/>
                <w:lang w:val="ro-RO"/>
              </w:rPr>
            </w:pPr>
            <w:r>
              <w:rPr>
                <w:rFonts w:ascii="Times New Roman" w:hAnsi="Times New Roman" w:cs="Times New Roman"/>
                <w:bCs/>
                <w:highlight w:val="yellow"/>
                <w:lang w:val="ro-RO"/>
              </w:rPr>
              <w:t>Alte cifre</w:t>
            </w:r>
          </w:p>
        </w:tc>
        <w:tc>
          <w:tcPr>
            <w:tcW w:w="693" w:type="pct"/>
            <w:vAlign w:val="center"/>
          </w:tcPr>
          <w:p w14:paraId="7654396E" w14:textId="77777777" w:rsidR="00044411" w:rsidRPr="0063621D" w:rsidRDefault="00044411" w:rsidP="00044411">
            <w:pPr>
              <w:pStyle w:val="Frspaiere"/>
              <w:jc w:val="both"/>
              <w:rPr>
                <w:rFonts w:ascii="Times New Roman" w:hAnsi="Times New Roman" w:cs="Times New Roman"/>
                <w:bCs/>
                <w:spacing w:val="-2"/>
                <w:highlight w:val="yellow"/>
                <w:lang w:val="ro-RO"/>
              </w:rPr>
            </w:pPr>
            <w:r w:rsidRPr="0063621D">
              <w:rPr>
                <w:rFonts w:ascii="Times New Roman" w:hAnsi="Times New Roman" w:cs="Times New Roman"/>
                <w:bCs/>
                <w:spacing w:val="-2"/>
                <w:highlight w:val="yellow"/>
                <w:lang w:val="ro-RO"/>
              </w:rPr>
              <w:t>5000</w:t>
            </w:r>
          </w:p>
        </w:tc>
      </w:tr>
      <w:tr w:rsidR="00604C52" w:rsidRPr="00604C52" w14:paraId="67FBC631" w14:textId="77777777" w:rsidTr="00571DE2">
        <w:trPr>
          <w:jc w:val="center"/>
        </w:trPr>
        <w:tc>
          <w:tcPr>
            <w:tcW w:w="283" w:type="pct"/>
            <w:vAlign w:val="center"/>
          </w:tcPr>
          <w:p w14:paraId="70F13AD0" w14:textId="56674489"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r w:rsidR="00343F2E" w:rsidRPr="00604C52">
              <w:rPr>
                <w:rFonts w:ascii="Times New Roman" w:hAnsi="Times New Roman" w:cs="Times New Roman"/>
                <w:bCs/>
                <w:lang w:val="ro-RO"/>
              </w:rPr>
              <w:t>0</w:t>
            </w:r>
          </w:p>
        </w:tc>
        <w:tc>
          <w:tcPr>
            <w:tcW w:w="1580" w:type="pct"/>
            <w:vAlign w:val="center"/>
          </w:tcPr>
          <w:p w14:paraId="716A42EF"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Ponderea programelor asigurate de cadre didactice care au participat la cursuri de formare continuă și care utilizează materiale de predare și învățare sensibile la gen, cerințe educaționale speciale și dizabilități (%)</w:t>
            </w:r>
          </w:p>
        </w:tc>
        <w:tc>
          <w:tcPr>
            <w:tcW w:w="826" w:type="pct"/>
            <w:vAlign w:val="center"/>
          </w:tcPr>
          <w:p w14:paraId="1496B0F4"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Ministerul Educației și</w:t>
            </w:r>
          </w:p>
          <w:p w14:paraId="740F4A4B" w14:textId="77777777" w:rsidR="00044411" w:rsidRPr="0063621D" w:rsidRDefault="00044411" w:rsidP="00044411">
            <w:pPr>
              <w:pStyle w:val="Frspaiere"/>
              <w:jc w:val="both"/>
              <w:rPr>
                <w:rFonts w:ascii="Times New Roman" w:hAnsi="Times New Roman" w:cs="Times New Roman"/>
                <w:highlight w:val="yellow"/>
                <w:lang w:val="ro-RO"/>
              </w:rPr>
            </w:pPr>
            <w:r w:rsidRPr="0063621D">
              <w:rPr>
                <w:rFonts w:ascii="Times New Roman" w:hAnsi="Times New Roman" w:cs="Times New Roman"/>
                <w:highlight w:val="yellow"/>
                <w:lang w:val="ro-RO"/>
              </w:rPr>
              <w:t>Cercetării</w:t>
            </w:r>
          </w:p>
        </w:tc>
        <w:tc>
          <w:tcPr>
            <w:tcW w:w="853" w:type="pct"/>
            <w:vAlign w:val="center"/>
          </w:tcPr>
          <w:p w14:paraId="09A20E4B"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0</w:t>
            </w:r>
          </w:p>
        </w:tc>
        <w:tc>
          <w:tcPr>
            <w:tcW w:w="765" w:type="pct"/>
            <w:vAlign w:val="center"/>
          </w:tcPr>
          <w:p w14:paraId="290B0E37" w14:textId="77777777" w:rsidR="00044411" w:rsidRPr="0063621D" w:rsidRDefault="00044411" w:rsidP="00044411">
            <w:pPr>
              <w:pStyle w:val="Frspaiere"/>
              <w:jc w:val="both"/>
              <w:rPr>
                <w:rFonts w:ascii="Times New Roman" w:hAnsi="Times New Roman" w:cs="Times New Roman"/>
                <w:bCs/>
                <w:highlight w:val="yellow"/>
                <w:lang w:val="ro-RO"/>
              </w:rPr>
            </w:pPr>
            <w:r w:rsidRPr="0063621D">
              <w:rPr>
                <w:rFonts w:ascii="Times New Roman" w:hAnsi="Times New Roman" w:cs="Times New Roman"/>
                <w:bCs/>
                <w:highlight w:val="yellow"/>
                <w:lang w:val="ro-RO"/>
              </w:rPr>
              <w:t>50</w:t>
            </w:r>
          </w:p>
        </w:tc>
        <w:tc>
          <w:tcPr>
            <w:tcW w:w="693" w:type="pct"/>
            <w:vAlign w:val="center"/>
          </w:tcPr>
          <w:p w14:paraId="282D2BF3" w14:textId="77777777" w:rsidR="00044411" w:rsidRPr="0063621D" w:rsidRDefault="00044411" w:rsidP="00044411">
            <w:pPr>
              <w:pStyle w:val="Frspaiere"/>
              <w:jc w:val="both"/>
              <w:rPr>
                <w:rFonts w:ascii="Times New Roman" w:hAnsi="Times New Roman" w:cs="Times New Roman"/>
                <w:bCs/>
                <w:spacing w:val="-2"/>
                <w:highlight w:val="yellow"/>
                <w:lang w:val="ro-RO"/>
              </w:rPr>
            </w:pPr>
            <w:r w:rsidRPr="0063621D">
              <w:rPr>
                <w:rFonts w:ascii="Times New Roman" w:hAnsi="Times New Roman" w:cs="Times New Roman"/>
                <w:bCs/>
                <w:spacing w:val="-2"/>
                <w:highlight w:val="yellow"/>
                <w:lang w:val="ro-RO"/>
              </w:rPr>
              <w:t>60</w:t>
            </w:r>
          </w:p>
        </w:tc>
      </w:tr>
      <w:tr w:rsidR="00604C52" w:rsidRPr="00604C52" w14:paraId="347D5BA2" w14:textId="77777777" w:rsidTr="00CE73BC">
        <w:trPr>
          <w:jc w:val="center"/>
        </w:trPr>
        <w:tc>
          <w:tcPr>
            <w:tcW w:w="5000" w:type="pct"/>
            <w:gridSpan w:val="6"/>
            <w:vAlign w:val="center"/>
          </w:tcPr>
          <w:p w14:paraId="40EF397E"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eastAsia="ru-RU"/>
              </w:rPr>
              <w:t>4. Consolidarea coeziunii socioeducaționale pentru educație de calitate prin conjugarea eforturilor tuturor factorilor și actanților procesului educațional</w:t>
            </w:r>
          </w:p>
        </w:tc>
      </w:tr>
      <w:tr w:rsidR="00604C52" w:rsidRPr="00604C52" w14:paraId="4F3907F9" w14:textId="77777777" w:rsidTr="00571DE2">
        <w:trPr>
          <w:jc w:val="center"/>
        </w:trPr>
        <w:tc>
          <w:tcPr>
            <w:tcW w:w="283" w:type="pct"/>
            <w:vAlign w:val="center"/>
          </w:tcPr>
          <w:p w14:paraId="48312CEB" w14:textId="7C745F08"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21950FC3"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Ponderea copiilor/elevilor aflați în situație de risc ce beneficiază de asistență socioeducațională, %</w:t>
            </w:r>
          </w:p>
        </w:tc>
        <w:tc>
          <w:tcPr>
            <w:tcW w:w="826" w:type="pct"/>
            <w:vAlign w:val="center"/>
          </w:tcPr>
          <w:p w14:paraId="6E8A5DE4"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Ministerul Educației și</w:t>
            </w:r>
          </w:p>
          <w:p w14:paraId="4D40DA8E"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Cercetării</w:t>
            </w:r>
          </w:p>
        </w:tc>
        <w:tc>
          <w:tcPr>
            <w:tcW w:w="853" w:type="pct"/>
            <w:vAlign w:val="center"/>
          </w:tcPr>
          <w:p w14:paraId="4C0D54A0"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50</w:t>
            </w:r>
          </w:p>
        </w:tc>
        <w:tc>
          <w:tcPr>
            <w:tcW w:w="765" w:type="pct"/>
            <w:vAlign w:val="center"/>
          </w:tcPr>
          <w:p w14:paraId="36744C34"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80</w:t>
            </w:r>
          </w:p>
        </w:tc>
        <w:tc>
          <w:tcPr>
            <w:tcW w:w="693" w:type="pct"/>
            <w:vAlign w:val="center"/>
          </w:tcPr>
          <w:p w14:paraId="269C24B5"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90</w:t>
            </w:r>
          </w:p>
        </w:tc>
      </w:tr>
      <w:tr w:rsidR="00604C52" w:rsidRPr="00604C52" w14:paraId="69A6158C" w14:textId="77777777" w:rsidTr="00571DE2">
        <w:trPr>
          <w:jc w:val="center"/>
        </w:trPr>
        <w:tc>
          <w:tcPr>
            <w:tcW w:w="283" w:type="pct"/>
            <w:vAlign w:val="center"/>
          </w:tcPr>
          <w:p w14:paraId="59F3BB97" w14:textId="176EA028"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76706B6A" w14:textId="77777777" w:rsidR="00044411" w:rsidRPr="000A0C44" w:rsidRDefault="00044411" w:rsidP="00044411">
            <w:pPr>
              <w:pStyle w:val="Frspaiere"/>
              <w:jc w:val="both"/>
              <w:rPr>
                <w:rFonts w:ascii="Times New Roman" w:hAnsi="Times New Roman" w:cs="Times New Roman"/>
                <w:color w:val="FF0000"/>
                <w:lang w:val="ro-MD"/>
              </w:rPr>
            </w:pPr>
            <w:r w:rsidRPr="000A0C44">
              <w:rPr>
                <w:rFonts w:ascii="Times New Roman" w:hAnsi="Times New Roman" w:cs="Times New Roman"/>
                <w:color w:val="FF0000"/>
                <w:lang w:val="ro-RO"/>
              </w:rPr>
              <w:t>Numărul părinților ce au urmat programe de educație parentală</w:t>
            </w:r>
          </w:p>
        </w:tc>
        <w:tc>
          <w:tcPr>
            <w:tcW w:w="826" w:type="pct"/>
            <w:vAlign w:val="center"/>
          </w:tcPr>
          <w:p w14:paraId="51D5C05C"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Ministerul Educației și</w:t>
            </w:r>
          </w:p>
          <w:p w14:paraId="10417732"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Cercetării</w:t>
            </w:r>
          </w:p>
        </w:tc>
        <w:tc>
          <w:tcPr>
            <w:tcW w:w="853" w:type="pct"/>
            <w:vAlign w:val="center"/>
          </w:tcPr>
          <w:p w14:paraId="3A86709D"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1000</w:t>
            </w:r>
          </w:p>
        </w:tc>
        <w:tc>
          <w:tcPr>
            <w:tcW w:w="765" w:type="pct"/>
            <w:vAlign w:val="center"/>
          </w:tcPr>
          <w:p w14:paraId="529AFA65"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3000</w:t>
            </w:r>
          </w:p>
        </w:tc>
        <w:tc>
          <w:tcPr>
            <w:tcW w:w="693" w:type="pct"/>
            <w:vAlign w:val="center"/>
          </w:tcPr>
          <w:p w14:paraId="1E84D9D9"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5000</w:t>
            </w:r>
          </w:p>
        </w:tc>
      </w:tr>
      <w:tr w:rsidR="00604C52" w:rsidRPr="00604C52" w14:paraId="241588DF" w14:textId="77777777" w:rsidTr="00571DE2">
        <w:trPr>
          <w:jc w:val="center"/>
        </w:trPr>
        <w:tc>
          <w:tcPr>
            <w:tcW w:w="283" w:type="pct"/>
            <w:vAlign w:val="center"/>
          </w:tcPr>
          <w:p w14:paraId="23959326" w14:textId="0A02E7E4"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3C3AD2E0"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Ponderea elevilor/studenților implicați în programe comunitare, %</w:t>
            </w:r>
          </w:p>
        </w:tc>
        <w:tc>
          <w:tcPr>
            <w:tcW w:w="826" w:type="pct"/>
            <w:vAlign w:val="center"/>
          </w:tcPr>
          <w:p w14:paraId="37B8AC73"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Ministerul Educației și</w:t>
            </w:r>
          </w:p>
          <w:p w14:paraId="42BC7FC9"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Cercetării</w:t>
            </w:r>
          </w:p>
        </w:tc>
        <w:tc>
          <w:tcPr>
            <w:tcW w:w="853" w:type="pct"/>
            <w:vAlign w:val="center"/>
          </w:tcPr>
          <w:p w14:paraId="547F0AD9"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10</w:t>
            </w:r>
          </w:p>
        </w:tc>
        <w:tc>
          <w:tcPr>
            <w:tcW w:w="765" w:type="pct"/>
            <w:vAlign w:val="center"/>
          </w:tcPr>
          <w:p w14:paraId="28D015F4"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30</w:t>
            </w:r>
          </w:p>
        </w:tc>
        <w:tc>
          <w:tcPr>
            <w:tcW w:w="693" w:type="pct"/>
            <w:vAlign w:val="center"/>
          </w:tcPr>
          <w:p w14:paraId="51E6F36D"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40</w:t>
            </w:r>
          </w:p>
        </w:tc>
      </w:tr>
      <w:tr w:rsidR="00604C52" w:rsidRPr="00604C52" w14:paraId="5AF22650" w14:textId="77777777" w:rsidTr="00571DE2">
        <w:trPr>
          <w:jc w:val="center"/>
        </w:trPr>
        <w:tc>
          <w:tcPr>
            <w:tcW w:w="283" w:type="pct"/>
            <w:vAlign w:val="center"/>
          </w:tcPr>
          <w:p w14:paraId="6930988B" w14:textId="2C86C2A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0858FBEB" w14:textId="77777777" w:rsidR="00044411" w:rsidRPr="006734E4" w:rsidRDefault="00044411" w:rsidP="00044411">
            <w:pPr>
              <w:pStyle w:val="Frspaiere"/>
              <w:jc w:val="both"/>
              <w:rPr>
                <w:rFonts w:ascii="Times New Roman" w:hAnsi="Times New Roman" w:cs="Times New Roman"/>
                <w:color w:val="FF0000"/>
                <w:lang w:val="es-PY"/>
              </w:rPr>
            </w:pPr>
            <w:r w:rsidRPr="006734E4">
              <w:rPr>
                <w:rFonts w:ascii="Times New Roman" w:hAnsi="Times New Roman" w:cs="Times New Roman"/>
                <w:color w:val="FF0000"/>
                <w:lang w:val="es-PY"/>
              </w:rPr>
              <w:t xml:space="preserve">Rata actelor de corupție raportate diminuate </w:t>
            </w:r>
          </w:p>
          <w:p w14:paraId="58C51DAB" w14:textId="77777777" w:rsidR="00044411" w:rsidRPr="006734E4" w:rsidRDefault="00044411" w:rsidP="00044411">
            <w:pPr>
              <w:pStyle w:val="Frspaiere"/>
              <w:jc w:val="both"/>
              <w:rPr>
                <w:rFonts w:ascii="Times New Roman" w:hAnsi="Times New Roman" w:cs="Times New Roman"/>
                <w:color w:val="FF0000"/>
                <w:lang w:val="ro-RO"/>
              </w:rPr>
            </w:pPr>
          </w:p>
        </w:tc>
        <w:tc>
          <w:tcPr>
            <w:tcW w:w="826" w:type="pct"/>
            <w:vAlign w:val="center"/>
          </w:tcPr>
          <w:p w14:paraId="1D1004E9" w14:textId="77777777" w:rsidR="00044411" w:rsidRPr="006734E4" w:rsidRDefault="00044411" w:rsidP="00044411">
            <w:pPr>
              <w:pStyle w:val="Frspaiere"/>
              <w:jc w:val="both"/>
              <w:rPr>
                <w:rFonts w:ascii="Times New Roman" w:hAnsi="Times New Roman" w:cs="Times New Roman"/>
                <w:color w:val="FF0000"/>
                <w:lang w:val="ro-RO"/>
              </w:rPr>
            </w:pPr>
            <w:r w:rsidRPr="006734E4">
              <w:rPr>
                <w:rFonts w:ascii="Times New Roman" w:hAnsi="Times New Roman" w:cs="Times New Roman"/>
                <w:color w:val="FF0000"/>
                <w:lang w:val="ro-RO"/>
              </w:rPr>
              <w:t>Ministerul Educației și</w:t>
            </w:r>
          </w:p>
          <w:p w14:paraId="0A9925AE" w14:textId="77777777" w:rsidR="00044411" w:rsidRPr="006734E4" w:rsidRDefault="00044411" w:rsidP="00044411">
            <w:pPr>
              <w:pStyle w:val="Frspaiere"/>
              <w:jc w:val="both"/>
              <w:rPr>
                <w:rFonts w:ascii="Times New Roman" w:hAnsi="Times New Roman" w:cs="Times New Roman"/>
                <w:color w:val="FF0000"/>
                <w:lang w:val="ro-RO"/>
              </w:rPr>
            </w:pPr>
            <w:r w:rsidRPr="006734E4">
              <w:rPr>
                <w:rFonts w:ascii="Times New Roman" w:hAnsi="Times New Roman" w:cs="Times New Roman"/>
                <w:color w:val="FF0000"/>
                <w:lang w:val="ro-RO"/>
              </w:rPr>
              <w:t>Cercetării</w:t>
            </w:r>
          </w:p>
        </w:tc>
        <w:tc>
          <w:tcPr>
            <w:tcW w:w="853" w:type="pct"/>
            <w:vAlign w:val="center"/>
          </w:tcPr>
          <w:p w14:paraId="30473F2E" w14:textId="77777777" w:rsidR="00044411" w:rsidRPr="006734E4" w:rsidRDefault="00044411" w:rsidP="00044411">
            <w:pPr>
              <w:pStyle w:val="Frspaiere"/>
              <w:jc w:val="both"/>
              <w:rPr>
                <w:rFonts w:ascii="Times New Roman" w:hAnsi="Times New Roman" w:cs="Times New Roman"/>
                <w:color w:val="FF0000"/>
                <w:lang w:val="ro-RO"/>
              </w:rPr>
            </w:pPr>
            <w:r w:rsidRPr="006734E4">
              <w:rPr>
                <w:rFonts w:ascii="Times New Roman" w:hAnsi="Times New Roman" w:cs="Times New Roman"/>
                <w:color w:val="FF0000"/>
                <w:lang w:val="ro-RO"/>
              </w:rPr>
              <w:t>5</w:t>
            </w:r>
          </w:p>
        </w:tc>
        <w:tc>
          <w:tcPr>
            <w:tcW w:w="765" w:type="pct"/>
            <w:vAlign w:val="center"/>
          </w:tcPr>
          <w:p w14:paraId="384F9FAD" w14:textId="77777777" w:rsidR="00044411" w:rsidRPr="006734E4" w:rsidRDefault="00044411" w:rsidP="00044411">
            <w:pPr>
              <w:pStyle w:val="Frspaiere"/>
              <w:jc w:val="both"/>
              <w:rPr>
                <w:rFonts w:ascii="Times New Roman" w:hAnsi="Times New Roman" w:cs="Times New Roman"/>
                <w:color w:val="FF0000"/>
                <w:lang w:val="ro-RO"/>
              </w:rPr>
            </w:pPr>
            <w:r w:rsidRPr="006734E4">
              <w:rPr>
                <w:rFonts w:ascii="Times New Roman" w:hAnsi="Times New Roman" w:cs="Times New Roman"/>
                <w:color w:val="FF0000"/>
                <w:lang w:val="ro-RO"/>
              </w:rPr>
              <w:t>15</w:t>
            </w:r>
          </w:p>
        </w:tc>
        <w:tc>
          <w:tcPr>
            <w:tcW w:w="693" w:type="pct"/>
            <w:vAlign w:val="center"/>
          </w:tcPr>
          <w:p w14:paraId="61AD9320" w14:textId="77777777" w:rsidR="00044411" w:rsidRPr="006734E4" w:rsidRDefault="00044411" w:rsidP="00044411">
            <w:pPr>
              <w:pStyle w:val="Frspaiere"/>
              <w:jc w:val="both"/>
              <w:rPr>
                <w:rFonts w:ascii="Times New Roman" w:hAnsi="Times New Roman" w:cs="Times New Roman"/>
                <w:color w:val="FF0000"/>
                <w:lang w:val="ro-RO"/>
              </w:rPr>
            </w:pPr>
            <w:r w:rsidRPr="006734E4">
              <w:rPr>
                <w:rFonts w:ascii="Times New Roman" w:hAnsi="Times New Roman" w:cs="Times New Roman"/>
                <w:color w:val="FF0000"/>
                <w:lang w:val="ro-RO"/>
              </w:rPr>
              <w:t>25</w:t>
            </w:r>
          </w:p>
        </w:tc>
      </w:tr>
      <w:tr w:rsidR="00604C52" w:rsidRPr="00604C52" w14:paraId="2CCAAFF3" w14:textId="77777777" w:rsidTr="00571DE2">
        <w:trPr>
          <w:jc w:val="center"/>
        </w:trPr>
        <w:tc>
          <w:tcPr>
            <w:tcW w:w="283" w:type="pct"/>
            <w:vAlign w:val="center"/>
          </w:tcPr>
          <w:p w14:paraId="16B4B64A" w14:textId="48E5B284"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2DC1E596" w14:textId="77777777" w:rsidR="00044411" w:rsidRPr="000A0C44" w:rsidRDefault="00044411" w:rsidP="00044411">
            <w:pPr>
              <w:pStyle w:val="Frspaiere"/>
              <w:jc w:val="both"/>
              <w:rPr>
                <w:rFonts w:ascii="Times New Roman" w:hAnsi="Times New Roman" w:cs="Times New Roman"/>
                <w:highlight w:val="yellow"/>
                <w:lang w:val="es-PY"/>
              </w:rPr>
            </w:pPr>
            <w:r w:rsidRPr="000A0C44">
              <w:rPr>
                <w:rFonts w:ascii="Times New Roman" w:hAnsi="Times New Roman" w:cs="Times New Roman"/>
                <w:highlight w:val="yellow"/>
                <w:lang w:val="es-PY"/>
              </w:rPr>
              <w:t>Ponderea elevilor și cadrelor didactice formați în domeniul eticii și integrității în educație (%)</w:t>
            </w:r>
          </w:p>
        </w:tc>
        <w:tc>
          <w:tcPr>
            <w:tcW w:w="826" w:type="pct"/>
            <w:vAlign w:val="center"/>
          </w:tcPr>
          <w:p w14:paraId="029187E2"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Ministerul Educației și</w:t>
            </w:r>
          </w:p>
          <w:p w14:paraId="24169B28"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Cercetării</w:t>
            </w:r>
          </w:p>
        </w:tc>
        <w:tc>
          <w:tcPr>
            <w:tcW w:w="853" w:type="pct"/>
            <w:vAlign w:val="center"/>
          </w:tcPr>
          <w:p w14:paraId="124B0DE6"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0</w:t>
            </w:r>
          </w:p>
        </w:tc>
        <w:tc>
          <w:tcPr>
            <w:tcW w:w="765" w:type="pct"/>
            <w:vAlign w:val="center"/>
          </w:tcPr>
          <w:p w14:paraId="6460FC28"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25</w:t>
            </w:r>
          </w:p>
        </w:tc>
        <w:tc>
          <w:tcPr>
            <w:tcW w:w="693" w:type="pct"/>
            <w:vAlign w:val="center"/>
          </w:tcPr>
          <w:p w14:paraId="77B66EEF"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50</w:t>
            </w:r>
          </w:p>
        </w:tc>
      </w:tr>
      <w:tr w:rsidR="00604C52" w:rsidRPr="00604C52" w14:paraId="2A7F75EB" w14:textId="77777777" w:rsidTr="00CE73BC">
        <w:trPr>
          <w:jc w:val="center"/>
        </w:trPr>
        <w:tc>
          <w:tcPr>
            <w:tcW w:w="5000" w:type="pct"/>
            <w:gridSpan w:val="6"/>
            <w:vAlign w:val="center"/>
          </w:tcPr>
          <w:p w14:paraId="76CCD11E"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rPr>
              <w:lastRenderedPageBreak/>
              <w:t>5. Crearea noilor medii, eficiente și motivante, de dezvoltare și învățare pe parcursul vieții pentru toți cetățenii</w:t>
            </w:r>
          </w:p>
        </w:tc>
      </w:tr>
      <w:tr w:rsidR="00604C52" w:rsidRPr="00604C52" w14:paraId="0855A040" w14:textId="77777777" w:rsidTr="00571DE2">
        <w:trPr>
          <w:jc w:val="center"/>
        </w:trPr>
        <w:tc>
          <w:tcPr>
            <w:tcW w:w="283" w:type="pct"/>
            <w:vAlign w:val="center"/>
          </w:tcPr>
          <w:p w14:paraId="76DB8253" w14:textId="0832298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5E238EB4"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Ponderea instituțiilor de educație timpurie asigurate cu produse curriculare conforme noului curriculum, %</w:t>
            </w:r>
          </w:p>
        </w:tc>
        <w:tc>
          <w:tcPr>
            <w:tcW w:w="826" w:type="pct"/>
            <w:vAlign w:val="center"/>
          </w:tcPr>
          <w:p w14:paraId="1526869B"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Ministerul Educației și</w:t>
            </w:r>
          </w:p>
          <w:p w14:paraId="02069B6A"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Cercetării</w:t>
            </w:r>
          </w:p>
        </w:tc>
        <w:tc>
          <w:tcPr>
            <w:tcW w:w="853" w:type="pct"/>
            <w:vAlign w:val="center"/>
          </w:tcPr>
          <w:p w14:paraId="5284E056"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0</w:t>
            </w:r>
          </w:p>
        </w:tc>
        <w:tc>
          <w:tcPr>
            <w:tcW w:w="765" w:type="pct"/>
            <w:vAlign w:val="center"/>
          </w:tcPr>
          <w:p w14:paraId="4E9F313D"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80</w:t>
            </w:r>
          </w:p>
        </w:tc>
        <w:tc>
          <w:tcPr>
            <w:tcW w:w="693" w:type="pct"/>
            <w:vAlign w:val="center"/>
          </w:tcPr>
          <w:p w14:paraId="4C30D484"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100</w:t>
            </w:r>
          </w:p>
        </w:tc>
      </w:tr>
      <w:tr w:rsidR="00604C52" w:rsidRPr="00604C52" w14:paraId="1D83E40E" w14:textId="77777777" w:rsidTr="00571DE2">
        <w:trPr>
          <w:jc w:val="center"/>
        </w:trPr>
        <w:tc>
          <w:tcPr>
            <w:tcW w:w="283" w:type="pct"/>
            <w:vAlign w:val="center"/>
          </w:tcPr>
          <w:p w14:paraId="57F177FD" w14:textId="077057B2"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6594FC59"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 xml:space="preserve">Ponderea instituțiilor de învățământ general asigurate cu noi pachete curriculare </w:t>
            </w:r>
          </w:p>
        </w:tc>
        <w:tc>
          <w:tcPr>
            <w:tcW w:w="826" w:type="pct"/>
            <w:vAlign w:val="center"/>
          </w:tcPr>
          <w:p w14:paraId="1FA1E190"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Ministerul Educației și</w:t>
            </w:r>
          </w:p>
          <w:p w14:paraId="20571520"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Cercetării</w:t>
            </w:r>
          </w:p>
        </w:tc>
        <w:tc>
          <w:tcPr>
            <w:tcW w:w="853" w:type="pct"/>
            <w:vAlign w:val="center"/>
          </w:tcPr>
          <w:p w14:paraId="47D22EDD"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0</w:t>
            </w:r>
          </w:p>
        </w:tc>
        <w:tc>
          <w:tcPr>
            <w:tcW w:w="765" w:type="pct"/>
            <w:vAlign w:val="center"/>
          </w:tcPr>
          <w:p w14:paraId="655C9DA3"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60</w:t>
            </w:r>
          </w:p>
        </w:tc>
        <w:tc>
          <w:tcPr>
            <w:tcW w:w="693" w:type="pct"/>
            <w:vAlign w:val="center"/>
          </w:tcPr>
          <w:p w14:paraId="2D186FC0" w14:textId="77777777" w:rsidR="00044411" w:rsidRPr="000A0C44" w:rsidRDefault="00044411" w:rsidP="00044411">
            <w:pPr>
              <w:pStyle w:val="Frspaiere"/>
              <w:jc w:val="both"/>
              <w:rPr>
                <w:rFonts w:ascii="Times New Roman" w:hAnsi="Times New Roman" w:cs="Times New Roman"/>
                <w:color w:val="FF0000"/>
                <w:lang w:val="ro-RO"/>
              </w:rPr>
            </w:pPr>
            <w:r w:rsidRPr="000A0C44">
              <w:rPr>
                <w:rFonts w:ascii="Times New Roman" w:hAnsi="Times New Roman" w:cs="Times New Roman"/>
                <w:color w:val="FF0000"/>
                <w:lang w:val="ro-RO"/>
              </w:rPr>
              <w:t>100</w:t>
            </w:r>
          </w:p>
        </w:tc>
      </w:tr>
      <w:tr w:rsidR="00604C52" w:rsidRPr="00604C52" w14:paraId="7BD1787A" w14:textId="77777777" w:rsidTr="00571DE2">
        <w:trPr>
          <w:jc w:val="center"/>
        </w:trPr>
        <w:tc>
          <w:tcPr>
            <w:tcW w:w="283" w:type="pct"/>
            <w:vAlign w:val="center"/>
          </w:tcPr>
          <w:p w14:paraId="67D0B59D" w14:textId="7BE102D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4CD441A5"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Ponderea disciplinelor școlare asigurate cu manuale conforme noului curriculum, %</w:t>
            </w:r>
          </w:p>
        </w:tc>
        <w:tc>
          <w:tcPr>
            <w:tcW w:w="826" w:type="pct"/>
            <w:vAlign w:val="center"/>
          </w:tcPr>
          <w:p w14:paraId="05E72937"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Ministerul Educației și</w:t>
            </w:r>
          </w:p>
          <w:p w14:paraId="1024E765"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Cercetării</w:t>
            </w:r>
          </w:p>
        </w:tc>
        <w:tc>
          <w:tcPr>
            <w:tcW w:w="853" w:type="pct"/>
            <w:vAlign w:val="center"/>
          </w:tcPr>
          <w:p w14:paraId="72CDBAF2" w14:textId="77777777" w:rsidR="00044411" w:rsidRPr="000A0C44" w:rsidRDefault="00044411"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0</w:t>
            </w:r>
          </w:p>
        </w:tc>
        <w:tc>
          <w:tcPr>
            <w:tcW w:w="765" w:type="pct"/>
            <w:vAlign w:val="center"/>
          </w:tcPr>
          <w:p w14:paraId="5989CB07" w14:textId="65043298" w:rsidR="00044411" w:rsidRPr="000A0C44" w:rsidRDefault="000A0C44" w:rsidP="00044411">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2</w:t>
            </w:r>
            <w:r w:rsidR="00044411" w:rsidRPr="000A0C44">
              <w:rPr>
                <w:rFonts w:ascii="Times New Roman" w:hAnsi="Times New Roman" w:cs="Times New Roman"/>
                <w:highlight w:val="yellow"/>
                <w:lang w:val="ro-RO"/>
              </w:rPr>
              <w:t>0</w:t>
            </w:r>
          </w:p>
        </w:tc>
        <w:tc>
          <w:tcPr>
            <w:tcW w:w="693" w:type="pct"/>
            <w:vAlign w:val="center"/>
          </w:tcPr>
          <w:p w14:paraId="163EA1CA" w14:textId="6D95DE27" w:rsidR="00044411" w:rsidRPr="000A0C44" w:rsidRDefault="000A0C44" w:rsidP="000A0C44">
            <w:pPr>
              <w:pStyle w:val="Frspaiere"/>
              <w:jc w:val="both"/>
              <w:rPr>
                <w:rFonts w:ascii="Times New Roman" w:hAnsi="Times New Roman" w:cs="Times New Roman"/>
                <w:highlight w:val="yellow"/>
                <w:lang w:val="ro-RO"/>
              </w:rPr>
            </w:pPr>
            <w:r w:rsidRPr="000A0C44">
              <w:rPr>
                <w:rFonts w:ascii="Times New Roman" w:hAnsi="Times New Roman" w:cs="Times New Roman"/>
                <w:highlight w:val="yellow"/>
                <w:lang w:val="ro-RO"/>
              </w:rPr>
              <w:t>60</w:t>
            </w:r>
          </w:p>
        </w:tc>
      </w:tr>
      <w:tr w:rsidR="00604C52" w:rsidRPr="00604C52" w14:paraId="4DBCB3C4" w14:textId="77777777" w:rsidTr="00571DE2">
        <w:trPr>
          <w:jc w:val="center"/>
        </w:trPr>
        <w:tc>
          <w:tcPr>
            <w:tcW w:w="283" w:type="pct"/>
            <w:vAlign w:val="center"/>
          </w:tcPr>
          <w:p w14:paraId="2E07E612" w14:textId="0237786F"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0011FCDC" w14:textId="77777777" w:rsidR="00044411" w:rsidRPr="008D5566" w:rsidRDefault="00044411" w:rsidP="00044411">
            <w:pPr>
              <w:pStyle w:val="Frspaiere"/>
              <w:jc w:val="both"/>
              <w:rPr>
                <w:rFonts w:ascii="Times New Roman" w:hAnsi="Times New Roman" w:cs="Times New Roman"/>
                <w:highlight w:val="yellow"/>
                <w:lang w:val="es-PY"/>
              </w:rPr>
            </w:pPr>
            <w:r w:rsidRPr="008D5566">
              <w:rPr>
                <w:rFonts w:ascii="Times New Roman" w:hAnsi="Times New Roman" w:cs="Times New Roman"/>
                <w:highlight w:val="yellow"/>
                <w:lang w:val="es-PY"/>
              </w:rPr>
              <w:t>Ponderea cadrelor didactice din învățământul general formate din perspectiva implementării noilor curricula (%)</w:t>
            </w:r>
          </w:p>
        </w:tc>
        <w:tc>
          <w:tcPr>
            <w:tcW w:w="826" w:type="pct"/>
            <w:vAlign w:val="center"/>
          </w:tcPr>
          <w:p w14:paraId="4D1E3FDD" w14:textId="77777777" w:rsidR="00044411" w:rsidRPr="008D5566" w:rsidRDefault="00044411" w:rsidP="00044411">
            <w:pPr>
              <w:pStyle w:val="Frspaiere"/>
              <w:jc w:val="both"/>
              <w:rPr>
                <w:rFonts w:ascii="Times New Roman" w:hAnsi="Times New Roman" w:cs="Times New Roman"/>
                <w:highlight w:val="yellow"/>
                <w:lang w:val="ro-RO"/>
              </w:rPr>
            </w:pPr>
            <w:r w:rsidRPr="008D5566">
              <w:rPr>
                <w:rFonts w:ascii="Times New Roman" w:hAnsi="Times New Roman" w:cs="Times New Roman"/>
                <w:highlight w:val="yellow"/>
                <w:lang w:val="ro-RO"/>
              </w:rPr>
              <w:t>Ministerul Educației și</w:t>
            </w:r>
          </w:p>
          <w:p w14:paraId="1C84E71E" w14:textId="77777777" w:rsidR="00044411" w:rsidRPr="008D5566" w:rsidRDefault="00044411" w:rsidP="00044411">
            <w:pPr>
              <w:pStyle w:val="Frspaiere"/>
              <w:jc w:val="both"/>
              <w:rPr>
                <w:rFonts w:ascii="Times New Roman" w:hAnsi="Times New Roman" w:cs="Times New Roman"/>
                <w:highlight w:val="yellow"/>
                <w:lang w:val="ro-RO"/>
              </w:rPr>
            </w:pPr>
            <w:r w:rsidRPr="008D5566">
              <w:rPr>
                <w:rFonts w:ascii="Times New Roman" w:hAnsi="Times New Roman" w:cs="Times New Roman"/>
                <w:highlight w:val="yellow"/>
                <w:lang w:val="ro-RO"/>
              </w:rPr>
              <w:t>Cercetării</w:t>
            </w:r>
          </w:p>
        </w:tc>
        <w:tc>
          <w:tcPr>
            <w:tcW w:w="853" w:type="pct"/>
            <w:vAlign w:val="center"/>
          </w:tcPr>
          <w:p w14:paraId="31A3253E" w14:textId="77777777" w:rsidR="00044411" w:rsidRPr="008D5566" w:rsidRDefault="00044411" w:rsidP="00044411">
            <w:pPr>
              <w:pStyle w:val="Frspaiere"/>
              <w:jc w:val="both"/>
              <w:rPr>
                <w:rFonts w:ascii="Times New Roman" w:hAnsi="Times New Roman" w:cs="Times New Roman"/>
                <w:highlight w:val="yellow"/>
                <w:lang w:val="ro-RO"/>
              </w:rPr>
            </w:pPr>
            <w:r w:rsidRPr="008D5566">
              <w:rPr>
                <w:rFonts w:ascii="Times New Roman" w:hAnsi="Times New Roman" w:cs="Times New Roman"/>
                <w:highlight w:val="yellow"/>
                <w:lang w:val="ro-RO"/>
              </w:rPr>
              <w:t>0</w:t>
            </w:r>
          </w:p>
        </w:tc>
        <w:tc>
          <w:tcPr>
            <w:tcW w:w="765" w:type="pct"/>
            <w:vAlign w:val="center"/>
          </w:tcPr>
          <w:p w14:paraId="5AD88FF7" w14:textId="77777777" w:rsidR="00044411" w:rsidRPr="008D5566" w:rsidRDefault="00044411" w:rsidP="00044411">
            <w:pPr>
              <w:pStyle w:val="Frspaiere"/>
              <w:jc w:val="both"/>
              <w:rPr>
                <w:rFonts w:ascii="Times New Roman" w:hAnsi="Times New Roman" w:cs="Times New Roman"/>
                <w:highlight w:val="yellow"/>
                <w:lang w:val="ro-RO"/>
              </w:rPr>
            </w:pPr>
            <w:r w:rsidRPr="008D5566">
              <w:rPr>
                <w:rFonts w:ascii="Times New Roman" w:hAnsi="Times New Roman" w:cs="Times New Roman"/>
                <w:highlight w:val="yellow"/>
                <w:lang w:val="ro-RO"/>
              </w:rPr>
              <w:t>30</w:t>
            </w:r>
          </w:p>
        </w:tc>
        <w:tc>
          <w:tcPr>
            <w:tcW w:w="693" w:type="pct"/>
            <w:vAlign w:val="center"/>
          </w:tcPr>
          <w:p w14:paraId="4117EBC5" w14:textId="77777777" w:rsidR="00044411" w:rsidRPr="008D5566" w:rsidRDefault="00044411" w:rsidP="00044411">
            <w:pPr>
              <w:pStyle w:val="Frspaiere"/>
              <w:jc w:val="both"/>
              <w:rPr>
                <w:rFonts w:ascii="Times New Roman" w:hAnsi="Times New Roman" w:cs="Times New Roman"/>
                <w:highlight w:val="yellow"/>
                <w:lang w:val="ro-RO"/>
              </w:rPr>
            </w:pPr>
            <w:r w:rsidRPr="008D5566">
              <w:rPr>
                <w:rFonts w:ascii="Times New Roman" w:hAnsi="Times New Roman" w:cs="Times New Roman"/>
                <w:highlight w:val="yellow"/>
                <w:lang w:val="ro-RO"/>
              </w:rPr>
              <w:t>60</w:t>
            </w:r>
          </w:p>
        </w:tc>
      </w:tr>
      <w:tr w:rsidR="00604C52" w:rsidRPr="00604C52" w14:paraId="5906CC8A" w14:textId="77777777" w:rsidTr="00571DE2">
        <w:trPr>
          <w:jc w:val="center"/>
        </w:trPr>
        <w:tc>
          <w:tcPr>
            <w:tcW w:w="283" w:type="pct"/>
            <w:vAlign w:val="center"/>
          </w:tcPr>
          <w:p w14:paraId="5B493FD1" w14:textId="2513EAF4"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2422180F" w14:textId="742D1F06" w:rsidR="00044411" w:rsidRPr="002D6B46" w:rsidRDefault="00044411" w:rsidP="00044411">
            <w:pPr>
              <w:pStyle w:val="Frspaiere"/>
              <w:jc w:val="both"/>
              <w:rPr>
                <w:rFonts w:ascii="Times New Roman" w:hAnsi="Times New Roman" w:cs="Times New Roman"/>
                <w:color w:val="FF0000"/>
                <w:lang w:val="ro-MD"/>
              </w:rPr>
            </w:pPr>
            <w:r w:rsidRPr="002D6B46">
              <w:rPr>
                <w:rFonts w:ascii="Times New Roman" w:hAnsi="Times New Roman" w:cs="Times New Roman"/>
                <w:color w:val="FF0000"/>
                <w:lang w:val="ro-MD"/>
              </w:rPr>
              <w:t>Ponderea</w:t>
            </w:r>
            <w:r w:rsidRPr="002D6B46">
              <w:rPr>
                <w:rFonts w:ascii="Times New Roman" w:hAnsi="Times New Roman" w:cs="Times New Roman"/>
                <w:color w:val="FF0000"/>
                <w:lang w:val="es-PY"/>
              </w:rPr>
              <w:t xml:space="preserve"> programelor active din învățământul profesional te</w:t>
            </w:r>
            <w:r w:rsidR="00571DE2" w:rsidRPr="002D6B46">
              <w:rPr>
                <w:rFonts w:ascii="Times New Roman" w:hAnsi="Times New Roman" w:cs="Times New Roman"/>
                <w:color w:val="FF0000"/>
                <w:lang w:val="es-PY"/>
              </w:rPr>
              <w:t>hnic actualizate conform standa</w:t>
            </w:r>
            <w:r w:rsidRPr="002D6B46">
              <w:rPr>
                <w:rFonts w:ascii="Times New Roman" w:hAnsi="Times New Roman" w:cs="Times New Roman"/>
                <w:color w:val="FF0000"/>
                <w:lang w:val="es-PY"/>
              </w:rPr>
              <w:t>r</w:t>
            </w:r>
            <w:r w:rsidR="00571DE2" w:rsidRPr="002D6B46">
              <w:rPr>
                <w:rFonts w:ascii="Times New Roman" w:hAnsi="Times New Roman" w:cs="Times New Roman"/>
                <w:color w:val="FF0000"/>
                <w:lang w:val="es-PY"/>
              </w:rPr>
              <w:t>d</w:t>
            </w:r>
            <w:r w:rsidRPr="002D6B46">
              <w:rPr>
                <w:rFonts w:ascii="Times New Roman" w:hAnsi="Times New Roman" w:cs="Times New Roman"/>
                <w:color w:val="FF0000"/>
                <w:lang w:val="es-PY"/>
              </w:rPr>
              <w:t>elor de calificare</w:t>
            </w:r>
            <w:r w:rsidRPr="002D6B46">
              <w:rPr>
                <w:rFonts w:ascii="Times New Roman" w:hAnsi="Times New Roman" w:cs="Times New Roman"/>
                <w:color w:val="FF0000"/>
                <w:lang w:val="ro-MD"/>
              </w:rPr>
              <w:t xml:space="preserve"> </w:t>
            </w:r>
          </w:p>
        </w:tc>
        <w:tc>
          <w:tcPr>
            <w:tcW w:w="826" w:type="pct"/>
            <w:vAlign w:val="center"/>
          </w:tcPr>
          <w:p w14:paraId="4B01B6D7" w14:textId="77777777" w:rsidR="00044411" w:rsidRPr="002D6B46" w:rsidRDefault="00044411" w:rsidP="00044411">
            <w:pPr>
              <w:pStyle w:val="Frspaiere"/>
              <w:jc w:val="both"/>
              <w:rPr>
                <w:rFonts w:ascii="Times New Roman" w:hAnsi="Times New Roman" w:cs="Times New Roman"/>
                <w:color w:val="FF0000"/>
                <w:lang w:val="ro-RO"/>
              </w:rPr>
            </w:pPr>
            <w:r w:rsidRPr="002D6B46">
              <w:rPr>
                <w:rFonts w:ascii="Times New Roman" w:hAnsi="Times New Roman" w:cs="Times New Roman"/>
                <w:color w:val="FF0000"/>
                <w:lang w:val="ro-RO"/>
              </w:rPr>
              <w:t>Ministerul Educației și</w:t>
            </w:r>
          </w:p>
          <w:p w14:paraId="1BD02336" w14:textId="77777777" w:rsidR="00044411" w:rsidRPr="002D6B46" w:rsidRDefault="00044411" w:rsidP="00044411">
            <w:pPr>
              <w:pStyle w:val="Frspaiere"/>
              <w:jc w:val="both"/>
              <w:rPr>
                <w:rFonts w:ascii="Times New Roman" w:hAnsi="Times New Roman" w:cs="Times New Roman"/>
                <w:color w:val="FF0000"/>
                <w:lang w:val="ro-RO"/>
              </w:rPr>
            </w:pPr>
            <w:r w:rsidRPr="002D6B46">
              <w:rPr>
                <w:rFonts w:ascii="Times New Roman" w:hAnsi="Times New Roman" w:cs="Times New Roman"/>
                <w:color w:val="FF0000"/>
                <w:lang w:val="ro-RO"/>
              </w:rPr>
              <w:t>Cercetării</w:t>
            </w:r>
          </w:p>
        </w:tc>
        <w:tc>
          <w:tcPr>
            <w:tcW w:w="853" w:type="pct"/>
            <w:vAlign w:val="center"/>
          </w:tcPr>
          <w:p w14:paraId="1AE37E93" w14:textId="77777777" w:rsidR="00044411" w:rsidRPr="002D6B46" w:rsidRDefault="00044411" w:rsidP="00044411">
            <w:pPr>
              <w:pStyle w:val="Frspaiere"/>
              <w:jc w:val="both"/>
              <w:rPr>
                <w:rFonts w:ascii="Times New Roman" w:hAnsi="Times New Roman" w:cs="Times New Roman"/>
                <w:color w:val="FF0000"/>
                <w:lang w:val="ro-RO"/>
              </w:rPr>
            </w:pPr>
            <w:r w:rsidRPr="002D6B46">
              <w:rPr>
                <w:rFonts w:ascii="Times New Roman" w:hAnsi="Times New Roman" w:cs="Times New Roman"/>
                <w:color w:val="FF0000"/>
                <w:lang w:val="ro-RO"/>
              </w:rPr>
              <w:t>0</w:t>
            </w:r>
          </w:p>
        </w:tc>
        <w:tc>
          <w:tcPr>
            <w:tcW w:w="765" w:type="pct"/>
            <w:vAlign w:val="center"/>
          </w:tcPr>
          <w:p w14:paraId="247B8A79" w14:textId="77777777" w:rsidR="00044411" w:rsidRPr="002D6B46" w:rsidRDefault="00044411" w:rsidP="00044411">
            <w:pPr>
              <w:pStyle w:val="Frspaiere"/>
              <w:jc w:val="both"/>
              <w:rPr>
                <w:rFonts w:ascii="Times New Roman" w:hAnsi="Times New Roman" w:cs="Times New Roman"/>
                <w:color w:val="FF0000"/>
                <w:lang w:val="ro-RO"/>
              </w:rPr>
            </w:pPr>
            <w:r w:rsidRPr="002D6B46">
              <w:rPr>
                <w:rFonts w:ascii="Times New Roman" w:hAnsi="Times New Roman" w:cs="Times New Roman"/>
                <w:color w:val="FF0000"/>
                <w:lang w:val="ro-RO"/>
              </w:rPr>
              <w:t>30</w:t>
            </w:r>
          </w:p>
        </w:tc>
        <w:tc>
          <w:tcPr>
            <w:tcW w:w="693" w:type="pct"/>
            <w:vAlign w:val="center"/>
          </w:tcPr>
          <w:p w14:paraId="327BF8DC" w14:textId="77777777" w:rsidR="00044411" w:rsidRPr="002D6B46" w:rsidRDefault="00044411" w:rsidP="00044411">
            <w:pPr>
              <w:pStyle w:val="Frspaiere"/>
              <w:jc w:val="both"/>
              <w:rPr>
                <w:rFonts w:ascii="Times New Roman" w:hAnsi="Times New Roman" w:cs="Times New Roman"/>
                <w:color w:val="FF0000"/>
                <w:lang w:val="ro-RO"/>
              </w:rPr>
            </w:pPr>
            <w:r w:rsidRPr="002D6B46">
              <w:rPr>
                <w:rFonts w:ascii="Times New Roman" w:hAnsi="Times New Roman" w:cs="Times New Roman"/>
                <w:color w:val="FF0000"/>
                <w:lang w:val="ro-RO"/>
              </w:rPr>
              <w:t>50</w:t>
            </w:r>
          </w:p>
        </w:tc>
      </w:tr>
      <w:tr w:rsidR="00604C52" w:rsidRPr="00604C52" w14:paraId="4D4B7DD0" w14:textId="77777777" w:rsidTr="00571DE2">
        <w:trPr>
          <w:jc w:val="center"/>
        </w:trPr>
        <w:tc>
          <w:tcPr>
            <w:tcW w:w="283" w:type="pct"/>
            <w:vAlign w:val="center"/>
          </w:tcPr>
          <w:p w14:paraId="74E1A1F2" w14:textId="0829681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vAlign w:val="center"/>
          </w:tcPr>
          <w:p w14:paraId="0F0EBCA0" w14:textId="69D0E4CC" w:rsidR="00044411" w:rsidRPr="00571DE2" w:rsidRDefault="00044411" w:rsidP="00044411">
            <w:pPr>
              <w:pStyle w:val="Frspaiere"/>
              <w:jc w:val="both"/>
              <w:rPr>
                <w:rFonts w:ascii="Times New Roman" w:hAnsi="Times New Roman" w:cs="Times New Roman"/>
                <w:highlight w:val="yellow"/>
                <w:lang w:val="ro-MD"/>
              </w:rPr>
            </w:pPr>
            <w:r w:rsidRPr="00571DE2">
              <w:rPr>
                <w:rFonts w:ascii="Times New Roman" w:hAnsi="Times New Roman" w:cs="Times New Roman"/>
                <w:highlight w:val="yellow"/>
                <w:lang w:val="ro-MD"/>
              </w:rPr>
              <w:t>Numărul de programe de formare profesională din învățământul profesional tehnic asigurate cu materiale de predare sensibile la gen și dizabilități care corespund standardelor de calificare noi</w:t>
            </w:r>
          </w:p>
        </w:tc>
        <w:tc>
          <w:tcPr>
            <w:tcW w:w="826" w:type="pct"/>
            <w:vAlign w:val="center"/>
          </w:tcPr>
          <w:p w14:paraId="4366F568" w14:textId="77777777" w:rsidR="00044411" w:rsidRPr="00571DE2" w:rsidRDefault="00044411" w:rsidP="00044411">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t>Ministerul Educației și</w:t>
            </w:r>
          </w:p>
          <w:p w14:paraId="5FE161DC" w14:textId="77777777" w:rsidR="00044411" w:rsidRPr="00571DE2" w:rsidRDefault="00044411" w:rsidP="00044411">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t>Cercetării</w:t>
            </w:r>
          </w:p>
        </w:tc>
        <w:tc>
          <w:tcPr>
            <w:tcW w:w="853" w:type="pct"/>
            <w:vAlign w:val="center"/>
          </w:tcPr>
          <w:p w14:paraId="64740EE9" w14:textId="433E2E3E" w:rsidR="00044411" w:rsidRPr="00571DE2" w:rsidRDefault="00571DE2" w:rsidP="00044411">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t>15</w:t>
            </w:r>
          </w:p>
        </w:tc>
        <w:tc>
          <w:tcPr>
            <w:tcW w:w="765" w:type="pct"/>
            <w:vAlign w:val="center"/>
          </w:tcPr>
          <w:p w14:paraId="536CE041" w14:textId="1E124AA9" w:rsidR="00044411" w:rsidRPr="00571DE2" w:rsidRDefault="00571DE2" w:rsidP="00044411">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t>13</w:t>
            </w:r>
            <w:r w:rsidR="00044411" w:rsidRPr="00571DE2">
              <w:rPr>
                <w:rFonts w:ascii="Times New Roman" w:hAnsi="Times New Roman" w:cs="Times New Roman"/>
                <w:highlight w:val="yellow"/>
                <w:lang w:val="ro-RO"/>
              </w:rPr>
              <w:t>0</w:t>
            </w:r>
          </w:p>
        </w:tc>
        <w:tc>
          <w:tcPr>
            <w:tcW w:w="693" w:type="pct"/>
            <w:vAlign w:val="center"/>
          </w:tcPr>
          <w:p w14:paraId="12E3EEC4" w14:textId="6FDBDABE" w:rsidR="00044411" w:rsidRPr="00571DE2" w:rsidRDefault="00571DE2" w:rsidP="00044411">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t>15</w:t>
            </w:r>
            <w:r w:rsidR="00044411" w:rsidRPr="00571DE2">
              <w:rPr>
                <w:rFonts w:ascii="Times New Roman" w:hAnsi="Times New Roman" w:cs="Times New Roman"/>
                <w:highlight w:val="yellow"/>
                <w:lang w:val="ro-RO"/>
              </w:rPr>
              <w:t>0</w:t>
            </w:r>
          </w:p>
        </w:tc>
      </w:tr>
      <w:tr w:rsidR="00571DE2" w:rsidRPr="00604C52" w14:paraId="0FBE612C" w14:textId="77777777" w:rsidTr="00571DE2">
        <w:trPr>
          <w:jc w:val="center"/>
        </w:trPr>
        <w:tc>
          <w:tcPr>
            <w:tcW w:w="283" w:type="pct"/>
            <w:vAlign w:val="center"/>
          </w:tcPr>
          <w:p w14:paraId="64267FA2" w14:textId="3789FAFD" w:rsidR="00571DE2" w:rsidRPr="00604C52" w:rsidRDefault="00571DE2" w:rsidP="00571DE2">
            <w:pPr>
              <w:pStyle w:val="Frspaiere"/>
              <w:jc w:val="both"/>
              <w:rPr>
                <w:rFonts w:ascii="Times New Roman" w:hAnsi="Times New Roman" w:cs="Times New Roman"/>
                <w:bCs/>
                <w:lang w:val="ro-RO"/>
              </w:rPr>
            </w:pPr>
            <w:r w:rsidRPr="00604C52">
              <w:rPr>
                <w:rFonts w:ascii="Times New Roman" w:hAnsi="Times New Roman" w:cs="Times New Roman"/>
                <w:bCs/>
                <w:lang w:val="ro-RO"/>
              </w:rPr>
              <w:t>7</w:t>
            </w:r>
          </w:p>
        </w:tc>
        <w:tc>
          <w:tcPr>
            <w:tcW w:w="1580" w:type="pct"/>
            <w:vAlign w:val="center"/>
          </w:tcPr>
          <w:p w14:paraId="33FB5959" w14:textId="16631B6D" w:rsidR="00571DE2" w:rsidRPr="00571DE2" w:rsidRDefault="00571DE2" w:rsidP="00571DE2">
            <w:pPr>
              <w:pStyle w:val="Frspaiere"/>
              <w:jc w:val="both"/>
              <w:rPr>
                <w:rFonts w:ascii="Times New Roman" w:hAnsi="Times New Roman" w:cs="Times New Roman"/>
                <w:highlight w:val="yellow"/>
                <w:lang w:val="ro-MD"/>
              </w:rPr>
            </w:pPr>
            <w:r w:rsidRPr="00571DE2">
              <w:rPr>
                <w:rFonts w:ascii="Times New Roman" w:hAnsi="Times New Roman" w:cs="Times New Roman"/>
                <w:highlight w:val="yellow"/>
                <w:lang w:val="ro-MD"/>
              </w:rPr>
              <w:t xml:space="preserve">Număr de programe de formare profesională/elevi din învățământul profesional tehnic  de nivel 4 pentru care examenul de calificare se realizează pe </w:t>
            </w:r>
            <w:r w:rsidRPr="00571DE2">
              <w:rPr>
                <w:rFonts w:ascii="Times New Roman" w:hAnsi="Times New Roman" w:cs="Times New Roman"/>
                <w:highlight w:val="yellow"/>
                <w:lang w:val="ro-MD"/>
              </w:rPr>
              <w:lastRenderedPageBreak/>
              <w:t>baza testului unic în centre de examinare externe</w:t>
            </w:r>
          </w:p>
        </w:tc>
        <w:tc>
          <w:tcPr>
            <w:tcW w:w="826" w:type="pct"/>
            <w:vAlign w:val="center"/>
          </w:tcPr>
          <w:p w14:paraId="4C9F6999" w14:textId="77777777" w:rsidR="00571DE2" w:rsidRPr="00571DE2" w:rsidRDefault="00571DE2" w:rsidP="00571DE2">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lastRenderedPageBreak/>
              <w:t>Ministerul Educației și</w:t>
            </w:r>
          </w:p>
          <w:p w14:paraId="1AA2EA40" w14:textId="77777777" w:rsidR="00571DE2" w:rsidRPr="00571DE2" w:rsidRDefault="00571DE2" w:rsidP="00571DE2">
            <w:pPr>
              <w:pStyle w:val="Frspaiere"/>
              <w:jc w:val="both"/>
              <w:rPr>
                <w:rFonts w:ascii="Times New Roman" w:hAnsi="Times New Roman" w:cs="Times New Roman"/>
                <w:highlight w:val="yellow"/>
                <w:lang w:val="ro-RO"/>
              </w:rPr>
            </w:pPr>
            <w:r w:rsidRPr="00571DE2">
              <w:rPr>
                <w:rFonts w:ascii="Times New Roman" w:hAnsi="Times New Roman" w:cs="Times New Roman"/>
                <w:highlight w:val="yellow"/>
                <w:lang w:val="ro-RO"/>
              </w:rPr>
              <w:t>Cercetării</w:t>
            </w:r>
          </w:p>
        </w:tc>
        <w:tc>
          <w:tcPr>
            <w:tcW w:w="85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0160A7" w14:textId="737AAEB8" w:rsidR="00571DE2" w:rsidRPr="00571DE2" w:rsidRDefault="00571DE2" w:rsidP="00571DE2">
            <w:pPr>
              <w:pStyle w:val="Frspaiere"/>
              <w:jc w:val="both"/>
              <w:rPr>
                <w:rFonts w:ascii="Times New Roman" w:hAnsi="Times New Roman" w:cs="Times New Roman"/>
                <w:highlight w:val="yellow"/>
                <w:lang w:val="ro-RO"/>
              </w:rPr>
            </w:pPr>
            <w:r w:rsidRPr="00571DE2">
              <w:rPr>
                <w:rFonts w:ascii="Times New Roman" w:hAnsi="Times New Roman" w:cs="Times New Roman"/>
                <w:bCs/>
                <w:highlight w:val="yellow"/>
              </w:rPr>
              <w:t>4/940</w:t>
            </w:r>
          </w:p>
        </w:tc>
        <w:tc>
          <w:tcPr>
            <w:tcW w:w="765" w:type="pct"/>
            <w:tcBorders>
              <w:top w:val="single" w:sz="6" w:space="0" w:color="000000"/>
              <w:left w:val="single" w:sz="6" w:space="0" w:color="CCCCCC"/>
              <w:bottom w:val="single" w:sz="6" w:space="0" w:color="000000"/>
              <w:right w:val="single" w:sz="6" w:space="0" w:color="000000"/>
            </w:tcBorders>
            <w:shd w:val="clear" w:color="auto" w:fill="auto"/>
            <w:vAlign w:val="center"/>
          </w:tcPr>
          <w:p w14:paraId="0AE5EAD8" w14:textId="0D023325" w:rsidR="00571DE2" w:rsidRPr="00571DE2" w:rsidRDefault="00571DE2" w:rsidP="00571DE2">
            <w:pPr>
              <w:pStyle w:val="Frspaiere"/>
              <w:jc w:val="both"/>
              <w:rPr>
                <w:rFonts w:ascii="Times New Roman" w:hAnsi="Times New Roman" w:cs="Times New Roman"/>
                <w:highlight w:val="yellow"/>
                <w:lang w:val="ro-RO"/>
              </w:rPr>
            </w:pPr>
            <w:r w:rsidRPr="00571DE2">
              <w:rPr>
                <w:rFonts w:ascii="Times New Roman" w:hAnsi="Times New Roman" w:cs="Times New Roman"/>
                <w:bCs/>
                <w:highlight w:val="yellow"/>
              </w:rPr>
              <w:t>8/1800</w:t>
            </w:r>
          </w:p>
        </w:tc>
        <w:tc>
          <w:tcPr>
            <w:tcW w:w="693" w:type="pct"/>
            <w:tcBorders>
              <w:top w:val="single" w:sz="6" w:space="0" w:color="000000"/>
              <w:left w:val="single" w:sz="6" w:space="0" w:color="CCCCCC"/>
              <w:bottom w:val="single" w:sz="6" w:space="0" w:color="000000"/>
              <w:right w:val="single" w:sz="6" w:space="0" w:color="000000"/>
            </w:tcBorders>
            <w:shd w:val="clear" w:color="auto" w:fill="auto"/>
            <w:vAlign w:val="center"/>
          </w:tcPr>
          <w:p w14:paraId="316F23D5" w14:textId="0C371996" w:rsidR="00571DE2" w:rsidRPr="00571DE2" w:rsidRDefault="00571DE2" w:rsidP="00571DE2">
            <w:pPr>
              <w:pStyle w:val="Frspaiere"/>
              <w:jc w:val="both"/>
              <w:rPr>
                <w:rFonts w:ascii="Times New Roman" w:hAnsi="Times New Roman" w:cs="Times New Roman"/>
                <w:highlight w:val="yellow"/>
                <w:lang w:val="ro-RO"/>
              </w:rPr>
            </w:pPr>
            <w:r w:rsidRPr="00571DE2">
              <w:rPr>
                <w:rFonts w:ascii="Times New Roman" w:hAnsi="Times New Roman" w:cs="Times New Roman"/>
                <w:bCs/>
                <w:highlight w:val="yellow"/>
              </w:rPr>
              <w:t>15/2800</w:t>
            </w:r>
          </w:p>
        </w:tc>
      </w:tr>
      <w:tr w:rsidR="00604C52" w:rsidRPr="00604C52" w14:paraId="2A1E16A1" w14:textId="77777777" w:rsidTr="00571DE2">
        <w:trPr>
          <w:jc w:val="center"/>
        </w:trPr>
        <w:tc>
          <w:tcPr>
            <w:tcW w:w="283" w:type="pct"/>
            <w:vAlign w:val="center"/>
          </w:tcPr>
          <w:p w14:paraId="15A290B5" w14:textId="436E9932"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8</w:t>
            </w:r>
          </w:p>
        </w:tc>
        <w:tc>
          <w:tcPr>
            <w:tcW w:w="1580" w:type="pct"/>
            <w:vAlign w:val="center"/>
          </w:tcPr>
          <w:p w14:paraId="18961A51" w14:textId="4DF6F712" w:rsidR="00044411" w:rsidRPr="008E2CB0" w:rsidRDefault="00044411" w:rsidP="00571DE2">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Ponderea programelor de studii superioare și a curricula actualizate din perspectiva noilor  standarde de calificare(%)</w:t>
            </w:r>
            <w:r w:rsidR="008E2CB0" w:rsidRPr="008E2CB0">
              <w:rPr>
                <w:rFonts w:ascii="Times New Roman" w:hAnsi="Times New Roman" w:cs="Times New Roman"/>
                <w:highlight w:val="yellow"/>
                <w:lang w:val="ro-RO"/>
              </w:rPr>
              <w:t>/Modernizarea programelor de studii / curricula în ÎS conform cerințelor pieței muncii în parteneriat cu mediul de afaceri</w:t>
            </w:r>
          </w:p>
        </w:tc>
        <w:tc>
          <w:tcPr>
            <w:tcW w:w="826" w:type="pct"/>
            <w:vAlign w:val="center"/>
          </w:tcPr>
          <w:p w14:paraId="517C4F7F"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Ministerul Educației și</w:t>
            </w:r>
          </w:p>
          <w:p w14:paraId="29028C36"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Cercetării</w:t>
            </w:r>
          </w:p>
        </w:tc>
        <w:tc>
          <w:tcPr>
            <w:tcW w:w="853" w:type="pct"/>
            <w:vAlign w:val="center"/>
          </w:tcPr>
          <w:p w14:paraId="61C9BB9F" w14:textId="69BBD715" w:rsidR="00044411" w:rsidRPr="008E2CB0" w:rsidRDefault="008E2CB0"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80</w:t>
            </w:r>
          </w:p>
        </w:tc>
        <w:tc>
          <w:tcPr>
            <w:tcW w:w="765" w:type="pct"/>
            <w:vAlign w:val="center"/>
          </w:tcPr>
          <w:p w14:paraId="132FB1F5" w14:textId="7E59DDEC" w:rsidR="00044411" w:rsidRPr="008E2CB0" w:rsidRDefault="008E2CB0"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90</w:t>
            </w:r>
          </w:p>
        </w:tc>
        <w:tc>
          <w:tcPr>
            <w:tcW w:w="693" w:type="pct"/>
            <w:vAlign w:val="center"/>
          </w:tcPr>
          <w:p w14:paraId="27CACCC3"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100</w:t>
            </w:r>
          </w:p>
        </w:tc>
      </w:tr>
      <w:tr w:rsidR="00604C52" w:rsidRPr="00604C52" w14:paraId="226ACAC1" w14:textId="77777777" w:rsidTr="00571DE2">
        <w:trPr>
          <w:jc w:val="center"/>
        </w:trPr>
        <w:tc>
          <w:tcPr>
            <w:tcW w:w="283" w:type="pct"/>
            <w:vAlign w:val="center"/>
          </w:tcPr>
          <w:p w14:paraId="5F56E465" w14:textId="04F7F27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9</w:t>
            </w:r>
          </w:p>
        </w:tc>
        <w:tc>
          <w:tcPr>
            <w:tcW w:w="1580" w:type="pct"/>
            <w:vAlign w:val="center"/>
          </w:tcPr>
          <w:p w14:paraId="2384E297" w14:textId="77777777" w:rsidR="00044411" w:rsidRPr="008E2CB0" w:rsidRDefault="00044411" w:rsidP="00044411">
            <w:pPr>
              <w:pStyle w:val="Frspaiere"/>
              <w:jc w:val="both"/>
              <w:rPr>
                <w:rFonts w:ascii="Times New Roman" w:hAnsi="Times New Roman" w:cs="Times New Roman"/>
                <w:highlight w:val="yellow"/>
                <w:lang w:val="ro-MD"/>
              </w:rPr>
            </w:pPr>
            <w:r w:rsidRPr="008E2CB0">
              <w:rPr>
                <w:rFonts w:ascii="Times New Roman" w:hAnsi="Times New Roman" w:cs="Times New Roman"/>
                <w:highlight w:val="yellow"/>
                <w:lang w:val="ro-MD"/>
              </w:rPr>
              <w:t>Ponderea programelor de studii superioare de licență, master, doctorat acreditate (%)</w:t>
            </w:r>
          </w:p>
        </w:tc>
        <w:tc>
          <w:tcPr>
            <w:tcW w:w="826" w:type="pct"/>
            <w:vAlign w:val="center"/>
          </w:tcPr>
          <w:p w14:paraId="3BF583E9"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Ministerul Educației și</w:t>
            </w:r>
          </w:p>
          <w:p w14:paraId="54D25F4E"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Cercetării</w:t>
            </w:r>
          </w:p>
        </w:tc>
        <w:tc>
          <w:tcPr>
            <w:tcW w:w="853" w:type="pct"/>
            <w:vAlign w:val="center"/>
          </w:tcPr>
          <w:p w14:paraId="259F0F20" w14:textId="2EA65210" w:rsidR="00044411" w:rsidRPr="008E2CB0" w:rsidRDefault="008E2CB0"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90</w:t>
            </w:r>
          </w:p>
        </w:tc>
        <w:tc>
          <w:tcPr>
            <w:tcW w:w="765" w:type="pct"/>
            <w:vAlign w:val="center"/>
          </w:tcPr>
          <w:p w14:paraId="621405A8" w14:textId="4ACB6D1E" w:rsidR="00044411" w:rsidRPr="008E2CB0" w:rsidRDefault="00044411" w:rsidP="008E2CB0">
            <w:pPr>
              <w:pStyle w:val="Frspaiere"/>
              <w:jc w:val="both"/>
              <w:rPr>
                <w:rFonts w:ascii="Times New Roman" w:hAnsi="Times New Roman" w:cs="Times New Roman"/>
                <w:highlight w:val="yellow"/>
                <w:lang w:val="ro-RO"/>
              </w:rPr>
            </w:pPr>
          </w:p>
        </w:tc>
        <w:tc>
          <w:tcPr>
            <w:tcW w:w="693" w:type="pct"/>
            <w:vAlign w:val="center"/>
          </w:tcPr>
          <w:p w14:paraId="3529DF5D" w14:textId="4041AB20" w:rsidR="00044411" w:rsidRPr="008E2CB0" w:rsidRDefault="00044411" w:rsidP="008E2CB0">
            <w:pPr>
              <w:pStyle w:val="Frspaiere"/>
              <w:jc w:val="both"/>
              <w:rPr>
                <w:rFonts w:ascii="Times New Roman" w:hAnsi="Times New Roman" w:cs="Times New Roman"/>
                <w:highlight w:val="yellow"/>
                <w:lang w:val="ro-RO"/>
              </w:rPr>
            </w:pPr>
          </w:p>
        </w:tc>
      </w:tr>
      <w:tr w:rsidR="00604C52" w:rsidRPr="00604C52" w14:paraId="3B40FF3C" w14:textId="77777777" w:rsidTr="00CE73BC">
        <w:trPr>
          <w:jc w:val="center"/>
        </w:trPr>
        <w:tc>
          <w:tcPr>
            <w:tcW w:w="5000" w:type="pct"/>
            <w:gridSpan w:val="6"/>
            <w:vAlign w:val="center"/>
          </w:tcPr>
          <w:p w14:paraId="75F10B07"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eastAsia="ru-RU"/>
              </w:rPr>
              <w:t>6. Îmbunătățirea funcționalității sistemului educațional prin implementarea eficientă a tehnologiilor digitale pentru asigurarea calității și sustenabilității educației</w:t>
            </w:r>
          </w:p>
        </w:tc>
      </w:tr>
      <w:tr w:rsidR="00604C52" w:rsidRPr="00604C52" w14:paraId="77535873" w14:textId="77777777" w:rsidTr="00571DE2">
        <w:trPr>
          <w:jc w:val="center"/>
        </w:trPr>
        <w:tc>
          <w:tcPr>
            <w:tcW w:w="283" w:type="pct"/>
            <w:vAlign w:val="center"/>
          </w:tcPr>
          <w:p w14:paraId="478C65A8" w14:textId="371DE798"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4B445C78" w14:textId="7A47A22B" w:rsidR="00044411" w:rsidRPr="008E2CB0" w:rsidRDefault="00044411" w:rsidP="00224AB6">
            <w:pPr>
              <w:pStyle w:val="Frspaiere"/>
              <w:jc w:val="both"/>
              <w:rPr>
                <w:rStyle w:val="None"/>
                <w:rFonts w:ascii="Times New Roman" w:hAnsi="Times New Roman" w:cs="Times New Roman"/>
                <w:highlight w:val="yellow"/>
                <w:lang w:val="es-PY"/>
              </w:rPr>
            </w:pPr>
            <w:r w:rsidRPr="008E2CB0">
              <w:rPr>
                <w:rStyle w:val="None"/>
                <w:rFonts w:ascii="Times New Roman" w:hAnsi="Times New Roman" w:cs="Times New Roman"/>
                <w:highlight w:val="yellow"/>
                <w:lang w:val="ro-MD"/>
              </w:rPr>
              <w:t>Ponderea copiilor/elevilor  (educație timpurie, învățământ primar, gimnazial, liceal) înmatriculați la studii prin intermediul sistemului informațional e-admitere (%)</w:t>
            </w:r>
          </w:p>
        </w:tc>
        <w:tc>
          <w:tcPr>
            <w:tcW w:w="826" w:type="pct"/>
            <w:vAlign w:val="center"/>
          </w:tcPr>
          <w:p w14:paraId="189C4016"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Ministerul Educației și</w:t>
            </w:r>
          </w:p>
          <w:p w14:paraId="3D535353"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Cercetării</w:t>
            </w:r>
          </w:p>
        </w:tc>
        <w:tc>
          <w:tcPr>
            <w:tcW w:w="853" w:type="pct"/>
            <w:vAlign w:val="center"/>
          </w:tcPr>
          <w:p w14:paraId="40B06DFF"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0</w:t>
            </w:r>
          </w:p>
        </w:tc>
        <w:tc>
          <w:tcPr>
            <w:tcW w:w="765" w:type="pct"/>
            <w:vAlign w:val="center"/>
          </w:tcPr>
          <w:p w14:paraId="4B78971E"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25</w:t>
            </w:r>
          </w:p>
        </w:tc>
        <w:tc>
          <w:tcPr>
            <w:tcW w:w="693" w:type="pct"/>
            <w:vAlign w:val="center"/>
          </w:tcPr>
          <w:p w14:paraId="6C4A3EAD"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100</w:t>
            </w:r>
          </w:p>
        </w:tc>
      </w:tr>
      <w:tr w:rsidR="00604C52" w:rsidRPr="00604C52" w14:paraId="27602D87" w14:textId="77777777" w:rsidTr="00571DE2">
        <w:trPr>
          <w:jc w:val="center"/>
        </w:trPr>
        <w:tc>
          <w:tcPr>
            <w:tcW w:w="283" w:type="pct"/>
            <w:vAlign w:val="center"/>
          </w:tcPr>
          <w:p w14:paraId="5375194E" w14:textId="114A91AE"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4E58A3F8" w14:textId="3566EA7E" w:rsidR="00044411" w:rsidRPr="008E2CB0" w:rsidRDefault="00044411" w:rsidP="00044411">
            <w:pPr>
              <w:pStyle w:val="Frspaiere"/>
              <w:jc w:val="both"/>
              <w:rPr>
                <w:rStyle w:val="None"/>
                <w:rFonts w:ascii="Times New Roman" w:hAnsi="Times New Roman" w:cs="Times New Roman"/>
                <w:color w:val="FF0000"/>
                <w:lang w:val="ro-MD"/>
              </w:rPr>
            </w:pPr>
            <w:r w:rsidRPr="008E2CB0">
              <w:rPr>
                <w:rStyle w:val="None"/>
                <w:rFonts w:ascii="Times New Roman" w:hAnsi="Times New Roman" w:cs="Times New Roman"/>
                <w:color w:val="FF0000"/>
                <w:lang w:val="ro-MD"/>
              </w:rPr>
              <w:t xml:space="preserve">Ponderea </w:t>
            </w:r>
            <w:r w:rsidR="008E2CB0" w:rsidRPr="008E2CB0">
              <w:rPr>
                <w:rStyle w:val="None"/>
                <w:rFonts w:ascii="Times New Roman" w:hAnsi="Times New Roman" w:cs="Times New Roman"/>
                <w:color w:val="FF0000"/>
                <w:lang w:val="ro-MD"/>
              </w:rPr>
              <w:t>instituțiilor</w:t>
            </w:r>
            <w:r w:rsidRPr="008E2CB0">
              <w:rPr>
                <w:rStyle w:val="None"/>
                <w:rFonts w:ascii="Times New Roman" w:hAnsi="Times New Roman" w:cs="Times New Roman"/>
                <w:color w:val="FF0000"/>
                <w:lang w:val="ro-MD"/>
              </w:rPr>
              <w:t xml:space="preserve"> de învățământ general evaluate  extern în domeniul educației digitale (%)</w:t>
            </w:r>
          </w:p>
        </w:tc>
        <w:tc>
          <w:tcPr>
            <w:tcW w:w="826" w:type="pct"/>
            <w:vAlign w:val="center"/>
          </w:tcPr>
          <w:p w14:paraId="39974ABE"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Ministerul Educației și</w:t>
            </w:r>
          </w:p>
          <w:p w14:paraId="7C1B3934"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Cercetării</w:t>
            </w:r>
          </w:p>
        </w:tc>
        <w:tc>
          <w:tcPr>
            <w:tcW w:w="853" w:type="pct"/>
            <w:vAlign w:val="center"/>
          </w:tcPr>
          <w:p w14:paraId="3B6E8C75"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0</w:t>
            </w:r>
          </w:p>
        </w:tc>
        <w:tc>
          <w:tcPr>
            <w:tcW w:w="765" w:type="pct"/>
            <w:vAlign w:val="center"/>
          </w:tcPr>
          <w:p w14:paraId="1B0F350E"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25</w:t>
            </w:r>
          </w:p>
        </w:tc>
        <w:tc>
          <w:tcPr>
            <w:tcW w:w="693" w:type="pct"/>
            <w:vAlign w:val="center"/>
          </w:tcPr>
          <w:p w14:paraId="317317AE"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50</w:t>
            </w:r>
          </w:p>
        </w:tc>
      </w:tr>
      <w:tr w:rsidR="00604C52" w:rsidRPr="00604C52" w14:paraId="5D72482B" w14:textId="77777777" w:rsidTr="00571DE2">
        <w:trPr>
          <w:jc w:val="center"/>
        </w:trPr>
        <w:tc>
          <w:tcPr>
            <w:tcW w:w="283" w:type="pct"/>
            <w:vAlign w:val="center"/>
          </w:tcPr>
          <w:p w14:paraId="2FBF5A2D" w14:textId="74C3836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5AF34AC9" w14:textId="77777777" w:rsidR="00044411" w:rsidRPr="008E2CB0" w:rsidRDefault="00044411" w:rsidP="00044411">
            <w:pPr>
              <w:pStyle w:val="Frspaiere"/>
              <w:jc w:val="both"/>
              <w:rPr>
                <w:rStyle w:val="None"/>
                <w:rFonts w:ascii="Times New Roman" w:hAnsi="Times New Roman" w:cs="Times New Roman"/>
                <w:highlight w:val="yellow"/>
                <w:lang w:val="ro-MD"/>
              </w:rPr>
            </w:pPr>
            <w:r w:rsidRPr="008E2CB0">
              <w:rPr>
                <w:rStyle w:val="None"/>
                <w:rFonts w:ascii="Times New Roman" w:hAnsi="Times New Roman" w:cs="Times New Roman"/>
                <w:highlight w:val="yellow"/>
                <w:lang w:val="ro-MD"/>
              </w:rPr>
              <w:t>Ponderea instituțiilor de învățământ general care utilizează plenar catalogul școlar (%)</w:t>
            </w:r>
          </w:p>
        </w:tc>
        <w:tc>
          <w:tcPr>
            <w:tcW w:w="826" w:type="pct"/>
            <w:vAlign w:val="center"/>
          </w:tcPr>
          <w:p w14:paraId="4288E413"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Ministerul Educației și</w:t>
            </w:r>
          </w:p>
          <w:p w14:paraId="18A28BB0"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Cercetării</w:t>
            </w:r>
          </w:p>
        </w:tc>
        <w:tc>
          <w:tcPr>
            <w:tcW w:w="853" w:type="pct"/>
            <w:vAlign w:val="center"/>
          </w:tcPr>
          <w:p w14:paraId="2ED5B029"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65</w:t>
            </w:r>
          </w:p>
        </w:tc>
        <w:tc>
          <w:tcPr>
            <w:tcW w:w="765" w:type="pct"/>
            <w:vAlign w:val="center"/>
          </w:tcPr>
          <w:p w14:paraId="56D3EAD6"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80</w:t>
            </w:r>
          </w:p>
        </w:tc>
        <w:tc>
          <w:tcPr>
            <w:tcW w:w="693" w:type="pct"/>
            <w:vAlign w:val="center"/>
          </w:tcPr>
          <w:p w14:paraId="1AE4FAB2" w14:textId="77777777" w:rsidR="00044411" w:rsidRPr="008E2CB0" w:rsidRDefault="00044411" w:rsidP="00044411">
            <w:pPr>
              <w:pStyle w:val="Frspaiere"/>
              <w:jc w:val="both"/>
              <w:rPr>
                <w:rFonts w:ascii="Times New Roman" w:hAnsi="Times New Roman" w:cs="Times New Roman"/>
                <w:highlight w:val="yellow"/>
                <w:lang w:val="ro-RO"/>
              </w:rPr>
            </w:pPr>
            <w:r w:rsidRPr="008E2CB0">
              <w:rPr>
                <w:rFonts w:ascii="Times New Roman" w:hAnsi="Times New Roman" w:cs="Times New Roman"/>
                <w:highlight w:val="yellow"/>
                <w:lang w:val="ro-RO"/>
              </w:rPr>
              <w:t>100</w:t>
            </w:r>
          </w:p>
        </w:tc>
      </w:tr>
      <w:tr w:rsidR="00604C52" w:rsidRPr="00604C52" w14:paraId="525E95A0" w14:textId="77777777" w:rsidTr="00571DE2">
        <w:trPr>
          <w:jc w:val="center"/>
        </w:trPr>
        <w:tc>
          <w:tcPr>
            <w:tcW w:w="283" w:type="pct"/>
            <w:vAlign w:val="center"/>
          </w:tcPr>
          <w:p w14:paraId="04477ABB" w14:textId="0B959D74"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453C1AFF" w14:textId="77777777" w:rsidR="00044411" w:rsidRPr="008E2CB0" w:rsidRDefault="00044411" w:rsidP="00044411">
            <w:pPr>
              <w:pStyle w:val="Frspaiere"/>
              <w:jc w:val="both"/>
              <w:rPr>
                <w:rStyle w:val="None"/>
                <w:rFonts w:ascii="Times New Roman" w:hAnsi="Times New Roman" w:cs="Times New Roman"/>
                <w:color w:val="FF0000"/>
                <w:lang w:val="ro-MD"/>
              </w:rPr>
            </w:pPr>
            <w:r w:rsidRPr="008E2CB0">
              <w:rPr>
                <w:rStyle w:val="None"/>
                <w:rFonts w:ascii="Times New Roman" w:hAnsi="Times New Roman" w:cs="Times New Roman"/>
                <w:color w:val="FF0000"/>
                <w:lang w:val="es-PY"/>
              </w:rPr>
              <w:t xml:space="preserve">Ponderea elevilor de clasa a 9-a și a 12-a care au promovat examenul opțional </w:t>
            </w:r>
          </w:p>
        </w:tc>
        <w:tc>
          <w:tcPr>
            <w:tcW w:w="826" w:type="pct"/>
            <w:vAlign w:val="center"/>
          </w:tcPr>
          <w:p w14:paraId="2DE471EB"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Ministerul Educației și</w:t>
            </w:r>
          </w:p>
          <w:p w14:paraId="2FF31093"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Cercetării</w:t>
            </w:r>
          </w:p>
        </w:tc>
        <w:tc>
          <w:tcPr>
            <w:tcW w:w="853" w:type="pct"/>
            <w:vAlign w:val="center"/>
          </w:tcPr>
          <w:p w14:paraId="1ACFA6D4"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0</w:t>
            </w:r>
          </w:p>
        </w:tc>
        <w:tc>
          <w:tcPr>
            <w:tcW w:w="765" w:type="pct"/>
            <w:vAlign w:val="center"/>
          </w:tcPr>
          <w:p w14:paraId="2B3FDB2C"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20</w:t>
            </w:r>
          </w:p>
        </w:tc>
        <w:tc>
          <w:tcPr>
            <w:tcW w:w="693" w:type="pct"/>
            <w:vAlign w:val="center"/>
          </w:tcPr>
          <w:p w14:paraId="4BC7FDC0"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40</w:t>
            </w:r>
          </w:p>
        </w:tc>
      </w:tr>
      <w:tr w:rsidR="00604C52" w:rsidRPr="00604C52" w14:paraId="53642428" w14:textId="77777777" w:rsidTr="00571DE2">
        <w:trPr>
          <w:jc w:val="center"/>
        </w:trPr>
        <w:tc>
          <w:tcPr>
            <w:tcW w:w="283" w:type="pct"/>
            <w:vAlign w:val="center"/>
          </w:tcPr>
          <w:p w14:paraId="119F0407" w14:textId="05C62F1B"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lastRenderedPageBreak/>
              <w:t>5</w:t>
            </w:r>
          </w:p>
        </w:tc>
        <w:tc>
          <w:tcPr>
            <w:tcW w:w="1580" w:type="pct"/>
          </w:tcPr>
          <w:p w14:paraId="1C6A3F69" w14:textId="77777777" w:rsidR="00044411" w:rsidRPr="008E2CB0" w:rsidRDefault="00044411" w:rsidP="00044411">
            <w:pPr>
              <w:pStyle w:val="Frspaiere"/>
              <w:jc w:val="both"/>
              <w:rPr>
                <w:rStyle w:val="None"/>
                <w:rFonts w:ascii="Times New Roman" w:hAnsi="Times New Roman" w:cs="Times New Roman"/>
                <w:color w:val="FF0000"/>
              </w:rPr>
            </w:pPr>
            <w:r w:rsidRPr="008E2CB0">
              <w:rPr>
                <w:rStyle w:val="None"/>
                <w:rFonts w:ascii="Times New Roman" w:hAnsi="Times New Roman" w:cs="Times New Roman"/>
                <w:color w:val="FF0000"/>
              </w:rPr>
              <w:t xml:space="preserve">Ponderea elevilor care  beneficiază de Programul STEAM și inteligență artificială </w:t>
            </w:r>
          </w:p>
        </w:tc>
        <w:tc>
          <w:tcPr>
            <w:tcW w:w="826" w:type="pct"/>
            <w:vAlign w:val="center"/>
          </w:tcPr>
          <w:p w14:paraId="330F61D5"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Ministerul Educației și</w:t>
            </w:r>
          </w:p>
          <w:p w14:paraId="7028F52E"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Cercetării</w:t>
            </w:r>
          </w:p>
        </w:tc>
        <w:tc>
          <w:tcPr>
            <w:tcW w:w="853" w:type="pct"/>
            <w:vAlign w:val="center"/>
          </w:tcPr>
          <w:p w14:paraId="6E52C684"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10</w:t>
            </w:r>
          </w:p>
        </w:tc>
        <w:tc>
          <w:tcPr>
            <w:tcW w:w="765" w:type="pct"/>
            <w:vAlign w:val="center"/>
          </w:tcPr>
          <w:p w14:paraId="7896A9DD"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50</w:t>
            </w:r>
          </w:p>
        </w:tc>
        <w:tc>
          <w:tcPr>
            <w:tcW w:w="693" w:type="pct"/>
            <w:vAlign w:val="center"/>
          </w:tcPr>
          <w:p w14:paraId="46FF837D" w14:textId="77777777" w:rsidR="00044411" w:rsidRPr="008E2CB0" w:rsidRDefault="00044411" w:rsidP="00044411">
            <w:pPr>
              <w:pStyle w:val="Frspaiere"/>
              <w:jc w:val="both"/>
              <w:rPr>
                <w:rFonts w:ascii="Times New Roman" w:hAnsi="Times New Roman" w:cs="Times New Roman"/>
                <w:color w:val="FF0000"/>
                <w:lang w:val="ro-RO"/>
              </w:rPr>
            </w:pPr>
            <w:r w:rsidRPr="008E2CB0">
              <w:rPr>
                <w:rFonts w:ascii="Times New Roman" w:hAnsi="Times New Roman" w:cs="Times New Roman"/>
                <w:color w:val="FF0000"/>
                <w:lang w:val="ro-RO"/>
              </w:rPr>
              <w:t>70</w:t>
            </w:r>
          </w:p>
        </w:tc>
      </w:tr>
      <w:tr w:rsidR="00604C52" w:rsidRPr="00604C52" w14:paraId="34F3D4C2" w14:textId="77777777" w:rsidTr="00571DE2">
        <w:trPr>
          <w:jc w:val="center"/>
        </w:trPr>
        <w:tc>
          <w:tcPr>
            <w:tcW w:w="283" w:type="pct"/>
            <w:vAlign w:val="center"/>
          </w:tcPr>
          <w:p w14:paraId="43CBF2E4" w14:textId="1F09C89F"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tcPr>
          <w:p w14:paraId="0231DEF0" w14:textId="77777777" w:rsidR="00044411" w:rsidRPr="00C042D0" w:rsidRDefault="00044411" w:rsidP="00044411">
            <w:pPr>
              <w:pStyle w:val="Frspaiere"/>
              <w:jc w:val="both"/>
              <w:rPr>
                <w:rStyle w:val="None"/>
                <w:rFonts w:ascii="Times New Roman" w:hAnsi="Times New Roman" w:cs="Times New Roman"/>
                <w:color w:val="FF0000"/>
                <w:lang w:val="es-PY"/>
              </w:rPr>
            </w:pPr>
            <w:r w:rsidRPr="00C042D0">
              <w:rPr>
                <w:rStyle w:val="None"/>
                <w:rFonts w:ascii="Times New Roman" w:hAnsi="Times New Roman" w:cs="Times New Roman"/>
                <w:color w:val="FF0000"/>
                <w:lang w:val="es-PY"/>
              </w:rPr>
              <w:t>Ponderea copiilor cu CES implicați în programele de incluziune digitală specializate</w:t>
            </w:r>
          </w:p>
        </w:tc>
        <w:tc>
          <w:tcPr>
            <w:tcW w:w="826" w:type="pct"/>
            <w:vAlign w:val="center"/>
          </w:tcPr>
          <w:p w14:paraId="4E4242F3"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Ministerul Educației și</w:t>
            </w:r>
          </w:p>
          <w:p w14:paraId="5F0F5319"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Cercetării</w:t>
            </w:r>
          </w:p>
        </w:tc>
        <w:tc>
          <w:tcPr>
            <w:tcW w:w="853" w:type="pct"/>
            <w:vAlign w:val="center"/>
          </w:tcPr>
          <w:p w14:paraId="69F3C95C"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92</w:t>
            </w:r>
          </w:p>
        </w:tc>
        <w:tc>
          <w:tcPr>
            <w:tcW w:w="765" w:type="pct"/>
            <w:vAlign w:val="center"/>
          </w:tcPr>
          <w:p w14:paraId="4880C21C"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94</w:t>
            </w:r>
          </w:p>
        </w:tc>
        <w:tc>
          <w:tcPr>
            <w:tcW w:w="693" w:type="pct"/>
            <w:vAlign w:val="center"/>
          </w:tcPr>
          <w:p w14:paraId="0EA39766"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96</w:t>
            </w:r>
          </w:p>
        </w:tc>
      </w:tr>
      <w:tr w:rsidR="00604C52" w:rsidRPr="00604C52" w14:paraId="3D4885BD" w14:textId="77777777" w:rsidTr="00571DE2">
        <w:trPr>
          <w:jc w:val="center"/>
        </w:trPr>
        <w:tc>
          <w:tcPr>
            <w:tcW w:w="283" w:type="pct"/>
            <w:vAlign w:val="center"/>
          </w:tcPr>
          <w:p w14:paraId="0935F2DE" w14:textId="55623CE0"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7</w:t>
            </w:r>
          </w:p>
        </w:tc>
        <w:tc>
          <w:tcPr>
            <w:tcW w:w="1580" w:type="pct"/>
            <w:vAlign w:val="center"/>
          </w:tcPr>
          <w:p w14:paraId="75B2E0B3" w14:textId="77777777" w:rsidR="00044411" w:rsidRPr="00C042D0" w:rsidRDefault="00044411" w:rsidP="00044411">
            <w:pPr>
              <w:pStyle w:val="Frspaiere"/>
              <w:jc w:val="both"/>
              <w:rPr>
                <w:rFonts w:ascii="Times New Roman" w:hAnsi="Times New Roman" w:cs="Times New Roman"/>
                <w:color w:val="FF0000"/>
                <w:lang w:val="es-PY"/>
              </w:rPr>
            </w:pPr>
            <w:r w:rsidRPr="00C042D0">
              <w:rPr>
                <w:rStyle w:val="None"/>
                <w:rFonts w:ascii="Times New Roman" w:hAnsi="Times New Roman" w:cs="Times New Roman"/>
                <w:color w:val="FF0000"/>
                <w:lang w:val="es-PY"/>
              </w:rPr>
              <w:t>Ponderea absolvenților cu competente digitale cel puțin conform standardului B1</w:t>
            </w:r>
          </w:p>
        </w:tc>
        <w:tc>
          <w:tcPr>
            <w:tcW w:w="826" w:type="pct"/>
            <w:vAlign w:val="center"/>
          </w:tcPr>
          <w:p w14:paraId="6A6319C0"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Ministerul Educației și</w:t>
            </w:r>
          </w:p>
          <w:p w14:paraId="76DFDC26"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Cercetării</w:t>
            </w:r>
          </w:p>
        </w:tc>
        <w:tc>
          <w:tcPr>
            <w:tcW w:w="853" w:type="pct"/>
            <w:vAlign w:val="center"/>
          </w:tcPr>
          <w:p w14:paraId="050D923F"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0</w:t>
            </w:r>
          </w:p>
        </w:tc>
        <w:tc>
          <w:tcPr>
            <w:tcW w:w="765" w:type="pct"/>
            <w:vAlign w:val="center"/>
          </w:tcPr>
          <w:p w14:paraId="74B038D9"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80</w:t>
            </w:r>
          </w:p>
        </w:tc>
        <w:tc>
          <w:tcPr>
            <w:tcW w:w="693" w:type="pct"/>
            <w:vAlign w:val="center"/>
          </w:tcPr>
          <w:p w14:paraId="2781E55A" w14:textId="77777777" w:rsidR="00044411" w:rsidRPr="00C042D0" w:rsidRDefault="00044411" w:rsidP="00044411">
            <w:pPr>
              <w:pStyle w:val="Frspaiere"/>
              <w:jc w:val="both"/>
              <w:rPr>
                <w:rFonts w:ascii="Times New Roman" w:hAnsi="Times New Roman" w:cs="Times New Roman"/>
                <w:color w:val="FF0000"/>
                <w:lang w:val="ro-RO"/>
              </w:rPr>
            </w:pPr>
            <w:r w:rsidRPr="00C042D0">
              <w:rPr>
                <w:rFonts w:ascii="Times New Roman" w:hAnsi="Times New Roman" w:cs="Times New Roman"/>
                <w:color w:val="FF0000"/>
                <w:lang w:val="ro-RO"/>
              </w:rPr>
              <w:t>100</w:t>
            </w:r>
          </w:p>
        </w:tc>
      </w:tr>
      <w:tr w:rsidR="00604C52" w:rsidRPr="00604C52" w14:paraId="17F1EE4F" w14:textId="77777777" w:rsidTr="00571DE2">
        <w:trPr>
          <w:jc w:val="center"/>
        </w:trPr>
        <w:tc>
          <w:tcPr>
            <w:tcW w:w="283" w:type="pct"/>
            <w:vAlign w:val="center"/>
          </w:tcPr>
          <w:p w14:paraId="223F678C" w14:textId="34C6314C"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8</w:t>
            </w:r>
          </w:p>
        </w:tc>
        <w:tc>
          <w:tcPr>
            <w:tcW w:w="1580" w:type="pct"/>
            <w:vAlign w:val="center"/>
          </w:tcPr>
          <w:p w14:paraId="75742F10" w14:textId="77777777" w:rsidR="00044411" w:rsidRPr="00C042D0" w:rsidRDefault="00044411" w:rsidP="00044411">
            <w:pPr>
              <w:pStyle w:val="Frspaiere"/>
              <w:jc w:val="both"/>
              <w:rPr>
                <w:rFonts w:ascii="Times New Roman" w:hAnsi="Times New Roman" w:cs="Times New Roman"/>
                <w:highlight w:val="yellow"/>
                <w:lang w:val="ro-RO"/>
              </w:rPr>
            </w:pPr>
            <w:r w:rsidRPr="00C042D0">
              <w:rPr>
                <w:rStyle w:val="None"/>
                <w:rFonts w:ascii="Times New Roman" w:hAnsi="Times New Roman" w:cs="Times New Roman"/>
                <w:highlight w:val="yellow"/>
                <w:lang w:val="ro-RO"/>
              </w:rPr>
              <w:t>Numărul cadrelor didactice  din învățământul general care au obținut certificare  de nivel minim A1 privind competențele digitale conform prevederilor standardelor DigCompEdu</w:t>
            </w:r>
          </w:p>
        </w:tc>
        <w:tc>
          <w:tcPr>
            <w:tcW w:w="826" w:type="pct"/>
            <w:vAlign w:val="center"/>
          </w:tcPr>
          <w:p w14:paraId="053E646A" w14:textId="77777777" w:rsidR="00044411" w:rsidRPr="00C042D0" w:rsidRDefault="00044411" w:rsidP="00044411">
            <w:pPr>
              <w:pStyle w:val="Frspaiere"/>
              <w:jc w:val="both"/>
              <w:rPr>
                <w:rFonts w:ascii="Times New Roman" w:hAnsi="Times New Roman" w:cs="Times New Roman"/>
                <w:highlight w:val="yellow"/>
                <w:lang w:val="ro-RO"/>
              </w:rPr>
            </w:pPr>
            <w:r w:rsidRPr="00C042D0">
              <w:rPr>
                <w:rFonts w:ascii="Times New Roman" w:hAnsi="Times New Roman" w:cs="Times New Roman"/>
                <w:highlight w:val="yellow"/>
                <w:lang w:val="ro-RO"/>
              </w:rPr>
              <w:t>Ministerul Educației și</w:t>
            </w:r>
          </w:p>
          <w:p w14:paraId="459EE3B1" w14:textId="77777777" w:rsidR="00044411" w:rsidRPr="00C042D0" w:rsidRDefault="00044411" w:rsidP="00044411">
            <w:pPr>
              <w:pStyle w:val="Frspaiere"/>
              <w:jc w:val="both"/>
              <w:rPr>
                <w:rFonts w:ascii="Times New Roman" w:hAnsi="Times New Roman" w:cs="Times New Roman"/>
                <w:highlight w:val="yellow"/>
                <w:lang w:val="ro-RO"/>
              </w:rPr>
            </w:pPr>
            <w:r w:rsidRPr="00C042D0">
              <w:rPr>
                <w:rFonts w:ascii="Times New Roman" w:hAnsi="Times New Roman" w:cs="Times New Roman"/>
                <w:highlight w:val="yellow"/>
                <w:lang w:val="ro-RO"/>
              </w:rPr>
              <w:t>Cercetării</w:t>
            </w:r>
          </w:p>
        </w:tc>
        <w:tc>
          <w:tcPr>
            <w:tcW w:w="853" w:type="pct"/>
            <w:vAlign w:val="center"/>
          </w:tcPr>
          <w:p w14:paraId="7B91C514" w14:textId="55C57FA3" w:rsidR="00044411" w:rsidRPr="00C042D0" w:rsidRDefault="00C042D0" w:rsidP="00044411">
            <w:pPr>
              <w:pStyle w:val="Frspaiere"/>
              <w:jc w:val="both"/>
              <w:rPr>
                <w:rFonts w:ascii="Times New Roman" w:hAnsi="Times New Roman" w:cs="Times New Roman"/>
                <w:highlight w:val="yellow"/>
                <w:lang w:val="ro-RO"/>
              </w:rPr>
            </w:pPr>
            <w:r w:rsidRPr="00C042D0">
              <w:rPr>
                <w:rFonts w:ascii="Times New Roman" w:hAnsi="Times New Roman" w:cs="Times New Roman"/>
                <w:highlight w:val="yellow"/>
                <w:lang w:val="ro-RO"/>
              </w:rPr>
              <w:t>100</w:t>
            </w:r>
          </w:p>
        </w:tc>
        <w:tc>
          <w:tcPr>
            <w:tcW w:w="765" w:type="pct"/>
            <w:vAlign w:val="center"/>
          </w:tcPr>
          <w:p w14:paraId="224290EB" w14:textId="77777777" w:rsidR="00044411" w:rsidRPr="00C042D0" w:rsidRDefault="00044411" w:rsidP="00044411">
            <w:pPr>
              <w:pStyle w:val="Frspaiere"/>
              <w:jc w:val="both"/>
              <w:rPr>
                <w:rFonts w:ascii="Times New Roman" w:hAnsi="Times New Roman" w:cs="Times New Roman"/>
                <w:highlight w:val="yellow"/>
                <w:lang w:val="ro-RO"/>
              </w:rPr>
            </w:pPr>
            <w:r w:rsidRPr="00C042D0">
              <w:rPr>
                <w:rFonts w:ascii="Times New Roman" w:hAnsi="Times New Roman" w:cs="Times New Roman"/>
                <w:highlight w:val="yellow"/>
                <w:lang w:val="ro-RO"/>
              </w:rPr>
              <w:t>10 000</w:t>
            </w:r>
          </w:p>
        </w:tc>
        <w:tc>
          <w:tcPr>
            <w:tcW w:w="693" w:type="pct"/>
            <w:vAlign w:val="center"/>
          </w:tcPr>
          <w:p w14:paraId="6EBE5C90" w14:textId="77777777" w:rsidR="00044411" w:rsidRPr="00C042D0" w:rsidRDefault="00044411" w:rsidP="00044411">
            <w:pPr>
              <w:pStyle w:val="Frspaiere"/>
              <w:jc w:val="both"/>
              <w:rPr>
                <w:rFonts w:ascii="Times New Roman" w:hAnsi="Times New Roman" w:cs="Times New Roman"/>
                <w:highlight w:val="yellow"/>
                <w:lang w:val="ro-RO"/>
              </w:rPr>
            </w:pPr>
            <w:r w:rsidRPr="00C042D0">
              <w:rPr>
                <w:rFonts w:ascii="Times New Roman" w:hAnsi="Times New Roman" w:cs="Times New Roman"/>
                <w:highlight w:val="yellow"/>
                <w:lang w:val="ro-RO"/>
              </w:rPr>
              <w:t>13000</w:t>
            </w:r>
          </w:p>
        </w:tc>
      </w:tr>
      <w:tr w:rsidR="00604C52" w:rsidRPr="00604C52" w14:paraId="16DDE516" w14:textId="77777777" w:rsidTr="00CE73BC">
        <w:trPr>
          <w:jc w:val="center"/>
        </w:trPr>
        <w:tc>
          <w:tcPr>
            <w:tcW w:w="5000" w:type="pct"/>
            <w:gridSpan w:val="6"/>
            <w:vAlign w:val="center"/>
          </w:tcPr>
          <w:p w14:paraId="3750190D"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eastAsia="ru-RU"/>
              </w:rPr>
              <w:t>7. Asigurarea oportunităților de învățare și educație pentru toți cetățenii pe tot parcursul vieții în context formal, nonformal și informal</w:t>
            </w:r>
          </w:p>
        </w:tc>
      </w:tr>
      <w:tr w:rsidR="00604C52" w:rsidRPr="00604C52" w14:paraId="60A627DA" w14:textId="77777777" w:rsidTr="00571DE2">
        <w:trPr>
          <w:jc w:val="center"/>
        </w:trPr>
        <w:tc>
          <w:tcPr>
            <w:tcW w:w="283" w:type="pct"/>
            <w:vAlign w:val="center"/>
          </w:tcPr>
          <w:p w14:paraId="59AA3CE8" w14:textId="325DF4DF"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72EF67CB"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Numărul de programe de formare profesională pentru adulți acreditate oferite</w:t>
            </w:r>
          </w:p>
        </w:tc>
        <w:tc>
          <w:tcPr>
            <w:tcW w:w="826" w:type="pct"/>
            <w:vAlign w:val="center"/>
          </w:tcPr>
          <w:p w14:paraId="656DDCF1"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Ministerul Educației și</w:t>
            </w:r>
          </w:p>
          <w:p w14:paraId="42C1EFAE"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Cercetării</w:t>
            </w:r>
          </w:p>
        </w:tc>
        <w:tc>
          <w:tcPr>
            <w:tcW w:w="853" w:type="pct"/>
            <w:vAlign w:val="center"/>
          </w:tcPr>
          <w:p w14:paraId="2514AFCB"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587</w:t>
            </w:r>
          </w:p>
        </w:tc>
        <w:tc>
          <w:tcPr>
            <w:tcW w:w="765" w:type="pct"/>
            <w:vAlign w:val="center"/>
          </w:tcPr>
          <w:p w14:paraId="25A8C076"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650</w:t>
            </w:r>
          </w:p>
        </w:tc>
        <w:tc>
          <w:tcPr>
            <w:tcW w:w="693" w:type="pct"/>
            <w:vAlign w:val="center"/>
          </w:tcPr>
          <w:p w14:paraId="55EC2DCE"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700</w:t>
            </w:r>
          </w:p>
        </w:tc>
      </w:tr>
      <w:tr w:rsidR="00604C52" w:rsidRPr="00604C52" w14:paraId="1C469E54" w14:textId="77777777" w:rsidTr="00571DE2">
        <w:trPr>
          <w:jc w:val="center"/>
        </w:trPr>
        <w:tc>
          <w:tcPr>
            <w:tcW w:w="283" w:type="pct"/>
            <w:vAlign w:val="center"/>
          </w:tcPr>
          <w:p w14:paraId="6153C53D" w14:textId="5987D4B2"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65C29657"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Numărul de centre de validare a competențelor obținute în context non-formal și informal</w:t>
            </w:r>
          </w:p>
        </w:tc>
        <w:tc>
          <w:tcPr>
            <w:tcW w:w="826" w:type="pct"/>
            <w:vAlign w:val="center"/>
          </w:tcPr>
          <w:p w14:paraId="750E77FF"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Ministerul Educației și</w:t>
            </w:r>
          </w:p>
          <w:p w14:paraId="471E5D29"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Cercetării</w:t>
            </w:r>
          </w:p>
        </w:tc>
        <w:tc>
          <w:tcPr>
            <w:tcW w:w="853" w:type="pct"/>
            <w:vAlign w:val="center"/>
          </w:tcPr>
          <w:p w14:paraId="72E8BA8B"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17</w:t>
            </w:r>
          </w:p>
        </w:tc>
        <w:tc>
          <w:tcPr>
            <w:tcW w:w="765" w:type="pct"/>
            <w:vAlign w:val="center"/>
          </w:tcPr>
          <w:p w14:paraId="65495FBA"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20</w:t>
            </w:r>
          </w:p>
        </w:tc>
        <w:tc>
          <w:tcPr>
            <w:tcW w:w="693" w:type="pct"/>
            <w:vAlign w:val="center"/>
          </w:tcPr>
          <w:p w14:paraId="4AEA5EE0"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22</w:t>
            </w:r>
          </w:p>
        </w:tc>
      </w:tr>
      <w:tr w:rsidR="00604C52" w:rsidRPr="00604C52" w14:paraId="38B971C8" w14:textId="77777777" w:rsidTr="00571DE2">
        <w:trPr>
          <w:jc w:val="center"/>
        </w:trPr>
        <w:tc>
          <w:tcPr>
            <w:tcW w:w="283" w:type="pct"/>
            <w:vAlign w:val="center"/>
          </w:tcPr>
          <w:p w14:paraId="2180848C" w14:textId="41DD5744" w:rsidR="00044411" w:rsidRPr="00604C52" w:rsidRDefault="002D6B46" w:rsidP="00044411">
            <w:pPr>
              <w:pStyle w:val="Frspaiere"/>
              <w:jc w:val="both"/>
              <w:rPr>
                <w:rFonts w:ascii="Times New Roman" w:hAnsi="Times New Roman" w:cs="Times New Roman"/>
                <w:bCs/>
                <w:lang w:val="ro-RO"/>
              </w:rPr>
            </w:pPr>
            <w:r>
              <w:rPr>
                <w:rFonts w:ascii="Times New Roman" w:hAnsi="Times New Roman" w:cs="Times New Roman"/>
                <w:bCs/>
                <w:lang w:val="ro-RO"/>
              </w:rPr>
              <w:t>3</w:t>
            </w:r>
          </w:p>
        </w:tc>
        <w:tc>
          <w:tcPr>
            <w:tcW w:w="1580" w:type="pct"/>
            <w:vAlign w:val="center"/>
          </w:tcPr>
          <w:p w14:paraId="5A69AFD2"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spacing w:val="-1"/>
                <w:lang w:val="ro-RO"/>
              </w:rPr>
              <w:t xml:space="preserve">Rata de participare a </w:t>
            </w:r>
            <w:r w:rsidRPr="00604C52">
              <w:rPr>
                <w:rFonts w:ascii="Times New Roman" w:hAnsi="Times New Roman" w:cs="Times New Roman"/>
                <w:lang w:val="ro-RO"/>
              </w:rPr>
              <w:t xml:space="preserve">tinerilor și adulților (15-64 ani) în educația formală și nonformală pe parcursul vieții, % </w:t>
            </w:r>
          </w:p>
        </w:tc>
        <w:tc>
          <w:tcPr>
            <w:tcW w:w="826" w:type="pct"/>
            <w:vAlign w:val="center"/>
          </w:tcPr>
          <w:p w14:paraId="238AF7A3"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BNS</w:t>
            </w:r>
          </w:p>
        </w:tc>
        <w:tc>
          <w:tcPr>
            <w:tcW w:w="853" w:type="pct"/>
            <w:vAlign w:val="center"/>
          </w:tcPr>
          <w:p w14:paraId="254AF4B8"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3,0</w:t>
            </w:r>
          </w:p>
        </w:tc>
        <w:tc>
          <w:tcPr>
            <w:tcW w:w="765" w:type="pct"/>
            <w:vAlign w:val="center"/>
          </w:tcPr>
          <w:p w14:paraId="479AFBC7" w14:textId="77777777" w:rsidR="00044411" w:rsidRPr="00604C52" w:rsidDel="009650DA"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5,0</w:t>
            </w:r>
          </w:p>
        </w:tc>
        <w:tc>
          <w:tcPr>
            <w:tcW w:w="693" w:type="pct"/>
            <w:vAlign w:val="center"/>
          </w:tcPr>
          <w:p w14:paraId="1FB9DF55"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10,0</w:t>
            </w:r>
          </w:p>
        </w:tc>
      </w:tr>
      <w:tr w:rsidR="00604C52" w:rsidRPr="00604C52" w14:paraId="34053EE7" w14:textId="77777777" w:rsidTr="00571DE2">
        <w:trPr>
          <w:jc w:val="center"/>
        </w:trPr>
        <w:tc>
          <w:tcPr>
            <w:tcW w:w="283" w:type="pct"/>
            <w:vAlign w:val="center"/>
          </w:tcPr>
          <w:p w14:paraId="3D4EDE72" w14:textId="66EC7812" w:rsidR="00044411" w:rsidRPr="00604C52" w:rsidRDefault="002D6B46" w:rsidP="00044411">
            <w:pPr>
              <w:pStyle w:val="Frspaiere"/>
              <w:jc w:val="both"/>
              <w:rPr>
                <w:rFonts w:ascii="Times New Roman" w:hAnsi="Times New Roman" w:cs="Times New Roman"/>
                <w:bCs/>
                <w:lang w:val="ro-RO"/>
              </w:rPr>
            </w:pPr>
            <w:r>
              <w:rPr>
                <w:rFonts w:ascii="Times New Roman" w:hAnsi="Times New Roman" w:cs="Times New Roman"/>
                <w:bCs/>
                <w:lang w:val="ro-RO"/>
              </w:rPr>
              <w:t>4</w:t>
            </w:r>
          </w:p>
        </w:tc>
        <w:tc>
          <w:tcPr>
            <w:tcW w:w="1580" w:type="pct"/>
            <w:vAlign w:val="center"/>
          </w:tcPr>
          <w:p w14:paraId="15B89E9F" w14:textId="77777777" w:rsidR="00044411" w:rsidRPr="00604C52" w:rsidRDefault="00044411" w:rsidP="00044411">
            <w:pPr>
              <w:pStyle w:val="Frspaiere"/>
              <w:jc w:val="both"/>
              <w:rPr>
                <w:rFonts w:ascii="Times New Roman" w:hAnsi="Times New Roman" w:cs="Times New Roman"/>
                <w:spacing w:val="-1"/>
                <w:lang w:val="ro-RO"/>
              </w:rPr>
            </w:pPr>
            <w:r w:rsidRPr="00604C52">
              <w:rPr>
                <w:rFonts w:ascii="Times New Roman" w:hAnsi="Times New Roman" w:cs="Times New Roman"/>
                <w:lang w:val="ro-RO"/>
              </w:rPr>
              <w:t>Rata acoperirii necesităților de validare și certificare a competențelor obținute în contexte de educație nonformală și informală, %</w:t>
            </w:r>
          </w:p>
        </w:tc>
        <w:tc>
          <w:tcPr>
            <w:tcW w:w="826" w:type="pct"/>
            <w:vAlign w:val="center"/>
          </w:tcPr>
          <w:p w14:paraId="66AA001E"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Ministerul Educației și</w:t>
            </w:r>
          </w:p>
          <w:p w14:paraId="22D36E3E"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Cercetării</w:t>
            </w:r>
          </w:p>
        </w:tc>
        <w:tc>
          <w:tcPr>
            <w:tcW w:w="853" w:type="pct"/>
            <w:vAlign w:val="center"/>
          </w:tcPr>
          <w:p w14:paraId="24391738"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5</w:t>
            </w:r>
          </w:p>
        </w:tc>
        <w:tc>
          <w:tcPr>
            <w:tcW w:w="765" w:type="pct"/>
            <w:vAlign w:val="center"/>
          </w:tcPr>
          <w:p w14:paraId="3D3C78E4"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30</w:t>
            </w:r>
          </w:p>
        </w:tc>
        <w:tc>
          <w:tcPr>
            <w:tcW w:w="693" w:type="pct"/>
            <w:vAlign w:val="center"/>
          </w:tcPr>
          <w:p w14:paraId="53F6897C"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60</w:t>
            </w:r>
          </w:p>
        </w:tc>
      </w:tr>
      <w:tr w:rsidR="00604C52" w:rsidRPr="00604C52" w14:paraId="7D04AF07" w14:textId="77777777" w:rsidTr="00CE73BC">
        <w:trPr>
          <w:jc w:val="center"/>
        </w:trPr>
        <w:tc>
          <w:tcPr>
            <w:tcW w:w="5000" w:type="pct"/>
            <w:gridSpan w:val="6"/>
            <w:vAlign w:val="center"/>
          </w:tcPr>
          <w:p w14:paraId="484AEA20"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rPr>
              <w:lastRenderedPageBreak/>
              <w:t>8. Promovarea inovațiilor și a schimbărilor în educație prin dezvoltarea</w:t>
            </w:r>
            <w:r w:rsidRPr="00604C52">
              <w:rPr>
                <w:rFonts w:ascii="Times New Roman" w:hAnsi="Times New Roman" w:cs="Times New Roman"/>
                <w:b/>
                <w:lang w:val="ro-RO" w:eastAsia="ru-RU"/>
              </w:rPr>
              <w:t xml:space="preserve"> cercetării științifice</w:t>
            </w:r>
          </w:p>
        </w:tc>
      </w:tr>
      <w:tr w:rsidR="00604C52" w:rsidRPr="00604C52" w14:paraId="37F71AB9" w14:textId="77777777" w:rsidTr="00571DE2">
        <w:trPr>
          <w:jc w:val="center"/>
        </w:trPr>
        <w:tc>
          <w:tcPr>
            <w:tcW w:w="283" w:type="pct"/>
            <w:vAlign w:val="center"/>
          </w:tcPr>
          <w:p w14:paraId="37BBA4D7" w14:textId="19E65125"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p>
        </w:tc>
        <w:tc>
          <w:tcPr>
            <w:tcW w:w="1580" w:type="pct"/>
            <w:vAlign w:val="center"/>
          </w:tcPr>
          <w:p w14:paraId="34AFAB57"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Numărul de proiecte de investiții în organizațiile de drept public din domeniile cercetării și inovării</w:t>
            </w:r>
          </w:p>
        </w:tc>
        <w:tc>
          <w:tcPr>
            <w:tcW w:w="826" w:type="pct"/>
            <w:vAlign w:val="center"/>
          </w:tcPr>
          <w:p w14:paraId="524CFD46"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Ministerul Educației și</w:t>
            </w:r>
          </w:p>
          <w:p w14:paraId="6E9D4A02"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Cercetării</w:t>
            </w:r>
          </w:p>
        </w:tc>
        <w:tc>
          <w:tcPr>
            <w:tcW w:w="853" w:type="pct"/>
            <w:vAlign w:val="center"/>
          </w:tcPr>
          <w:p w14:paraId="232D17EE"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0</w:t>
            </w:r>
          </w:p>
        </w:tc>
        <w:tc>
          <w:tcPr>
            <w:tcW w:w="765" w:type="pct"/>
            <w:vAlign w:val="center"/>
          </w:tcPr>
          <w:p w14:paraId="13FBB9D7" w14:textId="77777777" w:rsidR="00044411" w:rsidRPr="008D28AF" w:rsidRDefault="00044411" w:rsidP="00044411">
            <w:pPr>
              <w:pStyle w:val="Frspaiere"/>
              <w:jc w:val="both"/>
              <w:rPr>
                <w:rFonts w:ascii="Times New Roman" w:hAnsi="Times New Roman" w:cs="Times New Roman"/>
                <w:color w:val="FF0000"/>
                <w:lang w:val="ro-RO"/>
              </w:rPr>
            </w:pPr>
          </w:p>
          <w:p w14:paraId="3B151F4F"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5</w:t>
            </w:r>
          </w:p>
        </w:tc>
        <w:tc>
          <w:tcPr>
            <w:tcW w:w="693" w:type="pct"/>
            <w:vAlign w:val="center"/>
          </w:tcPr>
          <w:p w14:paraId="345EE800"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10</w:t>
            </w:r>
          </w:p>
        </w:tc>
      </w:tr>
      <w:tr w:rsidR="00604C52" w:rsidRPr="00604C52" w14:paraId="23CDA17F" w14:textId="77777777" w:rsidTr="00571DE2">
        <w:trPr>
          <w:jc w:val="center"/>
        </w:trPr>
        <w:tc>
          <w:tcPr>
            <w:tcW w:w="283" w:type="pct"/>
            <w:vAlign w:val="center"/>
          </w:tcPr>
          <w:p w14:paraId="1DC8F311" w14:textId="33C3BBB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41218E12"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Numărul de proiecte Orizont Europa cu implicarea RM câștigate</w:t>
            </w:r>
          </w:p>
        </w:tc>
        <w:tc>
          <w:tcPr>
            <w:tcW w:w="826" w:type="pct"/>
            <w:vAlign w:val="center"/>
          </w:tcPr>
          <w:p w14:paraId="3F541989"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Ministerul Educației și</w:t>
            </w:r>
          </w:p>
          <w:p w14:paraId="1864842C"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Cercetării</w:t>
            </w:r>
          </w:p>
        </w:tc>
        <w:tc>
          <w:tcPr>
            <w:tcW w:w="853" w:type="pct"/>
            <w:vAlign w:val="center"/>
          </w:tcPr>
          <w:p w14:paraId="632F58EF"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75</w:t>
            </w:r>
          </w:p>
        </w:tc>
        <w:tc>
          <w:tcPr>
            <w:tcW w:w="765" w:type="pct"/>
            <w:vAlign w:val="center"/>
          </w:tcPr>
          <w:p w14:paraId="2A73B792" w14:textId="77777777" w:rsidR="00044411" w:rsidRPr="008D28AF" w:rsidRDefault="00044411" w:rsidP="00044411">
            <w:pPr>
              <w:pStyle w:val="Frspaiere"/>
              <w:jc w:val="both"/>
              <w:rPr>
                <w:rFonts w:ascii="Times New Roman" w:hAnsi="Times New Roman" w:cs="Times New Roman"/>
                <w:highlight w:val="yellow"/>
                <w:lang w:val="ro-RO"/>
              </w:rPr>
            </w:pPr>
          </w:p>
          <w:p w14:paraId="34562159"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85</w:t>
            </w:r>
          </w:p>
        </w:tc>
        <w:tc>
          <w:tcPr>
            <w:tcW w:w="693" w:type="pct"/>
            <w:vAlign w:val="center"/>
          </w:tcPr>
          <w:p w14:paraId="674A2DD8"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100</w:t>
            </w:r>
          </w:p>
        </w:tc>
      </w:tr>
      <w:tr w:rsidR="00604C52" w:rsidRPr="00604C52" w14:paraId="08C6B371" w14:textId="77777777" w:rsidTr="00571DE2">
        <w:trPr>
          <w:jc w:val="center"/>
        </w:trPr>
        <w:tc>
          <w:tcPr>
            <w:tcW w:w="283" w:type="pct"/>
            <w:vAlign w:val="center"/>
          </w:tcPr>
          <w:p w14:paraId="22B93970" w14:textId="7705ACC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36DD4F49"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 xml:space="preserve">Ponderea acțiunilor din Planul de acțiuni realizate pentru integrarea în Spațiul European al Cercetării până în  anul 2030 </w:t>
            </w:r>
          </w:p>
        </w:tc>
        <w:tc>
          <w:tcPr>
            <w:tcW w:w="826" w:type="pct"/>
            <w:vAlign w:val="center"/>
          </w:tcPr>
          <w:p w14:paraId="633775F0"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Ministerul Educației și</w:t>
            </w:r>
          </w:p>
          <w:p w14:paraId="61B470E5"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Cercetării</w:t>
            </w:r>
          </w:p>
        </w:tc>
        <w:tc>
          <w:tcPr>
            <w:tcW w:w="853" w:type="pct"/>
            <w:vAlign w:val="center"/>
          </w:tcPr>
          <w:p w14:paraId="625BF2EE"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10</w:t>
            </w:r>
          </w:p>
        </w:tc>
        <w:tc>
          <w:tcPr>
            <w:tcW w:w="765" w:type="pct"/>
            <w:vAlign w:val="center"/>
          </w:tcPr>
          <w:p w14:paraId="7C838A52"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50</w:t>
            </w:r>
          </w:p>
        </w:tc>
        <w:tc>
          <w:tcPr>
            <w:tcW w:w="693" w:type="pct"/>
            <w:vAlign w:val="center"/>
          </w:tcPr>
          <w:p w14:paraId="5D5E6146"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80</w:t>
            </w:r>
          </w:p>
        </w:tc>
      </w:tr>
      <w:tr w:rsidR="00604C52" w:rsidRPr="00604C52" w14:paraId="1343565B" w14:textId="77777777" w:rsidTr="00571DE2">
        <w:trPr>
          <w:jc w:val="center"/>
        </w:trPr>
        <w:tc>
          <w:tcPr>
            <w:tcW w:w="283" w:type="pct"/>
            <w:vAlign w:val="center"/>
          </w:tcPr>
          <w:p w14:paraId="49DEB6F0" w14:textId="2FC14E5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72C55D4C" w14:textId="509E0249" w:rsidR="00044411" w:rsidRPr="008D28AF" w:rsidRDefault="00044411" w:rsidP="00BC2670">
            <w:pPr>
              <w:pStyle w:val="Frspaiere"/>
              <w:jc w:val="both"/>
              <w:rPr>
                <w:rFonts w:ascii="Times New Roman" w:hAnsi="Times New Roman" w:cs="Times New Roman"/>
                <w:highlight w:val="yellow"/>
                <w:lang w:val="ro-RO"/>
              </w:rPr>
            </w:pPr>
            <w:r w:rsidRPr="008D28AF">
              <w:rPr>
                <w:rFonts w:ascii="Times New Roman" w:hAnsi="Times New Roman" w:cs="Times New Roman"/>
                <w:bCs/>
                <w:iCs/>
                <w:highlight w:val="yellow"/>
                <w:lang w:val="ro-RO"/>
              </w:rPr>
              <w:t>Rata</w:t>
            </w:r>
            <w:r w:rsidRPr="008D28AF">
              <w:rPr>
                <w:rFonts w:ascii="Times New Roman" w:hAnsi="Times New Roman" w:cs="Times New Roman"/>
                <w:bCs/>
                <w:iCs/>
                <w:highlight w:val="yellow"/>
                <w:lang w:val="ro-RO" w:eastAsia="ru-RU"/>
              </w:rPr>
              <w:t xml:space="preserve"> programelor de doctorat active  acreditate internațional</w:t>
            </w:r>
            <w:r w:rsidRPr="008D28AF">
              <w:rPr>
                <w:rFonts w:ascii="Times New Roman" w:hAnsi="Times New Roman" w:cs="Times New Roman"/>
                <w:bCs/>
                <w:iCs/>
                <w:highlight w:val="yellow"/>
                <w:lang w:val="ro-RO"/>
              </w:rPr>
              <w:t xml:space="preserve"> de către agenții înregistrate în EQAR</w:t>
            </w:r>
          </w:p>
        </w:tc>
        <w:tc>
          <w:tcPr>
            <w:tcW w:w="826" w:type="pct"/>
            <w:vAlign w:val="center"/>
          </w:tcPr>
          <w:p w14:paraId="18991789"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Ministerul Educației și</w:t>
            </w:r>
          </w:p>
          <w:p w14:paraId="4428AC6D"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Cercetării</w:t>
            </w:r>
          </w:p>
        </w:tc>
        <w:tc>
          <w:tcPr>
            <w:tcW w:w="853" w:type="pct"/>
            <w:vAlign w:val="center"/>
          </w:tcPr>
          <w:p w14:paraId="676B9A47"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0</w:t>
            </w:r>
          </w:p>
        </w:tc>
        <w:tc>
          <w:tcPr>
            <w:tcW w:w="765" w:type="pct"/>
            <w:vAlign w:val="center"/>
          </w:tcPr>
          <w:p w14:paraId="260A76FA"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25</w:t>
            </w:r>
          </w:p>
        </w:tc>
        <w:tc>
          <w:tcPr>
            <w:tcW w:w="693" w:type="pct"/>
            <w:vAlign w:val="center"/>
          </w:tcPr>
          <w:p w14:paraId="7A831ED9" w14:textId="23E07E68" w:rsidR="00044411" w:rsidRPr="008D28AF" w:rsidRDefault="008D28AF"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50</w:t>
            </w:r>
          </w:p>
        </w:tc>
      </w:tr>
      <w:tr w:rsidR="00604C52" w:rsidRPr="00604C52" w14:paraId="41C999CF" w14:textId="77777777" w:rsidTr="00571DE2">
        <w:trPr>
          <w:jc w:val="center"/>
        </w:trPr>
        <w:tc>
          <w:tcPr>
            <w:tcW w:w="283" w:type="pct"/>
            <w:vAlign w:val="center"/>
          </w:tcPr>
          <w:p w14:paraId="1954ADB7" w14:textId="25E649F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6098F1FC" w14:textId="77777777" w:rsidR="00044411" w:rsidRPr="008D28AF" w:rsidRDefault="00044411" w:rsidP="00044411">
            <w:pPr>
              <w:pStyle w:val="Frspaiere"/>
              <w:jc w:val="both"/>
              <w:rPr>
                <w:rFonts w:ascii="Times New Roman" w:hAnsi="Times New Roman" w:cs="Times New Roman"/>
                <w:highlight w:val="yellow"/>
                <w:lang w:val="fr-FR"/>
              </w:rPr>
            </w:pPr>
            <w:r w:rsidRPr="008D28AF">
              <w:rPr>
                <w:rFonts w:ascii="Times New Roman" w:hAnsi="Times New Roman" w:cs="Times New Roman"/>
                <w:highlight w:val="yellow"/>
                <w:lang w:val="fr-FR"/>
              </w:rPr>
              <w:t>Ponderea inițiativelor/ proiectelor  cu implicarea diasporei în cadrul Programului Diaspora Engagement Hub (DEH)</w:t>
            </w:r>
          </w:p>
        </w:tc>
        <w:tc>
          <w:tcPr>
            <w:tcW w:w="826" w:type="pct"/>
            <w:vAlign w:val="center"/>
          </w:tcPr>
          <w:p w14:paraId="66884CB3"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Ministerul Educației și</w:t>
            </w:r>
          </w:p>
          <w:p w14:paraId="15F36E69" w14:textId="77777777" w:rsidR="00044411" w:rsidRPr="008D28AF" w:rsidRDefault="00044411"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Cercetării</w:t>
            </w:r>
          </w:p>
        </w:tc>
        <w:tc>
          <w:tcPr>
            <w:tcW w:w="853" w:type="pct"/>
            <w:vAlign w:val="center"/>
          </w:tcPr>
          <w:p w14:paraId="36DF5D87" w14:textId="14114AE8" w:rsidR="00044411" w:rsidRPr="008D28AF" w:rsidRDefault="008D28AF"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1</w:t>
            </w:r>
          </w:p>
        </w:tc>
        <w:tc>
          <w:tcPr>
            <w:tcW w:w="765" w:type="pct"/>
            <w:vAlign w:val="center"/>
          </w:tcPr>
          <w:p w14:paraId="3213E467" w14:textId="32666954" w:rsidR="00044411" w:rsidRPr="008D28AF" w:rsidRDefault="008D28AF"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3</w:t>
            </w:r>
          </w:p>
        </w:tc>
        <w:tc>
          <w:tcPr>
            <w:tcW w:w="693" w:type="pct"/>
            <w:vAlign w:val="center"/>
          </w:tcPr>
          <w:p w14:paraId="402E0D86" w14:textId="225A7673" w:rsidR="00044411" w:rsidRPr="008D28AF" w:rsidRDefault="008D28AF" w:rsidP="00044411">
            <w:pPr>
              <w:pStyle w:val="Frspaiere"/>
              <w:jc w:val="both"/>
              <w:rPr>
                <w:rFonts w:ascii="Times New Roman" w:hAnsi="Times New Roman" w:cs="Times New Roman"/>
                <w:highlight w:val="yellow"/>
                <w:lang w:val="ro-RO"/>
              </w:rPr>
            </w:pPr>
            <w:r w:rsidRPr="008D28AF">
              <w:rPr>
                <w:rFonts w:ascii="Times New Roman" w:hAnsi="Times New Roman" w:cs="Times New Roman"/>
                <w:highlight w:val="yellow"/>
                <w:lang w:val="ro-RO"/>
              </w:rPr>
              <w:t>7</w:t>
            </w:r>
          </w:p>
        </w:tc>
      </w:tr>
      <w:tr w:rsidR="00604C52" w:rsidRPr="00604C52" w14:paraId="71D697F4" w14:textId="77777777" w:rsidTr="00571DE2">
        <w:trPr>
          <w:jc w:val="center"/>
        </w:trPr>
        <w:tc>
          <w:tcPr>
            <w:tcW w:w="283" w:type="pct"/>
            <w:vAlign w:val="center"/>
          </w:tcPr>
          <w:p w14:paraId="6E1E62A7" w14:textId="0EB0B96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vAlign w:val="center"/>
          </w:tcPr>
          <w:p w14:paraId="1EBB9350"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Conturi deschise în bazele de date Web of Science și Scopus</w:t>
            </w:r>
          </w:p>
        </w:tc>
        <w:tc>
          <w:tcPr>
            <w:tcW w:w="826" w:type="pct"/>
            <w:vAlign w:val="center"/>
          </w:tcPr>
          <w:p w14:paraId="1D0F143E"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Ministerul Educației și</w:t>
            </w:r>
          </w:p>
          <w:p w14:paraId="6688607E"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Cercetării</w:t>
            </w:r>
          </w:p>
        </w:tc>
        <w:tc>
          <w:tcPr>
            <w:tcW w:w="853" w:type="pct"/>
            <w:vAlign w:val="center"/>
          </w:tcPr>
          <w:p w14:paraId="18EAB70A"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100</w:t>
            </w:r>
          </w:p>
        </w:tc>
        <w:tc>
          <w:tcPr>
            <w:tcW w:w="765" w:type="pct"/>
            <w:vAlign w:val="center"/>
          </w:tcPr>
          <w:p w14:paraId="7F7CB85F"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1000</w:t>
            </w:r>
          </w:p>
        </w:tc>
        <w:tc>
          <w:tcPr>
            <w:tcW w:w="693" w:type="pct"/>
            <w:vAlign w:val="center"/>
          </w:tcPr>
          <w:p w14:paraId="6EBA0820" w14:textId="77777777" w:rsidR="00044411" w:rsidRPr="008D28AF" w:rsidRDefault="00044411" w:rsidP="00044411">
            <w:pPr>
              <w:pStyle w:val="Frspaiere"/>
              <w:jc w:val="both"/>
              <w:rPr>
                <w:rFonts w:ascii="Times New Roman" w:hAnsi="Times New Roman" w:cs="Times New Roman"/>
                <w:color w:val="FF0000"/>
                <w:lang w:val="ro-RO"/>
              </w:rPr>
            </w:pPr>
            <w:r w:rsidRPr="008D28AF">
              <w:rPr>
                <w:rFonts w:ascii="Times New Roman" w:hAnsi="Times New Roman" w:cs="Times New Roman"/>
                <w:color w:val="FF0000"/>
                <w:lang w:val="ro-RO"/>
              </w:rPr>
              <w:t>2000</w:t>
            </w:r>
          </w:p>
        </w:tc>
      </w:tr>
      <w:tr w:rsidR="00604C52" w:rsidRPr="00604C52" w14:paraId="3DA73D0A" w14:textId="77777777" w:rsidTr="00571DE2">
        <w:trPr>
          <w:jc w:val="center"/>
        </w:trPr>
        <w:tc>
          <w:tcPr>
            <w:tcW w:w="283" w:type="pct"/>
            <w:vAlign w:val="center"/>
          </w:tcPr>
          <w:p w14:paraId="50904DDF" w14:textId="2CC5D6D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7</w:t>
            </w:r>
          </w:p>
        </w:tc>
        <w:tc>
          <w:tcPr>
            <w:tcW w:w="1580" w:type="pct"/>
            <w:vAlign w:val="center"/>
          </w:tcPr>
          <w:p w14:paraId="4B0842F2" w14:textId="77777777" w:rsidR="00044411" w:rsidRPr="00091521" w:rsidRDefault="00044411" w:rsidP="00044411">
            <w:pPr>
              <w:pStyle w:val="Frspaiere"/>
              <w:jc w:val="both"/>
              <w:rPr>
                <w:rFonts w:ascii="Times New Roman" w:hAnsi="Times New Roman" w:cs="Times New Roman"/>
                <w:iCs/>
                <w:highlight w:val="yellow"/>
                <w:lang w:val="ro-RO"/>
              </w:rPr>
            </w:pPr>
            <w:r w:rsidRPr="00091521">
              <w:rPr>
                <w:rFonts w:ascii="Times New Roman" w:hAnsi="Times New Roman" w:cs="Times New Roman"/>
                <w:iCs/>
                <w:highlight w:val="yellow"/>
                <w:lang w:val="ro-RO"/>
              </w:rPr>
              <w:t>Fonduri alocate pentru programe pentru inovare și transfer tehnologic implementate (mln lei)</w:t>
            </w:r>
          </w:p>
        </w:tc>
        <w:tc>
          <w:tcPr>
            <w:tcW w:w="826" w:type="pct"/>
            <w:vAlign w:val="center"/>
          </w:tcPr>
          <w:p w14:paraId="16FD1D13"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07512F9B"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509C0EA5" w14:textId="30699D0D" w:rsidR="00044411" w:rsidRPr="00091521"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7,5</w:t>
            </w:r>
          </w:p>
        </w:tc>
        <w:tc>
          <w:tcPr>
            <w:tcW w:w="765" w:type="pct"/>
            <w:vAlign w:val="center"/>
          </w:tcPr>
          <w:p w14:paraId="0DEAB8C5" w14:textId="7DB158EC" w:rsidR="00044411" w:rsidRPr="00091521" w:rsidDel="009650DA"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10</w:t>
            </w:r>
          </w:p>
        </w:tc>
        <w:tc>
          <w:tcPr>
            <w:tcW w:w="693" w:type="pct"/>
            <w:vAlign w:val="center"/>
          </w:tcPr>
          <w:p w14:paraId="00BF1578" w14:textId="1B51685A" w:rsidR="00044411" w:rsidRPr="00091521"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15</w:t>
            </w:r>
          </w:p>
        </w:tc>
      </w:tr>
      <w:tr w:rsidR="00604C52" w:rsidRPr="00604C52" w14:paraId="4DF3DDF8" w14:textId="77777777" w:rsidTr="00571DE2">
        <w:trPr>
          <w:jc w:val="center"/>
        </w:trPr>
        <w:tc>
          <w:tcPr>
            <w:tcW w:w="283" w:type="pct"/>
            <w:vAlign w:val="center"/>
          </w:tcPr>
          <w:p w14:paraId="53DD750F" w14:textId="77777777" w:rsidR="00044411" w:rsidRPr="00604C52" w:rsidRDefault="00044411" w:rsidP="00044411">
            <w:pPr>
              <w:pStyle w:val="Frspaiere"/>
              <w:jc w:val="both"/>
              <w:rPr>
                <w:rFonts w:ascii="Times New Roman" w:hAnsi="Times New Roman" w:cs="Times New Roman"/>
                <w:bCs/>
                <w:highlight w:val="yellow"/>
                <w:lang w:val="ro-RO"/>
              </w:rPr>
            </w:pPr>
            <w:r w:rsidRPr="00604C52">
              <w:rPr>
                <w:rFonts w:ascii="Times New Roman" w:hAnsi="Times New Roman" w:cs="Times New Roman"/>
                <w:bCs/>
                <w:lang w:val="ro-RO"/>
              </w:rPr>
              <w:t>8.</w:t>
            </w:r>
          </w:p>
        </w:tc>
        <w:tc>
          <w:tcPr>
            <w:tcW w:w="1580" w:type="pct"/>
            <w:vAlign w:val="center"/>
          </w:tcPr>
          <w:p w14:paraId="71E0B03D"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Investiții în domeniul cercetării și inovării atrase din fonduri externe (mln lei)</w:t>
            </w:r>
          </w:p>
        </w:tc>
        <w:tc>
          <w:tcPr>
            <w:tcW w:w="826" w:type="pct"/>
            <w:vAlign w:val="center"/>
          </w:tcPr>
          <w:p w14:paraId="53D614A9"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Ministerul Educației și</w:t>
            </w:r>
          </w:p>
          <w:p w14:paraId="56E38503"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Cercetării</w:t>
            </w:r>
          </w:p>
        </w:tc>
        <w:tc>
          <w:tcPr>
            <w:tcW w:w="853" w:type="pct"/>
            <w:vAlign w:val="center"/>
          </w:tcPr>
          <w:p w14:paraId="7172BA53"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0</w:t>
            </w:r>
          </w:p>
        </w:tc>
        <w:tc>
          <w:tcPr>
            <w:tcW w:w="765" w:type="pct"/>
            <w:vAlign w:val="center"/>
          </w:tcPr>
          <w:p w14:paraId="5962F41E" w14:textId="77777777" w:rsidR="00044411" w:rsidRPr="00091521" w:rsidDel="009650DA"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200</w:t>
            </w:r>
          </w:p>
        </w:tc>
        <w:tc>
          <w:tcPr>
            <w:tcW w:w="693" w:type="pct"/>
            <w:vAlign w:val="center"/>
          </w:tcPr>
          <w:p w14:paraId="443C0761"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400</w:t>
            </w:r>
          </w:p>
        </w:tc>
      </w:tr>
      <w:tr w:rsidR="00604C52" w:rsidRPr="00604C52" w14:paraId="08E85017" w14:textId="77777777" w:rsidTr="00CE73BC">
        <w:trPr>
          <w:jc w:val="center"/>
        </w:trPr>
        <w:tc>
          <w:tcPr>
            <w:tcW w:w="5000" w:type="pct"/>
            <w:gridSpan w:val="6"/>
            <w:vAlign w:val="center"/>
          </w:tcPr>
          <w:p w14:paraId="1F9742BF" w14:textId="77777777" w:rsidR="00044411" w:rsidRPr="00604C52" w:rsidRDefault="00044411" w:rsidP="00044411">
            <w:pPr>
              <w:pStyle w:val="Frspaiere"/>
              <w:jc w:val="both"/>
              <w:rPr>
                <w:rFonts w:ascii="Times New Roman" w:hAnsi="Times New Roman" w:cs="Times New Roman"/>
                <w:b/>
                <w:lang w:val="ro-RO"/>
              </w:rPr>
            </w:pPr>
            <w:r w:rsidRPr="00604C52">
              <w:rPr>
                <w:rFonts w:ascii="Times New Roman" w:hAnsi="Times New Roman" w:cs="Times New Roman"/>
                <w:b/>
                <w:lang w:val="ro-RO"/>
              </w:rPr>
              <w:t xml:space="preserve">9. Creșterea performanțelor sectorului </w:t>
            </w:r>
            <w:r w:rsidRPr="00604C52">
              <w:rPr>
                <w:rFonts w:ascii="Times New Roman" w:hAnsi="Times New Roman" w:cs="Times New Roman"/>
                <w:b/>
                <w:i/>
                <w:lang w:val="ro-RO"/>
              </w:rPr>
              <w:t>Educație</w:t>
            </w:r>
            <w:r w:rsidRPr="00604C52">
              <w:rPr>
                <w:rFonts w:ascii="Times New Roman" w:hAnsi="Times New Roman" w:cs="Times New Roman"/>
                <w:b/>
                <w:lang w:val="ro-RO"/>
              </w:rPr>
              <w:t xml:space="preserve"> prin eficientizarea rețelei, modernizarea </w:t>
            </w:r>
            <w:r w:rsidRPr="00604C52">
              <w:rPr>
                <w:rFonts w:ascii="Times New Roman" w:hAnsi="Times New Roman" w:cs="Times New Roman"/>
                <w:b/>
                <w:lang w:val="ro-RO" w:eastAsia="ru-RU"/>
              </w:rPr>
              <w:t xml:space="preserve">infrastructurii și consolidarea </w:t>
            </w:r>
            <w:r w:rsidRPr="00604C52">
              <w:rPr>
                <w:rFonts w:ascii="Times New Roman" w:hAnsi="Times New Roman" w:cs="Times New Roman"/>
                <w:b/>
                <w:lang w:val="ro-RO"/>
              </w:rPr>
              <w:t xml:space="preserve">capacității manageriale și a culturii calității </w:t>
            </w:r>
            <w:r w:rsidRPr="00604C52">
              <w:rPr>
                <w:rFonts w:ascii="Times New Roman" w:hAnsi="Times New Roman" w:cs="Times New Roman"/>
                <w:b/>
                <w:lang w:val="ro-RO" w:eastAsia="ru-RU"/>
              </w:rPr>
              <w:t>la toate nivelurile sistemului educațional</w:t>
            </w:r>
          </w:p>
        </w:tc>
      </w:tr>
      <w:tr w:rsidR="00604C52" w:rsidRPr="00604C52" w14:paraId="1C6D2CB9" w14:textId="77777777" w:rsidTr="00571DE2">
        <w:trPr>
          <w:jc w:val="center"/>
        </w:trPr>
        <w:tc>
          <w:tcPr>
            <w:tcW w:w="283" w:type="pct"/>
            <w:vAlign w:val="center"/>
          </w:tcPr>
          <w:p w14:paraId="53552665" w14:textId="3CCF22C9"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lastRenderedPageBreak/>
              <w:t>1</w:t>
            </w:r>
          </w:p>
        </w:tc>
        <w:tc>
          <w:tcPr>
            <w:tcW w:w="1580" w:type="pct"/>
            <w:vAlign w:val="center"/>
          </w:tcPr>
          <w:p w14:paraId="04AED8B2" w14:textId="77777777" w:rsidR="00044411" w:rsidRPr="00091521" w:rsidRDefault="00044411" w:rsidP="00044411">
            <w:pPr>
              <w:pStyle w:val="Frspaiere"/>
              <w:jc w:val="both"/>
              <w:rPr>
                <w:rFonts w:ascii="Times New Roman" w:hAnsi="Times New Roman" w:cs="Times New Roman"/>
                <w:highlight w:val="yellow"/>
                <w:lang w:val="fr-FR"/>
              </w:rPr>
            </w:pPr>
            <w:r w:rsidRPr="00091521">
              <w:rPr>
                <w:rFonts w:ascii="Times New Roman" w:hAnsi="Times New Roman" w:cs="Times New Roman"/>
                <w:highlight w:val="yellow"/>
                <w:lang w:val="fr-FR"/>
              </w:rPr>
              <w:t>Fonduri pentru programele de granturi oferite autoguvernanței studențești (mln lei)</w:t>
            </w:r>
          </w:p>
        </w:tc>
        <w:tc>
          <w:tcPr>
            <w:tcW w:w="826" w:type="pct"/>
            <w:vAlign w:val="center"/>
          </w:tcPr>
          <w:p w14:paraId="42BBDCA3"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3C0C26FE"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3940A694"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2,0</w:t>
            </w:r>
          </w:p>
        </w:tc>
        <w:tc>
          <w:tcPr>
            <w:tcW w:w="765" w:type="pct"/>
            <w:vAlign w:val="center"/>
          </w:tcPr>
          <w:p w14:paraId="00436079" w14:textId="406369B3" w:rsidR="00044411" w:rsidRPr="00091521"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5</w:t>
            </w:r>
            <w:r w:rsidR="00044411" w:rsidRPr="00091521">
              <w:rPr>
                <w:rFonts w:ascii="Times New Roman" w:hAnsi="Times New Roman" w:cs="Times New Roman"/>
                <w:highlight w:val="yellow"/>
                <w:lang w:val="ro-RO"/>
              </w:rPr>
              <w:t>,0</w:t>
            </w:r>
          </w:p>
        </w:tc>
        <w:tc>
          <w:tcPr>
            <w:tcW w:w="693" w:type="pct"/>
            <w:vAlign w:val="center"/>
          </w:tcPr>
          <w:p w14:paraId="33D8BA3B"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10,0</w:t>
            </w:r>
          </w:p>
        </w:tc>
      </w:tr>
      <w:tr w:rsidR="00604C52" w:rsidRPr="00604C52" w14:paraId="0362A38B" w14:textId="77777777" w:rsidTr="00571DE2">
        <w:trPr>
          <w:jc w:val="center"/>
        </w:trPr>
        <w:tc>
          <w:tcPr>
            <w:tcW w:w="283" w:type="pct"/>
            <w:vAlign w:val="center"/>
          </w:tcPr>
          <w:p w14:paraId="23597B6B" w14:textId="71765375"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2</w:t>
            </w:r>
          </w:p>
        </w:tc>
        <w:tc>
          <w:tcPr>
            <w:tcW w:w="1580" w:type="pct"/>
            <w:vAlign w:val="center"/>
          </w:tcPr>
          <w:p w14:paraId="3AE072EA" w14:textId="77777777" w:rsidR="00044411" w:rsidRPr="00091521" w:rsidRDefault="00044411" w:rsidP="00044411">
            <w:pPr>
              <w:pStyle w:val="Frspaiere"/>
              <w:jc w:val="both"/>
              <w:rPr>
                <w:rFonts w:ascii="Times New Roman" w:hAnsi="Times New Roman" w:cs="Times New Roman"/>
                <w:highlight w:val="yellow"/>
                <w:lang w:val="fr-FR"/>
              </w:rPr>
            </w:pPr>
            <w:r w:rsidRPr="00091521">
              <w:rPr>
                <w:rFonts w:ascii="Times New Roman" w:hAnsi="Times New Roman" w:cs="Times New Roman"/>
                <w:highlight w:val="yellow"/>
                <w:lang w:val="fr-FR"/>
              </w:rPr>
              <w:t>Fonduri pentru programele de granturi oferite consiliului elevilor din IÎPT (mln lei)</w:t>
            </w:r>
          </w:p>
        </w:tc>
        <w:tc>
          <w:tcPr>
            <w:tcW w:w="826" w:type="pct"/>
            <w:vAlign w:val="center"/>
          </w:tcPr>
          <w:p w14:paraId="4FA559F1"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157851B6"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43E380D1"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1,0</w:t>
            </w:r>
          </w:p>
        </w:tc>
        <w:tc>
          <w:tcPr>
            <w:tcW w:w="765" w:type="pct"/>
            <w:vAlign w:val="center"/>
          </w:tcPr>
          <w:p w14:paraId="09D1B9A1"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1,5</w:t>
            </w:r>
          </w:p>
        </w:tc>
        <w:tc>
          <w:tcPr>
            <w:tcW w:w="693" w:type="pct"/>
            <w:vAlign w:val="center"/>
          </w:tcPr>
          <w:p w14:paraId="4DCB17F3"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2,0</w:t>
            </w:r>
          </w:p>
        </w:tc>
      </w:tr>
      <w:tr w:rsidR="00604C52" w:rsidRPr="00604C52" w14:paraId="0231F661" w14:textId="77777777" w:rsidTr="00571DE2">
        <w:trPr>
          <w:jc w:val="center"/>
        </w:trPr>
        <w:tc>
          <w:tcPr>
            <w:tcW w:w="283" w:type="pct"/>
            <w:vAlign w:val="center"/>
          </w:tcPr>
          <w:p w14:paraId="7A28ABF0" w14:textId="636C928F"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3</w:t>
            </w:r>
          </w:p>
        </w:tc>
        <w:tc>
          <w:tcPr>
            <w:tcW w:w="1580" w:type="pct"/>
            <w:vAlign w:val="center"/>
          </w:tcPr>
          <w:p w14:paraId="055908FB"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Ponderea managerilor formați în domeniul managementului strategic, %</w:t>
            </w:r>
          </w:p>
        </w:tc>
        <w:tc>
          <w:tcPr>
            <w:tcW w:w="826" w:type="pct"/>
            <w:vAlign w:val="center"/>
          </w:tcPr>
          <w:p w14:paraId="43BA4326"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Ministerul Educației și</w:t>
            </w:r>
          </w:p>
          <w:p w14:paraId="5BAEEAF6"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Cercetării</w:t>
            </w:r>
          </w:p>
        </w:tc>
        <w:tc>
          <w:tcPr>
            <w:tcW w:w="853" w:type="pct"/>
            <w:vAlign w:val="center"/>
          </w:tcPr>
          <w:p w14:paraId="6078B742"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 xml:space="preserve"> 20</w:t>
            </w:r>
          </w:p>
        </w:tc>
        <w:tc>
          <w:tcPr>
            <w:tcW w:w="765" w:type="pct"/>
            <w:vAlign w:val="center"/>
          </w:tcPr>
          <w:p w14:paraId="121B3B4B" w14:textId="77777777" w:rsidR="00044411" w:rsidRPr="00091521" w:rsidRDefault="00044411" w:rsidP="00044411">
            <w:pPr>
              <w:pStyle w:val="Frspaiere"/>
              <w:jc w:val="both"/>
              <w:rPr>
                <w:rFonts w:ascii="Times New Roman" w:hAnsi="Times New Roman" w:cs="Times New Roman"/>
                <w:color w:val="FF0000"/>
                <w:lang w:val="ro-RO"/>
              </w:rPr>
            </w:pPr>
          </w:p>
          <w:p w14:paraId="39BE5755"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70</w:t>
            </w:r>
          </w:p>
        </w:tc>
        <w:tc>
          <w:tcPr>
            <w:tcW w:w="693" w:type="pct"/>
            <w:vAlign w:val="center"/>
          </w:tcPr>
          <w:p w14:paraId="56291C5D" w14:textId="77777777" w:rsidR="00044411" w:rsidRPr="00091521" w:rsidRDefault="00044411" w:rsidP="00044411">
            <w:pPr>
              <w:pStyle w:val="Frspaiere"/>
              <w:jc w:val="both"/>
              <w:rPr>
                <w:rFonts w:ascii="Times New Roman" w:hAnsi="Times New Roman" w:cs="Times New Roman"/>
                <w:color w:val="FF0000"/>
                <w:lang w:val="ro-RO"/>
              </w:rPr>
            </w:pPr>
            <w:r w:rsidRPr="00091521">
              <w:rPr>
                <w:rFonts w:ascii="Times New Roman" w:hAnsi="Times New Roman" w:cs="Times New Roman"/>
                <w:color w:val="FF0000"/>
                <w:lang w:val="ro-RO"/>
              </w:rPr>
              <w:t>80</w:t>
            </w:r>
          </w:p>
        </w:tc>
      </w:tr>
      <w:tr w:rsidR="00604C52" w:rsidRPr="00604C52" w14:paraId="0198744F" w14:textId="77777777" w:rsidTr="00571DE2">
        <w:trPr>
          <w:jc w:val="center"/>
        </w:trPr>
        <w:tc>
          <w:tcPr>
            <w:tcW w:w="283" w:type="pct"/>
            <w:vAlign w:val="center"/>
          </w:tcPr>
          <w:p w14:paraId="51C58B81" w14:textId="573F56E2"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4</w:t>
            </w:r>
          </w:p>
        </w:tc>
        <w:tc>
          <w:tcPr>
            <w:tcW w:w="1580" w:type="pct"/>
            <w:vAlign w:val="center"/>
          </w:tcPr>
          <w:p w14:paraId="2285AA69"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Numărul școlilor model lansate și dotate</w:t>
            </w:r>
          </w:p>
        </w:tc>
        <w:tc>
          <w:tcPr>
            <w:tcW w:w="826" w:type="pct"/>
            <w:vAlign w:val="center"/>
          </w:tcPr>
          <w:p w14:paraId="7CE740C1"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4EAC184F"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3B2D73A1"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2</w:t>
            </w:r>
          </w:p>
        </w:tc>
        <w:tc>
          <w:tcPr>
            <w:tcW w:w="765" w:type="pct"/>
            <w:vAlign w:val="center"/>
          </w:tcPr>
          <w:p w14:paraId="59B9B4AA"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35</w:t>
            </w:r>
          </w:p>
        </w:tc>
        <w:tc>
          <w:tcPr>
            <w:tcW w:w="693" w:type="pct"/>
            <w:vAlign w:val="center"/>
          </w:tcPr>
          <w:p w14:paraId="4454BB0B"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90</w:t>
            </w:r>
          </w:p>
        </w:tc>
      </w:tr>
      <w:tr w:rsidR="00604C52" w:rsidRPr="00604C52" w14:paraId="203D1AEC" w14:textId="77777777" w:rsidTr="00571DE2">
        <w:trPr>
          <w:jc w:val="center"/>
        </w:trPr>
        <w:tc>
          <w:tcPr>
            <w:tcW w:w="283" w:type="pct"/>
            <w:vAlign w:val="center"/>
          </w:tcPr>
          <w:p w14:paraId="50B2AFF9" w14:textId="33F4FB4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5</w:t>
            </w:r>
          </w:p>
        </w:tc>
        <w:tc>
          <w:tcPr>
            <w:tcW w:w="1580" w:type="pct"/>
            <w:vAlign w:val="center"/>
          </w:tcPr>
          <w:p w14:paraId="7215C2EA"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Numărul de grupe noi de creșă din grădinițe (0-2 ani) reparate și dotate</w:t>
            </w:r>
          </w:p>
        </w:tc>
        <w:tc>
          <w:tcPr>
            <w:tcW w:w="826" w:type="pct"/>
            <w:vAlign w:val="center"/>
          </w:tcPr>
          <w:p w14:paraId="47E3800C"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7DB41BB4"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0197D64F"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7</w:t>
            </w:r>
          </w:p>
        </w:tc>
        <w:tc>
          <w:tcPr>
            <w:tcW w:w="765" w:type="pct"/>
            <w:vAlign w:val="center"/>
          </w:tcPr>
          <w:p w14:paraId="39054960" w14:textId="1197EE84" w:rsidR="00044411" w:rsidRPr="00091521"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15</w:t>
            </w:r>
          </w:p>
        </w:tc>
        <w:tc>
          <w:tcPr>
            <w:tcW w:w="693" w:type="pct"/>
            <w:vAlign w:val="center"/>
          </w:tcPr>
          <w:p w14:paraId="1ADCB5F4"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15</w:t>
            </w:r>
          </w:p>
        </w:tc>
      </w:tr>
      <w:tr w:rsidR="00604C52" w:rsidRPr="00604C52" w14:paraId="030B7614" w14:textId="77777777" w:rsidTr="00571DE2">
        <w:trPr>
          <w:jc w:val="center"/>
        </w:trPr>
        <w:tc>
          <w:tcPr>
            <w:tcW w:w="283" w:type="pct"/>
            <w:vAlign w:val="center"/>
          </w:tcPr>
          <w:p w14:paraId="633E9BEF" w14:textId="5858070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6</w:t>
            </w:r>
          </w:p>
        </w:tc>
        <w:tc>
          <w:tcPr>
            <w:tcW w:w="1580" w:type="pct"/>
            <w:vAlign w:val="center"/>
          </w:tcPr>
          <w:p w14:paraId="73F1159C"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Numărul instituților de educație timpurie dotate cu mobilier, literatură metodică, artisitică, materiale didactice</w:t>
            </w:r>
          </w:p>
        </w:tc>
        <w:tc>
          <w:tcPr>
            <w:tcW w:w="826" w:type="pct"/>
            <w:vAlign w:val="center"/>
          </w:tcPr>
          <w:p w14:paraId="02D6F032"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0AC95EA5"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6A40A76C" w14:textId="552DBA3B" w:rsidR="00044411" w:rsidRPr="00091521"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200</w:t>
            </w:r>
          </w:p>
        </w:tc>
        <w:tc>
          <w:tcPr>
            <w:tcW w:w="765" w:type="pct"/>
            <w:vAlign w:val="center"/>
          </w:tcPr>
          <w:p w14:paraId="4D63D602" w14:textId="164C0584" w:rsidR="00044411" w:rsidRPr="00091521" w:rsidRDefault="0009152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4</w:t>
            </w:r>
            <w:r w:rsidR="00044411" w:rsidRPr="00091521">
              <w:rPr>
                <w:rFonts w:ascii="Times New Roman" w:hAnsi="Times New Roman" w:cs="Times New Roman"/>
                <w:highlight w:val="yellow"/>
                <w:lang w:val="ro-RO"/>
              </w:rPr>
              <w:t>00</w:t>
            </w:r>
          </w:p>
        </w:tc>
        <w:tc>
          <w:tcPr>
            <w:tcW w:w="693" w:type="pct"/>
            <w:vAlign w:val="center"/>
          </w:tcPr>
          <w:p w14:paraId="0A15D7FB"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400</w:t>
            </w:r>
          </w:p>
        </w:tc>
      </w:tr>
      <w:tr w:rsidR="00604C52" w:rsidRPr="00604C52" w14:paraId="6CE413E2" w14:textId="77777777" w:rsidTr="00571DE2">
        <w:trPr>
          <w:jc w:val="center"/>
        </w:trPr>
        <w:tc>
          <w:tcPr>
            <w:tcW w:w="283" w:type="pct"/>
            <w:vAlign w:val="center"/>
          </w:tcPr>
          <w:p w14:paraId="69BD9216" w14:textId="3F80CAA7"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7</w:t>
            </w:r>
          </w:p>
        </w:tc>
        <w:tc>
          <w:tcPr>
            <w:tcW w:w="1580" w:type="pct"/>
            <w:vAlign w:val="center"/>
          </w:tcPr>
          <w:p w14:paraId="289A585F"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Numărul  școlilor dotate cu mobilier  și echipament TIC, literatură metodică, artistică, materiale didactice</w:t>
            </w:r>
          </w:p>
        </w:tc>
        <w:tc>
          <w:tcPr>
            <w:tcW w:w="826" w:type="pct"/>
            <w:vAlign w:val="center"/>
          </w:tcPr>
          <w:p w14:paraId="443D0117"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Ministerul Educației și</w:t>
            </w:r>
          </w:p>
          <w:p w14:paraId="735F9B41"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Cercetării</w:t>
            </w:r>
          </w:p>
        </w:tc>
        <w:tc>
          <w:tcPr>
            <w:tcW w:w="853" w:type="pct"/>
            <w:vAlign w:val="center"/>
          </w:tcPr>
          <w:p w14:paraId="35D40CE4"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0</w:t>
            </w:r>
          </w:p>
        </w:tc>
        <w:tc>
          <w:tcPr>
            <w:tcW w:w="765" w:type="pct"/>
            <w:vAlign w:val="center"/>
          </w:tcPr>
          <w:p w14:paraId="22FF5F78"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200</w:t>
            </w:r>
          </w:p>
        </w:tc>
        <w:tc>
          <w:tcPr>
            <w:tcW w:w="693" w:type="pct"/>
            <w:vAlign w:val="center"/>
          </w:tcPr>
          <w:p w14:paraId="39FE53DD" w14:textId="77777777" w:rsidR="00044411" w:rsidRPr="00091521" w:rsidRDefault="00044411" w:rsidP="00044411">
            <w:pPr>
              <w:pStyle w:val="Frspaiere"/>
              <w:jc w:val="both"/>
              <w:rPr>
                <w:rFonts w:ascii="Times New Roman" w:hAnsi="Times New Roman" w:cs="Times New Roman"/>
                <w:highlight w:val="yellow"/>
                <w:lang w:val="ro-RO"/>
              </w:rPr>
            </w:pPr>
            <w:r w:rsidRPr="00091521">
              <w:rPr>
                <w:rFonts w:ascii="Times New Roman" w:hAnsi="Times New Roman" w:cs="Times New Roman"/>
                <w:highlight w:val="yellow"/>
                <w:lang w:val="ro-RO"/>
              </w:rPr>
              <w:t>400</w:t>
            </w:r>
          </w:p>
        </w:tc>
      </w:tr>
      <w:tr w:rsidR="00604C52" w:rsidRPr="00604C52" w14:paraId="285F3DCE" w14:textId="77777777" w:rsidTr="00571DE2">
        <w:trPr>
          <w:jc w:val="center"/>
        </w:trPr>
        <w:tc>
          <w:tcPr>
            <w:tcW w:w="283" w:type="pct"/>
            <w:vAlign w:val="center"/>
          </w:tcPr>
          <w:p w14:paraId="04DBB3B3" w14:textId="4AEB2F7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8</w:t>
            </w:r>
          </w:p>
        </w:tc>
        <w:tc>
          <w:tcPr>
            <w:tcW w:w="1580" w:type="pct"/>
            <w:vAlign w:val="center"/>
          </w:tcPr>
          <w:p w14:paraId="7B899165"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 xml:space="preserve">Investiții în modernizarea infrastructurii IÎPT, inclusiv dotarea atelierelor și laboratoarelor cu echipamente, utilaje, dispozitive pentru asigurarea formării profesionale în domeniile prioritare ale economiei naționale (Agricultură, Energetică, Industrie (construcții), TIC </w:t>
            </w:r>
            <w:r w:rsidRPr="00697283">
              <w:rPr>
                <w:rFonts w:ascii="Times New Roman" w:hAnsi="Times New Roman" w:cs="Times New Roman"/>
                <w:highlight w:val="yellow"/>
                <w:lang w:val="ro-RO"/>
              </w:rPr>
              <w:lastRenderedPageBreak/>
              <w:t>și servicii TIC) și îmbunătățirea condițiilor de cazare în cămin (mln  lei)</w:t>
            </w:r>
          </w:p>
        </w:tc>
        <w:tc>
          <w:tcPr>
            <w:tcW w:w="826" w:type="pct"/>
            <w:vAlign w:val="center"/>
          </w:tcPr>
          <w:p w14:paraId="679BD8CF"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lastRenderedPageBreak/>
              <w:t>Ministerul Educației și</w:t>
            </w:r>
          </w:p>
          <w:p w14:paraId="60D9669F"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Cercetării</w:t>
            </w:r>
          </w:p>
        </w:tc>
        <w:tc>
          <w:tcPr>
            <w:tcW w:w="853" w:type="pct"/>
            <w:vAlign w:val="center"/>
          </w:tcPr>
          <w:p w14:paraId="0F42D168"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0</w:t>
            </w:r>
          </w:p>
        </w:tc>
        <w:tc>
          <w:tcPr>
            <w:tcW w:w="765" w:type="pct"/>
            <w:vAlign w:val="center"/>
          </w:tcPr>
          <w:p w14:paraId="69AAE8F8"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250</w:t>
            </w:r>
          </w:p>
        </w:tc>
        <w:tc>
          <w:tcPr>
            <w:tcW w:w="693" w:type="pct"/>
            <w:vAlign w:val="center"/>
          </w:tcPr>
          <w:p w14:paraId="5CB8609D"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1 700</w:t>
            </w:r>
          </w:p>
        </w:tc>
      </w:tr>
      <w:tr w:rsidR="00604C52" w:rsidRPr="00604C52" w14:paraId="559C3CB4" w14:textId="77777777" w:rsidTr="00571DE2">
        <w:trPr>
          <w:jc w:val="center"/>
        </w:trPr>
        <w:tc>
          <w:tcPr>
            <w:tcW w:w="283" w:type="pct"/>
            <w:vAlign w:val="center"/>
          </w:tcPr>
          <w:p w14:paraId="68D2C859" w14:textId="3B8927BF"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9</w:t>
            </w:r>
          </w:p>
        </w:tc>
        <w:tc>
          <w:tcPr>
            <w:tcW w:w="1580" w:type="pct"/>
            <w:vAlign w:val="center"/>
          </w:tcPr>
          <w:p w14:paraId="795CE73A"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Numărul instituțiilor de învățământ superior cu blocuri de studii renovate</w:t>
            </w:r>
          </w:p>
        </w:tc>
        <w:tc>
          <w:tcPr>
            <w:tcW w:w="826" w:type="pct"/>
            <w:vAlign w:val="center"/>
          </w:tcPr>
          <w:p w14:paraId="7C1FA7A9"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Ministerul Educației și</w:t>
            </w:r>
          </w:p>
          <w:p w14:paraId="656FE784"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Cercetării</w:t>
            </w:r>
          </w:p>
        </w:tc>
        <w:tc>
          <w:tcPr>
            <w:tcW w:w="853" w:type="pct"/>
            <w:vAlign w:val="center"/>
          </w:tcPr>
          <w:p w14:paraId="1111AD2A"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0</w:t>
            </w:r>
          </w:p>
        </w:tc>
        <w:tc>
          <w:tcPr>
            <w:tcW w:w="765" w:type="pct"/>
            <w:vAlign w:val="center"/>
          </w:tcPr>
          <w:p w14:paraId="4AD5A807"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2</w:t>
            </w:r>
          </w:p>
        </w:tc>
        <w:tc>
          <w:tcPr>
            <w:tcW w:w="693" w:type="pct"/>
            <w:vAlign w:val="center"/>
          </w:tcPr>
          <w:p w14:paraId="019BEB3D"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8</w:t>
            </w:r>
          </w:p>
        </w:tc>
      </w:tr>
      <w:tr w:rsidR="00604C52" w:rsidRPr="00604C52" w14:paraId="13D93632" w14:textId="77777777" w:rsidTr="00571DE2">
        <w:trPr>
          <w:jc w:val="center"/>
        </w:trPr>
        <w:tc>
          <w:tcPr>
            <w:tcW w:w="283" w:type="pct"/>
            <w:vAlign w:val="center"/>
          </w:tcPr>
          <w:p w14:paraId="65D1B269" w14:textId="3C2984A3"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10</w:t>
            </w:r>
          </w:p>
        </w:tc>
        <w:tc>
          <w:tcPr>
            <w:tcW w:w="1580" w:type="pct"/>
            <w:vAlign w:val="center"/>
          </w:tcPr>
          <w:p w14:paraId="38B65676"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rPr>
              <w:t>Numărul Start-up-urilor și IMM-urilor care beneficiază de incubarea afacerilor la centrul de inovare în agricultură</w:t>
            </w:r>
          </w:p>
        </w:tc>
        <w:tc>
          <w:tcPr>
            <w:tcW w:w="826" w:type="pct"/>
            <w:vAlign w:val="center"/>
          </w:tcPr>
          <w:p w14:paraId="461FD16C"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Ministerul Educației și</w:t>
            </w:r>
          </w:p>
          <w:p w14:paraId="4DB1ECEE"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Cercetării</w:t>
            </w:r>
          </w:p>
        </w:tc>
        <w:tc>
          <w:tcPr>
            <w:tcW w:w="853" w:type="pct"/>
            <w:vAlign w:val="center"/>
          </w:tcPr>
          <w:p w14:paraId="3DDB585A"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0</w:t>
            </w:r>
          </w:p>
        </w:tc>
        <w:tc>
          <w:tcPr>
            <w:tcW w:w="765" w:type="pct"/>
            <w:vAlign w:val="center"/>
          </w:tcPr>
          <w:p w14:paraId="22D95222"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8</w:t>
            </w:r>
          </w:p>
        </w:tc>
        <w:tc>
          <w:tcPr>
            <w:tcW w:w="693" w:type="pct"/>
            <w:vAlign w:val="center"/>
          </w:tcPr>
          <w:p w14:paraId="0630A93D"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15</w:t>
            </w:r>
          </w:p>
        </w:tc>
      </w:tr>
      <w:tr w:rsidR="00604C52" w:rsidRPr="00604C52" w14:paraId="5A958C86" w14:textId="77777777" w:rsidTr="00571DE2">
        <w:trPr>
          <w:jc w:val="center"/>
        </w:trPr>
        <w:tc>
          <w:tcPr>
            <w:tcW w:w="283" w:type="pct"/>
            <w:vAlign w:val="center"/>
          </w:tcPr>
          <w:p w14:paraId="0F00D603" w14:textId="5EE59D1E"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11</w:t>
            </w:r>
          </w:p>
        </w:tc>
        <w:tc>
          <w:tcPr>
            <w:tcW w:w="1580" w:type="pct"/>
            <w:vAlign w:val="center"/>
          </w:tcPr>
          <w:p w14:paraId="2E1EED42" w14:textId="7D4D016B"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fr-FR"/>
              </w:rPr>
              <w:t>Numărul campusurilor universitare cu condiții de trai pentru studenți conform standardelor de calitate internaționale</w:t>
            </w:r>
          </w:p>
        </w:tc>
        <w:tc>
          <w:tcPr>
            <w:tcW w:w="826" w:type="pct"/>
            <w:vAlign w:val="center"/>
          </w:tcPr>
          <w:p w14:paraId="7380D158"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Ministerul Educației și</w:t>
            </w:r>
          </w:p>
          <w:p w14:paraId="2FEC0B0A"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Cercetării</w:t>
            </w:r>
          </w:p>
        </w:tc>
        <w:tc>
          <w:tcPr>
            <w:tcW w:w="853" w:type="pct"/>
            <w:vAlign w:val="center"/>
          </w:tcPr>
          <w:p w14:paraId="0D705208"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2</w:t>
            </w:r>
          </w:p>
        </w:tc>
        <w:tc>
          <w:tcPr>
            <w:tcW w:w="765" w:type="pct"/>
            <w:vAlign w:val="center"/>
          </w:tcPr>
          <w:p w14:paraId="2907B6C1"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8</w:t>
            </w:r>
          </w:p>
        </w:tc>
        <w:tc>
          <w:tcPr>
            <w:tcW w:w="693" w:type="pct"/>
            <w:vAlign w:val="center"/>
          </w:tcPr>
          <w:p w14:paraId="27FAC648"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12</w:t>
            </w:r>
          </w:p>
        </w:tc>
      </w:tr>
      <w:tr w:rsidR="00604C52" w:rsidRPr="00604C52" w14:paraId="497436A1" w14:textId="77777777" w:rsidTr="00571DE2">
        <w:trPr>
          <w:jc w:val="center"/>
        </w:trPr>
        <w:tc>
          <w:tcPr>
            <w:tcW w:w="283" w:type="pct"/>
            <w:vAlign w:val="center"/>
          </w:tcPr>
          <w:p w14:paraId="363CDEC0" w14:textId="32352D9A"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12</w:t>
            </w:r>
          </w:p>
        </w:tc>
        <w:tc>
          <w:tcPr>
            <w:tcW w:w="1580" w:type="pct"/>
            <w:vAlign w:val="center"/>
          </w:tcPr>
          <w:p w14:paraId="583A3F12" w14:textId="02C9BBD2" w:rsidR="00044411" w:rsidRPr="00697283" w:rsidRDefault="00343F2E" w:rsidP="00044411">
            <w:pPr>
              <w:pStyle w:val="Frspaiere"/>
              <w:jc w:val="both"/>
              <w:rPr>
                <w:rFonts w:ascii="Times New Roman" w:hAnsi="Times New Roman" w:cs="Times New Roman"/>
                <w:color w:val="FF0000"/>
                <w:lang w:val="fr-FR"/>
              </w:rPr>
            </w:pPr>
            <w:r w:rsidRPr="00697283">
              <w:rPr>
                <w:rFonts w:ascii="Times New Roman" w:hAnsi="Times New Roman" w:cs="Times New Roman"/>
                <w:color w:val="FF0000"/>
                <w:lang w:val="ro-RO"/>
              </w:rPr>
              <w:t>F</w:t>
            </w:r>
            <w:r w:rsidR="00044411" w:rsidRPr="00697283">
              <w:rPr>
                <w:rFonts w:ascii="Times New Roman" w:hAnsi="Times New Roman" w:cs="Times New Roman"/>
                <w:color w:val="FF0000"/>
                <w:lang w:val="ro-RO"/>
              </w:rPr>
              <w:t>onduri atrase de la agenții economici de către instituțiile de învățământ  (mln lei)</w:t>
            </w:r>
          </w:p>
        </w:tc>
        <w:tc>
          <w:tcPr>
            <w:tcW w:w="826" w:type="pct"/>
            <w:vAlign w:val="center"/>
          </w:tcPr>
          <w:p w14:paraId="4D926EC7"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Ministerul Educației și</w:t>
            </w:r>
          </w:p>
          <w:p w14:paraId="05B0AEF3"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Cercetării</w:t>
            </w:r>
          </w:p>
        </w:tc>
        <w:tc>
          <w:tcPr>
            <w:tcW w:w="853" w:type="pct"/>
            <w:vAlign w:val="center"/>
          </w:tcPr>
          <w:p w14:paraId="66344DE8"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w:t>
            </w:r>
          </w:p>
        </w:tc>
        <w:tc>
          <w:tcPr>
            <w:tcW w:w="765" w:type="pct"/>
            <w:vAlign w:val="center"/>
          </w:tcPr>
          <w:p w14:paraId="7F9DAEDE"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15</w:t>
            </w:r>
          </w:p>
        </w:tc>
        <w:tc>
          <w:tcPr>
            <w:tcW w:w="693" w:type="pct"/>
            <w:vAlign w:val="center"/>
          </w:tcPr>
          <w:p w14:paraId="5F4A88F0" w14:textId="77777777" w:rsidR="00044411" w:rsidRPr="00697283" w:rsidRDefault="00044411" w:rsidP="00044411">
            <w:pPr>
              <w:pStyle w:val="Frspaiere"/>
              <w:jc w:val="both"/>
              <w:rPr>
                <w:rFonts w:ascii="Times New Roman" w:hAnsi="Times New Roman" w:cs="Times New Roman"/>
                <w:color w:val="FF0000"/>
                <w:lang w:val="ro-RO"/>
              </w:rPr>
            </w:pPr>
            <w:r w:rsidRPr="00697283">
              <w:rPr>
                <w:rFonts w:ascii="Times New Roman" w:hAnsi="Times New Roman" w:cs="Times New Roman"/>
                <w:color w:val="FF0000"/>
                <w:lang w:val="ro-RO"/>
              </w:rPr>
              <w:t>30</w:t>
            </w:r>
          </w:p>
        </w:tc>
      </w:tr>
      <w:tr w:rsidR="00044411" w:rsidRPr="00604C52" w14:paraId="1E66DCED" w14:textId="77777777" w:rsidTr="00571DE2">
        <w:trPr>
          <w:jc w:val="center"/>
        </w:trPr>
        <w:tc>
          <w:tcPr>
            <w:tcW w:w="283" w:type="pct"/>
            <w:vAlign w:val="center"/>
          </w:tcPr>
          <w:p w14:paraId="606E9D3F" w14:textId="4C477051" w:rsidR="00044411" w:rsidRPr="00604C52" w:rsidRDefault="00044411" w:rsidP="00044411">
            <w:pPr>
              <w:pStyle w:val="Frspaiere"/>
              <w:jc w:val="both"/>
              <w:rPr>
                <w:rFonts w:ascii="Times New Roman" w:hAnsi="Times New Roman" w:cs="Times New Roman"/>
                <w:bCs/>
                <w:lang w:val="ro-RO"/>
              </w:rPr>
            </w:pPr>
            <w:r w:rsidRPr="00604C52">
              <w:rPr>
                <w:rFonts w:ascii="Times New Roman" w:hAnsi="Times New Roman" w:cs="Times New Roman"/>
                <w:bCs/>
                <w:lang w:val="ro-RO"/>
              </w:rPr>
              <w:t>1</w:t>
            </w:r>
            <w:r w:rsidR="00381561">
              <w:rPr>
                <w:rFonts w:ascii="Times New Roman" w:hAnsi="Times New Roman" w:cs="Times New Roman"/>
                <w:bCs/>
                <w:lang w:val="ro-RO"/>
              </w:rPr>
              <w:t>3</w:t>
            </w:r>
          </w:p>
        </w:tc>
        <w:tc>
          <w:tcPr>
            <w:tcW w:w="1580" w:type="pct"/>
            <w:vAlign w:val="center"/>
          </w:tcPr>
          <w:p w14:paraId="0E93766C"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Câștigul salarial mediu lunar net al cadrelor didactice în învățământ în raport cu câștigul salarial mediu lunar net pe economie, %</w:t>
            </w:r>
          </w:p>
        </w:tc>
        <w:tc>
          <w:tcPr>
            <w:tcW w:w="826" w:type="pct"/>
            <w:vAlign w:val="center"/>
          </w:tcPr>
          <w:p w14:paraId="4A32BC5D"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Ministerul Educației și</w:t>
            </w:r>
          </w:p>
          <w:p w14:paraId="17711F4B"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Cercetării</w:t>
            </w:r>
          </w:p>
        </w:tc>
        <w:tc>
          <w:tcPr>
            <w:tcW w:w="853" w:type="pct"/>
            <w:vAlign w:val="center"/>
          </w:tcPr>
          <w:p w14:paraId="69CA3C1D" w14:textId="77777777" w:rsidR="00044411" w:rsidRPr="00697283" w:rsidRDefault="00044411" w:rsidP="00044411">
            <w:pPr>
              <w:pStyle w:val="Frspaiere"/>
              <w:jc w:val="both"/>
              <w:rPr>
                <w:rFonts w:ascii="Times New Roman" w:hAnsi="Times New Roman" w:cs="Times New Roman"/>
                <w:highlight w:val="yellow"/>
                <w:lang w:val="ro-RO"/>
              </w:rPr>
            </w:pPr>
            <w:r w:rsidRPr="00697283">
              <w:rPr>
                <w:rFonts w:ascii="Times New Roman" w:hAnsi="Times New Roman" w:cs="Times New Roman"/>
                <w:highlight w:val="yellow"/>
                <w:lang w:val="ro-RO"/>
              </w:rPr>
              <w:t>103,1</w:t>
            </w:r>
          </w:p>
        </w:tc>
        <w:tc>
          <w:tcPr>
            <w:tcW w:w="765" w:type="pct"/>
            <w:vAlign w:val="center"/>
          </w:tcPr>
          <w:p w14:paraId="0E710366"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110</w:t>
            </w:r>
          </w:p>
        </w:tc>
        <w:tc>
          <w:tcPr>
            <w:tcW w:w="693" w:type="pct"/>
            <w:vAlign w:val="center"/>
          </w:tcPr>
          <w:p w14:paraId="209C11E2" w14:textId="77777777" w:rsidR="00044411" w:rsidRPr="00604C52" w:rsidRDefault="00044411" w:rsidP="00044411">
            <w:pPr>
              <w:pStyle w:val="Frspaiere"/>
              <w:jc w:val="both"/>
              <w:rPr>
                <w:rFonts w:ascii="Times New Roman" w:hAnsi="Times New Roman" w:cs="Times New Roman"/>
                <w:lang w:val="ro-RO"/>
              </w:rPr>
            </w:pPr>
            <w:r w:rsidRPr="00604C52">
              <w:rPr>
                <w:rFonts w:ascii="Times New Roman" w:hAnsi="Times New Roman" w:cs="Times New Roman"/>
                <w:lang w:val="ro-RO"/>
              </w:rPr>
              <w:t>140</w:t>
            </w:r>
          </w:p>
        </w:tc>
      </w:tr>
    </w:tbl>
    <w:p w14:paraId="6B36310F" w14:textId="77777777" w:rsidR="00044411" w:rsidRPr="00604C52" w:rsidRDefault="00044411" w:rsidP="00044411">
      <w:pPr>
        <w:pStyle w:val="Frspaiere"/>
        <w:jc w:val="both"/>
        <w:rPr>
          <w:rFonts w:ascii="Times New Roman" w:hAnsi="Times New Roman" w:cs="Times New Roman"/>
          <w:lang w:val="es-PY"/>
        </w:rPr>
      </w:pPr>
    </w:p>
    <w:p w14:paraId="1B24846C" w14:textId="77777777" w:rsidR="00993635" w:rsidRDefault="00993635" w:rsidP="00044411">
      <w:pPr>
        <w:pStyle w:val="Frspaiere"/>
        <w:jc w:val="both"/>
        <w:rPr>
          <w:rFonts w:ascii="Times New Roman" w:hAnsi="Times New Roman" w:cs="Times New Roman"/>
          <w:bCs/>
        </w:rPr>
      </w:pPr>
    </w:p>
    <w:p w14:paraId="349833D4" w14:textId="77777777" w:rsidR="00D9576A" w:rsidRDefault="00D9576A" w:rsidP="00044411">
      <w:pPr>
        <w:pStyle w:val="Frspaiere"/>
        <w:jc w:val="both"/>
        <w:rPr>
          <w:rFonts w:ascii="Times New Roman" w:hAnsi="Times New Roman" w:cs="Times New Roman"/>
          <w:bCs/>
        </w:rPr>
      </w:pPr>
    </w:p>
    <w:p w14:paraId="4EB942D8" w14:textId="77777777" w:rsidR="00D9576A" w:rsidRDefault="00D9576A" w:rsidP="00044411">
      <w:pPr>
        <w:pStyle w:val="Frspaiere"/>
        <w:jc w:val="both"/>
        <w:rPr>
          <w:rFonts w:ascii="Times New Roman" w:hAnsi="Times New Roman" w:cs="Times New Roman"/>
          <w:bCs/>
        </w:rPr>
      </w:pPr>
    </w:p>
    <w:p w14:paraId="04BFA9F8" w14:textId="77777777" w:rsidR="00D9576A" w:rsidRDefault="00D9576A" w:rsidP="00044411">
      <w:pPr>
        <w:pStyle w:val="Frspaiere"/>
        <w:jc w:val="both"/>
        <w:rPr>
          <w:rFonts w:ascii="Times New Roman" w:hAnsi="Times New Roman" w:cs="Times New Roman"/>
          <w:bCs/>
        </w:rPr>
      </w:pPr>
    </w:p>
    <w:p w14:paraId="34574C53" w14:textId="77777777" w:rsidR="00D9576A" w:rsidRDefault="00D9576A" w:rsidP="00044411">
      <w:pPr>
        <w:pStyle w:val="Frspaiere"/>
        <w:jc w:val="both"/>
        <w:rPr>
          <w:rFonts w:ascii="Times New Roman" w:hAnsi="Times New Roman" w:cs="Times New Roman"/>
          <w:bCs/>
        </w:rPr>
      </w:pPr>
    </w:p>
    <w:p w14:paraId="71F3890F" w14:textId="77777777" w:rsidR="00D9576A" w:rsidRDefault="00D9576A" w:rsidP="00044411">
      <w:pPr>
        <w:pStyle w:val="Frspaiere"/>
        <w:jc w:val="both"/>
        <w:rPr>
          <w:rFonts w:ascii="Times New Roman" w:hAnsi="Times New Roman" w:cs="Times New Roman"/>
          <w:bCs/>
        </w:rPr>
      </w:pPr>
    </w:p>
    <w:p w14:paraId="2AB3970A" w14:textId="77777777" w:rsidR="00D9576A" w:rsidRDefault="00D9576A" w:rsidP="00044411">
      <w:pPr>
        <w:pStyle w:val="Frspaiere"/>
        <w:jc w:val="both"/>
        <w:rPr>
          <w:rFonts w:ascii="Times New Roman" w:hAnsi="Times New Roman" w:cs="Times New Roman"/>
          <w:bCs/>
        </w:rPr>
      </w:pPr>
    </w:p>
    <w:p w14:paraId="55448BEF" w14:textId="77777777" w:rsidR="00D9576A" w:rsidRDefault="00D9576A" w:rsidP="00044411">
      <w:pPr>
        <w:pStyle w:val="Frspaiere"/>
        <w:jc w:val="both"/>
        <w:rPr>
          <w:rFonts w:ascii="Times New Roman" w:hAnsi="Times New Roman" w:cs="Times New Roman"/>
          <w:bCs/>
        </w:rPr>
      </w:pPr>
    </w:p>
    <w:p w14:paraId="76A89A20" w14:textId="77777777" w:rsidR="00D9576A" w:rsidRDefault="00D9576A" w:rsidP="00044411">
      <w:pPr>
        <w:pStyle w:val="Frspaiere"/>
        <w:jc w:val="both"/>
        <w:rPr>
          <w:rFonts w:ascii="Times New Roman" w:hAnsi="Times New Roman" w:cs="Times New Roman"/>
          <w:bCs/>
        </w:rPr>
      </w:pPr>
    </w:p>
    <w:p w14:paraId="1F1A5CDD" w14:textId="77777777" w:rsidR="00D9576A" w:rsidRPr="00604C52" w:rsidRDefault="00D9576A" w:rsidP="00044411">
      <w:pPr>
        <w:pStyle w:val="Frspaiere"/>
        <w:jc w:val="both"/>
        <w:rPr>
          <w:rFonts w:ascii="Times New Roman" w:hAnsi="Times New Roman" w:cs="Times New Roman"/>
          <w:bCs/>
        </w:rPr>
      </w:pPr>
    </w:p>
    <w:p w14:paraId="1DABD43E" w14:textId="41D23425" w:rsidR="009A6CB9" w:rsidRPr="00604C52" w:rsidRDefault="009A6CB9" w:rsidP="00764C2A">
      <w:pPr>
        <w:spacing w:line="276" w:lineRule="auto"/>
        <w:jc w:val="center"/>
        <w:rPr>
          <w:rFonts w:ascii="Times New Roman" w:hAnsi="Times New Roman" w:cs="Times New Roman"/>
          <w:b/>
          <w:bCs/>
        </w:rPr>
      </w:pPr>
      <w:r w:rsidRPr="00604C52">
        <w:rPr>
          <w:rFonts w:ascii="Times New Roman" w:hAnsi="Times New Roman" w:cs="Times New Roman"/>
          <w:b/>
          <w:bCs/>
        </w:rPr>
        <w:lastRenderedPageBreak/>
        <w:t>Capitolul V</w:t>
      </w:r>
      <w:r w:rsidR="006E7E34" w:rsidRPr="00604C52">
        <w:rPr>
          <w:rFonts w:ascii="Times New Roman" w:hAnsi="Times New Roman" w:cs="Times New Roman"/>
          <w:b/>
          <w:bCs/>
        </w:rPr>
        <w:t xml:space="preserve">. </w:t>
      </w:r>
      <w:r w:rsidRPr="00604C52">
        <w:rPr>
          <w:rFonts w:ascii="Times New Roman" w:hAnsi="Times New Roman" w:cs="Times New Roman"/>
          <w:b/>
          <w:bCs/>
        </w:rPr>
        <w:t>IMPACT</w:t>
      </w:r>
    </w:p>
    <w:p w14:paraId="63FA11A8" w14:textId="57E05400" w:rsidR="009A6CB9" w:rsidRPr="00604C52" w:rsidRDefault="009A6CB9" w:rsidP="009A6CB9">
      <w:pPr>
        <w:spacing w:line="276" w:lineRule="auto"/>
        <w:jc w:val="both"/>
        <w:rPr>
          <w:rFonts w:ascii="Times New Roman" w:hAnsi="Times New Roman" w:cs="Times New Roman"/>
          <w:lang w:eastAsia="ru-RU"/>
        </w:rPr>
      </w:pPr>
      <w:r w:rsidRPr="00604C52">
        <w:rPr>
          <w:rFonts w:ascii="Times New Roman" w:hAnsi="Times New Roman" w:cs="Times New Roman"/>
        </w:rPr>
        <w:t>1</w:t>
      </w:r>
      <w:r w:rsidR="00764C2A" w:rsidRPr="00604C52">
        <w:rPr>
          <w:rFonts w:ascii="Times New Roman" w:hAnsi="Times New Roman" w:cs="Times New Roman"/>
        </w:rPr>
        <w:t>2</w:t>
      </w:r>
      <w:r w:rsidR="00604C52" w:rsidRPr="00604C52">
        <w:rPr>
          <w:rFonts w:ascii="Times New Roman" w:hAnsi="Times New Roman" w:cs="Times New Roman"/>
        </w:rPr>
        <w:t>7</w:t>
      </w:r>
      <w:r w:rsidR="00764C2A" w:rsidRPr="00604C52">
        <w:rPr>
          <w:rFonts w:ascii="Times New Roman" w:hAnsi="Times New Roman" w:cs="Times New Roman"/>
        </w:rPr>
        <w:t>.</w:t>
      </w:r>
      <w:r w:rsidRPr="00604C52">
        <w:rPr>
          <w:rFonts w:ascii="Times New Roman" w:hAnsi="Times New Roman" w:cs="Times New Roman"/>
          <w:b/>
          <w:bCs/>
        </w:rPr>
        <w:t xml:space="preserve"> </w:t>
      </w:r>
      <w:r w:rsidRPr="00604C52">
        <w:rPr>
          <w:rFonts w:ascii="Times New Roman" w:hAnsi="Times New Roman" w:cs="Times New Roman"/>
          <w:lang w:eastAsia="ru-RU"/>
        </w:rPr>
        <w:t>În urma punerii în practică a Programului de implementare a Strategiei de dezvoltare „Educația 2030” pentru anii 2026-2030, educația va deveni cel mai important factor care determină succesul oamenilor în toate etapele vieții.</w:t>
      </w:r>
    </w:p>
    <w:p w14:paraId="13D64155" w14:textId="073C50A4" w:rsidR="00161A09" w:rsidRPr="00604C52" w:rsidRDefault="00161A09" w:rsidP="00AE79E5">
      <w:pPr>
        <w:spacing w:line="276" w:lineRule="auto"/>
        <w:jc w:val="both"/>
        <w:rPr>
          <w:rFonts w:ascii="Times New Roman" w:hAnsi="Times New Roman" w:cs="Times New Roman"/>
          <w:lang w:val="es-PY"/>
        </w:rPr>
      </w:pPr>
      <w:r w:rsidRPr="00604C52">
        <w:rPr>
          <w:rFonts w:ascii="Times New Roman" w:hAnsi="Times New Roman" w:cs="Times New Roman"/>
        </w:rPr>
        <w:t xml:space="preserve">Programul Strategiei „Educația 2030” va produce un impact social semnificativ, deoarece îmbunătățește nu doar calitatea educației, ci și bunăstarea comunităților, echitatea socială și coeziunea societății. </w:t>
      </w:r>
      <w:r w:rsidRPr="00604C52">
        <w:rPr>
          <w:rFonts w:ascii="Times New Roman" w:hAnsi="Times New Roman" w:cs="Times New Roman"/>
          <w:lang w:val="es-PY"/>
        </w:rPr>
        <w:t>Prin modernizarea sistemului educațional, Programul va contribui direct la dezvoltarea capitalului uman și la reducerea disparităților sociale.</w:t>
      </w:r>
    </w:p>
    <w:p w14:paraId="1D950EDB" w14:textId="74928110" w:rsidR="00161A09" w:rsidRPr="00604C52" w:rsidRDefault="00161A09" w:rsidP="00AE79E5">
      <w:pPr>
        <w:pStyle w:val="Listparagraf"/>
        <w:numPr>
          <w:ilvl w:val="0"/>
          <w:numId w:val="24"/>
        </w:numPr>
        <w:spacing w:line="276" w:lineRule="auto"/>
        <w:jc w:val="both"/>
        <w:rPr>
          <w:rFonts w:ascii="Times New Roman" w:hAnsi="Times New Roman" w:cs="Times New Roman"/>
          <w:b/>
          <w:bCs/>
        </w:rPr>
      </w:pPr>
      <w:r w:rsidRPr="00604C52">
        <w:rPr>
          <w:rFonts w:ascii="Times New Roman" w:hAnsi="Times New Roman" w:cs="Times New Roman"/>
          <w:b/>
          <w:bCs/>
        </w:rPr>
        <w:t xml:space="preserve"> Reducerea inegalităților sociale prin:</w:t>
      </w:r>
    </w:p>
    <w:p w14:paraId="7A67AB24" w14:textId="77777777" w:rsidR="00161A09" w:rsidRPr="00604C52" w:rsidRDefault="00161A09" w:rsidP="00AE79E5">
      <w:pPr>
        <w:numPr>
          <w:ilvl w:val="0"/>
          <w:numId w:val="16"/>
        </w:numPr>
        <w:spacing w:line="240" w:lineRule="auto"/>
        <w:jc w:val="both"/>
        <w:rPr>
          <w:rFonts w:ascii="Times New Roman" w:hAnsi="Times New Roman" w:cs="Times New Roman"/>
          <w:lang w:val="es-PY"/>
        </w:rPr>
      </w:pPr>
      <w:r w:rsidRPr="00604C52">
        <w:rPr>
          <w:rFonts w:ascii="Times New Roman" w:hAnsi="Times New Roman" w:cs="Times New Roman"/>
          <w:lang w:val="es-PY"/>
        </w:rPr>
        <w:t>Asigurarea accesului egal la educație pentru copii din medii defavorizate, rural-urban, familii vulnerabile și grupuri marginalizate.</w:t>
      </w:r>
    </w:p>
    <w:p w14:paraId="761D7E22" w14:textId="77777777" w:rsidR="00161A09" w:rsidRPr="00604C52" w:rsidRDefault="00161A09" w:rsidP="00AE79E5">
      <w:pPr>
        <w:numPr>
          <w:ilvl w:val="0"/>
          <w:numId w:val="16"/>
        </w:numPr>
        <w:spacing w:line="240" w:lineRule="auto"/>
        <w:jc w:val="both"/>
        <w:rPr>
          <w:rFonts w:ascii="Times New Roman" w:hAnsi="Times New Roman" w:cs="Times New Roman"/>
        </w:rPr>
      </w:pPr>
      <w:r w:rsidRPr="00604C52">
        <w:rPr>
          <w:rFonts w:ascii="Times New Roman" w:hAnsi="Times New Roman" w:cs="Times New Roman"/>
        </w:rPr>
        <w:t>Creșterea numărului de programe de incluziune pentru elevii cu cerințe educaționale speciale.</w:t>
      </w:r>
    </w:p>
    <w:p w14:paraId="24D78651" w14:textId="66E77636" w:rsidR="00161A09" w:rsidRPr="00604C52" w:rsidRDefault="00161A09" w:rsidP="00AE79E5">
      <w:pPr>
        <w:numPr>
          <w:ilvl w:val="0"/>
          <w:numId w:val="16"/>
        </w:numPr>
        <w:spacing w:line="240" w:lineRule="auto"/>
        <w:jc w:val="both"/>
        <w:rPr>
          <w:rFonts w:ascii="Times New Roman" w:hAnsi="Times New Roman" w:cs="Times New Roman"/>
        </w:rPr>
      </w:pPr>
      <w:r w:rsidRPr="00604C52">
        <w:rPr>
          <w:rFonts w:ascii="Times New Roman" w:hAnsi="Times New Roman" w:cs="Times New Roman"/>
          <w:lang w:val="es-PY"/>
        </w:rPr>
        <w:t>Sprijin pentru prevenirea și reducerea abandonului școlar</w:t>
      </w:r>
    </w:p>
    <w:p w14:paraId="7B48AA23" w14:textId="2E26A1D0" w:rsidR="00161A09" w:rsidRPr="00604C52" w:rsidRDefault="00161A09" w:rsidP="00AE79E5">
      <w:pPr>
        <w:pStyle w:val="Listparagraf"/>
        <w:numPr>
          <w:ilvl w:val="0"/>
          <w:numId w:val="24"/>
        </w:numPr>
        <w:spacing w:line="276" w:lineRule="auto"/>
        <w:jc w:val="both"/>
        <w:rPr>
          <w:rFonts w:ascii="Times New Roman" w:hAnsi="Times New Roman" w:cs="Times New Roman"/>
          <w:b/>
          <w:bCs/>
          <w:lang w:val="es-PY"/>
        </w:rPr>
      </w:pPr>
      <w:r w:rsidRPr="00604C52">
        <w:rPr>
          <w:rFonts w:ascii="Times New Roman" w:hAnsi="Times New Roman" w:cs="Times New Roman"/>
          <w:b/>
          <w:bCs/>
          <w:lang w:val="es-PY"/>
        </w:rPr>
        <w:t>Dezvoltarea capitalului uman și creșterea mobilității sociale</w:t>
      </w:r>
    </w:p>
    <w:p w14:paraId="2DB40351" w14:textId="2B8C91F2" w:rsidR="00161A09" w:rsidRPr="008C7604" w:rsidRDefault="00161A09" w:rsidP="00AE79E5">
      <w:pPr>
        <w:numPr>
          <w:ilvl w:val="0"/>
          <w:numId w:val="17"/>
        </w:numPr>
        <w:spacing w:line="240" w:lineRule="auto"/>
        <w:jc w:val="both"/>
        <w:rPr>
          <w:rFonts w:ascii="Times New Roman" w:hAnsi="Times New Roman" w:cs="Times New Roman"/>
          <w:lang w:val="fr-FR"/>
        </w:rPr>
      </w:pPr>
      <w:r w:rsidRPr="008C7604">
        <w:rPr>
          <w:rFonts w:ascii="Times New Roman" w:hAnsi="Times New Roman" w:cs="Times New Roman"/>
          <w:lang w:val="fr-FR"/>
        </w:rPr>
        <w:t xml:space="preserve">Educația modernă și orientată spre competențe </w:t>
      </w:r>
      <w:r>
        <w:rPr>
          <w:rFonts w:ascii="Times New Roman" w:hAnsi="Times New Roman" w:cs="Times New Roman"/>
          <w:lang w:val="fr-FR"/>
        </w:rPr>
        <w:t xml:space="preserve">va </w:t>
      </w:r>
      <w:r w:rsidRPr="008C7604">
        <w:rPr>
          <w:rFonts w:ascii="Times New Roman" w:hAnsi="Times New Roman" w:cs="Times New Roman"/>
          <w:lang w:val="fr-FR"/>
        </w:rPr>
        <w:t>permite tinerilor să aibă șanse mai mari de angajare și venituri mai bune.</w:t>
      </w:r>
    </w:p>
    <w:p w14:paraId="6DF004FA" w14:textId="33887801" w:rsidR="00161A09" w:rsidRPr="008C7604" w:rsidRDefault="00161A09" w:rsidP="00AE79E5">
      <w:pPr>
        <w:numPr>
          <w:ilvl w:val="0"/>
          <w:numId w:val="17"/>
        </w:numPr>
        <w:spacing w:line="240" w:lineRule="auto"/>
        <w:jc w:val="both"/>
        <w:rPr>
          <w:rFonts w:ascii="Times New Roman" w:hAnsi="Times New Roman" w:cs="Times New Roman"/>
          <w:lang w:val="es-PY"/>
        </w:rPr>
      </w:pPr>
      <w:r>
        <w:rPr>
          <w:rFonts w:ascii="Times New Roman" w:hAnsi="Times New Roman" w:cs="Times New Roman"/>
          <w:lang w:val="es-PY"/>
        </w:rPr>
        <w:t>Programul va</w:t>
      </w:r>
      <w:r w:rsidRPr="008C7604">
        <w:rPr>
          <w:rFonts w:ascii="Times New Roman" w:hAnsi="Times New Roman" w:cs="Times New Roman"/>
          <w:lang w:val="es-PY"/>
        </w:rPr>
        <w:t xml:space="preserve"> contribui la formarea unei generații capabile să participe activ la dezvoltarea economică și socială a țării.</w:t>
      </w:r>
    </w:p>
    <w:p w14:paraId="78EA48B7" w14:textId="1AF82C26" w:rsidR="00161A09" w:rsidRPr="00161A09" w:rsidRDefault="00161A09" w:rsidP="00AE79E5">
      <w:pPr>
        <w:numPr>
          <w:ilvl w:val="0"/>
          <w:numId w:val="17"/>
        </w:numPr>
        <w:spacing w:line="240" w:lineRule="auto"/>
        <w:jc w:val="both"/>
        <w:rPr>
          <w:rFonts w:ascii="Times New Roman" w:hAnsi="Times New Roman" w:cs="Times New Roman"/>
        </w:rPr>
      </w:pPr>
      <w:r w:rsidRPr="00161A09">
        <w:rPr>
          <w:rFonts w:ascii="Times New Roman" w:hAnsi="Times New Roman" w:cs="Times New Roman"/>
        </w:rPr>
        <w:t>O educație mai bună favorizează mobilitatea socială ascendentă.</w:t>
      </w:r>
    </w:p>
    <w:p w14:paraId="4EF4974E" w14:textId="086B0146" w:rsidR="00161A09" w:rsidRPr="00161A09" w:rsidRDefault="00161A09" w:rsidP="00AE79E5">
      <w:pPr>
        <w:pStyle w:val="Listparagraf"/>
        <w:numPr>
          <w:ilvl w:val="0"/>
          <w:numId w:val="24"/>
        </w:numPr>
        <w:spacing w:line="276" w:lineRule="auto"/>
        <w:jc w:val="both"/>
        <w:rPr>
          <w:rFonts w:ascii="Times New Roman" w:hAnsi="Times New Roman" w:cs="Times New Roman"/>
          <w:b/>
          <w:bCs/>
        </w:rPr>
      </w:pPr>
      <w:r w:rsidRPr="00161A09">
        <w:rPr>
          <w:rFonts w:ascii="Times New Roman" w:hAnsi="Times New Roman" w:cs="Times New Roman"/>
          <w:b/>
          <w:bCs/>
        </w:rPr>
        <w:t>Îmbunătățirea coeziunii sociale prin:</w:t>
      </w:r>
    </w:p>
    <w:p w14:paraId="185D6ADF" w14:textId="7F18A246" w:rsidR="00161A09" w:rsidRPr="008C7604" w:rsidRDefault="00161A09" w:rsidP="00AE79E5">
      <w:pPr>
        <w:numPr>
          <w:ilvl w:val="0"/>
          <w:numId w:val="18"/>
        </w:numPr>
        <w:spacing w:line="240" w:lineRule="auto"/>
        <w:jc w:val="both"/>
        <w:rPr>
          <w:rFonts w:ascii="Times New Roman" w:hAnsi="Times New Roman" w:cs="Times New Roman"/>
        </w:rPr>
      </w:pPr>
      <w:r w:rsidRPr="008C7604">
        <w:rPr>
          <w:rFonts w:ascii="Times New Roman" w:hAnsi="Times New Roman" w:cs="Times New Roman"/>
        </w:rPr>
        <w:t xml:space="preserve">Promovarea valorilor civice, toleranței și participării democratice </w:t>
      </w:r>
      <w:r>
        <w:rPr>
          <w:rFonts w:ascii="Times New Roman" w:hAnsi="Times New Roman" w:cs="Times New Roman"/>
        </w:rPr>
        <w:t xml:space="preserve">va </w:t>
      </w:r>
      <w:r w:rsidRPr="008C7604">
        <w:rPr>
          <w:rFonts w:ascii="Times New Roman" w:hAnsi="Times New Roman" w:cs="Times New Roman"/>
        </w:rPr>
        <w:t>întăr</w:t>
      </w:r>
      <w:r>
        <w:rPr>
          <w:rFonts w:ascii="Times New Roman" w:hAnsi="Times New Roman" w:cs="Times New Roman"/>
        </w:rPr>
        <w:t>i</w:t>
      </w:r>
      <w:r w:rsidRPr="008C7604">
        <w:rPr>
          <w:rFonts w:ascii="Times New Roman" w:hAnsi="Times New Roman" w:cs="Times New Roman"/>
        </w:rPr>
        <w:t xml:space="preserve"> solidaritatea și dialogul în societate.</w:t>
      </w:r>
    </w:p>
    <w:p w14:paraId="0555A5E6" w14:textId="6566E1F7" w:rsidR="00161A09" w:rsidRPr="00161A09" w:rsidRDefault="00161A09" w:rsidP="00AE79E5">
      <w:pPr>
        <w:numPr>
          <w:ilvl w:val="0"/>
          <w:numId w:val="18"/>
        </w:numPr>
        <w:spacing w:line="240" w:lineRule="auto"/>
        <w:jc w:val="both"/>
        <w:rPr>
          <w:rFonts w:ascii="Times New Roman" w:hAnsi="Times New Roman" w:cs="Times New Roman"/>
        </w:rPr>
      </w:pPr>
      <w:r w:rsidRPr="00161A09">
        <w:rPr>
          <w:rFonts w:ascii="Times New Roman" w:hAnsi="Times New Roman" w:cs="Times New Roman"/>
        </w:rPr>
        <w:t>Școala va deveni un spațiu de dezvoltare a comunității și de promovare a incluziunii culturale.</w:t>
      </w:r>
    </w:p>
    <w:p w14:paraId="41CA2CE4" w14:textId="0B00EE40" w:rsidR="00161A09" w:rsidRPr="00161A09" w:rsidRDefault="00161A09" w:rsidP="00AE79E5">
      <w:pPr>
        <w:pStyle w:val="Listparagraf"/>
        <w:numPr>
          <w:ilvl w:val="0"/>
          <w:numId w:val="24"/>
        </w:numPr>
        <w:spacing w:line="276" w:lineRule="auto"/>
        <w:jc w:val="both"/>
        <w:rPr>
          <w:rFonts w:ascii="Times New Roman" w:hAnsi="Times New Roman" w:cs="Times New Roman"/>
          <w:b/>
          <w:bCs/>
        </w:rPr>
      </w:pPr>
      <w:r w:rsidRPr="00161A09">
        <w:rPr>
          <w:rFonts w:ascii="Times New Roman" w:hAnsi="Times New Roman" w:cs="Times New Roman"/>
          <w:b/>
          <w:bCs/>
        </w:rPr>
        <w:t xml:space="preserve"> Creșterea participării comunitare</w:t>
      </w:r>
    </w:p>
    <w:p w14:paraId="0428F37C" w14:textId="11C42C62" w:rsidR="00161A09" w:rsidRPr="008C7604" w:rsidRDefault="00161A09" w:rsidP="00AE79E5">
      <w:pPr>
        <w:numPr>
          <w:ilvl w:val="0"/>
          <w:numId w:val="19"/>
        </w:numPr>
        <w:spacing w:line="240" w:lineRule="auto"/>
        <w:jc w:val="both"/>
        <w:rPr>
          <w:rFonts w:ascii="Times New Roman" w:hAnsi="Times New Roman" w:cs="Times New Roman"/>
          <w:lang w:val="es-PY"/>
        </w:rPr>
      </w:pPr>
      <w:r>
        <w:rPr>
          <w:rFonts w:ascii="Times New Roman" w:hAnsi="Times New Roman" w:cs="Times New Roman"/>
          <w:lang w:val="es-PY"/>
        </w:rPr>
        <w:t>Programul va</w:t>
      </w:r>
      <w:r w:rsidRPr="008C7604">
        <w:rPr>
          <w:rFonts w:ascii="Times New Roman" w:hAnsi="Times New Roman" w:cs="Times New Roman"/>
          <w:lang w:val="es-PY"/>
        </w:rPr>
        <w:t xml:space="preserve"> încuraj</w:t>
      </w:r>
      <w:r>
        <w:rPr>
          <w:rFonts w:ascii="Times New Roman" w:hAnsi="Times New Roman" w:cs="Times New Roman"/>
          <w:lang w:val="es-PY"/>
        </w:rPr>
        <w:t>a</w:t>
      </w:r>
      <w:r w:rsidRPr="008C7604">
        <w:rPr>
          <w:rFonts w:ascii="Times New Roman" w:hAnsi="Times New Roman" w:cs="Times New Roman"/>
          <w:lang w:val="es-PY"/>
        </w:rPr>
        <w:t xml:space="preserve"> implicarea părinților, autorităților locale și societății civile în procesul educațional.</w:t>
      </w:r>
    </w:p>
    <w:p w14:paraId="3211888E" w14:textId="398C5C26" w:rsidR="00161A09" w:rsidRPr="008C7604" w:rsidRDefault="00161A09" w:rsidP="00AE79E5">
      <w:pPr>
        <w:numPr>
          <w:ilvl w:val="0"/>
          <w:numId w:val="19"/>
        </w:numPr>
        <w:spacing w:line="240" w:lineRule="auto"/>
        <w:jc w:val="both"/>
        <w:rPr>
          <w:rFonts w:ascii="Times New Roman" w:hAnsi="Times New Roman" w:cs="Times New Roman"/>
        </w:rPr>
      </w:pPr>
      <w:r w:rsidRPr="008C7604">
        <w:rPr>
          <w:rFonts w:ascii="Times New Roman" w:hAnsi="Times New Roman" w:cs="Times New Roman"/>
        </w:rPr>
        <w:t xml:space="preserve">Parteneriatele școală–comunitate </w:t>
      </w:r>
      <w:r>
        <w:rPr>
          <w:rFonts w:ascii="Times New Roman" w:hAnsi="Times New Roman" w:cs="Times New Roman"/>
        </w:rPr>
        <w:t xml:space="preserve">vor </w:t>
      </w:r>
      <w:r w:rsidRPr="008C7604">
        <w:rPr>
          <w:rFonts w:ascii="Times New Roman" w:hAnsi="Times New Roman" w:cs="Times New Roman"/>
        </w:rPr>
        <w:t>consolid</w:t>
      </w:r>
      <w:r>
        <w:rPr>
          <w:rFonts w:ascii="Times New Roman" w:hAnsi="Times New Roman" w:cs="Times New Roman"/>
        </w:rPr>
        <w:t>a</w:t>
      </w:r>
      <w:r w:rsidRPr="008C7604">
        <w:rPr>
          <w:rFonts w:ascii="Times New Roman" w:hAnsi="Times New Roman" w:cs="Times New Roman"/>
        </w:rPr>
        <w:t xml:space="preserve"> responsabilitatea socială și sprijinul local.</w:t>
      </w:r>
    </w:p>
    <w:p w14:paraId="3FF9B341" w14:textId="25426687" w:rsidR="00161A09" w:rsidRPr="00161A09" w:rsidRDefault="00161A09" w:rsidP="00AE79E5">
      <w:pPr>
        <w:pStyle w:val="Listparagraf"/>
        <w:numPr>
          <w:ilvl w:val="0"/>
          <w:numId w:val="24"/>
        </w:numPr>
        <w:spacing w:line="276" w:lineRule="auto"/>
        <w:jc w:val="both"/>
        <w:rPr>
          <w:rFonts w:ascii="Times New Roman" w:hAnsi="Times New Roman" w:cs="Times New Roman"/>
          <w:b/>
          <w:bCs/>
        </w:rPr>
      </w:pPr>
      <w:r w:rsidRPr="00161A09">
        <w:rPr>
          <w:rFonts w:ascii="Times New Roman" w:hAnsi="Times New Roman" w:cs="Times New Roman"/>
          <w:b/>
          <w:bCs/>
        </w:rPr>
        <w:t>Dezvoltarea competențelor pentru viață</w:t>
      </w:r>
    </w:p>
    <w:p w14:paraId="695E965C" w14:textId="26E324A1" w:rsidR="00161A09" w:rsidRPr="008C7604" w:rsidRDefault="00161A09" w:rsidP="00AE79E5">
      <w:pPr>
        <w:numPr>
          <w:ilvl w:val="0"/>
          <w:numId w:val="20"/>
        </w:numPr>
        <w:spacing w:line="240" w:lineRule="auto"/>
        <w:jc w:val="both"/>
        <w:rPr>
          <w:rFonts w:ascii="Times New Roman" w:hAnsi="Times New Roman" w:cs="Times New Roman"/>
          <w:lang w:val="es-PY"/>
        </w:rPr>
      </w:pPr>
      <w:r w:rsidRPr="008C7604">
        <w:rPr>
          <w:rFonts w:ascii="Times New Roman" w:hAnsi="Times New Roman" w:cs="Times New Roman"/>
          <w:lang w:val="es-PY"/>
        </w:rPr>
        <w:lastRenderedPageBreak/>
        <w:t xml:space="preserve">Elevii </w:t>
      </w:r>
      <w:r>
        <w:rPr>
          <w:rFonts w:ascii="Times New Roman" w:hAnsi="Times New Roman" w:cs="Times New Roman"/>
          <w:lang w:val="es-PY"/>
        </w:rPr>
        <w:t xml:space="preserve">vor </w:t>
      </w:r>
      <w:r w:rsidRPr="008C7604">
        <w:rPr>
          <w:rFonts w:ascii="Times New Roman" w:hAnsi="Times New Roman" w:cs="Times New Roman"/>
          <w:lang w:val="es-PY"/>
        </w:rPr>
        <w:t>dobând</w:t>
      </w:r>
      <w:r>
        <w:rPr>
          <w:rFonts w:ascii="Times New Roman" w:hAnsi="Times New Roman" w:cs="Times New Roman"/>
          <w:lang w:val="es-PY"/>
        </w:rPr>
        <w:t>i</w:t>
      </w:r>
      <w:r w:rsidRPr="008C7604">
        <w:rPr>
          <w:rFonts w:ascii="Times New Roman" w:hAnsi="Times New Roman" w:cs="Times New Roman"/>
          <w:lang w:val="es-PY"/>
        </w:rPr>
        <w:t xml:space="preserve"> competențe sociale, emoționale, digitale și civice, necesare pentru o integrare armonioasă în societate.</w:t>
      </w:r>
    </w:p>
    <w:p w14:paraId="6CBB27C7" w14:textId="72799893" w:rsidR="00161A09" w:rsidRPr="008C7604" w:rsidRDefault="00161A09" w:rsidP="00AE79E5">
      <w:pPr>
        <w:numPr>
          <w:ilvl w:val="0"/>
          <w:numId w:val="20"/>
        </w:numPr>
        <w:spacing w:line="240" w:lineRule="auto"/>
        <w:jc w:val="both"/>
        <w:rPr>
          <w:rFonts w:ascii="Times New Roman" w:hAnsi="Times New Roman" w:cs="Times New Roman"/>
          <w:lang w:val="es-PY"/>
        </w:rPr>
      </w:pPr>
      <w:r w:rsidRPr="008C7604">
        <w:rPr>
          <w:rFonts w:ascii="Times New Roman" w:hAnsi="Times New Roman" w:cs="Times New Roman"/>
          <w:lang w:val="es-PY"/>
        </w:rPr>
        <w:t xml:space="preserve">Se </w:t>
      </w:r>
      <w:r>
        <w:rPr>
          <w:rFonts w:ascii="Times New Roman" w:hAnsi="Times New Roman" w:cs="Times New Roman"/>
          <w:lang w:val="es-PY"/>
        </w:rPr>
        <w:t xml:space="preserve">va </w:t>
      </w:r>
      <w:r w:rsidRPr="008C7604">
        <w:rPr>
          <w:rFonts w:ascii="Times New Roman" w:hAnsi="Times New Roman" w:cs="Times New Roman"/>
          <w:lang w:val="es-PY"/>
        </w:rPr>
        <w:t>promov</w:t>
      </w:r>
      <w:r>
        <w:rPr>
          <w:rFonts w:ascii="Times New Roman" w:hAnsi="Times New Roman" w:cs="Times New Roman"/>
          <w:lang w:val="es-PY"/>
        </w:rPr>
        <w:t>a</w:t>
      </w:r>
      <w:r w:rsidRPr="008C7604">
        <w:rPr>
          <w:rFonts w:ascii="Times New Roman" w:hAnsi="Times New Roman" w:cs="Times New Roman"/>
          <w:lang w:val="es-PY"/>
        </w:rPr>
        <w:t xml:space="preserve"> educația pentru sănătate, media literacy și educația pentru dezvoltare durabilă.</w:t>
      </w:r>
    </w:p>
    <w:p w14:paraId="763B1E0A" w14:textId="5FEF806B" w:rsidR="00161A09" w:rsidRPr="00161A09" w:rsidRDefault="00161A09" w:rsidP="00AE79E5">
      <w:pPr>
        <w:pStyle w:val="Listparagraf"/>
        <w:numPr>
          <w:ilvl w:val="0"/>
          <w:numId w:val="24"/>
        </w:numPr>
        <w:spacing w:line="276" w:lineRule="auto"/>
        <w:jc w:val="both"/>
        <w:rPr>
          <w:rFonts w:ascii="Times New Roman" w:hAnsi="Times New Roman" w:cs="Times New Roman"/>
          <w:b/>
          <w:bCs/>
          <w:lang w:val="es-PY"/>
        </w:rPr>
      </w:pPr>
      <w:r w:rsidRPr="00161A09">
        <w:rPr>
          <w:rFonts w:ascii="Times New Roman" w:hAnsi="Times New Roman" w:cs="Times New Roman"/>
          <w:b/>
          <w:bCs/>
          <w:lang w:val="es-PY"/>
        </w:rPr>
        <w:t>Prevenirea excluziunii și a riscurilor sociale</w:t>
      </w:r>
    </w:p>
    <w:p w14:paraId="54FC5B6B" w14:textId="1C61532B" w:rsidR="00161A09" w:rsidRPr="008C7604" w:rsidRDefault="00161A09" w:rsidP="00AE79E5">
      <w:pPr>
        <w:numPr>
          <w:ilvl w:val="0"/>
          <w:numId w:val="21"/>
        </w:numPr>
        <w:spacing w:line="240" w:lineRule="auto"/>
        <w:jc w:val="both"/>
        <w:rPr>
          <w:rFonts w:ascii="Times New Roman" w:hAnsi="Times New Roman" w:cs="Times New Roman"/>
        </w:rPr>
      </w:pPr>
      <w:r w:rsidRPr="008C7604">
        <w:rPr>
          <w:rFonts w:ascii="Times New Roman" w:hAnsi="Times New Roman" w:cs="Times New Roman"/>
        </w:rPr>
        <w:t xml:space="preserve">Prin acces la educație de calitate, se </w:t>
      </w:r>
      <w:r>
        <w:rPr>
          <w:rFonts w:ascii="Times New Roman" w:hAnsi="Times New Roman" w:cs="Times New Roman"/>
        </w:rPr>
        <w:t xml:space="preserve">vor </w:t>
      </w:r>
      <w:r w:rsidRPr="008C7604">
        <w:rPr>
          <w:rFonts w:ascii="Times New Roman" w:hAnsi="Times New Roman" w:cs="Times New Roman"/>
        </w:rPr>
        <w:t>reduc</w:t>
      </w:r>
      <w:r>
        <w:rPr>
          <w:rFonts w:ascii="Times New Roman" w:hAnsi="Times New Roman" w:cs="Times New Roman"/>
        </w:rPr>
        <w:t>e</w:t>
      </w:r>
      <w:r w:rsidRPr="008C7604">
        <w:rPr>
          <w:rFonts w:ascii="Times New Roman" w:hAnsi="Times New Roman" w:cs="Times New Roman"/>
        </w:rPr>
        <w:t xml:space="preserve"> riscurile de delincvență juvenilă, sărăcie și marginalizare socială.</w:t>
      </w:r>
    </w:p>
    <w:p w14:paraId="704C0663" w14:textId="68E03B42" w:rsidR="00161A09" w:rsidRPr="008C7604" w:rsidRDefault="00161A09" w:rsidP="00AE79E5">
      <w:pPr>
        <w:numPr>
          <w:ilvl w:val="0"/>
          <w:numId w:val="21"/>
        </w:numPr>
        <w:spacing w:line="240" w:lineRule="auto"/>
        <w:jc w:val="both"/>
        <w:rPr>
          <w:rFonts w:ascii="Times New Roman" w:hAnsi="Times New Roman" w:cs="Times New Roman"/>
        </w:rPr>
      </w:pPr>
      <w:r w:rsidRPr="008C7604">
        <w:rPr>
          <w:rFonts w:ascii="Times New Roman" w:hAnsi="Times New Roman" w:cs="Times New Roman"/>
        </w:rPr>
        <w:t xml:space="preserve">Programele de suport psihologic, consiliere și mentoring </w:t>
      </w:r>
      <w:r>
        <w:rPr>
          <w:rFonts w:ascii="Times New Roman" w:hAnsi="Times New Roman" w:cs="Times New Roman"/>
        </w:rPr>
        <w:t>vor avea</w:t>
      </w:r>
      <w:r w:rsidRPr="008C7604">
        <w:rPr>
          <w:rFonts w:ascii="Times New Roman" w:hAnsi="Times New Roman" w:cs="Times New Roman"/>
        </w:rPr>
        <w:t xml:space="preserve"> un impact pozitiv asupra bunăstării copiilor</w:t>
      </w:r>
      <w:r>
        <w:rPr>
          <w:rFonts w:ascii="Times New Roman" w:hAnsi="Times New Roman" w:cs="Times New Roman"/>
        </w:rPr>
        <w:t xml:space="preserve"> și cadrelor didactice</w:t>
      </w:r>
      <w:r w:rsidRPr="008C7604">
        <w:rPr>
          <w:rFonts w:ascii="Times New Roman" w:hAnsi="Times New Roman" w:cs="Times New Roman"/>
        </w:rPr>
        <w:t>.</w:t>
      </w:r>
    </w:p>
    <w:p w14:paraId="5B9CDCBE" w14:textId="6E8BCBB0" w:rsidR="00161A09" w:rsidRPr="00161A09" w:rsidRDefault="00161A09" w:rsidP="00AE79E5">
      <w:pPr>
        <w:pStyle w:val="Listparagraf"/>
        <w:numPr>
          <w:ilvl w:val="0"/>
          <w:numId w:val="24"/>
        </w:numPr>
        <w:spacing w:line="276" w:lineRule="auto"/>
        <w:jc w:val="both"/>
        <w:rPr>
          <w:rFonts w:ascii="Times New Roman" w:hAnsi="Times New Roman" w:cs="Times New Roman"/>
          <w:b/>
          <w:bCs/>
        </w:rPr>
      </w:pPr>
      <w:r w:rsidRPr="00161A09">
        <w:rPr>
          <w:rFonts w:ascii="Times New Roman" w:hAnsi="Times New Roman" w:cs="Times New Roman"/>
          <w:b/>
          <w:bCs/>
        </w:rPr>
        <w:t>Promovarea echității de gen</w:t>
      </w:r>
    </w:p>
    <w:p w14:paraId="2BCD5BDC" w14:textId="2EFE939D" w:rsidR="00161A09" w:rsidRPr="008C7604" w:rsidRDefault="00161A09" w:rsidP="00AE79E5">
      <w:pPr>
        <w:numPr>
          <w:ilvl w:val="0"/>
          <w:numId w:val="22"/>
        </w:numPr>
        <w:spacing w:line="240" w:lineRule="auto"/>
        <w:jc w:val="both"/>
        <w:rPr>
          <w:rFonts w:ascii="Times New Roman" w:hAnsi="Times New Roman" w:cs="Times New Roman"/>
          <w:lang w:val="es-PY"/>
        </w:rPr>
      </w:pPr>
      <w:r>
        <w:rPr>
          <w:rFonts w:ascii="Times New Roman" w:hAnsi="Times New Roman" w:cs="Times New Roman"/>
          <w:lang w:val="es-PY"/>
        </w:rPr>
        <w:t>Programul va</w:t>
      </w:r>
      <w:r w:rsidRPr="008C7604">
        <w:rPr>
          <w:rFonts w:ascii="Times New Roman" w:hAnsi="Times New Roman" w:cs="Times New Roman"/>
          <w:lang w:val="es-PY"/>
        </w:rPr>
        <w:t xml:space="preserve"> susține accesul egal al fetelor și băieților la resurse, tehnologii și oportunități educaționale.</w:t>
      </w:r>
    </w:p>
    <w:p w14:paraId="0049E3E9" w14:textId="36B65693" w:rsidR="00161A09" w:rsidRPr="008C7604" w:rsidRDefault="00161A09" w:rsidP="00AE79E5">
      <w:pPr>
        <w:numPr>
          <w:ilvl w:val="0"/>
          <w:numId w:val="22"/>
        </w:numPr>
        <w:spacing w:line="240" w:lineRule="auto"/>
        <w:jc w:val="both"/>
        <w:rPr>
          <w:rFonts w:ascii="Times New Roman" w:hAnsi="Times New Roman" w:cs="Times New Roman"/>
          <w:lang w:val="es-PY"/>
        </w:rPr>
      </w:pPr>
      <w:r>
        <w:rPr>
          <w:rFonts w:ascii="Times New Roman" w:hAnsi="Times New Roman" w:cs="Times New Roman"/>
          <w:lang w:val="es-PY"/>
        </w:rPr>
        <w:t>Va c</w:t>
      </w:r>
      <w:r w:rsidRPr="008C7604">
        <w:rPr>
          <w:rFonts w:ascii="Times New Roman" w:hAnsi="Times New Roman" w:cs="Times New Roman"/>
          <w:lang w:val="es-PY"/>
        </w:rPr>
        <w:t>ontribui la eliminarea stereotipurilor și la creșterea participării fetelor în domenii STEM.</w:t>
      </w:r>
    </w:p>
    <w:p w14:paraId="6E169205" w14:textId="0501663D" w:rsidR="009A6CB9" w:rsidRPr="00A85435" w:rsidRDefault="009A6CB9" w:rsidP="00AE79E5">
      <w:p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 xml:space="preserve"> Astfel, sistemul educațional va genera o creștere economică de calitate și sustenabilă. </w:t>
      </w:r>
    </w:p>
    <w:p w14:paraId="72ECBFFA" w14:textId="21368724" w:rsidR="009A6CB9" w:rsidRPr="00A85435" w:rsidRDefault="009A6CB9" w:rsidP="00AE79E5">
      <w:p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1</w:t>
      </w:r>
      <w:r w:rsidR="00764C2A">
        <w:rPr>
          <w:rFonts w:ascii="Times New Roman" w:hAnsi="Times New Roman" w:cs="Times New Roman"/>
          <w:lang w:eastAsia="ru-RU"/>
        </w:rPr>
        <w:t>2</w:t>
      </w:r>
      <w:r w:rsidR="00604C52">
        <w:rPr>
          <w:rFonts w:ascii="Times New Roman" w:hAnsi="Times New Roman" w:cs="Times New Roman"/>
          <w:lang w:eastAsia="ru-RU"/>
        </w:rPr>
        <w:t>8</w:t>
      </w:r>
      <w:r w:rsidRPr="00A85435">
        <w:rPr>
          <w:rFonts w:ascii="Times New Roman" w:hAnsi="Times New Roman" w:cs="Times New Roman"/>
          <w:lang w:eastAsia="ru-RU"/>
        </w:rPr>
        <w:t>. Așadar, până în 2030 în sistemul de educație:</w:t>
      </w:r>
    </w:p>
    <w:p w14:paraId="7F8DC4E4" w14:textId="77777777" w:rsidR="009A6CB9" w:rsidRPr="00A85435" w:rsidRDefault="009A6CB9" w:rsidP="00AE79E5">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vor fi asigurate condițiile necesare pentru ca toate fetele și toți băieții să absolve învățământul primar și secundar gratuit, echitabil și calitativ, care să conducă la rezultate relevante și eficiente ale învățării (obiectivul de dezvoltare durabilă 4.1);</w:t>
      </w:r>
    </w:p>
    <w:p w14:paraId="7CC74E65" w14:textId="77777777" w:rsidR="009A6CB9" w:rsidRPr="00A85435" w:rsidRDefault="009A6CB9" w:rsidP="00AE79E5">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crește înrolarea în învățământul profesional tehnic și superior accesibil și de calitate (obiectivul de dezvoltare durabilă 4.3);</w:t>
      </w:r>
    </w:p>
    <w:p w14:paraId="0517645E" w14:textId="77777777" w:rsidR="009A6CB9" w:rsidRPr="00A85435" w:rsidRDefault="009A6CB9" w:rsidP="00AE79E5">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crește substanțial numărul de tineri și adulți ce dețin competențe relevante pentru angajare (obiectivul de dezvoltare durabilă 4.4);</w:t>
      </w:r>
    </w:p>
    <w:p w14:paraId="6D721E5F" w14:textId="77777777" w:rsidR="009A6CB9" w:rsidRPr="00A85435" w:rsidRDefault="009A6CB9" w:rsidP="00AE79E5">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asigurat accesul egal la toate nivelurile de învățământ și formare profesională a persoanelor vulnerabile (obiectivul de dezvoltare durabilă 4.5);</w:t>
      </w:r>
    </w:p>
    <w:p w14:paraId="4E041381" w14:textId="77777777" w:rsidR="009A6CB9" w:rsidRPr="00A85435" w:rsidRDefault="009A6CB9" w:rsidP="006E7E34">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toți elevii/studenții vor obține competențe, inclusiv transformative, necesare pentru promovarea dezvoltării durabile și a stilurilor de viață durabile, protecției mediului, modului sănătos de viață, drepturilor omului, egalității de gen, culturii păcii și nonviolenței, cetățeniei globale și aprecierii diversității culturale, precum și pentru promovarea contribuției culturii la dezvoltarea durabilă (obiectivul de dezvoltare durabilă 4.7);</w:t>
      </w:r>
    </w:p>
    <w:p w14:paraId="0D6D1269" w14:textId="77777777" w:rsidR="009A6CB9" w:rsidRPr="00A85435" w:rsidRDefault="009A6CB9" w:rsidP="006E7E34">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crește calitatea sistemului de formare inițială și continuă a cadrelor didactice, va crește atractivitatea carierei didactice și a statutului cadrului didactic, ceea ce va asigura sistemul de învățământ cu un număr necesar de cadre didactice, cu alți specialiști de înaltă calitate prin restructurarea formării profesionale inițiale și continue;</w:t>
      </w:r>
    </w:p>
    <w:p w14:paraId="2C67F1C1" w14:textId="77777777" w:rsidR="009A6CB9" w:rsidRPr="00A85435" w:rsidRDefault="009A6CB9" w:rsidP="006E7E34">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lastRenderedPageBreak/>
        <w:t>va fi modernizată infrastructura instituțiilor de învățământ în așa fel încât să corespundă necesităților copiilor, fetelor, băieților, persoanelor cu dizabilități, oferindu-li-se un mediu de învățământ sigur, nonviolent și incluziv pentru toți.</w:t>
      </w:r>
    </w:p>
    <w:p w14:paraId="2AB24804" w14:textId="77777777" w:rsidR="009A6CB9" w:rsidRPr="00A85435" w:rsidRDefault="009A6CB9" w:rsidP="006E7E34">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dezvoltat un sistem sinergic de integrare a noilor tehnologii informaționale și comunicaționale cu cele didactice, ceea ce va asigura un nivel de performanță a celor ce învață;</w:t>
      </w:r>
    </w:p>
    <w:p w14:paraId="14817F32" w14:textId="77777777" w:rsidR="009A6CB9" w:rsidRPr="00A85435" w:rsidRDefault="009A6CB9" w:rsidP="006E7E34">
      <w:pPr>
        <w:pStyle w:val="Listparagraf"/>
        <w:numPr>
          <w:ilvl w:val="0"/>
          <w:numId w:val="15"/>
        </w:num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asigurat un nivel maxim de conexiune și interconexiune cu piața muncii și comunitatea, ca o condiție de eficientizare a funcționalității sistemului de învățământ;</w:t>
      </w:r>
    </w:p>
    <w:p w14:paraId="46F96E6A"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vor fi create medii favorabile de învățare, care vor asigura dezvoltarea celor ce învață în raport cu potențialul, oportunitățile și interesele proprii (promovarea educației centrate pe cel ce învață);</w:t>
      </w:r>
    </w:p>
    <w:p w14:paraId="6A0DBCC2"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constituit și dezvoltat un sistem de educație nonformală a copiilor, elevilor, tinerilor și a adulților ca formă de realizare a educației pe parcursul întregii vieți;</w:t>
      </w:r>
    </w:p>
    <w:p w14:paraId="2C0F6007"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dezvoltat un sistem de realizare a conexiunii inverse în educație și de cercetare pedagogică ca factor de asigurare a calității procesului și rezultatelor învățării;</w:t>
      </w:r>
    </w:p>
    <w:p w14:paraId="64E3C88E"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valorificată coeziunea și protecția socială pentru oferirea unei educații de calitate și va crește responsabilitatea societății, comunității, familiei privind educația și învățământul;</w:t>
      </w:r>
    </w:p>
    <w:p w14:paraId="1191CB87"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fundamentat un concept și un mecanism de dezvoltare ciclică și continuă a curriculumului educațional axat pe context, pe nevoile pieței muncii, pe nevoile și oportunitățile celor ce învață;</w:t>
      </w:r>
    </w:p>
    <w:p w14:paraId="2139A8A7"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vor fi create condiții de dezvoltare a instituțiilor de învățământ incluzive cu o cultură organizațională și educațională înaltă;</w:t>
      </w:r>
    </w:p>
    <w:p w14:paraId="3C07C165" w14:textId="77777777" w:rsidR="009A6CB9" w:rsidRPr="00A85435" w:rsidRDefault="009A6CB9" w:rsidP="006E7E34">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promovat un management educațional efectiv, democratic, deschis spre schimbare;</w:t>
      </w:r>
    </w:p>
    <w:p w14:paraId="23046988" w14:textId="77777777" w:rsidR="005064A3" w:rsidRPr="00A85435" w:rsidRDefault="005064A3" w:rsidP="005064A3">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 xml:space="preserve">va fi valorificată paradigma educației antreprenoriale și economice, care va cuprinde majoritatea populației; </w:t>
      </w:r>
    </w:p>
    <w:p w14:paraId="7B5138D4" w14:textId="77777777" w:rsidR="005064A3" w:rsidRPr="00A85435" w:rsidRDefault="005064A3" w:rsidP="005064A3">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va fi creat un sistem de marketing educațional care va regla necesitățile pieței muncii, oferta educațională, oportunitățile și perspectivele învățământului profesional tehnic, mediu de specialitate și ale celui superior;</w:t>
      </w:r>
    </w:p>
    <w:p w14:paraId="75FE2695" w14:textId="77777777" w:rsidR="005064A3" w:rsidRPr="00A85435" w:rsidRDefault="005064A3" w:rsidP="005064A3">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vor fi promovate politici echilibrate de educație inter- și multiculturală, precum și condiții de integrare a minorităților conlocuitoare în societatea moldovenească;</w:t>
      </w:r>
    </w:p>
    <w:p w14:paraId="321B0EDA" w14:textId="77777777" w:rsidR="005064A3" w:rsidRPr="00A85435" w:rsidRDefault="005064A3" w:rsidP="005064A3">
      <w:pPr>
        <w:pStyle w:val="Listparagraf"/>
        <w:numPr>
          <w:ilvl w:val="0"/>
          <w:numId w:val="15"/>
        </w:numPr>
        <w:tabs>
          <w:tab w:val="left" w:pos="993"/>
          <w:tab w:val="left" w:pos="1134"/>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vor fi îmbunătățite relațiile de gen în cadrul educațional și, prin educație, la nivel de societate.</w:t>
      </w:r>
    </w:p>
    <w:p w14:paraId="53158A40" w14:textId="77777777" w:rsidR="005064A3" w:rsidRPr="00A85435" w:rsidRDefault="005064A3" w:rsidP="005064A3">
      <w:pPr>
        <w:tabs>
          <w:tab w:val="left" w:pos="993"/>
          <w:tab w:val="left" w:pos="6386"/>
        </w:tabs>
        <w:spacing w:line="276" w:lineRule="auto"/>
        <w:jc w:val="both"/>
        <w:rPr>
          <w:rFonts w:ascii="Times New Roman" w:hAnsi="Times New Roman" w:cs="Times New Roman"/>
          <w:lang w:eastAsia="ru-RU"/>
        </w:rPr>
      </w:pPr>
      <w:r>
        <w:rPr>
          <w:rFonts w:ascii="Times New Roman" w:hAnsi="Times New Roman" w:cs="Times New Roman"/>
          <w:lang w:eastAsia="ru-RU"/>
        </w:rPr>
        <w:t xml:space="preserve">129. </w:t>
      </w:r>
      <w:r w:rsidRPr="00A85435">
        <w:rPr>
          <w:rFonts w:ascii="Times New Roman" w:hAnsi="Times New Roman" w:cs="Times New Roman"/>
          <w:lang w:eastAsia="ru-RU"/>
        </w:rPr>
        <w:t>Beneficiarii direcți ai Programului de implementare a acesteia − copii de vârstă preșcolară, elevii din învățământul general, studenții, cursanții − vor avea oportunități extinse de ași realiza capabilitățile educaționale, de ași trasa și urma propriile trasee educaționale, de a se realiza în plan personal și profesional. Beneficiarii indirecți ai educației − cadrele didactice din sistem de la toate nivelurile, cercetătorii, părinții, comunitățile locale, angajatorii, alți actori, atât din domeniul educației, cât și din domeniile aferente – vor putea contribui într-o măsură mai mare la edificarea unei societăți incluzive, bazate pe cunoaștere.</w:t>
      </w:r>
    </w:p>
    <w:p w14:paraId="7C6596E8" w14:textId="77777777" w:rsidR="005064A3" w:rsidRDefault="005064A3" w:rsidP="005064A3">
      <w:pPr>
        <w:tabs>
          <w:tab w:val="left" w:pos="993"/>
          <w:tab w:val="left" w:pos="6386"/>
        </w:tabs>
        <w:spacing w:line="276" w:lineRule="auto"/>
        <w:jc w:val="center"/>
        <w:rPr>
          <w:rFonts w:ascii="Times New Roman" w:hAnsi="Times New Roman" w:cs="Times New Roman"/>
          <w:b/>
          <w:bCs/>
          <w:lang w:eastAsia="ru-RU"/>
        </w:rPr>
      </w:pPr>
    </w:p>
    <w:p w14:paraId="5725DA24" w14:textId="77777777" w:rsidR="00D9576A" w:rsidRDefault="00D9576A" w:rsidP="005064A3">
      <w:pPr>
        <w:tabs>
          <w:tab w:val="left" w:pos="993"/>
          <w:tab w:val="left" w:pos="6386"/>
        </w:tabs>
        <w:spacing w:line="276" w:lineRule="auto"/>
        <w:jc w:val="center"/>
        <w:rPr>
          <w:rFonts w:ascii="Times New Roman" w:hAnsi="Times New Roman" w:cs="Times New Roman"/>
          <w:b/>
          <w:bCs/>
          <w:lang w:eastAsia="ru-RU"/>
        </w:rPr>
      </w:pPr>
    </w:p>
    <w:p w14:paraId="2EB6AA9E" w14:textId="77777777" w:rsidR="00D9576A" w:rsidRDefault="00D9576A" w:rsidP="005064A3">
      <w:pPr>
        <w:tabs>
          <w:tab w:val="left" w:pos="993"/>
          <w:tab w:val="left" w:pos="6386"/>
        </w:tabs>
        <w:spacing w:line="276" w:lineRule="auto"/>
        <w:jc w:val="center"/>
        <w:rPr>
          <w:rFonts w:ascii="Times New Roman" w:hAnsi="Times New Roman" w:cs="Times New Roman"/>
          <w:b/>
          <w:bCs/>
          <w:lang w:eastAsia="ru-RU"/>
        </w:rPr>
      </w:pPr>
    </w:p>
    <w:p w14:paraId="3F0280FC" w14:textId="77777777" w:rsidR="00D9576A" w:rsidRDefault="00D9576A" w:rsidP="005064A3">
      <w:pPr>
        <w:tabs>
          <w:tab w:val="left" w:pos="993"/>
          <w:tab w:val="left" w:pos="6386"/>
        </w:tabs>
        <w:spacing w:line="276" w:lineRule="auto"/>
        <w:jc w:val="center"/>
        <w:rPr>
          <w:rFonts w:ascii="Times New Roman" w:hAnsi="Times New Roman" w:cs="Times New Roman"/>
          <w:b/>
          <w:bCs/>
          <w:lang w:eastAsia="ru-RU"/>
        </w:rPr>
      </w:pPr>
    </w:p>
    <w:p w14:paraId="4F68E5FA" w14:textId="77777777" w:rsidR="00D9576A" w:rsidRDefault="00D9576A" w:rsidP="005064A3">
      <w:pPr>
        <w:tabs>
          <w:tab w:val="left" w:pos="993"/>
          <w:tab w:val="left" w:pos="6386"/>
        </w:tabs>
        <w:spacing w:line="276" w:lineRule="auto"/>
        <w:jc w:val="center"/>
        <w:rPr>
          <w:rFonts w:ascii="Times New Roman" w:hAnsi="Times New Roman" w:cs="Times New Roman"/>
          <w:b/>
          <w:bCs/>
          <w:lang w:eastAsia="ru-RU"/>
        </w:rPr>
      </w:pPr>
    </w:p>
    <w:p w14:paraId="1C42B1A2" w14:textId="77777777" w:rsidR="00D9576A" w:rsidRDefault="00D9576A" w:rsidP="00D9576A">
      <w:pPr>
        <w:tabs>
          <w:tab w:val="left" w:pos="993"/>
          <w:tab w:val="left" w:pos="6386"/>
        </w:tabs>
        <w:spacing w:line="276" w:lineRule="auto"/>
        <w:jc w:val="center"/>
        <w:rPr>
          <w:rFonts w:ascii="Times New Roman" w:hAnsi="Times New Roman" w:cs="Times New Roman"/>
          <w:b/>
          <w:bCs/>
          <w:lang w:eastAsia="ru-RU"/>
        </w:rPr>
      </w:pPr>
      <w:r w:rsidRPr="000F3889">
        <w:rPr>
          <w:rFonts w:ascii="Times New Roman" w:hAnsi="Times New Roman" w:cs="Times New Roman"/>
          <w:b/>
          <w:bCs/>
          <w:lang w:eastAsia="ru-RU"/>
        </w:rPr>
        <w:t>Capitolul VI</w:t>
      </w:r>
    </w:p>
    <w:p w14:paraId="45A54561" w14:textId="77777777" w:rsidR="00D9576A" w:rsidRPr="00A85435" w:rsidRDefault="00D9576A" w:rsidP="00D9576A">
      <w:pPr>
        <w:tabs>
          <w:tab w:val="left" w:pos="993"/>
          <w:tab w:val="left" w:pos="6386"/>
        </w:tabs>
        <w:spacing w:line="276" w:lineRule="auto"/>
        <w:jc w:val="center"/>
        <w:rPr>
          <w:rFonts w:ascii="Times New Roman" w:hAnsi="Times New Roman" w:cs="Times New Roman"/>
          <w:lang w:eastAsia="ru-RU"/>
        </w:rPr>
      </w:pPr>
      <w:r w:rsidRPr="000F3889">
        <w:rPr>
          <w:rFonts w:ascii="Times New Roman" w:hAnsi="Times New Roman" w:cs="Times New Roman"/>
          <w:b/>
          <w:bCs/>
          <w:lang w:eastAsia="ru-RU"/>
        </w:rPr>
        <w:t>COSTURI</w:t>
      </w:r>
    </w:p>
    <w:tbl>
      <w:tblPr>
        <w:tblStyle w:val="Tabelgril"/>
        <w:tblW w:w="12616" w:type="dxa"/>
        <w:jc w:val="center"/>
        <w:tblLook w:val="04A0" w:firstRow="1" w:lastRow="0" w:firstColumn="1" w:lastColumn="0" w:noHBand="0" w:noVBand="1"/>
      </w:tblPr>
      <w:tblGrid>
        <w:gridCol w:w="4343"/>
        <w:gridCol w:w="976"/>
        <w:gridCol w:w="1416"/>
        <w:gridCol w:w="1128"/>
        <w:gridCol w:w="1108"/>
        <w:gridCol w:w="1163"/>
        <w:gridCol w:w="1163"/>
        <w:gridCol w:w="1319"/>
      </w:tblGrid>
      <w:tr w:rsidR="00D9576A" w:rsidRPr="00DC416A" w14:paraId="1ABC4C19" w14:textId="77777777" w:rsidTr="00D9576A">
        <w:trPr>
          <w:trHeight w:val="420"/>
          <w:jc w:val="center"/>
        </w:trPr>
        <w:tc>
          <w:tcPr>
            <w:tcW w:w="4343" w:type="dxa"/>
            <w:vMerge w:val="restart"/>
            <w:vAlign w:val="center"/>
          </w:tcPr>
          <w:p w14:paraId="706376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b/>
                <w:bCs/>
              </w:rPr>
              <w:t>Obiectiv specific</w:t>
            </w:r>
          </w:p>
        </w:tc>
        <w:tc>
          <w:tcPr>
            <w:tcW w:w="976" w:type="dxa"/>
            <w:vMerge w:val="restart"/>
            <w:textDirection w:val="btLr"/>
            <w:vAlign w:val="center"/>
          </w:tcPr>
          <w:p w14:paraId="32C7D0AC" w14:textId="77777777" w:rsidR="00D9576A" w:rsidRPr="00DC416A" w:rsidRDefault="00D9576A" w:rsidP="00935336">
            <w:pPr>
              <w:ind w:left="113" w:right="113"/>
              <w:jc w:val="center"/>
              <w:rPr>
                <w:rFonts w:ascii="Times New Roman" w:hAnsi="Times New Roman" w:cs="Times New Roman"/>
              </w:rPr>
            </w:pPr>
            <w:r w:rsidRPr="00DC416A">
              <w:rPr>
                <w:rFonts w:ascii="Times New Roman" w:hAnsi="Times New Roman" w:cs="Times New Roman"/>
                <w:b/>
                <w:bCs/>
              </w:rPr>
              <w:t>Codul programului bugetar</w:t>
            </w:r>
          </w:p>
        </w:tc>
        <w:tc>
          <w:tcPr>
            <w:tcW w:w="1416" w:type="dxa"/>
            <w:vMerge w:val="restart"/>
            <w:vAlign w:val="center"/>
          </w:tcPr>
          <w:p w14:paraId="369D1B0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b/>
                <w:bCs/>
              </w:rPr>
              <w:t>Costuri total (mii lei)</w:t>
            </w:r>
          </w:p>
        </w:tc>
        <w:tc>
          <w:tcPr>
            <w:tcW w:w="5881" w:type="dxa"/>
            <w:gridSpan w:val="5"/>
            <w:vAlign w:val="center"/>
          </w:tcPr>
          <w:p w14:paraId="442356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Costuri pe ani (mii lei)</w:t>
            </w:r>
          </w:p>
        </w:tc>
      </w:tr>
      <w:tr w:rsidR="00D9576A" w:rsidRPr="00DC416A" w14:paraId="6B99B9D0" w14:textId="77777777" w:rsidTr="00D9576A">
        <w:trPr>
          <w:trHeight w:val="1074"/>
          <w:jc w:val="center"/>
        </w:trPr>
        <w:tc>
          <w:tcPr>
            <w:tcW w:w="4343" w:type="dxa"/>
            <w:vMerge/>
            <w:vAlign w:val="center"/>
          </w:tcPr>
          <w:p w14:paraId="44C00BA3" w14:textId="77777777" w:rsidR="00D9576A" w:rsidRPr="00DC416A" w:rsidRDefault="00D9576A" w:rsidP="00935336">
            <w:pPr>
              <w:jc w:val="center"/>
              <w:rPr>
                <w:rFonts w:ascii="Times New Roman" w:hAnsi="Times New Roman" w:cs="Times New Roman"/>
                <w:b/>
                <w:bCs/>
              </w:rPr>
            </w:pPr>
          </w:p>
        </w:tc>
        <w:tc>
          <w:tcPr>
            <w:tcW w:w="976" w:type="dxa"/>
            <w:vMerge/>
            <w:vAlign w:val="center"/>
          </w:tcPr>
          <w:p w14:paraId="168B3AAB" w14:textId="77777777" w:rsidR="00D9576A" w:rsidRPr="00DC416A" w:rsidRDefault="00D9576A" w:rsidP="00935336">
            <w:pPr>
              <w:jc w:val="center"/>
              <w:rPr>
                <w:rFonts w:ascii="Times New Roman" w:hAnsi="Times New Roman" w:cs="Times New Roman"/>
                <w:b/>
                <w:bCs/>
              </w:rPr>
            </w:pPr>
          </w:p>
        </w:tc>
        <w:tc>
          <w:tcPr>
            <w:tcW w:w="1416" w:type="dxa"/>
            <w:vMerge/>
            <w:vAlign w:val="center"/>
          </w:tcPr>
          <w:p w14:paraId="76566C6A" w14:textId="77777777" w:rsidR="00D9576A" w:rsidRPr="00DC416A" w:rsidRDefault="00D9576A" w:rsidP="00935336">
            <w:pPr>
              <w:jc w:val="center"/>
              <w:rPr>
                <w:rFonts w:ascii="Times New Roman" w:hAnsi="Times New Roman" w:cs="Times New Roman"/>
                <w:b/>
                <w:bCs/>
              </w:rPr>
            </w:pPr>
          </w:p>
        </w:tc>
        <w:tc>
          <w:tcPr>
            <w:tcW w:w="1128" w:type="dxa"/>
            <w:vAlign w:val="center"/>
          </w:tcPr>
          <w:p w14:paraId="6C8A04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2026</w:t>
            </w:r>
          </w:p>
        </w:tc>
        <w:tc>
          <w:tcPr>
            <w:tcW w:w="1108" w:type="dxa"/>
            <w:vAlign w:val="center"/>
          </w:tcPr>
          <w:p w14:paraId="05DAEB2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2027</w:t>
            </w:r>
          </w:p>
        </w:tc>
        <w:tc>
          <w:tcPr>
            <w:tcW w:w="1163" w:type="dxa"/>
            <w:vAlign w:val="center"/>
          </w:tcPr>
          <w:p w14:paraId="3A7B21F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2028</w:t>
            </w:r>
          </w:p>
        </w:tc>
        <w:tc>
          <w:tcPr>
            <w:tcW w:w="1163" w:type="dxa"/>
            <w:vAlign w:val="center"/>
          </w:tcPr>
          <w:p w14:paraId="20D3A7F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2029</w:t>
            </w:r>
          </w:p>
        </w:tc>
        <w:tc>
          <w:tcPr>
            <w:tcW w:w="1319" w:type="dxa"/>
            <w:vAlign w:val="center"/>
          </w:tcPr>
          <w:p w14:paraId="72DEE23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2030</w:t>
            </w:r>
          </w:p>
        </w:tc>
      </w:tr>
      <w:tr w:rsidR="00D9576A" w:rsidRPr="00DC416A" w14:paraId="4B5E0E63" w14:textId="77777777" w:rsidTr="00D9576A">
        <w:trPr>
          <w:jc w:val="center"/>
        </w:trPr>
        <w:tc>
          <w:tcPr>
            <w:tcW w:w="4343" w:type="dxa"/>
            <w:shd w:val="clear" w:color="auto" w:fill="B4C6E7" w:themeFill="accent1" w:themeFillTint="66"/>
            <w:vAlign w:val="center"/>
          </w:tcPr>
          <w:p w14:paraId="037A4C63" w14:textId="7CD12D21" w:rsidR="00D9576A" w:rsidRPr="00053AE2" w:rsidRDefault="00D9576A" w:rsidP="00935336">
            <w:pPr>
              <w:jc w:val="both"/>
              <w:rPr>
                <w:rFonts w:ascii="Times New Roman" w:hAnsi="Times New Roman" w:cs="Times New Roman"/>
                <w:b/>
                <w:bCs/>
              </w:rPr>
            </w:pPr>
            <w:r w:rsidRPr="00053AE2">
              <w:rPr>
                <w:rFonts w:ascii="Times New Roman" w:hAnsi="Times New Roman" w:cs="Times New Roman"/>
                <w:b/>
                <w:bCs/>
                <w:lang w:eastAsia="ru-RU"/>
              </w:rPr>
              <w:t xml:space="preserve">1.1. </w:t>
            </w:r>
            <w:r w:rsidRPr="00053AE2">
              <w:rPr>
                <w:rFonts w:ascii="Times New Roman" w:hAnsi="Times New Roman" w:cs="Times New Roman"/>
                <w:b/>
                <w:bCs/>
              </w:rPr>
              <w:t xml:space="preserve"> </w:t>
            </w:r>
            <w:r w:rsidR="00A74AAC" w:rsidRPr="00053AE2">
              <w:rPr>
                <w:rFonts w:ascii="Times New Roman" w:hAnsi="Times New Roman" w:cs="Times New Roman"/>
                <w:b/>
                <w:bCs/>
              </w:rPr>
              <w:t>Asigurarea alinierii Cadrului Național al Calificărilor la Cadrul European al Calificărilor, în vederea recunoașterii automate a calificărilor și facilitării mobilității educaționale și profesionale</w:t>
            </w:r>
          </w:p>
        </w:tc>
        <w:tc>
          <w:tcPr>
            <w:tcW w:w="976" w:type="dxa"/>
            <w:shd w:val="clear" w:color="auto" w:fill="B4C6E7" w:themeFill="accent1" w:themeFillTint="66"/>
            <w:vAlign w:val="center"/>
          </w:tcPr>
          <w:p w14:paraId="05D1342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45C998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1E7722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0713A6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17E93B4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w:t>
            </w:r>
            <w:r>
              <w:rPr>
                <w:rFonts w:ascii="Times New Roman" w:hAnsi="Times New Roman" w:cs="Times New Roman"/>
              </w:rPr>
              <w:t>,</w:t>
            </w:r>
            <w:r w:rsidRPr="00DC416A">
              <w:rPr>
                <w:rFonts w:ascii="Times New Roman" w:hAnsi="Times New Roman" w:cs="Times New Roman"/>
              </w:rPr>
              <w:t>275</w:t>
            </w:r>
          </w:p>
        </w:tc>
        <w:tc>
          <w:tcPr>
            <w:tcW w:w="1128" w:type="dxa"/>
            <w:shd w:val="clear" w:color="auto" w:fill="B4C6E7" w:themeFill="accent1" w:themeFillTint="66"/>
            <w:vAlign w:val="center"/>
          </w:tcPr>
          <w:p w14:paraId="6993D44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750</w:t>
            </w:r>
          </w:p>
        </w:tc>
        <w:tc>
          <w:tcPr>
            <w:tcW w:w="1108" w:type="dxa"/>
            <w:shd w:val="clear" w:color="auto" w:fill="B4C6E7" w:themeFill="accent1" w:themeFillTint="66"/>
            <w:vAlign w:val="center"/>
          </w:tcPr>
          <w:p w14:paraId="67439E8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750</w:t>
            </w:r>
          </w:p>
        </w:tc>
        <w:tc>
          <w:tcPr>
            <w:tcW w:w="1163" w:type="dxa"/>
            <w:shd w:val="clear" w:color="auto" w:fill="B4C6E7" w:themeFill="accent1" w:themeFillTint="66"/>
            <w:vAlign w:val="center"/>
          </w:tcPr>
          <w:p w14:paraId="2826839B"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700</w:t>
            </w:r>
          </w:p>
        </w:tc>
        <w:tc>
          <w:tcPr>
            <w:tcW w:w="1163" w:type="dxa"/>
            <w:shd w:val="clear" w:color="auto" w:fill="B4C6E7" w:themeFill="accent1" w:themeFillTint="66"/>
            <w:vAlign w:val="center"/>
          </w:tcPr>
          <w:p w14:paraId="689398D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700</w:t>
            </w:r>
          </w:p>
        </w:tc>
        <w:tc>
          <w:tcPr>
            <w:tcW w:w="1319" w:type="dxa"/>
            <w:shd w:val="clear" w:color="auto" w:fill="B4C6E7" w:themeFill="accent1" w:themeFillTint="66"/>
            <w:vAlign w:val="center"/>
          </w:tcPr>
          <w:p w14:paraId="015C420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1.375</w:t>
            </w:r>
          </w:p>
        </w:tc>
      </w:tr>
      <w:tr w:rsidR="00D9576A" w:rsidRPr="00DC416A" w14:paraId="556FD9AA" w14:textId="77777777" w:rsidTr="00D9576A">
        <w:trPr>
          <w:jc w:val="center"/>
        </w:trPr>
        <w:tc>
          <w:tcPr>
            <w:tcW w:w="4343" w:type="dxa"/>
            <w:vAlign w:val="center"/>
          </w:tcPr>
          <w:p w14:paraId="725AD1D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21321827" w14:textId="77777777" w:rsidR="00D9576A" w:rsidRPr="00DC416A" w:rsidRDefault="00D9576A" w:rsidP="00935336">
            <w:pPr>
              <w:jc w:val="center"/>
              <w:rPr>
                <w:rFonts w:ascii="Times New Roman" w:hAnsi="Times New Roman" w:cs="Times New Roman"/>
              </w:rPr>
            </w:pPr>
          </w:p>
        </w:tc>
        <w:tc>
          <w:tcPr>
            <w:tcW w:w="1416" w:type="dxa"/>
            <w:vAlign w:val="center"/>
          </w:tcPr>
          <w:p w14:paraId="19D556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334</w:t>
            </w:r>
          </w:p>
        </w:tc>
        <w:tc>
          <w:tcPr>
            <w:tcW w:w="1128" w:type="dxa"/>
            <w:shd w:val="clear" w:color="auto" w:fill="FFE599" w:themeFill="accent4" w:themeFillTint="66"/>
            <w:vAlign w:val="center"/>
          </w:tcPr>
          <w:p w14:paraId="2859C28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258</w:t>
            </w:r>
          </w:p>
        </w:tc>
        <w:tc>
          <w:tcPr>
            <w:tcW w:w="1108" w:type="dxa"/>
            <w:shd w:val="clear" w:color="auto" w:fill="FFE599" w:themeFill="accent4" w:themeFillTint="66"/>
            <w:vAlign w:val="center"/>
          </w:tcPr>
          <w:p w14:paraId="16890F5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w:t>
            </w:r>
          </w:p>
        </w:tc>
        <w:tc>
          <w:tcPr>
            <w:tcW w:w="1163" w:type="dxa"/>
            <w:shd w:val="clear" w:color="auto" w:fill="FFE599" w:themeFill="accent4" w:themeFillTint="66"/>
            <w:vAlign w:val="center"/>
          </w:tcPr>
          <w:p w14:paraId="231D281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163" w:type="dxa"/>
            <w:shd w:val="clear" w:color="auto" w:fill="FFE599" w:themeFill="accent4" w:themeFillTint="66"/>
            <w:vAlign w:val="center"/>
          </w:tcPr>
          <w:p w14:paraId="30988EE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319" w:type="dxa"/>
            <w:shd w:val="clear" w:color="auto" w:fill="FFE599" w:themeFill="accent4" w:themeFillTint="66"/>
            <w:vAlign w:val="center"/>
          </w:tcPr>
          <w:p w14:paraId="67AF91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676</w:t>
            </w:r>
          </w:p>
        </w:tc>
      </w:tr>
      <w:tr w:rsidR="00D9576A" w:rsidRPr="00DC416A" w14:paraId="2EC6111A" w14:textId="77777777" w:rsidTr="00D9576A">
        <w:trPr>
          <w:jc w:val="center"/>
        </w:trPr>
        <w:tc>
          <w:tcPr>
            <w:tcW w:w="4343" w:type="dxa"/>
            <w:vAlign w:val="center"/>
          </w:tcPr>
          <w:p w14:paraId="3EFE29D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3799250E" w14:textId="77777777" w:rsidR="00D9576A" w:rsidRPr="00DC416A" w:rsidRDefault="00D9576A" w:rsidP="00935336">
            <w:pPr>
              <w:jc w:val="center"/>
              <w:rPr>
                <w:rFonts w:ascii="Times New Roman" w:hAnsi="Times New Roman" w:cs="Times New Roman"/>
              </w:rPr>
            </w:pPr>
          </w:p>
        </w:tc>
        <w:tc>
          <w:tcPr>
            <w:tcW w:w="1416" w:type="dxa"/>
            <w:vAlign w:val="center"/>
          </w:tcPr>
          <w:p w14:paraId="092F6A26"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rPr>
              <w:t>1</w:t>
            </w:r>
            <w:r>
              <w:rPr>
                <w:rFonts w:ascii="Times New Roman" w:hAnsi="Times New Roman" w:cs="Times New Roman"/>
              </w:rPr>
              <w:t>,</w:t>
            </w:r>
            <w:r w:rsidRPr="00DC416A">
              <w:rPr>
                <w:rFonts w:ascii="Times New Roman" w:hAnsi="Times New Roman" w:cs="Times New Roman"/>
              </w:rPr>
              <w:t>941</w:t>
            </w:r>
          </w:p>
        </w:tc>
        <w:tc>
          <w:tcPr>
            <w:tcW w:w="1128" w:type="dxa"/>
            <w:shd w:val="clear" w:color="auto" w:fill="FFE599" w:themeFill="accent4" w:themeFillTint="66"/>
            <w:vAlign w:val="center"/>
          </w:tcPr>
          <w:p w14:paraId="7B07E2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492</w:t>
            </w:r>
          </w:p>
        </w:tc>
        <w:tc>
          <w:tcPr>
            <w:tcW w:w="1108" w:type="dxa"/>
            <w:shd w:val="clear" w:color="auto" w:fill="FFE599" w:themeFill="accent4" w:themeFillTint="66"/>
            <w:vAlign w:val="center"/>
          </w:tcPr>
          <w:p w14:paraId="78774FE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350</w:t>
            </w:r>
          </w:p>
        </w:tc>
        <w:tc>
          <w:tcPr>
            <w:tcW w:w="1163" w:type="dxa"/>
            <w:shd w:val="clear" w:color="auto" w:fill="FFE599" w:themeFill="accent4" w:themeFillTint="66"/>
            <w:vAlign w:val="center"/>
          </w:tcPr>
          <w:p w14:paraId="1440581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163" w:type="dxa"/>
            <w:shd w:val="clear" w:color="auto" w:fill="FFE599" w:themeFill="accent4" w:themeFillTint="66"/>
            <w:vAlign w:val="center"/>
          </w:tcPr>
          <w:p w14:paraId="037F11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319" w:type="dxa"/>
            <w:shd w:val="clear" w:color="auto" w:fill="FFE599" w:themeFill="accent4" w:themeFillTint="66"/>
            <w:vAlign w:val="center"/>
          </w:tcPr>
          <w:p w14:paraId="3CDE14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699</w:t>
            </w:r>
          </w:p>
        </w:tc>
      </w:tr>
      <w:tr w:rsidR="00D9576A" w:rsidRPr="00DC416A" w14:paraId="61817BBD" w14:textId="77777777" w:rsidTr="00D9576A">
        <w:trPr>
          <w:jc w:val="center"/>
        </w:trPr>
        <w:tc>
          <w:tcPr>
            <w:tcW w:w="4343" w:type="dxa"/>
            <w:vAlign w:val="center"/>
          </w:tcPr>
          <w:p w14:paraId="7F8AE3A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E4CED11" w14:textId="77777777" w:rsidR="00D9576A" w:rsidRPr="00DC416A" w:rsidRDefault="00D9576A" w:rsidP="00935336">
            <w:pPr>
              <w:jc w:val="center"/>
              <w:rPr>
                <w:rFonts w:ascii="Times New Roman" w:hAnsi="Times New Roman" w:cs="Times New Roman"/>
              </w:rPr>
            </w:pPr>
          </w:p>
        </w:tc>
        <w:tc>
          <w:tcPr>
            <w:tcW w:w="1416" w:type="dxa"/>
            <w:vAlign w:val="center"/>
          </w:tcPr>
          <w:p w14:paraId="382F65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D62B99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F763FC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678928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A9AF0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51BAB2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E58FE19" w14:textId="77777777" w:rsidTr="00D9576A">
        <w:trPr>
          <w:jc w:val="center"/>
        </w:trPr>
        <w:tc>
          <w:tcPr>
            <w:tcW w:w="4343" w:type="dxa"/>
            <w:shd w:val="clear" w:color="auto" w:fill="B4C6E7" w:themeFill="accent1" w:themeFillTint="66"/>
            <w:vAlign w:val="center"/>
          </w:tcPr>
          <w:p w14:paraId="3F74DE92" w14:textId="77777777" w:rsidR="00D9576A" w:rsidRPr="00DC416A" w:rsidRDefault="00D9576A" w:rsidP="00053AE2">
            <w:pPr>
              <w:rPr>
                <w:rFonts w:ascii="Times New Roman" w:hAnsi="Times New Roman" w:cs="Times New Roman"/>
                <w:bCs/>
              </w:rPr>
            </w:pPr>
            <w:r w:rsidRPr="00DC416A">
              <w:rPr>
                <w:rFonts w:ascii="Times New Roman" w:eastAsia="Cambria Math" w:hAnsi="Times New Roman" w:cs="Times New Roman"/>
                <w:b/>
                <w:bCs/>
                <w:color w:val="000000"/>
              </w:rPr>
              <w:t>1.2. Îmbunătățirea calității, integrității și atractivității învățământului superior, astfel încât până în anul 2030 cel puțin 70% dintre absolvenții de liceu să își continue studiile în universitățile din Republica Moldova</w:t>
            </w:r>
          </w:p>
        </w:tc>
        <w:tc>
          <w:tcPr>
            <w:tcW w:w="976" w:type="dxa"/>
            <w:shd w:val="clear" w:color="auto" w:fill="B4C6E7" w:themeFill="accent1" w:themeFillTint="66"/>
            <w:vAlign w:val="center"/>
          </w:tcPr>
          <w:p w14:paraId="018B69E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5C6959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50AA5D6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172</w:t>
            </w:r>
            <w:r>
              <w:rPr>
                <w:rFonts w:ascii="Times New Roman" w:hAnsi="Times New Roman" w:cs="Times New Roman"/>
              </w:rPr>
              <w:t>,</w:t>
            </w:r>
            <w:r w:rsidRPr="00DC416A">
              <w:rPr>
                <w:rFonts w:ascii="Times New Roman" w:hAnsi="Times New Roman" w:cs="Times New Roman"/>
              </w:rPr>
              <w:t>210</w:t>
            </w:r>
          </w:p>
        </w:tc>
        <w:tc>
          <w:tcPr>
            <w:tcW w:w="1128" w:type="dxa"/>
            <w:shd w:val="clear" w:color="auto" w:fill="B4C6E7" w:themeFill="accent1" w:themeFillTint="66"/>
            <w:vAlign w:val="center"/>
          </w:tcPr>
          <w:p w14:paraId="32CE8BC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29</w:t>
            </w:r>
            <w:r>
              <w:rPr>
                <w:rFonts w:ascii="Times New Roman" w:hAnsi="Times New Roman" w:cs="Times New Roman"/>
              </w:rPr>
              <w:t>,</w:t>
            </w:r>
            <w:r w:rsidRPr="00DC416A">
              <w:rPr>
                <w:rFonts w:ascii="Times New Roman" w:hAnsi="Times New Roman" w:cs="Times New Roman"/>
              </w:rPr>
              <w:t>310</w:t>
            </w:r>
          </w:p>
        </w:tc>
        <w:tc>
          <w:tcPr>
            <w:tcW w:w="1108" w:type="dxa"/>
            <w:shd w:val="clear" w:color="auto" w:fill="B4C6E7" w:themeFill="accent1" w:themeFillTint="66"/>
            <w:vAlign w:val="center"/>
          </w:tcPr>
          <w:p w14:paraId="38D5ADE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37</w:t>
            </w:r>
            <w:r>
              <w:rPr>
                <w:rFonts w:ascii="Times New Roman" w:hAnsi="Times New Roman" w:cs="Times New Roman"/>
              </w:rPr>
              <w:t>,</w:t>
            </w:r>
            <w:r w:rsidRPr="00DC416A">
              <w:rPr>
                <w:rFonts w:ascii="Times New Roman" w:hAnsi="Times New Roman" w:cs="Times New Roman"/>
              </w:rPr>
              <w:t>650</w:t>
            </w:r>
          </w:p>
        </w:tc>
        <w:tc>
          <w:tcPr>
            <w:tcW w:w="1163" w:type="dxa"/>
            <w:shd w:val="clear" w:color="auto" w:fill="B4C6E7" w:themeFill="accent1" w:themeFillTint="66"/>
            <w:vAlign w:val="center"/>
          </w:tcPr>
          <w:p w14:paraId="787C875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35</w:t>
            </w:r>
            <w:r>
              <w:rPr>
                <w:rFonts w:ascii="Times New Roman" w:hAnsi="Times New Roman" w:cs="Times New Roman"/>
              </w:rPr>
              <w:t>,</w:t>
            </w:r>
            <w:r w:rsidRPr="00DC416A">
              <w:rPr>
                <w:rFonts w:ascii="Times New Roman" w:hAnsi="Times New Roman" w:cs="Times New Roman"/>
              </w:rPr>
              <w:t>190</w:t>
            </w:r>
          </w:p>
        </w:tc>
        <w:tc>
          <w:tcPr>
            <w:tcW w:w="1163" w:type="dxa"/>
            <w:shd w:val="clear" w:color="auto" w:fill="B4C6E7" w:themeFill="accent1" w:themeFillTint="66"/>
            <w:vAlign w:val="center"/>
          </w:tcPr>
          <w:p w14:paraId="5C614FC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35</w:t>
            </w:r>
            <w:r>
              <w:rPr>
                <w:rFonts w:ascii="Times New Roman" w:hAnsi="Times New Roman" w:cs="Times New Roman"/>
              </w:rPr>
              <w:t>,</w:t>
            </w:r>
            <w:r w:rsidRPr="00DC416A">
              <w:rPr>
                <w:rFonts w:ascii="Times New Roman" w:hAnsi="Times New Roman" w:cs="Times New Roman"/>
              </w:rPr>
              <w:t>130</w:t>
            </w:r>
          </w:p>
        </w:tc>
        <w:tc>
          <w:tcPr>
            <w:tcW w:w="1319" w:type="dxa"/>
            <w:shd w:val="clear" w:color="auto" w:fill="B4C6E7" w:themeFill="accent1" w:themeFillTint="66"/>
            <w:vAlign w:val="center"/>
          </w:tcPr>
          <w:p w14:paraId="1C3E553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34</w:t>
            </w:r>
            <w:r>
              <w:rPr>
                <w:rFonts w:ascii="Times New Roman" w:hAnsi="Times New Roman" w:cs="Times New Roman"/>
              </w:rPr>
              <w:t>,</w:t>
            </w:r>
            <w:r w:rsidRPr="00DC416A">
              <w:rPr>
                <w:rFonts w:ascii="Times New Roman" w:hAnsi="Times New Roman" w:cs="Times New Roman"/>
              </w:rPr>
              <w:t>930</w:t>
            </w:r>
          </w:p>
        </w:tc>
      </w:tr>
      <w:tr w:rsidR="00D9576A" w:rsidRPr="00DC416A" w14:paraId="77262246" w14:textId="77777777" w:rsidTr="00D9576A">
        <w:trPr>
          <w:jc w:val="center"/>
        </w:trPr>
        <w:tc>
          <w:tcPr>
            <w:tcW w:w="4343" w:type="dxa"/>
            <w:vAlign w:val="center"/>
          </w:tcPr>
          <w:p w14:paraId="5718BF00"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B644C7F" w14:textId="77777777" w:rsidR="00D9576A" w:rsidRPr="00DC416A" w:rsidRDefault="00D9576A" w:rsidP="00935336">
            <w:pPr>
              <w:jc w:val="center"/>
              <w:rPr>
                <w:rFonts w:ascii="Times New Roman" w:hAnsi="Times New Roman" w:cs="Times New Roman"/>
              </w:rPr>
            </w:pPr>
          </w:p>
        </w:tc>
        <w:tc>
          <w:tcPr>
            <w:tcW w:w="1416" w:type="dxa"/>
            <w:vAlign w:val="center"/>
          </w:tcPr>
          <w:p w14:paraId="01D79AC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157</w:t>
            </w:r>
            <w:r>
              <w:rPr>
                <w:rFonts w:ascii="Times New Roman" w:hAnsi="Times New Roman" w:cs="Times New Roman"/>
              </w:rPr>
              <w:t>,</w:t>
            </w:r>
            <w:r w:rsidRPr="00DC416A">
              <w:rPr>
                <w:rFonts w:ascii="Times New Roman" w:hAnsi="Times New Roman" w:cs="Times New Roman"/>
              </w:rPr>
              <w:t>590</w:t>
            </w:r>
          </w:p>
        </w:tc>
        <w:tc>
          <w:tcPr>
            <w:tcW w:w="1128" w:type="dxa"/>
            <w:shd w:val="clear" w:color="auto" w:fill="FFE599" w:themeFill="accent4" w:themeFillTint="66"/>
            <w:vAlign w:val="center"/>
          </w:tcPr>
          <w:p w14:paraId="47587F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27</w:t>
            </w:r>
            <w:r>
              <w:rPr>
                <w:rFonts w:ascii="Times New Roman" w:hAnsi="Times New Roman" w:cs="Times New Roman"/>
              </w:rPr>
              <w:t>,</w:t>
            </w:r>
            <w:r w:rsidRPr="00DC416A">
              <w:rPr>
                <w:rFonts w:ascii="Times New Roman" w:hAnsi="Times New Roman" w:cs="Times New Roman"/>
              </w:rPr>
              <w:t>038</w:t>
            </w:r>
          </w:p>
        </w:tc>
        <w:tc>
          <w:tcPr>
            <w:tcW w:w="1108" w:type="dxa"/>
            <w:shd w:val="clear" w:color="auto" w:fill="FFE599" w:themeFill="accent4" w:themeFillTint="66"/>
            <w:vAlign w:val="center"/>
          </w:tcPr>
          <w:p w14:paraId="292FBE0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34</w:t>
            </w:r>
            <w:r>
              <w:rPr>
                <w:rFonts w:ascii="Times New Roman" w:hAnsi="Times New Roman" w:cs="Times New Roman"/>
              </w:rPr>
              <w:t>,</w:t>
            </w:r>
            <w:r w:rsidRPr="00DC416A">
              <w:rPr>
                <w:rFonts w:ascii="Times New Roman" w:hAnsi="Times New Roman" w:cs="Times New Roman"/>
              </w:rPr>
              <w:t>650</w:t>
            </w:r>
          </w:p>
        </w:tc>
        <w:tc>
          <w:tcPr>
            <w:tcW w:w="1163" w:type="dxa"/>
            <w:shd w:val="clear" w:color="auto" w:fill="FFE599" w:themeFill="accent4" w:themeFillTint="66"/>
            <w:vAlign w:val="center"/>
          </w:tcPr>
          <w:p w14:paraId="279AD03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32</w:t>
            </w:r>
            <w:r>
              <w:rPr>
                <w:rFonts w:ascii="Times New Roman" w:hAnsi="Times New Roman" w:cs="Times New Roman"/>
              </w:rPr>
              <w:t>,</w:t>
            </w:r>
            <w:r w:rsidRPr="00DC416A">
              <w:rPr>
                <w:rFonts w:ascii="Times New Roman" w:hAnsi="Times New Roman" w:cs="Times New Roman"/>
              </w:rPr>
              <w:t>190</w:t>
            </w:r>
          </w:p>
        </w:tc>
        <w:tc>
          <w:tcPr>
            <w:tcW w:w="1163" w:type="dxa"/>
            <w:shd w:val="clear" w:color="auto" w:fill="FFE599" w:themeFill="accent4" w:themeFillTint="66"/>
            <w:vAlign w:val="center"/>
          </w:tcPr>
          <w:p w14:paraId="793393F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32</w:t>
            </w:r>
            <w:r>
              <w:rPr>
                <w:rFonts w:ascii="Times New Roman" w:hAnsi="Times New Roman" w:cs="Times New Roman"/>
              </w:rPr>
              <w:t>,</w:t>
            </w:r>
            <w:r w:rsidRPr="00DC416A">
              <w:rPr>
                <w:rFonts w:ascii="Times New Roman" w:hAnsi="Times New Roman" w:cs="Times New Roman"/>
              </w:rPr>
              <w:t>130</w:t>
            </w:r>
          </w:p>
        </w:tc>
        <w:tc>
          <w:tcPr>
            <w:tcW w:w="1319" w:type="dxa"/>
            <w:shd w:val="clear" w:color="auto" w:fill="FFE599" w:themeFill="accent4" w:themeFillTint="66"/>
            <w:vAlign w:val="center"/>
          </w:tcPr>
          <w:p w14:paraId="4AC15D5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31</w:t>
            </w:r>
            <w:r>
              <w:rPr>
                <w:rFonts w:ascii="Times New Roman" w:hAnsi="Times New Roman" w:cs="Times New Roman"/>
              </w:rPr>
              <w:t>,</w:t>
            </w:r>
            <w:r w:rsidRPr="00DC416A">
              <w:rPr>
                <w:rFonts w:ascii="Times New Roman" w:hAnsi="Times New Roman" w:cs="Times New Roman"/>
              </w:rPr>
              <w:t>582</w:t>
            </w:r>
          </w:p>
        </w:tc>
      </w:tr>
      <w:tr w:rsidR="00D9576A" w:rsidRPr="00DC416A" w14:paraId="1037A103" w14:textId="77777777" w:rsidTr="00D9576A">
        <w:trPr>
          <w:jc w:val="center"/>
        </w:trPr>
        <w:tc>
          <w:tcPr>
            <w:tcW w:w="4343" w:type="dxa"/>
            <w:vAlign w:val="center"/>
          </w:tcPr>
          <w:p w14:paraId="0CFDD19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05D5E27" w14:textId="77777777" w:rsidR="00D9576A" w:rsidRPr="00DC416A" w:rsidRDefault="00D9576A" w:rsidP="00935336">
            <w:pPr>
              <w:jc w:val="center"/>
              <w:rPr>
                <w:rFonts w:ascii="Times New Roman" w:hAnsi="Times New Roman" w:cs="Times New Roman"/>
              </w:rPr>
            </w:pPr>
          </w:p>
        </w:tc>
        <w:tc>
          <w:tcPr>
            <w:tcW w:w="1416" w:type="dxa"/>
            <w:vAlign w:val="center"/>
          </w:tcPr>
          <w:p w14:paraId="18F1B3A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14</w:t>
            </w:r>
            <w:r>
              <w:rPr>
                <w:rFonts w:ascii="Times New Roman" w:hAnsi="Times New Roman" w:cs="Times New Roman"/>
              </w:rPr>
              <w:t>,</w:t>
            </w:r>
            <w:r w:rsidRPr="00DC416A">
              <w:rPr>
                <w:rFonts w:ascii="Times New Roman" w:hAnsi="Times New Roman" w:cs="Times New Roman"/>
              </w:rPr>
              <w:t>620</w:t>
            </w:r>
          </w:p>
        </w:tc>
        <w:tc>
          <w:tcPr>
            <w:tcW w:w="1128" w:type="dxa"/>
            <w:shd w:val="clear" w:color="auto" w:fill="FFE599" w:themeFill="accent4" w:themeFillTint="66"/>
            <w:vAlign w:val="center"/>
          </w:tcPr>
          <w:p w14:paraId="0B86752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272</w:t>
            </w:r>
          </w:p>
        </w:tc>
        <w:tc>
          <w:tcPr>
            <w:tcW w:w="1108" w:type="dxa"/>
            <w:shd w:val="clear" w:color="auto" w:fill="FFE599" w:themeFill="accent4" w:themeFillTint="66"/>
            <w:vAlign w:val="center"/>
          </w:tcPr>
          <w:p w14:paraId="404811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w:t>
            </w:r>
            <w:r>
              <w:rPr>
                <w:rFonts w:ascii="Times New Roman" w:hAnsi="Times New Roman" w:cs="Times New Roman"/>
              </w:rPr>
              <w:t>,</w:t>
            </w:r>
            <w:r w:rsidRPr="00DC416A">
              <w:rPr>
                <w:rFonts w:ascii="Times New Roman" w:hAnsi="Times New Roman" w:cs="Times New Roman"/>
              </w:rPr>
              <w:t>000</w:t>
            </w:r>
          </w:p>
        </w:tc>
        <w:tc>
          <w:tcPr>
            <w:tcW w:w="1163" w:type="dxa"/>
            <w:shd w:val="clear" w:color="auto" w:fill="FFE599" w:themeFill="accent4" w:themeFillTint="66"/>
            <w:vAlign w:val="center"/>
          </w:tcPr>
          <w:p w14:paraId="27E1408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w:t>
            </w:r>
            <w:r>
              <w:rPr>
                <w:rFonts w:ascii="Times New Roman" w:hAnsi="Times New Roman" w:cs="Times New Roman"/>
              </w:rPr>
              <w:t>,</w:t>
            </w:r>
            <w:r w:rsidRPr="00DC416A">
              <w:rPr>
                <w:rFonts w:ascii="Times New Roman" w:hAnsi="Times New Roman" w:cs="Times New Roman"/>
              </w:rPr>
              <w:t>000</w:t>
            </w:r>
          </w:p>
        </w:tc>
        <w:tc>
          <w:tcPr>
            <w:tcW w:w="1163" w:type="dxa"/>
            <w:shd w:val="clear" w:color="auto" w:fill="FFE599" w:themeFill="accent4" w:themeFillTint="66"/>
            <w:vAlign w:val="center"/>
          </w:tcPr>
          <w:p w14:paraId="077440E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w:t>
            </w:r>
            <w:r>
              <w:rPr>
                <w:rFonts w:ascii="Times New Roman" w:hAnsi="Times New Roman" w:cs="Times New Roman"/>
              </w:rPr>
              <w:t>,</w:t>
            </w:r>
            <w:r w:rsidRPr="00DC416A">
              <w:rPr>
                <w:rFonts w:ascii="Times New Roman" w:hAnsi="Times New Roman" w:cs="Times New Roman"/>
              </w:rPr>
              <w:t>000</w:t>
            </w:r>
          </w:p>
        </w:tc>
        <w:tc>
          <w:tcPr>
            <w:tcW w:w="1319" w:type="dxa"/>
            <w:shd w:val="clear" w:color="auto" w:fill="FFE599" w:themeFill="accent4" w:themeFillTint="66"/>
            <w:vAlign w:val="center"/>
          </w:tcPr>
          <w:p w14:paraId="11EB701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w:t>
            </w:r>
            <w:r>
              <w:rPr>
                <w:rFonts w:ascii="Times New Roman" w:hAnsi="Times New Roman" w:cs="Times New Roman"/>
              </w:rPr>
              <w:t>,</w:t>
            </w:r>
            <w:r w:rsidRPr="00DC416A">
              <w:rPr>
                <w:rFonts w:ascii="Times New Roman" w:hAnsi="Times New Roman" w:cs="Times New Roman"/>
              </w:rPr>
              <w:t>348</w:t>
            </w:r>
          </w:p>
        </w:tc>
      </w:tr>
      <w:tr w:rsidR="00D9576A" w:rsidRPr="00DC416A" w14:paraId="66C27CE7" w14:textId="77777777" w:rsidTr="00D9576A">
        <w:trPr>
          <w:jc w:val="center"/>
        </w:trPr>
        <w:tc>
          <w:tcPr>
            <w:tcW w:w="4343" w:type="dxa"/>
            <w:vAlign w:val="center"/>
          </w:tcPr>
          <w:p w14:paraId="4128993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4D8B1532" w14:textId="77777777" w:rsidR="00D9576A" w:rsidRPr="00DC416A" w:rsidRDefault="00D9576A" w:rsidP="00935336">
            <w:pPr>
              <w:jc w:val="center"/>
              <w:rPr>
                <w:rFonts w:ascii="Times New Roman" w:hAnsi="Times New Roman" w:cs="Times New Roman"/>
              </w:rPr>
            </w:pPr>
          </w:p>
        </w:tc>
        <w:tc>
          <w:tcPr>
            <w:tcW w:w="1416" w:type="dxa"/>
            <w:vAlign w:val="center"/>
          </w:tcPr>
          <w:p w14:paraId="6BB8F1C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312179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6C3D164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E8D8C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763100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4E6A802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660F58C" w14:textId="77777777" w:rsidTr="00D9576A">
        <w:trPr>
          <w:jc w:val="center"/>
        </w:trPr>
        <w:tc>
          <w:tcPr>
            <w:tcW w:w="4343" w:type="dxa"/>
            <w:shd w:val="clear" w:color="auto" w:fill="B4C6E7" w:themeFill="accent1" w:themeFillTint="66"/>
            <w:vAlign w:val="center"/>
          </w:tcPr>
          <w:p w14:paraId="4E3EA0FA" w14:textId="77777777" w:rsidR="00D9576A" w:rsidRPr="00DC416A" w:rsidRDefault="00D9576A" w:rsidP="00053AE2">
            <w:pPr>
              <w:jc w:val="both"/>
              <w:rPr>
                <w:rFonts w:ascii="Times New Roman" w:hAnsi="Times New Roman" w:cs="Times New Roman"/>
              </w:rPr>
            </w:pPr>
            <w:r w:rsidRPr="00DC416A">
              <w:rPr>
                <w:rFonts w:ascii="Times New Roman" w:eastAsia="Cambria Math" w:hAnsi="Times New Roman" w:cs="Times New Roman"/>
                <w:b/>
                <w:bCs/>
                <w:color w:val="000000"/>
              </w:rPr>
              <w:lastRenderedPageBreak/>
              <w:t>1.3. Reducerea decalajului dintre competențele absolvenților și cerințele pieței muncii, prin modernizarea învățământului profesional tehnic și extinderea programelor de formare duală</w:t>
            </w:r>
          </w:p>
        </w:tc>
        <w:tc>
          <w:tcPr>
            <w:tcW w:w="976" w:type="dxa"/>
            <w:shd w:val="clear" w:color="auto" w:fill="B4C6E7" w:themeFill="accent1" w:themeFillTint="66"/>
            <w:vAlign w:val="center"/>
          </w:tcPr>
          <w:p w14:paraId="53B288B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03338B8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B7D8D7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tc>
        <w:tc>
          <w:tcPr>
            <w:tcW w:w="1416" w:type="dxa"/>
            <w:shd w:val="clear" w:color="auto" w:fill="B4C6E7" w:themeFill="accent1" w:themeFillTint="66"/>
            <w:vAlign w:val="center"/>
          </w:tcPr>
          <w:p w14:paraId="4AA907FE"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327</w:t>
            </w:r>
            <w:r>
              <w:rPr>
                <w:rFonts w:ascii="Times New Roman" w:hAnsi="Times New Roman" w:cs="Times New Roman"/>
                <w:color w:val="000000"/>
              </w:rPr>
              <w:t>,</w:t>
            </w:r>
            <w:r w:rsidRPr="00DC416A">
              <w:rPr>
                <w:rFonts w:ascii="Times New Roman" w:hAnsi="Times New Roman" w:cs="Times New Roman"/>
                <w:color w:val="000000"/>
              </w:rPr>
              <w:t>595</w:t>
            </w:r>
          </w:p>
          <w:p w14:paraId="51A46C1F" w14:textId="77777777" w:rsidR="00D9576A" w:rsidRPr="00DC416A" w:rsidRDefault="00D9576A" w:rsidP="00935336">
            <w:pPr>
              <w:jc w:val="center"/>
              <w:rPr>
                <w:rFonts w:ascii="Times New Roman" w:hAnsi="Times New Roman" w:cs="Times New Roman"/>
              </w:rPr>
            </w:pPr>
          </w:p>
        </w:tc>
        <w:tc>
          <w:tcPr>
            <w:tcW w:w="1128" w:type="dxa"/>
            <w:shd w:val="clear" w:color="auto" w:fill="B4C6E7" w:themeFill="accent1" w:themeFillTint="66"/>
            <w:vAlign w:val="center"/>
          </w:tcPr>
          <w:p w14:paraId="2BD4BAB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72</w:t>
            </w:r>
            <w:r>
              <w:rPr>
                <w:rFonts w:ascii="Times New Roman" w:hAnsi="Times New Roman" w:cs="Times New Roman"/>
                <w:color w:val="000000"/>
              </w:rPr>
              <w:t>,</w:t>
            </w:r>
            <w:r w:rsidRPr="00DC416A">
              <w:rPr>
                <w:rFonts w:ascii="Times New Roman" w:hAnsi="Times New Roman" w:cs="Times New Roman"/>
                <w:color w:val="000000"/>
              </w:rPr>
              <w:t>575</w:t>
            </w:r>
          </w:p>
        </w:tc>
        <w:tc>
          <w:tcPr>
            <w:tcW w:w="1108" w:type="dxa"/>
            <w:shd w:val="clear" w:color="auto" w:fill="B4C6E7" w:themeFill="accent1" w:themeFillTint="66"/>
            <w:vAlign w:val="center"/>
          </w:tcPr>
          <w:p w14:paraId="1B0C46C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116</w:t>
            </w:r>
            <w:r>
              <w:rPr>
                <w:rFonts w:ascii="Times New Roman" w:hAnsi="Times New Roman" w:cs="Times New Roman"/>
                <w:color w:val="000000"/>
              </w:rPr>
              <w:t>,</w:t>
            </w:r>
            <w:r w:rsidRPr="00DC416A">
              <w:rPr>
                <w:rFonts w:ascii="Times New Roman" w:hAnsi="Times New Roman" w:cs="Times New Roman"/>
                <w:color w:val="000000"/>
              </w:rPr>
              <w:t>255</w:t>
            </w:r>
          </w:p>
        </w:tc>
        <w:tc>
          <w:tcPr>
            <w:tcW w:w="1163" w:type="dxa"/>
            <w:shd w:val="clear" w:color="auto" w:fill="B4C6E7" w:themeFill="accent1" w:themeFillTint="66"/>
            <w:vAlign w:val="center"/>
          </w:tcPr>
          <w:p w14:paraId="410394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46</w:t>
            </w:r>
            <w:r>
              <w:rPr>
                <w:rFonts w:ascii="Times New Roman" w:hAnsi="Times New Roman" w:cs="Times New Roman"/>
                <w:color w:val="000000"/>
              </w:rPr>
              <w:t>,</w:t>
            </w:r>
            <w:r w:rsidRPr="00DC416A">
              <w:rPr>
                <w:rFonts w:ascii="Times New Roman" w:hAnsi="Times New Roman" w:cs="Times New Roman"/>
                <w:color w:val="000000"/>
              </w:rPr>
              <w:t>255</w:t>
            </w:r>
          </w:p>
        </w:tc>
        <w:tc>
          <w:tcPr>
            <w:tcW w:w="1163" w:type="dxa"/>
            <w:shd w:val="clear" w:color="auto" w:fill="B4C6E7" w:themeFill="accent1" w:themeFillTint="66"/>
            <w:vAlign w:val="center"/>
          </w:tcPr>
          <w:p w14:paraId="4171A21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46</w:t>
            </w:r>
            <w:r>
              <w:rPr>
                <w:rFonts w:ascii="Times New Roman" w:hAnsi="Times New Roman" w:cs="Times New Roman"/>
                <w:color w:val="000000"/>
              </w:rPr>
              <w:t>,</w:t>
            </w:r>
            <w:r w:rsidRPr="00DC416A">
              <w:rPr>
                <w:rFonts w:ascii="Times New Roman" w:hAnsi="Times New Roman" w:cs="Times New Roman"/>
                <w:color w:val="000000"/>
              </w:rPr>
              <w:t>255</w:t>
            </w:r>
          </w:p>
        </w:tc>
        <w:tc>
          <w:tcPr>
            <w:tcW w:w="1319" w:type="dxa"/>
            <w:shd w:val="clear" w:color="auto" w:fill="B4C6E7" w:themeFill="accent1" w:themeFillTint="66"/>
            <w:vAlign w:val="center"/>
          </w:tcPr>
          <w:p w14:paraId="3F64501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46</w:t>
            </w:r>
            <w:r>
              <w:rPr>
                <w:rFonts w:ascii="Times New Roman" w:hAnsi="Times New Roman" w:cs="Times New Roman"/>
                <w:color w:val="000000"/>
              </w:rPr>
              <w:t>,</w:t>
            </w:r>
            <w:r w:rsidRPr="00DC416A">
              <w:rPr>
                <w:rFonts w:ascii="Times New Roman" w:hAnsi="Times New Roman" w:cs="Times New Roman"/>
                <w:color w:val="000000"/>
              </w:rPr>
              <w:t>255</w:t>
            </w:r>
          </w:p>
        </w:tc>
      </w:tr>
      <w:tr w:rsidR="00D9576A" w:rsidRPr="00DC416A" w14:paraId="71CD8584" w14:textId="77777777" w:rsidTr="00D9576A">
        <w:trPr>
          <w:jc w:val="center"/>
        </w:trPr>
        <w:tc>
          <w:tcPr>
            <w:tcW w:w="4343" w:type="dxa"/>
            <w:vAlign w:val="center"/>
          </w:tcPr>
          <w:p w14:paraId="50B8AD03"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57D22BEC" w14:textId="77777777" w:rsidR="00D9576A" w:rsidRPr="00DC416A" w:rsidRDefault="00D9576A" w:rsidP="00935336">
            <w:pPr>
              <w:jc w:val="center"/>
              <w:rPr>
                <w:rFonts w:ascii="Times New Roman" w:hAnsi="Times New Roman" w:cs="Times New Roman"/>
              </w:rPr>
            </w:pPr>
          </w:p>
        </w:tc>
        <w:tc>
          <w:tcPr>
            <w:tcW w:w="1416" w:type="dxa"/>
            <w:vAlign w:val="center"/>
          </w:tcPr>
          <w:p w14:paraId="34EBE2C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224</w:t>
            </w:r>
            <w:r>
              <w:rPr>
                <w:rFonts w:ascii="Times New Roman" w:hAnsi="Times New Roman" w:cs="Times New Roman"/>
                <w:color w:val="000000"/>
              </w:rPr>
              <w:t>,</w:t>
            </w:r>
            <w:r w:rsidRPr="00DC416A">
              <w:rPr>
                <w:rFonts w:ascii="Times New Roman" w:hAnsi="Times New Roman" w:cs="Times New Roman"/>
                <w:color w:val="000000"/>
              </w:rPr>
              <w:t>804</w:t>
            </w:r>
          </w:p>
        </w:tc>
        <w:tc>
          <w:tcPr>
            <w:tcW w:w="1128" w:type="dxa"/>
            <w:shd w:val="clear" w:color="auto" w:fill="FFE599" w:themeFill="accent4" w:themeFillTint="66"/>
            <w:vAlign w:val="center"/>
          </w:tcPr>
          <w:p w14:paraId="586821F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59,335</w:t>
            </w:r>
          </w:p>
        </w:tc>
        <w:tc>
          <w:tcPr>
            <w:tcW w:w="1108" w:type="dxa"/>
            <w:shd w:val="clear" w:color="auto" w:fill="FFE599" w:themeFill="accent4" w:themeFillTint="66"/>
            <w:vAlign w:val="center"/>
          </w:tcPr>
          <w:p w14:paraId="2DECF97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27,335</w:t>
            </w:r>
          </w:p>
        </w:tc>
        <w:tc>
          <w:tcPr>
            <w:tcW w:w="1163" w:type="dxa"/>
            <w:shd w:val="clear" w:color="auto" w:fill="FFE599" w:themeFill="accent4" w:themeFillTint="66"/>
            <w:vAlign w:val="center"/>
          </w:tcPr>
          <w:p w14:paraId="772B55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26,835</w:t>
            </w:r>
          </w:p>
        </w:tc>
        <w:tc>
          <w:tcPr>
            <w:tcW w:w="1163" w:type="dxa"/>
            <w:shd w:val="clear" w:color="auto" w:fill="FFE599" w:themeFill="accent4" w:themeFillTint="66"/>
            <w:vAlign w:val="center"/>
          </w:tcPr>
          <w:p w14:paraId="547CC2D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26,835</w:t>
            </w:r>
          </w:p>
        </w:tc>
        <w:tc>
          <w:tcPr>
            <w:tcW w:w="1319" w:type="dxa"/>
            <w:shd w:val="clear" w:color="auto" w:fill="FFE599" w:themeFill="accent4" w:themeFillTint="66"/>
            <w:vAlign w:val="center"/>
          </w:tcPr>
          <w:p w14:paraId="514C28F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26,335</w:t>
            </w:r>
          </w:p>
        </w:tc>
      </w:tr>
      <w:tr w:rsidR="00D9576A" w:rsidRPr="00DC416A" w14:paraId="3AB3910C" w14:textId="77777777" w:rsidTr="00D9576A">
        <w:trPr>
          <w:jc w:val="center"/>
        </w:trPr>
        <w:tc>
          <w:tcPr>
            <w:tcW w:w="4343" w:type="dxa"/>
            <w:vAlign w:val="center"/>
          </w:tcPr>
          <w:p w14:paraId="748812B5"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2342B067" w14:textId="77777777" w:rsidR="00D9576A" w:rsidRPr="00DC416A" w:rsidRDefault="00D9576A" w:rsidP="00935336">
            <w:pPr>
              <w:jc w:val="center"/>
              <w:rPr>
                <w:rFonts w:ascii="Times New Roman" w:hAnsi="Times New Roman" w:cs="Times New Roman"/>
              </w:rPr>
            </w:pPr>
          </w:p>
        </w:tc>
        <w:tc>
          <w:tcPr>
            <w:tcW w:w="1416" w:type="dxa"/>
            <w:vAlign w:val="center"/>
          </w:tcPr>
          <w:p w14:paraId="507622A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102</w:t>
            </w:r>
            <w:r>
              <w:rPr>
                <w:rFonts w:ascii="Times New Roman" w:hAnsi="Times New Roman" w:cs="Times New Roman"/>
                <w:color w:val="000000"/>
              </w:rPr>
              <w:t>,</w:t>
            </w:r>
            <w:r w:rsidRPr="00DC416A">
              <w:rPr>
                <w:rFonts w:ascii="Times New Roman" w:hAnsi="Times New Roman" w:cs="Times New Roman"/>
                <w:color w:val="000000"/>
              </w:rPr>
              <w:t>791</w:t>
            </w:r>
          </w:p>
        </w:tc>
        <w:tc>
          <w:tcPr>
            <w:tcW w:w="1128" w:type="dxa"/>
            <w:shd w:val="clear" w:color="auto" w:fill="FFE599" w:themeFill="accent4" w:themeFillTint="66"/>
            <w:vAlign w:val="center"/>
          </w:tcPr>
          <w:p w14:paraId="5F1B51B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20,820</w:t>
            </w:r>
          </w:p>
        </w:tc>
        <w:tc>
          <w:tcPr>
            <w:tcW w:w="1108" w:type="dxa"/>
            <w:shd w:val="clear" w:color="auto" w:fill="FFE599" w:themeFill="accent4" w:themeFillTint="66"/>
            <w:vAlign w:val="center"/>
          </w:tcPr>
          <w:p w14:paraId="361A50B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20,920</w:t>
            </w:r>
          </w:p>
        </w:tc>
        <w:tc>
          <w:tcPr>
            <w:tcW w:w="1163" w:type="dxa"/>
            <w:shd w:val="clear" w:color="auto" w:fill="FFE599" w:themeFill="accent4" w:themeFillTint="66"/>
            <w:vAlign w:val="center"/>
          </w:tcPr>
          <w:p w14:paraId="2A974CA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20,820</w:t>
            </w:r>
          </w:p>
        </w:tc>
        <w:tc>
          <w:tcPr>
            <w:tcW w:w="1163" w:type="dxa"/>
            <w:shd w:val="clear" w:color="auto" w:fill="FFE599" w:themeFill="accent4" w:themeFillTint="66"/>
            <w:vAlign w:val="center"/>
          </w:tcPr>
          <w:p w14:paraId="09648A2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20,820</w:t>
            </w:r>
          </w:p>
        </w:tc>
        <w:tc>
          <w:tcPr>
            <w:tcW w:w="1319" w:type="dxa"/>
            <w:shd w:val="clear" w:color="auto" w:fill="FFE599" w:themeFill="accent4" w:themeFillTint="66"/>
            <w:vAlign w:val="center"/>
          </w:tcPr>
          <w:p w14:paraId="7114815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20,820</w:t>
            </w:r>
          </w:p>
        </w:tc>
      </w:tr>
      <w:tr w:rsidR="00D9576A" w:rsidRPr="00DC416A" w14:paraId="4D22D096" w14:textId="77777777" w:rsidTr="00D9576A">
        <w:trPr>
          <w:jc w:val="center"/>
        </w:trPr>
        <w:tc>
          <w:tcPr>
            <w:tcW w:w="4343" w:type="dxa"/>
            <w:vAlign w:val="center"/>
          </w:tcPr>
          <w:p w14:paraId="15D03F1F"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neacoperite </w:t>
            </w:r>
          </w:p>
        </w:tc>
        <w:tc>
          <w:tcPr>
            <w:tcW w:w="976" w:type="dxa"/>
            <w:vAlign w:val="center"/>
          </w:tcPr>
          <w:p w14:paraId="71123FDB" w14:textId="77777777" w:rsidR="00D9576A" w:rsidRPr="00DC416A" w:rsidRDefault="00D9576A" w:rsidP="00935336">
            <w:pPr>
              <w:jc w:val="center"/>
              <w:rPr>
                <w:rFonts w:ascii="Times New Roman" w:hAnsi="Times New Roman" w:cs="Times New Roman"/>
              </w:rPr>
            </w:pPr>
          </w:p>
        </w:tc>
        <w:tc>
          <w:tcPr>
            <w:tcW w:w="1416" w:type="dxa"/>
            <w:vAlign w:val="center"/>
          </w:tcPr>
          <w:p w14:paraId="6428AC3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763BD5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863295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F34CE2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7D6BF0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46B8D9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8DCE069" w14:textId="77777777" w:rsidTr="00D9576A">
        <w:trPr>
          <w:jc w:val="center"/>
        </w:trPr>
        <w:tc>
          <w:tcPr>
            <w:tcW w:w="4343" w:type="dxa"/>
            <w:shd w:val="clear" w:color="auto" w:fill="B4C6E7" w:themeFill="accent1" w:themeFillTint="66"/>
            <w:vAlign w:val="center"/>
          </w:tcPr>
          <w:p w14:paraId="4BA8ED52" w14:textId="77777777" w:rsidR="00D9576A" w:rsidRPr="00DC416A" w:rsidRDefault="00D9576A" w:rsidP="00935336">
            <w:pPr>
              <w:jc w:val="both"/>
              <w:rPr>
                <w:rFonts w:ascii="Times New Roman" w:hAnsi="Times New Roman" w:cs="Times New Roman"/>
              </w:rPr>
            </w:pPr>
            <w:r w:rsidRPr="00DC416A">
              <w:rPr>
                <w:rFonts w:ascii="Times New Roman" w:eastAsia="Cambria Math" w:hAnsi="Times New Roman" w:cs="Times New Roman"/>
                <w:b/>
                <w:bCs/>
              </w:rPr>
              <w:t>1.4. Creșterea cu cel puțin 10% a ratei de inserție pe piața muncii a absolvenților din învățământul profesional tehnic și superior până la finele anului 2030, prin dezvoltarea și operaționalizarea unui mecanism național integrat de monitorizare a angajării, bazat pe interconectarea sistemelor informaționale</w:t>
            </w:r>
          </w:p>
        </w:tc>
        <w:tc>
          <w:tcPr>
            <w:tcW w:w="976" w:type="dxa"/>
            <w:shd w:val="clear" w:color="auto" w:fill="B4C6E7" w:themeFill="accent1" w:themeFillTint="66"/>
            <w:vAlign w:val="center"/>
          </w:tcPr>
          <w:p w14:paraId="2AA5530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236F37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7CB0B19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2199DF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271B208C"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16</w:t>
            </w:r>
            <w:r>
              <w:rPr>
                <w:rFonts w:ascii="Times New Roman" w:hAnsi="Times New Roman" w:cs="Times New Roman"/>
                <w:color w:val="000000"/>
              </w:rPr>
              <w:t>,</w:t>
            </w:r>
            <w:r w:rsidRPr="00DC416A">
              <w:rPr>
                <w:rFonts w:ascii="Times New Roman" w:hAnsi="Times New Roman" w:cs="Times New Roman"/>
                <w:color w:val="000000"/>
              </w:rPr>
              <w:t>800</w:t>
            </w:r>
          </w:p>
          <w:p w14:paraId="56BC56F3" w14:textId="77777777" w:rsidR="00D9576A" w:rsidRPr="00DC416A" w:rsidRDefault="00D9576A" w:rsidP="00935336">
            <w:pPr>
              <w:jc w:val="center"/>
              <w:rPr>
                <w:rFonts w:ascii="Times New Roman" w:hAnsi="Times New Roman" w:cs="Times New Roman"/>
                <w:lang w:val="en-US"/>
              </w:rPr>
            </w:pPr>
          </w:p>
        </w:tc>
        <w:tc>
          <w:tcPr>
            <w:tcW w:w="1128" w:type="dxa"/>
            <w:shd w:val="clear" w:color="auto" w:fill="B4C6E7" w:themeFill="accent1" w:themeFillTint="66"/>
            <w:vAlign w:val="center"/>
          </w:tcPr>
          <w:p w14:paraId="12609C0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300</w:t>
            </w:r>
          </w:p>
        </w:tc>
        <w:tc>
          <w:tcPr>
            <w:tcW w:w="1108" w:type="dxa"/>
            <w:shd w:val="clear" w:color="auto" w:fill="B4C6E7" w:themeFill="accent1" w:themeFillTint="66"/>
            <w:vAlign w:val="center"/>
          </w:tcPr>
          <w:p w14:paraId="1F4F1DD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13</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B4C6E7" w:themeFill="accent1" w:themeFillTint="66"/>
            <w:vAlign w:val="center"/>
          </w:tcPr>
          <w:p w14:paraId="3937FA9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500</w:t>
            </w:r>
          </w:p>
        </w:tc>
        <w:tc>
          <w:tcPr>
            <w:tcW w:w="1163" w:type="dxa"/>
            <w:shd w:val="clear" w:color="auto" w:fill="B4C6E7" w:themeFill="accent1" w:themeFillTint="66"/>
            <w:vAlign w:val="center"/>
          </w:tcPr>
          <w:p w14:paraId="33959C5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500</w:t>
            </w:r>
          </w:p>
        </w:tc>
        <w:tc>
          <w:tcPr>
            <w:tcW w:w="1319" w:type="dxa"/>
            <w:shd w:val="clear" w:color="auto" w:fill="B4C6E7" w:themeFill="accent1" w:themeFillTint="66"/>
            <w:vAlign w:val="center"/>
          </w:tcPr>
          <w:p w14:paraId="0D9BB0D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500</w:t>
            </w:r>
          </w:p>
        </w:tc>
      </w:tr>
      <w:tr w:rsidR="00D9576A" w:rsidRPr="00DC416A" w14:paraId="5825AA3D" w14:textId="77777777" w:rsidTr="00D9576A">
        <w:trPr>
          <w:jc w:val="center"/>
        </w:trPr>
        <w:tc>
          <w:tcPr>
            <w:tcW w:w="4343" w:type="dxa"/>
            <w:vAlign w:val="center"/>
          </w:tcPr>
          <w:p w14:paraId="3C99D29E"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bugetul de stat </w:t>
            </w:r>
          </w:p>
        </w:tc>
        <w:tc>
          <w:tcPr>
            <w:tcW w:w="976" w:type="dxa"/>
            <w:vAlign w:val="center"/>
          </w:tcPr>
          <w:p w14:paraId="7431D342" w14:textId="77777777" w:rsidR="00D9576A" w:rsidRPr="00DC416A" w:rsidRDefault="00D9576A" w:rsidP="00935336">
            <w:pPr>
              <w:jc w:val="center"/>
              <w:rPr>
                <w:rFonts w:ascii="Times New Roman" w:hAnsi="Times New Roman" w:cs="Times New Roman"/>
              </w:rPr>
            </w:pPr>
          </w:p>
        </w:tc>
        <w:tc>
          <w:tcPr>
            <w:tcW w:w="1416" w:type="dxa"/>
            <w:vAlign w:val="center"/>
          </w:tcPr>
          <w:p w14:paraId="36827F57"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16</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475C09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1,000</w:t>
            </w:r>
          </w:p>
        </w:tc>
        <w:tc>
          <w:tcPr>
            <w:tcW w:w="1108" w:type="dxa"/>
            <w:shd w:val="clear" w:color="auto" w:fill="FFE599" w:themeFill="accent4" w:themeFillTint="66"/>
            <w:vAlign w:val="center"/>
          </w:tcPr>
          <w:p w14:paraId="30F44F2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163" w:type="dxa"/>
            <w:shd w:val="clear" w:color="auto" w:fill="FFE599" w:themeFill="accent4" w:themeFillTint="66"/>
            <w:vAlign w:val="center"/>
          </w:tcPr>
          <w:p w14:paraId="278CCD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163" w:type="dxa"/>
            <w:shd w:val="clear" w:color="auto" w:fill="FFE599" w:themeFill="accent4" w:themeFillTint="66"/>
            <w:vAlign w:val="center"/>
          </w:tcPr>
          <w:p w14:paraId="5FAED5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319" w:type="dxa"/>
            <w:shd w:val="clear" w:color="auto" w:fill="FFE599" w:themeFill="accent4" w:themeFillTint="66"/>
            <w:vAlign w:val="center"/>
          </w:tcPr>
          <w:p w14:paraId="513422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r>
      <w:tr w:rsidR="00D9576A" w:rsidRPr="00DC416A" w14:paraId="785BDFD0" w14:textId="77777777" w:rsidTr="00D9576A">
        <w:trPr>
          <w:jc w:val="center"/>
        </w:trPr>
        <w:tc>
          <w:tcPr>
            <w:tcW w:w="4343" w:type="dxa"/>
            <w:vAlign w:val="center"/>
          </w:tcPr>
          <w:p w14:paraId="3800D07C"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124AF539" w14:textId="77777777" w:rsidR="00D9576A" w:rsidRPr="00DC416A" w:rsidRDefault="00D9576A" w:rsidP="00935336">
            <w:pPr>
              <w:jc w:val="center"/>
              <w:rPr>
                <w:rFonts w:ascii="Times New Roman" w:hAnsi="Times New Roman" w:cs="Times New Roman"/>
              </w:rPr>
            </w:pPr>
          </w:p>
        </w:tc>
        <w:tc>
          <w:tcPr>
            <w:tcW w:w="1416" w:type="dxa"/>
            <w:vAlign w:val="center"/>
          </w:tcPr>
          <w:p w14:paraId="60AE4CD1"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800</w:t>
            </w:r>
          </w:p>
        </w:tc>
        <w:tc>
          <w:tcPr>
            <w:tcW w:w="1128" w:type="dxa"/>
            <w:shd w:val="clear" w:color="auto" w:fill="FFE599" w:themeFill="accent4" w:themeFillTint="66"/>
            <w:vAlign w:val="center"/>
          </w:tcPr>
          <w:p w14:paraId="19C5E83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800</w:t>
            </w:r>
          </w:p>
        </w:tc>
        <w:tc>
          <w:tcPr>
            <w:tcW w:w="1108" w:type="dxa"/>
            <w:shd w:val="clear" w:color="auto" w:fill="FFE599" w:themeFill="accent4" w:themeFillTint="66"/>
            <w:vAlign w:val="center"/>
          </w:tcPr>
          <w:p w14:paraId="586A23E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AEF346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5BAEA3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EB8889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F3512BB" w14:textId="77777777" w:rsidTr="00D9576A">
        <w:trPr>
          <w:jc w:val="center"/>
        </w:trPr>
        <w:tc>
          <w:tcPr>
            <w:tcW w:w="4343" w:type="dxa"/>
            <w:vAlign w:val="center"/>
          </w:tcPr>
          <w:p w14:paraId="77A63727"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neacoperite </w:t>
            </w:r>
          </w:p>
        </w:tc>
        <w:tc>
          <w:tcPr>
            <w:tcW w:w="976" w:type="dxa"/>
            <w:vAlign w:val="center"/>
          </w:tcPr>
          <w:p w14:paraId="3E9ED877" w14:textId="77777777" w:rsidR="00D9576A" w:rsidRPr="00DC416A" w:rsidRDefault="00D9576A" w:rsidP="00935336">
            <w:pPr>
              <w:jc w:val="center"/>
              <w:rPr>
                <w:rFonts w:ascii="Times New Roman" w:hAnsi="Times New Roman" w:cs="Times New Roman"/>
              </w:rPr>
            </w:pPr>
          </w:p>
        </w:tc>
        <w:tc>
          <w:tcPr>
            <w:tcW w:w="1416" w:type="dxa"/>
            <w:vAlign w:val="center"/>
          </w:tcPr>
          <w:p w14:paraId="6EE32C7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1C2DA5E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E424C4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0755D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188D8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9EFCA6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4373D55" w14:textId="77777777" w:rsidTr="00D9576A">
        <w:trPr>
          <w:jc w:val="center"/>
        </w:trPr>
        <w:tc>
          <w:tcPr>
            <w:tcW w:w="4343" w:type="dxa"/>
            <w:shd w:val="clear" w:color="auto" w:fill="B4C6E7" w:themeFill="accent1" w:themeFillTint="66"/>
            <w:vAlign w:val="center"/>
          </w:tcPr>
          <w:p w14:paraId="121C820D" w14:textId="77777777" w:rsidR="00D9576A" w:rsidRPr="00DC416A" w:rsidRDefault="00D9576A" w:rsidP="00053AE2">
            <w:pPr>
              <w:jc w:val="both"/>
              <w:rPr>
                <w:rFonts w:ascii="Times New Roman" w:hAnsi="Times New Roman" w:cs="Times New Roman"/>
              </w:rPr>
            </w:pPr>
            <w:r w:rsidRPr="00DC416A">
              <w:rPr>
                <w:rFonts w:ascii="Times New Roman" w:hAnsi="Times New Roman" w:cs="Times New Roman"/>
                <w:bCs/>
              </w:rPr>
              <w:t xml:space="preserve"> </w:t>
            </w:r>
            <w:r w:rsidRPr="00DC416A">
              <w:rPr>
                <w:rFonts w:ascii="Times New Roman" w:eastAsia="Cambria Math" w:hAnsi="Times New Roman" w:cs="Times New Roman"/>
                <w:b/>
                <w:bCs/>
              </w:rPr>
              <w:t>1.5. Dezvoltarea competențelor antreprenoriale, economice și financiare ale elevilor și studenților, astfel încât toți educabilii să dobândească competențele corespunzătoare nivelului de studiu</w:t>
            </w:r>
          </w:p>
        </w:tc>
        <w:tc>
          <w:tcPr>
            <w:tcW w:w="976" w:type="dxa"/>
            <w:shd w:val="clear" w:color="auto" w:fill="B4C6E7" w:themeFill="accent1" w:themeFillTint="66"/>
            <w:vAlign w:val="center"/>
          </w:tcPr>
          <w:p w14:paraId="6AB5F8B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212CB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06257E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8813</w:t>
            </w:r>
          </w:p>
          <w:p w14:paraId="6765E6E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8815</w:t>
            </w:r>
          </w:p>
          <w:p w14:paraId="4B57F6FF"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08AB6EA1"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27</w:t>
            </w:r>
            <w:r>
              <w:rPr>
                <w:rFonts w:ascii="Times New Roman" w:hAnsi="Times New Roman" w:cs="Times New Roman"/>
                <w:color w:val="000000"/>
              </w:rPr>
              <w:t>,</w:t>
            </w:r>
            <w:r w:rsidRPr="00DC416A">
              <w:rPr>
                <w:rFonts w:ascii="Times New Roman" w:hAnsi="Times New Roman" w:cs="Times New Roman"/>
                <w:color w:val="000000"/>
              </w:rPr>
              <w:t>100</w:t>
            </w:r>
          </w:p>
          <w:p w14:paraId="33BFCFBC" w14:textId="77777777" w:rsidR="00D9576A" w:rsidRPr="00DC416A" w:rsidRDefault="00D9576A" w:rsidP="00935336">
            <w:pPr>
              <w:jc w:val="center"/>
              <w:rPr>
                <w:rFonts w:ascii="Times New Roman" w:hAnsi="Times New Roman" w:cs="Times New Roman"/>
                <w:lang w:val="en-US"/>
              </w:rPr>
            </w:pPr>
          </w:p>
        </w:tc>
        <w:tc>
          <w:tcPr>
            <w:tcW w:w="1128" w:type="dxa"/>
            <w:shd w:val="clear" w:color="auto" w:fill="B4C6E7" w:themeFill="accent1" w:themeFillTint="66"/>
            <w:vAlign w:val="center"/>
          </w:tcPr>
          <w:p w14:paraId="60913071"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220</w:t>
            </w:r>
          </w:p>
        </w:tc>
        <w:tc>
          <w:tcPr>
            <w:tcW w:w="1108" w:type="dxa"/>
            <w:shd w:val="clear" w:color="auto" w:fill="B4C6E7" w:themeFill="accent1" w:themeFillTint="66"/>
            <w:vAlign w:val="center"/>
          </w:tcPr>
          <w:p w14:paraId="3CFC546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10</w:t>
            </w:r>
            <w:r>
              <w:rPr>
                <w:rFonts w:ascii="Times New Roman" w:hAnsi="Times New Roman" w:cs="Times New Roman"/>
                <w:color w:val="000000"/>
              </w:rPr>
              <w:t>,</w:t>
            </w:r>
            <w:r w:rsidRPr="00DC416A">
              <w:rPr>
                <w:rFonts w:ascii="Times New Roman" w:hAnsi="Times New Roman" w:cs="Times New Roman"/>
                <w:color w:val="000000"/>
              </w:rPr>
              <w:t>220</w:t>
            </w:r>
          </w:p>
        </w:tc>
        <w:tc>
          <w:tcPr>
            <w:tcW w:w="1163" w:type="dxa"/>
            <w:shd w:val="clear" w:color="auto" w:fill="B4C6E7" w:themeFill="accent1" w:themeFillTint="66"/>
            <w:vAlign w:val="center"/>
          </w:tcPr>
          <w:p w14:paraId="373E450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220</w:t>
            </w:r>
          </w:p>
        </w:tc>
        <w:tc>
          <w:tcPr>
            <w:tcW w:w="1163" w:type="dxa"/>
            <w:shd w:val="clear" w:color="auto" w:fill="B4C6E7" w:themeFill="accent1" w:themeFillTint="66"/>
            <w:vAlign w:val="center"/>
          </w:tcPr>
          <w:p w14:paraId="6AEB59C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220</w:t>
            </w:r>
          </w:p>
        </w:tc>
        <w:tc>
          <w:tcPr>
            <w:tcW w:w="1319" w:type="dxa"/>
            <w:shd w:val="clear" w:color="auto" w:fill="B4C6E7" w:themeFill="accent1" w:themeFillTint="66"/>
            <w:vAlign w:val="center"/>
          </w:tcPr>
          <w:p w14:paraId="61DF727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220</w:t>
            </w:r>
          </w:p>
        </w:tc>
      </w:tr>
      <w:tr w:rsidR="00D9576A" w:rsidRPr="00DC416A" w14:paraId="395578F8" w14:textId="77777777" w:rsidTr="00D9576A">
        <w:trPr>
          <w:jc w:val="center"/>
        </w:trPr>
        <w:tc>
          <w:tcPr>
            <w:tcW w:w="4343" w:type="dxa"/>
            <w:vAlign w:val="center"/>
          </w:tcPr>
          <w:p w14:paraId="6638DA9D"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bugetul de stat </w:t>
            </w:r>
          </w:p>
        </w:tc>
        <w:tc>
          <w:tcPr>
            <w:tcW w:w="976" w:type="dxa"/>
            <w:vAlign w:val="center"/>
          </w:tcPr>
          <w:p w14:paraId="2E27B917" w14:textId="77777777" w:rsidR="00D9576A" w:rsidRPr="00DC416A" w:rsidRDefault="00D9576A" w:rsidP="00935336">
            <w:pPr>
              <w:jc w:val="center"/>
              <w:rPr>
                <w:rFonts w:ascii="Times New Roman" w:hAnsi="Times New Roman" w:cs="Times New Roman"/>
              </w:rPr>
            </w:pPr>
          </w:p>
        </w:tc>
        <w:tc>
          <w:tcPr>
            <w:tcW w:w="1416" w:type="dxa"/>
            <w:vAlign w:val="center"/>
          </w:tcPr>
          <w:p w14:paraId="44F46B17"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26</w:t>
            </w:r>
            <w:r>
              <w:rPr>
                <w:rFonts w:ascii="Times New Roman" w:hAnsi="Times New Roman" w:cs="Times New Roman"/>
                <w:color w:val="000000"/>
              </w:rPr>
              <w:t>,</w:t>
            </w:r>
            <w:r w:rsidRPr="00DC416A">
              <w:rPr>
                <w:rFonts w:ascii="Times New Roman" w:hAnsi="Times New Roman" w:cs="Times New Roman"/>
                <w:color w:val="000000"/>
              </w:rPr>
              <w:t>700</w:t>
            </w:r>
          </w:p>
        </w:tc>
        <w:tc>
          <w:tcPr>
            <w:tcW w:w="1128" w:type="dxa"/>
            <w:shd w:val="clear" w:color="auto" w:fill="FFE599" w:themeFill="accent4" w:themeFillTint="66"/>
            <w:vAlign w:val="center"/>
          </w:tcPr>
          <w:p w14:paraId="6FBD32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10,120</w:t>
            </w:r>
          </w:p>
        </w:tc>
        <w:tc>
          <w:tcPr>
            <w:tcW w:w="1108" w:type="dxa"/>
            <w:shd w:val="clear" w:color="auto" w:fill="FFE599" w:themeFill="accent4" w:themeFillTint="66"/>
            <w:vAlign w:val="center"/>
          </w:tcPr>
          <w:p w14:paraId="4859E16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10,120</w:t>
            </w:r>
          </w:p>
        </w:tc>
        <w:tc>
          <w:tcPr>
            <w:tcW w:w="1163" w:type="dxa"/>
            <w:shd w:val="clear" w:color="auto" w:fill="FFE599" w:themeFill="accent4" w:themeFillTint="66"/>
            <w:vAlign w:val="center"/>
          </w:tcPr>
          <w:p w14:paraId="3B2865E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10,120</w:t>
            </w:r>
          </w:p>
        </w:tc>
        <w:tc>
          <w:tcPr>
            <w:tcW w:w="1163" w:type="dxa"/>
            <w:shd w:val="clear" w:color="auto" w:fill="FFE599" w:themeFill="accent4" w:themeFillTint="66"/>
            <w:vAlign w:val="center"/>
          </w:tcPr>
          <w:p w14:paraId="17DA786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10,120</w:t>
            </w:r>
          </w:p>
        </w:tc>
        <w:tc>
          <w:tcPr>
            <w:tcW w:w="1319" w:type="dxa"/>
            <w:shd w:val="clear" w:color="auto" w:fill="FFE599" w:themeFill="accent4" w:themeFillTint="66"/>
            <w:vAlign w:val="center"/>
          </w:tcPr>
          <w:p w14:paraId="334A02A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10,120</w:t>
            </w:r>
          </w:p>
        </w:tc>
      </w:tr>
      <w:tr w:rsidR="00D9576A" w:rsidRPr="00DC416A" w14:paraId="3F6765A5" w14:textId="77777777" w:rsidTr="00D9576A">
        <w:trPr>
          <w:jc w:val="center"/>
        </w:trPr>
        <w:tc>
          <w:tcPr>
            <w:tcW w:w="4343" w:type="dxa"/>
            <w:vAlign w:val="center"/>
          </w:tcPr>
          <w:p w14:paraId="1F0E9EEF"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0EF3EC54" w14:textId="77777777" w:rsidR="00D9576A" w:rsidRPr="00DC416A" w:rsidRDefault="00D9576A" w:rsidP="00935336">
            <w:pPr>
              <w:jc w:val="center"/>
              <w:rPr>
                <w:rFonts w:ascii="Times New Roman" w:hAnsi="Times New Roman" w:cs="Times New Roman"/>
              </w:rPr>
            </w:pPr>
          </w:p>
        </w:tc>
        <w:tc>
          <w:tcPr>
            <w:tcW w:w="1416" w:type="dxa"/>
            <w:vAlign w:val="center"/>
          </w:tcPr>
          <w:p w14:paraId="3EBDFA27"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400</w:t>
            </w:r>
          </w:p>
        </w:tc>
        <w:tc>
          <w:tcPr>
            <w:tcW w:w="1128" w:type="dxa"/>
            <w:shd w:val="clear" w:color="auto" w:fill="FFE599" w:themeFill="accent4" w:themeFillTint="66"/>
            <w:vAlign w:val="center"/>
          </w:tcPr>
          <w:p w14:paraId="1932876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c>
          <w:tcPr>
            <w:tcW w:w="1108" w:type="dxa"/>
            <w:shd w:val="clear" w:color="auto" w:fill="FFE599" w:themeFill="accent4" w:themeFillTint="66"/>
            <w:vAlign w:val="center"/>
          </w:tcPr>
          <w:p w14:paraId="42806C9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c>
          <w:tcPr>
            <w:tcW w:w="1163" w:type="dxa"/>
            <w:shd w:val="clear" w:color="auto" w:fill="FFE599" w:themeFill="accent4" w:themeFillTint="66"/>
            <w:vAlign w:val="center"/>
          </w:tcPr>
          <w:p w14:paraId="53D249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c>
          <w:tcPr>
            <w:tcW w:w="1163" w:type="dxa"/>
            <w:shd w:val="clear" w:color="auto" w:fill="FFE599" w:themeFill="accent4" w:themeFillTint="66"/>
            <w:vAlign w:val="center"/>
          </w:tcPr>
          <w:p w14:paraId="455B78C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c>
          <w:tcPr>
            <w:tcW w:w="1319" w:type="dxa"/>
            <w:shd w:val="clear" w:color="auto" w:fill="FFE599" w:themeFill="accent4" w:themeFillTint="66"/>
            <w:vAlign w:val="center"/>
          </w:tcPr>
          <w:p w14:paraId="6134BDE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r>
      <w:tr w:rsidR="00D9576A" w:rsidRPr="00DC416A" w14:paraId="483190F0" w14:textId="77777777" w:rsidTr="00D9576A">
        <w:trPr>
          <w:jc w:val="center"/>
        </w:trPr>
        <w:tc>
          <w:tcPr>
            <w:tcW w:w="4343" w:type="dxa"/>
            <w:vAlign w:val="center"/>
          </w:tcPr>
          <w:p w14:paraId="7CB35363"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neacoperite </w:t>
            </w:r>
          </w:p>
        </w:tc>
        <w:tc>
          <w:tcPr>
            <w:tcW w:w="976" w:type="dxa"/>
            <w:vAlign w:val="center"/>
          </w:tcPr>
          <w:p w14:paraId="0693051D" w14:textId="77777777" w:rsidR="00D9576A" w:rsidRPr="00DC416A" w:rsidRDefault="00D9576A" w:rsidP="00935336">
            <w:pPr>
              <w:jc w:val="center"/>
              <w:rPr>
                <w:rFonts w:ascii="Times New Roman" w:hAnsi="Times New Roman" w:cs="Times New Roman"/>
              </w:rPr>
            </w:pPr>
          </w:p>
        </w:tc>
        <w:tc>
          <w:tcPr>
            <w:tcW w:w="1416" w:type="dxa"/>
            <w:vAlign w:val="center"/>
          </w:tcPr>
          <w:p w14:paraId="5137DEA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765CAE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72664D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6F6C9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48E75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483584B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04D5126" w14:textId="77777777" w:rsidTr="00D9576A">
        <w:trPr>
          <w:jc w:val="center"/>
        </w:trPr>
        <w:tc>
          <w:tcPr>
            <w:tcW w:w="4343" w:type="dxa"/>
            <w:shd w:val="clear" w:color="auto" w:fill="B4C6E7" w:themeFill="accent1" w:themeFillTint="66"/>
            <w:vAlign w:val="center"/>
          </w:tcPr>
          <w:p w14:paraId="309217F6"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iCs/>
              </w:rPr>
              <w:t xml:space="preserve"> </w:t>
            </w:r>
            <w:r w:rsidRPr="00DC416A">
              <w:rPr>
                <w:rFonts w:ascii="Times New Roman" w:eastAsia="Cambria Math" w:hAnsi="Times New Roman" w:cs="Times New Roman"/>
                <w:b/>
                <w:bCs/>
              </w:rPr>
              <w:t>1.6. Consolidarea sistemului de orientare și ghidare în carieră, în vederea corelării cererii și ofertei educaționale cu nevoile pieței muncii și cu particularitățile individuale ale beneficiarilor</w:t>
            </w:r>
          </w:p>
        </w:tc>
        <w:tc>
          <w:tcPr>
            <w:tcW w:w="976" w:type="dxa"/>
            <w:shd w:val="clear" w:color="auto" w:fill="B4C6E7" w:themeFill="accent1" w:themeFillTint="66"/>
            <w:vAlign w:val="center"/>
          </w:tcPr>
          <w:p w14:paraId="6FAE0AD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02E3999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7088703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3D454AC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265223E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38377769"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42ECB69C"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61</w:t>
            </w:r>
            <w:r>
              <w:rPr>
                <w:rFonts w:ascii="Times New Roman" w:hAnsi="Times New Roman" w:cs="Times New Roman"/>
                <w:color w:val="000000"/>
              </w:rPr>
              <w:t>,</w:t>
            </w:r>
            <w:r w:rsidRPr="00DC416A">
              <w:rPr>
                <w:rFonts w:ascii="Times New Roman" w:hAnsi="Times New Roman" w:cs="Times New Roman"/>
                <w:color w:val="000000"/>
              </w:rPr>
              <w:t>100</w:t>
            </w:r>
          </w:p>
          <w:p w14:paraId="0E2652BF" w14:textId="77777777" w:rsidR="00D9576A" w:rsidRPr="00DC416A" w:rsidRDefault="00D9576A" w:rsidP="00935336">
            <w:pPr>
              <w:jc w:val="center"/>
              <w:rPr>
                <w:rFonts w:ascii="Times New Roman" w:hAnsi="Times New Roman" w:cs="Times New Roman"/>
                <w:lang w:val="en-US"/>
              </w:rPr>
            </w:pPr>
          </w:p>
        </w:tc>
        <w:tc>
          <w:tcPr>
            <w:tcW w:w="1128" w:type="dxa"/>
            <w:shd w:val="clear" w:color="auto" w:fill="B4C6E7" w:themeFill="accent1" w:themeFillTint="66"/>
            <w:vAlign w:val="center"/>
          </w:tcPr>
          <w:p w14:paraId="6F41153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12</w:t>
            </w:r>
            <w:r>
              <w:rPr>
                <w:rFonts w:ascii="Times New Roman" w:hAnsi="Times New Roman" w:cs="Times New Roman"/>
                <w:color w:val="000000"/>
              </w:rPr>
              <w:t>,</w:t>
            </w:r>
            <w:r w:rsidRPr="00DC416A">
              <w:rPr>
                <w:rFonts w:ascii="Times New Roman" w:hAnsi="Times New Roman" w:cs="Times New Roman"/>
                <w:color w:val="000000"/>
              </w:rPr>
              <w:t>220</w:t>
            </w:r>
          </w:p>
        </w:tc>
        <w:tc>
          <w:tcPr>
            <w:tcW w:w="1108" w:type="dxa"/>
            <w:shd w:val="clear" w:color="auto" w:fill="B4C6E7" w:themeFill="accent1" w:themeFillTint="66"/>
            <w:vAlign w:val="center"/>
          </w:tcPr>
          <w:p w14:paraId="2ED7E92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12</w:t>
            </w:r>
            <w:r>
              <w:rPr>
                <w:rFonts w:ascii="Times New Roman" w:hAnsi="Times New Roman" w:cs="Times New Roman"/>
                <w:color w:val="000000"/>
              </w:rPr>
              <w:t>,</w:t>
            </w:r>
            <w:r w:rsidRPr="00DC416A">
              <w:rPr>
                <w:rFonts w:ascii="Times New Roman" w:hAnsi="Times New Roman" w:cs="Times New Roman"/>
                <w:color w:val="000000"/>
              </w:rPr>
              <w:t>220</w:t>
            </w:r>
          </w:p>
        </w:tc>
        <w:tc>
          <w:tcPr>
            <w:tcW w:w="1163" w:type="dxa"/>
            <w:shd w:val="clear" w:color="auto" w:fill="B4C6E7" w:themeFill="accent1" w:themeFillTint="66"/>
            <w:vAlign w:val="center"/>
          </w:tcPr>
          <w:p w14:paraId="2C182E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12</w:t>
            </w:r>
            <w:r>
              <w:rPr>
                <w:rFonts w:ascii="Times New Roman" w:hAnsi="Times New Roman" w:cs="Times New Roman"/>
                <w:color w:val="000000"/>
              </w:rPr>
              <w:t>,</w:t>
            </w:r>
            <w:r w:rsidRPr="00DC416A">
              <w:rPr>
                <w:rFonts w:ascii="Times New Roman" w:hAnsi="Times New Roman" w:cs="Times New Roman"/>
                <w:color w:val="000000"/>
              </w:rPr>
              <w:t>220</w:t>
            </w:r>
          </w:p>
        </w:tc>
        <w:tc>
          <w:tcPr>
            <w:tcW w:w="1163" w:type="dxa"/>
            <w:shd w:val="clear" w:color="auto" w:fill="B4C6E7" w:themeFill="accent1" w:themeFillTint="66"/>
            <w:vAlign w:val="center"/>
          </w:tcPr>
          <w:p w14:paraId="36BE7F3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12</w:t>
            </w:r>
            <w:r>
              <w:rPr>
                <w:rFonts w:ascii="Times New Roman" w:hAnsi="Times New Roman" w:cs="Times New Roman"/>
                <w:color w:val="000000"/>
              </w:rPr>
              <w:t>,</w:t>
            </w:r>
            <w:r w:rsidRPr="00DC416A">
              <w:rPr>
                <w:rFonts w:ascii="Times New Roman" w:hAnsi="Times New Roman" w:cs="Times New Roman"/>
                <w:color w:val="000000"/>
              </w:rPr>
              <w:t>220</w:t>
            </w:r>
          </w:p>
        </w:tc>
        <w:tc>
          <w:tcPr>
            <w:tcW w:w="1319" w:type="dxa"/>
            <w:shd w:val="clear" w:color="auto" w:fill="B4C6E7" w:themeFill="accent1" w:themeFillTint="66"/>
            <w:vAlign w:val="center"/>
          </w:tcPr>
          <w:p w14:paraId="4523FA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12</w:t>
            </w:r>
            <w:r>
              <w:rPr>
                <w:rFonts w:ascii="Times New Roman" w:hAnsi="Times New Roman" w:cs="Times New Roman"/>
                <w:color w:val="000000"/>
              </w:rPr>
              <w:t>,</w:t>
            </w:r>
            <w:r w:rsidRPr="00DC416A">
              <w:rPr>
                <w:rFonts w:ascii="Times New Roman" w:hAnsi="Times New Roman" w:cs="Times New Roman"/>
                <w:color w:val="000000"/>
              </w:rPr>
              <w:t>220</w:t>
            </w:r>
          </w:p>
        </w:tc>
      </w:tr>
      <w:tr w:rsidR="00D9576A" w:rsidRPr="00DC416A" w14:paraId="4686C8C0" w14:textId="77777777" w:rsidTr="00D9576A">
        <w:trPr>
          <w:jc w:val="center"/>
        </w:trPr>
        <w:tc>
          <w:tcPr>
            <w:tcW w:w="4343" w:type="dxa"/>
            <w:vAlign w:val="center"/>
          </w:tcPr>
          <w:p w14:paraId="012EDA14"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bugetul de stat </w:t>
            </w:r>
          </w:p>
        </w:tc>
        <w:tc>
          <w:tcPr>
            <w:tcW w:w="976" w:type="dxa"/>
            <w:vAlign w:val="center"/>
          </w:tcPr>
          <w:p w14:paraId="7D70D860" w14:textId="77777777" w:rsidR="00D9576A" w:rsidRPr="00DC416A" w:rsidRDefault="00D9576A" w:rsidP="00935336">
            <w:pPr>
              <w:jc w:val="center"/>
              <w:rPr>
                <w:rFonts w:ascii="Times New Roman" w:hAnsi="Times New Roman" w:cs="Times New Roman"/>
              </w:rPr>
            </w:pPr>
          </w:p>
        </w:tc>
        <w:tc>
          <w:tcPr>
            <w:tcW w:w="1416" w:type="dxa"/>
            <w:vAlign w:val="center"/>
          </w:tcPr>
          <w:p w14:paraId="6D29D408"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45</w:t>
            </w:r>
            <w:r>
              <w:rPr>
                <w:rFonts w:ascii="Times New Roman" w:hAnsi="Times New Roman" w:cs="Times New Roman"/>
                <w:color w:val="000000"/>
              </w:rPr>
              <w:t>,</w:t>
            </w:r>
            <w:r w:rsidRPr="00DC416A">
              <w:rPr>
                <w:rFonts w:ascii="Times New Roman" w:hAnsi="Times New Roman" w:cs="Times New Roman"/>
                <w:color w:val="000000"/>
              </w:rPr>
              <w:t>968</w:t>
            </w:r>
          </w:p>
        </w:tc>
        <w:tc>
          <w:tcPr>
            <w:tcW w:w="1128" w:type="dxa"/>
            <w:shd w:val="clear" w:color="auto" w:fill="FFE599" w:themeFill="accent4" w:themeFillTint="66"/>
            <w:vAlign w:val="center"/>
          </w:tcPr>
          <w:p w14:paraId="78B837B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9,194</w:t>
            </w:r>
          </w:p>
        </w:tc>
        <w:tc>
          <w:tcPr>
            <w:tcW w:w="1108" w:type="dxa"/>
            <w:shd w:val="clear" w:color="auto" w:fill="FFE599" w:themeFill="accent4" w:themeFillTint="66"/>
            <w:vAlign w:val="center"/>
          </w:tcPr>
          <w:p w14:paraId="4E3DFDE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9,194</w:t>
            </w:r>
          </w:p>
        </w:tc>
        <w:tc>
          <w:tcPr>
            <w:tcW w:w="1163" w:type="dxa"/>
            <w:shd w:val="clear" w:color="auto" w:fill="FFE599" w:themeFill="accent4" w:themeFillTint="66"/>
            <w:vAlign w:val="center"/>
          </w:tcPr>
          <w:p w14:paraId="3B41ACE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9,194</w:t>
            </w:r>
          </w:p>
        </w:tc>
        <w:tc>
          <w:tcPr>
            <w:tcW w:w="1163" w:type="dxa"/>
            <w:shd w:val="clear" w:color="auto" w:fill="FFE599" w:themeFill="accent4" w:themeFillTint="66"/>
            <w:vAlign w:val="center"/>
          </w:tcPr>
          <w:p w14:paraId="6193FA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9,194</w:t>
            </w:r>
          </w:p>
        </w:tc>
        <w:tc>
          <w:tcPr>
            <w:tcW w:w="1319" w:type="dxa"/>
            <w:shd w:val="clear" w:color="auto" w:fill="FFE599" w:themeFill="accent4" w:themeFillTint="66"/>
            <w:vAlign w:val="center"/>
          </w:tcPr>
          <w:p w14:paraId="04FF059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9,194</w:t>
            </w:r>
          </w:p>
        </w:tc>
      </w:tr>
      <w:tr w:rsidR="00D9576A" w:rsidRPr="00DC416A" w14:paraId="3C57CA25" w14:textId="77777777" w:rsidTr="00D9576A">
        <w:trPr>
          <w:jc w:val="center"/>
        </w:trPr>
        <w:tc>
          <w:tcPr>
            <w:tcW w:w="4343" w:type="dxa"/>
            <w:vAlign w:val="center"/>
          </w:tcPr>
          <w:p w14:paraId="3BD0457E"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4006C126" w14:textId="77777777" w:rsidR="00D9576A" w:rsidRPr="00DC416A" w:rsidRDefault="00D9576A" w:rsidP="00935336">
            <w:pPr>
              <w:jc w:val="center"/>
              <w:rPr>
                <w:rFonts w:ascii="Times New Roman" w:hAnsi="Times New Roman" w:cs="Times New Roman"/>
              </w:rPr>
            </w:pPr>
          </w:p>
        </w:tc>
        <w:tc>
          <w:tcPr>
            <w:tcW w:w="1416" w:type="dxa"/>
            <w:vAlign w:val="center"/>
          </w:tcPr>
          <w:p w14:paraId="5E2CA87E"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color w:val="000000"/>
              </w:rPr>
              <w:t>15</w:t>
            </w:r>
            <w:r>
              <w:rPr>
                <w:rFonts w:ascii="Times New Roman" w:hAnsi="Times New Roman" w:cs="Times New Roman"/>
                <w:color w:val="000000"/>
              </w:rPr>
              <w:t>,</w:t>
            </w:r>
            <w:r w:rsidRPr="00DC416A">
              <w:rPr>
                <w:rFonts w:ascii="Times New Roman" w:hAnsi="Times New Roman" w:cs="Times New Roman"/>
                <w:color w:val="000000"/>
              </w:rPr>
              <w:t>132</w:t>
            </w:r>
          </w:p>
        </w:tc>
        <w:tc>
          <w:tcPr>
            <w:tcW w:w="1128" w:type="dxa"/>
            <w:shd w:val="clear" w:color="auto" w:fill="FFE599" w:themeFill="accent4" w:themeFillTint="66"/>
            <w:vAlign w:val="center"/>
          </w:tcPr>
          <w:p w14:paraId="7248D3D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3,026</w:t>
            </w:r>
          </w:p>
        </w:tc>
        <w:tc>
          <w:tcPr>
            <w:tcW w:w="1108" w:type="dxa"/>
            <w:shd w:val="clear" w:color="auto" w:fill="FFE599" w:themeFill="accent4" w:themeFillTint="66"/>
            <w:vAlign w:val="center"/>
          </w:tcPr>
          <w:p w14:paraId="6EF4F3A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3,026</w:t>
            </w:r>
          </w:p>
        </w:tc>
        <w:tc>
          <w:tcPr>
            <w:tcW w:w="1163" w:type="dxa"/>
            <w:shd w:val="clear" w:color="auto" w:fill="FFE599" w:themeFill="accent4" w:themeFillTint="66"/>
            <w:vAlign w:val="center"/>
          </w:tcPr>
          <w:p w14:paraId="4633CE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3,026</w:t>
            </w:r>
          </w:p>
        </w:tc>
        <w:tc>
          <w:tcPr>
            <w:tcW w:w="1163" w:type="dxa"/>
            <w:shd w:val="clear" w:color="auto" w:fill="FFE599" w:themeFill="accent4" w:themeFillTint="66"/>
            <w:vAlign w:val="center"/>
          </w:tcPr>
          <w:p w14:paraId="4C85919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3,026</w:t>
            </w:r>
          </w:p>
        </w:tc>
        <w:tc>
          <w:tcPr>
            <w:tcW w:w="1319" w:type="dxa"/>
            <w:shd w:val="clear" w:color="auto" w:fill="FFE599" w:themeFill="accent4" w:themeFillTint="66"/>
            <w:vAlign w:val="center"/>
          </w:tcPr>
          <w:p w14:paraId="3B3005B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3,026</w:t>
            </w:r>
          </w:p>
        </w:tc>
      </w:tr>
      <w:tr w:rsidR="00D9576A" w:rsidRPr="00DC416A" w14:paraId="6CA7B60A" w14:textId="77777777" w:rsidTr="00D9576A">
        <w:trPr>
          <w:jc w:val="center"/>
        </w:trPr>
        <w:tc>
          <w:tcPr>
            <w:tcW w:w="4343" w:type="dxa"/>
            <w:vAlign w:val="center"/>
          </w:tcPr>
          <w:p w14:paraId="0EF2BBAB"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neacoperite </w:t>
            </w:r>
          </w:p>
        </w:tc>
        <w:tc>
          <w:tcPr>
            <w:tcW w:w="976" w:type="dxa"/>
            <w:vAlign w:val="center"/>
          </w:tcPr>
          <w:p w14:paraId="11165AE0" w14:textId="77777777" w:rsidR="00D9576A" w:rsidRPr="00DC416A" w:rsidRDefault="00D9576A" w:rsidP="00935336">
            <w:pPr>
              <w:jc w:val="center"/>
              <w:rPr>
                <w:rFonts w:ascii="Times New Roman" w:hAnsi="Times New Roman" w:cs="Times New Roman"/>
              </w:rPr>
            </w:pPr>
          </w:p>
        </w:tc>
        <w:tc>
          <w:tcPr>
            <w:tcW w:w="1416" w:type="dxa"/>
            <w:vAlign w:val="center"/>
          </w:tcPr>
          <w:p w14:paraId="21A90F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DBED09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C54924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37CD0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64AA65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8DC0B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E1ED01D" w14:textId="77777777" w:rsidTr="00D9576A">
        <w:trPr>
          <w:jc w:val="center"/>
        </w:trPr>
        <w:tc>
          <w:tcPr>
            <w:tcW w:w="4343" w:type="dxa"/>
            <w:shd w:val="clear" w:color="auto" w:fill="B4C6E7" w:themeFill="accent1" w:themeFillTint="66"/>
            <w:vAlign w:val="center"/>
          </w:tcPr>
          <w:p w14:paraId="78FF9524" w14:textId="77777777" w:rsidR="00D9576A" w:rsidRPr="00DC416A" w:rsidRDefault="00D9576A" w:rsidP="00935336">
            <w:pPr>
              <w:jc w:val="both"/>
              <w:rPr>
                <w:rFonts w:ascii="Times New Roman" w:hAnsi="Times New Roman" w:cs="Times New Roman"/>
              </w:rPr>
            </w:pPr>
            <w:r w:rsidRPr="00DC416A">
              <w:rPr>
                <w:rFonts w:ascii="Times New Roman" w:eastAsia="Cambria Math" w:hAnsi="Times New Roman" w:cs="Times New Roman"/>
                <w:b/>
                <w:bCs/>
                <w:color w:val="000000"/>
              </w:rPr>
              <w:lastRenderedPageBreak/>
              <w:t>2.1. Creșterea participării copiilor la serviciile de educație timpurie, astfel, încât până în anul 2030 cel puțin 30% de copii cu vârstă până la 3 ani să participe  la educația timpurie și cel puțin 3% de copii de la 0-2 ani să participe la educația antepreșcolară</w:t>
            </w:r>
            <w:r w:rsidRPr="00DC416A">
              <w:rPr>
                <w:rFonts w:ascii="Times New Roman" w:hAnsi="Times New Roman" w:cs="Times New Roman"/>
              </w:rPr>
              <w:t xml:space="preserve"> </w:t>
            </w:r>
          </w:p>
        </w:tc>
        <w:tc>
          <w:tcPr>
            <w:tcW w:w="976" w:type="dxa"/>
            <w:shd w:val="clear" w:color="auto" w:fill="B4C6E7" w:themeFill="accent1" w:themeFillTint="66"/>
            <w:vAlign w:val="center"/>
          </w:tcPr>
          <w:p w14:paraId="00097B7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06D35C88"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75917305" w14:textId="77777777" w:rsidR="00D9576A" w:rsidRPr="0005502B"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472</w:t>
            </w:r>
            <w:r>
              <w:rPr>
                <w:rFonts w:ascii="Times New Roman" w:hAnsi="Times New Roman" w:cs="Times New Roman"/>
                <w:color w:val="000000"/>
              </w:rPr>
              <w:t>,</w:t>
            </w:r>
            <w:r w:rsidRPr="00DC416A">
              <w:rPr>
                <w:rFonts w:ascii="Times New Roman" w:hAnsi="Times New Roman" w:cs="Times New Roman"/>
                <w:color w:val="000000"/>
              </w:rPr>
              <w:t>100</w:t>
            </w:r>
          </w:p>
        </w:tc>
        <w:tc>
          <w:tcPr>
            <w:tcW w:w="1128" w:type="dxa"/>
            <w:shd w:val="clear" w:color="auto" w:fill="B4C6E7" w:themeFill="accent1" w:themeFillTint="66"/>
            <w:vAlign w:val="center"/>
          </w:tcPr>
          <w:p w14:paraId="67F6755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312</w:t>
            </w:r>
            <w:r>
              <w:rPr>
                <w:rFonts w:ascii="Times New Roman" w:hAnsi="Times New Roman" w:cs="Times New Roman"/>
                <w:color w:val="000000"/>
              </w:rPr>
              <w:t>,</w:t>
            </w:r>
            <w:r w:rsidRPr="00DC416A">
              <w:rPr>
                <w:rFonts w:ascii="Times New Roman" w:hAnsi="Times New Roman" w:cs="Times New Roman"/>
                <w:color w:val="000000"/>
              </w:rPr>
              <w:t>420</w:t>
            </w:r>
          </w:p>
        </w:tc>
        <w:tc>
          <w:tcPr>
            <w:tcW w:w="1108" w:type="dxa"/>
            <w:shd w:val="clear" w:color="auto" w:fill="B4C6E7" w:themeFill="accent1" w:themeFillTint="66"/>
            <w:vAlign w:val="center"/>
          </w:tcPr>
          <w:p w14:paraId="7500F31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312</w:t>
            </w:r>
            <w:r>
              <w:rPr>
                <w:rFonts w:ascii="Times New Roman" w:hAnsi="Times New Roman" w:cs="Times New Roman"/>
                <w:color w:val="000000"/>
              </w:rPr>
              <w:t>,</w:t>
            </w:r>
            <w:r w:rsidRPr="00DC416A">
              <w:rPr>
                <w:rFonts w:ascii="Times New Roman" w:hAnsi="Times New Roman" w:cs="Times New Roman"/>
                <w:color w:val="000000"/>
              </w:rPr>
              <w:t>420</w:t>
            </w:r>
          </w:p>
        </w:tc>
        <w:tc>
          <w:tcPr>
            <w:tcW w:w="1163" w:type="dxa"/>
            <w:shd w:val="clear" w:color="auto" w:fill="B4C6E7" w:themeFill="accent1" w:themeFillTint="66"/>
            <w:vAlign w:val="center"/>
          </w:tcPr>
          <w:p w14:paraId="407B44D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312</w:t>
            </w:r>
            <w:r>
              <w:rPr>
                <w:rFonts w:ascii="Times New Roman" w:hAnsi="Times New Roman" w:cs="Times New Roman"/>
                <w:color w:val="000000"/>
              </w:rPr>
              <w:t>,</w:t>
            </w:r>
            <w:r w:rsidRPr="00DC416A">
              <w:rPr>
                <w:rFonts w:ascii="Times New Roman" w:hAnsi="Times New Roman" w:cs="Times New Roman"/>
                <w:color w:val="000000"/>
              </w:rPr>
              <w:t>420</w:t>
            </w:r>
          </w:p>
        </w:tc>
        <w:tc>
          <w:tcPr>
            <w:tcW w:w="1163" w:type="dxa"/>
            <w:shd w:val="clear" w:color="auto" w:fill="B4C6E7" w:themeFill="accent1" w:themeFillTint="66"/>
            <w:vAlign w:val="center"/>
          </w:tcPr>
          <w:p w14:paraId="540D245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267</w:t>
            </w:r>
            <w:r>
              <w:rPr>
                <w:rFonts w:ascii="Times New Roman" w:hAnsi="Times New Roman" w:cs="Times New Roman"/>
                <w:color w:val="000000"/>
              </w:rPr>
              <w:t>,</w:t>
            </w:r>
            <w:r w:rsidRPr="00DC416A">
              <w:rPr>
                <w:rFonts w:ascii="Times New Roman" w:hAnsi="Times New Roman" w:cs="Times New Roman"/>
                <w:color w:val="000000"/>
              </w:rPr>
              <w:t>420</w:t>
            </w:r>
          </w:p>
        </w:tc>
        <w:tc>
          <w:tcPr>
            <w:tcW w:w="1319" w:type="dxa"/>
            <w:shd w:val="clear" w:color="auto" w:fill="B4C6E7" w:themeFill="accent1" w:themeFillTint="66"/>
            <w:vAlign w:val="center"/>
          </w:tcPr>
          <w:p w14:paraId="173883A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267</w:t>
            </w:r>
            <w:r>
              <w:rPr>
                <w:rFonts w:ascii="Times New Roman" w:hAnsi="Times New Roman" w:cs="Times New Roman"/>
                <w:color w:val="000000"/>
              </w:rPr>
              <w:t>,</w:t>
            </w:r>
            <w:r w:rsidRPr="00DC416A">
              <w:rPr>
                <w:rFonts w:ascii="Times New Roman" w:hAnsi="Times New Roman" w:cs="Times New Roman"/>
                <w:color w:val="000000"/>
              </w:rPr>
              <w:t>420</w:t>
            </w:r>
          </w:p>
        </w:tc>
      </w:tr>
      <w:tr w:rsidR="00D9576A" w:rsidRPr="00DC416A" w14:paraId="6C708115" w14:textId="77777777" w:rsidTr="00D9576A">
        <w:trPr>
          <w:jc w:val="center"/>
        </w:trPr>
        <w:tc>
          <w:tcPr>
            <w:tcW w:w="4343" w:type="dxa"/>
            <w:vAlign w:val="center"/>
          </w:tcPr>
          <w:p w14:paraId="2F22E8D0"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bugetul de stat </w:t>
            </w:r>
          </w:p>
        </w:tc>
        <w:tc>
          <w:tcPr>
            <w:tcW w:w="976" w:type="dxa"/>
            <w:vAlign w:val="center"/>
          </w:tcPr>
          <w:p w14:paraId="694A4C33" w14:textId="77777777" w:rsidR="00D9576A" w:rsidRPr="00DC416A" w:rsidRDefault="00D9576A" w:rsidP="00935336">
            <w:pPr>
              <w:jc w:val="center"/>
              <w:rPr>
                <w:rFonts w:ascii="Times New Roman" w:hAnsi="Times New Roman" w:cs="Times New Roman"/>
              </w:rPr>
            </w:pPr>
          </w:p>
        </w:tc>
        <w:tc>
          <w:tcPr>
            <w:tcW w:w="1416" w:type="dxa"/>
            <w:vAlign w:val="center"/>
          </w:tcPr>
          <w:p w14:paraId="625A3C2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053</w:t>
            </w:r>
            <w:r>
              <w:rPr>
                <w:rFonts w:ascii="Times New Roman" w:hAnsi="Times New Roman" w:cs="Times New Roman"/>
                <w:color w:val="000000"/>
              </w:rPr>
              <w:t>,</w:t>
            </w:r>
            <w:r w:rsidRPr="00DC416A">
              <w:rPr>
                <w:rFonts w:ascii="Times New Roman" w:hAnsi="Times New Roman" w:cs="Times New Roman"/>
                <w:color w:val="000000"/>
              </w:rPr>
              <w:t>300</w:t>
            </w:r>
          </w:p>
        </w:tc>
        <w:tc>
          <w:tcPr>
            <w:tcW w:w="1128" w:type="dxa"/>
            <w:shd w:val="clear" w:color="auto" w:fill="FFE599" w:themeFill="accent4" w:themeFillTint="66"/>
            <w:vAlign w:val="center"/>
          </w:tcPr>
          <w:p w14:paraId="3AC2BF7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228,660</w:t>
            </w:r>
          </w:p>
        </w:tc>
        <w:tc>
          <w:tcPr>
            <w:tcW w:w="1108" w:type="dxa"/>
            <w:shd w:val="clear" w:color="auto" w:fill="FFE599" w:themeFill="accent4" w:themeFillTint="66"/>
            <w:vAlign w:val="center"/>
          </w:tcPr>
          <w:p w14:paraId="5C39335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228,660</w:t>
            </w:r>
          </w:p>
        </w:tc>
        <w:tc>
          <w:tcPr>
            <w:tcW w:w="1163" w:type="dxa"/>
            <w:shd w:val="clear" w:color="auto" w:fill="FFE599" w:themeFill="accent4" w:themeFillTint="66"/>
            <w:vAlign w:val="center"/>
          </w:tcPr>
          <w:p w14:paraId="19747AE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228,660</w:t>
            </w:r>
          </w:p>
        </w:tc>
        <w:tc>
          <w:tcPr>
            <w:tcW w:w="1163" w:type="dxa"/>
            <w:shd w:val="clear" w:color="auto" w:fill="FFE599" w:themeFill="accent4" w:themeFillTint="66"/>
            <w:vAlign w:val="center"/>
          </w:tcPr>
          <w:p w14:paraId="249B12D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183,660</w:t>
            </w:r>
          </w:p>
        </w:tc>
        <w:tc>
          <w:tcPr>
            <w:tcW w:w="1319" w:type="dxa"/>
            <w:shd w:val="clear" w:color="auto" w:fill="FFE599" w:themeFill="accent4" w:themeFillTint="66"/>
            <w:vAlign w:val="center"/>
          </w:tcPr>
          <w:p w14:paraId="6C2F44D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183,660</w:t>
            </w:r>
          </w:p>
        </w:tc>
      </w:tr>
      <w:tr w:rsidR="00D9576A" w:rsidRPr="00DC416A" w14:paraId="00A14FDD" w14:textId="77777777" w:rsidTr="00D9576A">
        <w:trPr>
          <w:jc w:val="center"/>
        </w:trPr>
        <w:tc>
          <w:tcPr>
            <w:tcW w:w="4343" w:type="dxa"/>
            <w:vAlign w:val="center"/>
          </w:tcPr>
          <w:p w14:paraId="3314FD70"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474B8070" w14:textId="77777777" w:rsidR="00D9576A" w:rsidRPr="00DC416A" w:rsidRDefault="00D9576A" w:rsidP="00935336">
            <w:pPr>
              <w:jc w:val="center"/>
              <w:rPr>
                <w:rFonts w:ascii="Times New Roman" w:hAnsi="Times New Roman" w:cs="Times New Roman"/>
              </w:rPr>
            </w:pPr>
          </w:p>
        </w:tc>
        <w:tc>
          <w:tcPr>
            <w:tcW w:w="1416" w:type="dxa"/>
            <w:vAlign w:val="center"/>
          </w:tcPr>
          <w:p w14:paraId="368B1ED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418</w:t>
            </w:r>
            <w:r>
              <w:rPr>
                <w:rFonts w:ascii="Times New Roman" w:hAnsi="Times New Roman" w:cs="Times New Roman"/>
                <w:color w:val="000000"/>
              </w:rPr>
              <w:t>,</w:t>
            </w:r>
            <w:r w:rsidRPr="00DC416A">
              <w:rPr>
                <w:rFonts w:ascii="Times New Roman" w:hAnsi="Times New Roman" w:cs="Times New Roman"/>
                <w:color w:val="000000"/>
              </w:rPr>
              <w:t>800</w:t>
            </w:r>
          </w:p>
        </w:tc>
        <w:tc>
          <w:tcPr>
            <w:tcW w:w="1128" w:type="dxa"/>
            <w:shd w:val="clear" w:color="auto" w:fill="FFE599" w:themeFill="accent4" w:themeFillTint="66"/>
            <w:vAlign w:val="center"/>
          </w:tcPr>
          <w:p w14:paraId="122B8D0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83,760</w:t>
            </w:r>
          </w:p>
        </w:tc>
        <w:tc>
          <w:tcPr>
            <w:tcW w:w="1108" w:type="dxa"/>
            <w:shd w:val="clear" w:color="auto" w:fill="FFE599" w:themeFill="accent4" w:themeFillTint="66"/>
            <w:vAlign w:val="center"/>
          </w:tcPr>
          <w:p w14:paraId="2BCF0F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83,760</w:t>
            </w:r>
          </w:p>
        </w:tc>
        <w:tc>
          <w:tcPr>
            <w:tcW w:w="1163" w:type="dxa"/>
            <w:shd w:val="clear" w:color="auto" w:fill="FFE599" w:themeFill="accent4" w:themeFillTint="66"/>
            <w:vAlign w:val="center"/>
          </w:tcPr>
          <w:p w14:paraId="4188064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83,760</w:t>
            </w:r>
          </w:p>
        </w:tc>
        <w:tc>
          <w:tcPr>
            <w:tcW w:w="1163" w:type="dxa"/>
            <w:shd w:val="clear" w:color="auto" w:fill="FFE599" w:themeFill="accent4" w:themeFillTint="66"/>
            <w:vAlign w:val="center"/>
          </w:tcPr>
          <w:p w14:paraId="1A6696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83,760</w:t>
            </w:r>
          </w:p>
        </w:tc>
        <w:tc>
          <w:tcPr>
            <w:tcW w:w="1319" w:type="dxa"/>
            <w:shd w:val="clear" w:color="auto" w:fill="FFE599" w:themeFill="accent4" w:themeFillTint="66"/>
            <w:vAlign w:val="center"/>
          </w:tcPr>
          <w:p w14:paraId="6CB5419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83,760</w:t>
            </w:r>
          </w:p>
        </w:tc>
      </w:tr>
      <w:tr w:rsidR="00D9576A" w:rsidRPr="00DC416A" w14:paraId="2AA80DAC" w14:textId="77777777" w:rsidTr="00D9576A">
        <w:trPr>
          <w:jc w:val="center"/>
        </w:trPr>
        <w:tc>
          <w:tcPr>
            <w:tcW w:w="4343" w:type="dxa"/>
            <w:vAlign w:val="center"/>
          </w:tcPr>
          <w:p w14:paraId="4781923F"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neacoperite </w:t>
            </w:r>
          </w:p>
        </w:tc>
        <w:tc>
          <w:tcPr>
            <w:tcW w:w="976" w:type="dxa"/>
            <w:vAlign w:val="center"/>
          </w:tcPr>
          <w:p w14:paraId="50D4673C" w14:textId="77777777" w:rsidR="00D9576A" w:rsidRPr="00DC416A" w:rsidRDefault="00D9576A" w:rsidP="00935336">
            <w:pPr>
              <w:jc w:val="center"/>
              <w:rPr>
                <w:rFonts w:ascii="Times New Roman" w:hAnsi="Times New Roman" w:cs="Times New Roman"/>
              </w:rPr>
            </w:pPr>
          </w:p>
        </w:tc>
        <w:tc>
          <w:tcPr>
            <w:tcW w:w="1416" w:type="dxa"/>
            <w:vAlign w:val="center"/>
          </w:tcPr>
          <w:p w14:paraId="7F8940C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4F865C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088DEA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DD2EB9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FA4AC7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B7821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768F7CB5" w14:textId="77777777" w:rsidTr="00D9576A">
        <w:trPr>
          <w:jc w:val="center"/>
        </w:trPr>
        <w:tc>
          <w:tcPr>
            <w:tcW w:w="4343" w:type="dxa"/>
            <w:shd w:val="clear" w:color="auto" w:fill="B4C6E7" w:themeFill="accent1" w:themeFillTint="66"/>
            <w:vAlign w:val="center"/>
          </w:tcPr>
          <w:p w14:paraId="0C21519C" w14:textId="77777777" w:rsidR="00D9576A" w:rsidRPr="00DC416A" w:rsidRDefault="00D9576A" w:rsidP="00935336">
            <w:pPr>
              <w:jc w:val="both"/>
              <w:rPr>
                <w:rFonts w:ascii="Times New Roman" w:hAnsi="Times New Roman" w:cs="Times New Roman"/>
              </w:rPr>
            </w:pPr>
            <w:r w:rsidRPr="00DC416A">
              <w:rPr>
                <w:rFonts w:ascii="Times New Roman" w:eastAsia="Cambria Math" w:hAnsi="Times New Roman" w:cs="Times New Roman"/>
                <w:b/>
                <w:bCs/>
              </w:rPr>
              <w:t>2.2. Asigurarea până în anul 2030 a condițiilor necesare pentru ca 100% dintre fete și băieți să finalizeze învățământul primar și minimum 98% să finalizeze învățământul secundar gratuit, echitabil și de calitate</w:t>
            </w:r>
          </w:p>
        </w:tc>
        <w:tc>
          <w:tcPr>
            <w:tcW w:w="976" w:type="dxa"/>
            <w:shd w:val="clear" w:color="auto" w:fill="B4C6E7" w:themeFill="accent1" w:themeFillTint="66"/>
            <w:vAlign w:val="center"/>
          </w:tcPr>
          <w:p w14:paraId="7544842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608E5B4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50518D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63ADB93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8813</w:t>
            </w:r>
          </w:p>
          <w:p w14:paraId="1AA68344"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010681D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4</w:t>
            </w:r>
            <w:r>
              <w:rPr>
                <w:rFonts w:ascii="Times New Roman" w:hAnsi="Times New Roman" w:cs="Times New Roman"/>
              </w:rPr>
              <w:t>,</w:t>
            </w:r>
            <w:r w:rsidRPr="00DC416A">
              <w:rPr>
                <w:rFonts w:ascii="Times New Roman" w:hAnsi="Times New Roman" w:cs="Times New Roman"/>
              </w:rPr>
              <w:t>295</w:t>
            </w:r>
            <w:r>
              <w:rPr>
                <w:rFonts w:ascii="Times New Roman" w:hAnsi="Times New Roman" w:cs="Times New Roman"/>
              </w:rPr>
              <w:t>,</w:t>
            </w:r>
            <w:r w:rsidRPr="00DC416A">
              <w:rPr>
                <w:rFonts w:ascii="Times New Roman" w:hAnsi="Times New Roman" w:cs="Times New Roman"/>
              </w:rPr>
              <w:t>800</w:t>
            </w:r>
          </w:p>
        </w:tc>
        <w:tc>
          <w:tcPr>
            <w:tcW w:w="1128" w:type="dxa"/>
            <w:shd w:val="clear" w:color="auto" w:fill="B4C6E7" w:themeFill="accent1" w:themeFillTint="66"/>
            <w:vAlign w:val="center"/>
          </w:tcPr>
          <w:p w14:paraId="71B039D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351</w:t>
            </w:r>
            <w:r>
              <w:rPr>
                <w:rFonts w:ascii="Times New Roman" w:hAnsi="Times New Roman" w:cs="Times New Roman"/>
              </w:rPr>
              <w:t>,</w:t>
            </w:r>
            <w:r w:rsidRPr="00DC416A">
              <w:rPr>
                <w:rFonts w:ascii="Times New Roman" w:hAnsi="Times New Roman" w:cs="Times New Roman"/>
              </w:rPr>
              <w:t>250</w:t>
            </w:r>
          </w:p>
        </w:tc>
        <w:tc>
          <w:tcPr>
            <w:tcW w:w="1108" w:type="dxa"/>
            <w:shd w:val="clear" w:color="auto" w:fill="B4C6E7" w:themeFill="accent1" w:themeFillTint="66"/>
            <w:vAlign w:val="center"/>
          </w:tcPr>
          <w:p w14:paraId="10A90A4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601</w:t>
            </w:r>
            <w:r>
              <w:rPr>
                <w:rFonts w:ascii="Times New Roman" w:hAnsi="Times New Roman" w:cs="Times New Roman"/>
              </w:rPr>
              <w:t>,</w:t>
            </w:r>
            <w:r w:rsidRPr="00DC416A">
              <w:rPr>
                <w:rFonts w:ascii="Times New Roman" w:hAnsi="Times New Roman" w:cs="Times New Roman"/>
              </w:rPr>
              <w:t>250</w:t>
            </w:r>
          </w:p>
        </w:tc>
        <w:tc>
          <w:tcPr>
            <w:tcW w:w="1163" w:type="dxa"/>
            <w:shd w:val="clear" w:color="auto" w:fill="B4C6E7" w:themeFill="accent1" w:themeFillTint="66"/>
            <w:vAlign w:val="center"/>
          </w:tcPr>
          <w:p w14:paraId="3FFB811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848</w:t>
            </w:r>
            <w:r>
              <w:rPr>
                <w:rFonts w:ascii="Times New Roman" w:hAnsi="Times New Roman" w:cs="Times New Roman"/>
              </w:rPr>
              <w:t>,</w:t>
            </w:r>
            <w:r w:rsidRPr="00DC416A">
              <w:rPr>
                <w:rFonts w:ascii="Times New Roman" w:hAnsi="Times New Roman" w:cs="Times New Roman"/>
              </w:rPr>
              <w:t>100</w:t>
            </w:r>
          </w:p>
        </w:tc>
        <w:tc>
          <w:tcPr>
            <w:tcW w:w="1163" w:type="dxa"/>
            <w:shd w:val="clear" w:color="auto" w:fill="B4C6E7" w:themeFill="accent1" w:themeFillTint="66"/>
            <w:vAlign w:val="center"/>
          </w:tcPr>
          <w:p w14:paraId="2E93ED2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848</w:t>
            </w:r>
            <w:r>
              <w:rPr>
                <w:rFonts w:ascii="Times New Roman" w:hAnsi="Times New Roman" w:cs="Times New Roman"/>
              </w:rPr>
              <w:t>,</w:t>
            </w:r>
            <w:r w:rsidRPr="00DC416A">
              <w:rPr>
                <w:rFonts w:ascii="Times New Roman" w:hAnsi="Times New Roman" w:cs="Times New Roman"/>
              </w:rPr>
              <w:t>100</w:t>
            </w:r>
          </w:p>
        </w:tc>
        <w:tc>
          <w:tcPr>
            <w:tcW w:w="1319" w:type="dxa"/>
            <w:shd w:val="clear" w:color="auto" w:fill="B4C6E7" w:themeFill="accent1" w:themeFillTint="66"/>
            <w:vAlign w:val="center"/>
          </w:tcPr>
          <w:p w14:paraId="7BFEBC6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1</w:t>
            </w:r>
            <w:r>
              <w:rPr>
                <w:rFonts w:ascii="Times New Roman" w:hAnsi="Times New Roman" w:cs="Times New Roman"/>
              </w:rPr>
              <w:t>,</w:t>
            </w:r>
            <w:r w:rsidRPr="00DC416A">
              <w:rPr>
                <w:rFonts w:ascii="Times New Roman" w:hAnsi="Times New Roman" w:cs="Times New Roman"/>
              </w:rPr>
              <w:t>647</w:t>
            </w:r>
            <w:r>
              <w:rPr>
                <w:rFonts w:ascii="Times New Roman" w:hAnsi="Times New Roman" w:cs="Times New Roman"/>
              </w:rPr>
              <w:t>,</w:t>
            </w:r>
            <w:r w:rsidRPr="00DC416A">
              <w:rPr>
                <w:rFonts w:ascii="Times New Roman" w:hAnsi="Times New Roman" w:cs="Times New Roman"/>
              </w:rPr>
              <w:t>100</w:t>
            </w:r>
          </w:p>
        </w:tc>
      </w:tr>
      <w:tr w:rsidR="00D9576A" w:rsidRPr="00DC416A" w14:paraId="0C0C35CD" w14:textId="77777777" w:rsidTr="00D9576A">
        <w:trPr>
          <w:jc w:val="center"/>
        </w:trPr>
        <w:tc>
          <w:tcPr>
            <w:tcW w:w="4343" w:type="dxa"/>
            <w:vAlign w:val="center"/>
          </w:tcPr>
          <w:p w14:paraId="79B02728"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bugetul de stat </w:t>
            </w:r>
          </w:p>
        </w:tc>
        <w:tc>
          <w:tcPr>
            <w:tcW w:w="976" w:type="dxa"/>
            <w:vAlign w:val="center"/>
          </w:tcPr>
          <w:p w14:paraId="75DB3006" w14:textId="77777777" w:rsidR="00D9576A" w:rsidRPr="00DC416A" w:rsidRDefault="00D9576A" w:rsidP="00935336">
            <w:pPr>
              <w:jc w:val="center"/>
              <w:rPr>
                <w:rFonts w:ascii="Times New Roman" w:hAnsi="Times New Roman" w:cs="Times New Roman"/>
              </w:rPr>
            </w:pPr>
          </w:p>
        </w:tc>
        <w:tc>
          <w:tcPr>
            <w:tcW w:w="1416" w:type="dxa"/>
            <w:vAlign w:val="center"/>
          </w:tcPr>
          <w:p w14:paraId="74CE582D"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156</w:t>
            </w:r>
            <w:r>
              <w:rPr>
                <w:rFonts w:ascii="Times New Roman" w:hAnsi="Times New Roman" w:cs="Times New Roman"/>
              </w:rPr>
              <w:t>,</w:t>
            </w:r>
            <w:r w:rsidRPr="00DC416A">
              <w:rPr>
                <w:rFonts w:ascii="Times New Roman" w:hAnsi="Times New Roman" w:cs="Times New Roman"/>
              </w:rPr>
              <w:t>967</w:t>
            </w:r>
          </w:p>
        </w:tc>
        <w:tc>
          <w:tcPr>
            <w:tcW w:w="1128" w:type="dxa"/>
            <w:shd w:val="clear" w:color="auto" w:fill="FFE599" w:themeFill="accent4" w:themeFillTint="66"/>
            <w:vAlign w:val="center"/>
          </w:tcPr>
          <w:p w14:paraId="2B19BC3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32</w:t>
            </w:r>
            <w:r>
              <w:rPr>
                <w:rFonts w:ascii="Times New Roman" w:hAnsi="Times New Roman" w:cs="Times New Roman"/>
              </w:rPr>
              <w:t>,</w:t>
            </w:r>
            <w:r w:rsidRPr="00DC416A">
              <w:rPr>
                <w:rFonts w:ascii="Times New Roman" w:hAnsi="Times New Roman" w:cs="Times New Roman"/>
              </w:rPr>
              <w:t>505</w:t>
            </w:r>
          </w:p>
        </w:tc>
        <w:tc>
          <w:tcPr>
            <w:tcW w:w="1108" w:type="dxa"/>
            <w:shd w:val="clear" w:color="auto" w:fill="FFE599" w:themeFill="accent4" w:themeFillTint="66"/>
            <w:vAlign w:val="center"/>
          </w:tcPr>
          <w:p w14:paraId="1557872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32</w:t>
            </w:r>
            <w:r>
              <w:rPr>
                <w:rFonts w:ascii="Times New Roman" w:hAnsi="Times New Roman" w:cs="Times New Roman"/>
              </w:rPr>
              <w:t>,</w:t>
            </w:r>
            <w:r w:rsidRPr="00DC416A">
              <w:rPr>
                <w:rFonts w:ascii="Times New Roman" w:hAnsi="Times New Roman" w:cs="Times New Roman"/>
              </w:rPr>
              <w:t>505</w:t>
            </w:r>
          </w:p>
        </w:tc>
        <w:tc>
          <w:tcPr>
            <w:tcW w:w="1163" w:type="dxa"/>
            <w:shd w:val="clear" w:color="auto" w:fill="FFE599" w:themeFill="accent4" w:themeFillTint="66"/>
            <w:vAlign w:val="center"/>
          </w:tcPr>
          <w:p w14:paraId="59E84A2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w:t>
            </w:r>
            <w:r>
              <w:rPr>
                <w:rFonts w:ascii="Times New Roman" w:hAnsi="Times New Roman" w:cs="Times New Roman"/>
              </w:rPr>
              <w:t>,</w:t>
            </w:r>
            <w:r w:rsidRPr="00DC416A">
              <w:rPr>
                <w:rFonts w:ascii="Times New Roman" w:hAnsi="Times New Roman" w:cs="Times New Roman"/>
              </w:rPr>
              <w:t>652</w:t>
            </w:r>
          </w:p>
        </w:tc>
        <w:tc>
          <w:tcPr>
            <w:tcW w:w="1163" w:type="dxa"/>
            <w:shd w:val="clear" w:color="auto" w:fill="FFE599" w:themeFill="accent4" w:themeFillTint="66"/>
            <w:vAlign w:val="center"/>
          </w:tcPr>
          <w:p w14:paraId="3F712DA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w:t>
            </w:r>
            <w:r>
              <w:rPr>
                <w:rFonts w:ascii="Times New Roman" w:hAnsi="Times New Roman" w:cs="Times New Roman"/>
              </w:rPr>
              <w:t>,</w:t>
            </w:r>
            <w:r w:rsidRPr="00DC416A">
              <w:rPr>
                <w:rFonts w:ascii="Times New Roman" w:hAnsi="Times New Roman" w:cs="Times New Roman"/>
              </w:rPr>
              <w:t>653</w:t>
            </w:r>
          </w:p>
        </w:tc>
        <w:tc>
          <w:tcPr>
            <w:tcW w:w="1319" w:type="dxa"/>
            <w:shd w:val="clear" w:color="auto" w:fill="FFE599" w:themeFill="accent4" w:themeFillTint="66"/>
            <w:vAlign w:val="center"/>
          </w:tcPr>
          <w:p w14:paraId="73F1530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w:t>
            </w:r>
            <w:r>
              <w:rPr>
                <w:rFonts w:ascii="Times New Roman" w:hAnsi="Times New Roman" w:cs="Times New Roman"/>
              </w:rPr>
              <w:t>,</w:t>
            </w:r>
            <w:r w:rsidRPr="00DC416A">
              <w:rPr>
                <w:rFonts w:ascii="Times New Roman" w:hAnsi="Times New Roman" w:cs="Times New Roman"/>
              </w:rPr>
              <w:t>652</w:t>
            </w:r>
          </w:p>
        </w:tc>
      </w:tr>
      <w:tr w:rsidR="00D9576A" w:rsidRPr="00DC416A" w14:paraId="7DC968D8" w14:textId="77777777" w:rsidTr="00D9576A">
        <w:trPr>
          <w:jc w:val="center"/>
        </w:trPr>
        <w:tc>
          <w:tcPr>
            <w:tcW w:w="4343" w:type="dxa"/>
            <w:vAlign w:val="center"/>
          </w:tcPr>
          <w:p w14:paraId="4B78BABC"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71A0A027" w14:textId="77777777" w:rsidR="00D9576A" w:rsidRPr="00DC416A" w:rsidRDefault="00D9576A" w:rsidP="00935336">
            <w:pPr>
              <w:jc w:val="center"/>
              <w:rPr>
                <w:rFonts w:ascii="Times New Roman" w:hAnsi="Times New Roman" w:cs="Times New Roman"/>
              </w:rPr>
            </w:pPr>
          </w:p>
        </w:tc>
        <w:tc>
          <w:tcPr>
            <w:tcW w:w="1416" w:type="dxa"/>
            <w:vAlign w:val="center"/>
          </w:tcPr>
          <w:p w14:paraId="3A2CDA8D"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4</w:t>
            </w:r>
            <w:r>
              <w:rPr>
                <w:rFonts w:ascii="Times New Roman" w:hAnsi="Times New Roman" w:cs="Times New Roman"/>
              </w:rPr>
              <w:t>,</w:t>
            </w:r>
            <w:r w:rsidRPr="00DC416A">
              <w:rPr>
                <w:rFonts w:ascii="Times New Roman" w:hAnsi="Times New Roman" w:cs="Times New Roman"/>
              </w:rPr>
              <w:t>138</w:t>
            </w:r>
            <w:r>
              <w:rPr>
                <w:rFonts w:ascii="Times New Roman" w:hAnsi="Times New Roman" w:cs="Times New Roman"/>
              </w:rPr>
              <w:t>,</w:t>
            </w:r>
            <w:r w:rsidRPr="00DC416A">
              <w:rPr>
                <w:rFonts w:ascii="Times New Roman" w:hAnsi="Times New Roman" w:cs="Times New Roman"/>
              </w:rPr>
              <w:t>833</w:t>
            </w:r>
          </w:p>
        </w:tc>
        <w:tc>
          <w:tcPr>
            <w:tcW w:w="1128" w:type="dxa"/>
            <w:shd w:val="clear" w:color="auto" w:fill="FFE599" w:themeFill="accent4" w:themeFillTint="66"/>
            <w:vAlign w:val="center"/>
          </w:tcPr>
          <w:p w14:paraId="65C919B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318</w:t>
            </w:r>
            <w:r>
              <w:rPr>
                <w:rFonts w:ascii="Times New Roman" w:hAnsi="Times New Roman" w:cs="Times New Roman"/>
              </w:rPr>
              <w:t>,</w:t>
            </w:r>
            <w:r w:rsidRPr="00DC416A">
              <w:rPr>
                <w:rFonts w:ascii="Times New Roman" w:hAnsi="Times New Roman" w:cs="Times New Roman"/>
              </w:rPr>
              <w:t>745</w:t>
            </w:r>
          </w:p>
        </w:tc>
        <w:tc>
          <w:tcPr>
            <w:tcW w:w="1108" w:type="dxa"/>
            <w:shd w:val="clear" w:color="auto" w:fill="FFE599" w:themeFill="accent4" w:themeFillTint="66"/>
            <w:vAlign w:val="center"/>
          </w:tcPr>
          <w:p w14:paraId="6EECF1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568</w:t>
            </w:r>
            <w:r>
              <w:rPr>
                <w:rFonts w:ascii="Times New Roman" w:hAnsi="Times New Roman" w:cs="Times New Roman"/>
              </w:rPr>
              <w:t>,</w:t>
            </w:r>
            <w:r w:rsidRPr="00DC416A">
              <w:rPr>
                <w:rFonts w:ascii="Times New Roman" w:hAnsi="Times New Roman" w:cs="Times New Roman"/>
              </w:rPr>
              <w:t>745</w:t>
            </w:r>
          </w:p>
        </w:tc>
        <w:tc>
          <w:tcPr>
            <w:tcW w:w="1163" w:type="dxa"/>
            <w:shd w:val="clear" w:color="auto" w:fill="FFE599" w:themeFill="accent4" w:themeFillTint="66"/>
            <w:vAlign w:val="center"/>
          </w:tcPr>
          <w:p w14:paraId="130706A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817.448</w:t>
            </w:r>
          </w:p>
        </w:tc>
        <w:tc>
          <w:tcPr>
            <w:tcW w:w="1163" w:type="dxa"/>
            <w:shd w:val="clear" w:color="auto" w:fill="FFE599" w:themeFill="accent4" w:themeFillTint="66"/>
            <w:vAlign w:val="center"/>
          </w:tcPr>
          <w:p w14:paraId="0F96C8A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817</w:t>
            </w:r>
            <w:r>
              <w:rPr>
                <w:rFonts w:ascii="Times New Roman" w:hAnsi="Times New Roman" w:cs="Times New Roman"/>
              </w:rPr>
              <w:t>,</w:t>
            </w:r>
            <w:r w:rsidRPr="00DC416A">
              <w:rPr>
                <w:rFonts w:ascii="Times New Roman" w:hAnsi="Times New Roman" w:cs="Times New Roman"/>
              </w:rPr>
              <w:t>447</w:t>
            </w:r>
          </w:p>
        </w:tc>
        <w:tc>
          <w:tcPr>
            <w:tcW w:w="1319" w:type="dxa"/>
            <w:shd w:val="clear" w:color="auto" w:fill="FFE599" w:themeFill="accent4" w:themeFillTint="66"/>
            <w:vAlign w:val="center"/>
          </w:tcPr>
          <w:p w14:paraId="269D5B6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w:t>
            </w:r>
            <w:r>
              <w:rPr>
                <w:rFonts w:ascii="Times New Roman" w:hAnsi="Times New Roman" w:cs="Times New Roman"/>
              </w:rPr>
              <w:t>,</w:t>
            </w:r>
            <w:r w:rsidRPr="00DC416A">
              <w:rPr>
                <w:rFonts w:ascii="Times New Roman" w:hAnsi="Times New Roman" w:cs="Times New Roman"/>
              </w:rPr>
              <w:t>616</w:t>
            </w:r>
            <w:r>
              <w:rPr>
                <w:rFonts w:ascii="Times New Roman" w:hAnsi="Times New Roman" w:cs="Times New Roman"/>
              </w:rPr>
              <w:t>,</w:t>
            </w:r>
            <w:r w:rsidRPr="00DC416A">
              <w:rPr>
                <w:rFonts w:ascii="Times New Roman" w:hAnsi="Times New Roman" w:cs="Times New Roman"/>
              </w:rPr>
              <w:t>448</w:t>
            </w:r>
          </w:p>
        </w:tc>
      </w:tr>
      <w:tr w:rsidR="00D9576A" w:rsidRPr="00DC416A" w14:paraId="513A6672" w14:textId="77777777" w:rsidTr="00D9576A">
        <w:trPr>
          <w:jc w:val="center"/>
        </w:trPr>
        <w:tc>
          <w:tcPr>
            <w:tcW w:w="4343" w:type="dxa"/>
            <w:vAlign w:val="center"/>
          </w:tcPr>
          <w:p w14:paraId="32C81729"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neacoperite </w:t>
            </w:r>
          </w:p>
        </w:tc>
        <w:tc>
          <w:tcPr>
            <w:tcW w:w="976" w:type="dxa"/>
            <w:vAlign w:val="center"/>
          </w:tcPr>
          <w:p w14:paraId="412D60ED" w14:textId="77777777" w:rsidR="00D9576A" w:rsidRPr="00DC416A" w:rsidRDefault="00D9576A" w:rsidP="00935336">
            <w:pPr>
              <w:jc w:val="center"/>
              <w:rPr>
                <w:rFonts w:ascii="Times New Roman" w:hAnsi="Times New Roman" w:cs="Times New Roman"/>
              </w:rPr>
            </w:pPr>
          </w:p>
        </w:tc>
        <w:tc>
          <w:tcPr>
            <w:tcW w:w="1416" w:type="dxa"/>
            <w:vAlign w:val="center"/>
          </w:tcPr>
          <w:p w14:paraId="04EC468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75B82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CBCEF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745F89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25F2F1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89D9A6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6E80205" w14:textId="77777777" w:rsidTr="00D9576A">
        <w:trPr>
          <w:jc w:val="center"/>
        </w:trPr>
        <w:tc>
          <w:tcPr>
            <w:tcW w:w="4343" w:type="dxa"/>
            <w:shd w:val="clear" w:color="auto" w:fill="B4C6E7" w:themeFill="accent1" w:themeFillTint="66"/>
            <w:vAlign w:val="center"/>
          </w:tcPr>
          <w:p w14:paraId="48790040" w14:textId="77777777" w:rsidR="00D9576A" w:rsidRPr="00DC416A" w:rsidRDefault="00D9576A" w:rsidP="00935336">
            <w:pPr>
              <w:jc w:val="both"/>
              <w:rPr>
                <w:rFonts w:ascii="Times New Roman" w:hAnsi="Times New Roman" w:cs="Times New Roman"/>
              </w:rPr>
            </w:pPr>
            <w:r w:rsidRPr="00DC416A">
              <w:rPr>
                <w:rFonts w:ascii="Times New Roman" w:eastAsia="Cambria Math" w:hAnsi="Times New Roman" w:cs="Times New Roman"/>
                <w:b/>
                <w:bCs/>
              </w:rPr>
              <w:t>2.3. Sincronizarea ratei de participare în învățământul superior în raport cu domeniile prioritare pentru dezvoltarea socioeconomică a țării și cu necesitățile actuale ale populației de vârsta cuprinsă între 30 și 34 ani, ajungând până în anul 2030 la 25%</w:t>
            </w:r>
          </w:p>
        </w:tc>
        <w:tc>
          <w:tcPr>
            <w:tcW w:w="976" w:type="dxa"/>
            <w:shd w:val="clear" w:color="auto" w:fill="B4C6E7" w:themeFill="accent1" w:themeFillTint="66"/>
            <w:vAlign w:val="center"/>
          </w:tcPr>
          <w:p w14:paraId="650B731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034BED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12E47DFC"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200</w:t>
            </w:r>
          </w:p>
          <w:p w14:paraId="62C1DE86"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4282B17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40</w:t>
            </w:r>
          </w:p>
        </w:tc>
        <w:tc>
          <w:tcPr>
            <w:tcW w:w="1108" w:type="dxa"/>
            <w:shd w:val="clear" w:color="auto" w:fill="B4C6E7" w:themeFill="accent1" w:themeFillTint="66"/>
            <w:vAlign w:val="center"/>
          </w:tcPr>
          <w:p w14:paraId="2ADE121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40</w:t>
            </w:r>
          </w:p>
        </w:tc>
        <w:tc>
          <w:tcPr>
            <w:tcW w:w="1163" w:type="dxa"/>
            <w:shd w:val="clear" w:color="auto" w:fill="B4C6E7" w:themeFill="accent1" w:themeFillTint="66"/>
            <w:vAlign w:val="center"/>
          </w:tcPr>
          <w:p w14:paraId="2468041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40</w:t>
            </w:r>
          </w:p>
        </w:tc>
        <w:tc>
          <w:tcPr>
            <w:tcW w:w="1163" w:type="dxa"/>
            <w:shd w:val="clear" w:color="auto" w:fill="B4C6E7" w:themeFill="accent1" w:themeFillTint="66"/>
            <w:vAlign w:val="center"/>
          </w:tcPr>
          <w:p w14:paraId="4571F87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40</w:t>
            </w:r>
          </w:p>
        </w:tc>
        <w:tc>
          <w:tcPr>
            <w:tcW w:w="1319" w:type="dxa"/>
            <w:shd w:val="clear" w:color="auto" w:fill="B4C6E7" w:themeFill="accent1" w:themeFillTint="66"/>
            <w:vAlign w:val="center"/>
          </w:tcPr>
          <w:p w14:paraId="4055CEB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40</w:t>
            </w:r>
          </w:p>
        </w:tc>
      </w:tr>
      <w:tr w:rsidR="00D9576A" w:rsidRPr="00DC416A" w14:paraId="5119DE06" w14:textId="77777777" w:rsidTr="00D9576A">
        <w:trPr>
          <w:jc w:val="center"/>
        </w:trPr>
        <w:tc>
          <w:tcPr>
            <w:tcW w:w="4343" w:type="dxa"/>
            <w:vAlign w:val="center"/>
          </w:tcPr>
          <w:p w14:paraId="7DA254DA"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bugetul de stat </w:t>
            </w:r>
          </w:p>
        </w:tc>
        <w:tc>
          <w:tcPr>
            <w:tcW w:w="976" w:type="dxa"/>
            <w:vAlign w:val="center"/>
          </w:tcPr>
          <w:p w14:paraId="579E23A2" w14:textId="77777777" w:rsidR="00D9576A" w:rsidRPr="00DC416A" w:rsidRDefault="00D9576A" w:rsidP="00935336">
            <w:pPr>
              <w:jc w:val="center"/>
              <w:rPr>
                <w:rFonts w:ascii="Times New Roman" w:hAnsi="Times New Roman" w:cs="Times New Roman"/>
              </w:rPr>
            </w:pPr>
          </w:p>
        </w:tc>
        <w:tc>
          <w:tcPr>
            <w:tcW w:w="1416" w:type="dxa"/>
            <w:vAlign w:val="center"/>
          </w:tcPr>
          <w:p w14:paraId="68C9E22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200</w:t>
            </w:r>
          </w:p>
        </w:tc>
        <w:tc>
          <w:tcPr>
            <w:tcW w:w="1128" w:type="dxa"/>
            <w:shd w:val="clear" w:color="auto" w:fill="FFE599" w:themeFill="accent4" w:themeFillTint="66"/>
            <w:vAlign w:val="center"/>
          </w:tcPr>
          <w:p w14:paraId="23F6E0D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511D7C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33F967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97B64D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DD936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40F265F" w14:textId="77777777" w:rsidTr="00D9576A">
        <w:trPr>
          <w:jc w:val="center"/>
        </w:trPr>
        <w:tc>
          <w:tcPr>
            <w:tcW w:w="4343" w:type="dxa"/>
            <w:vAlign w:val="center"/>
          </w:tcPr>
          <w:p w14:paraId="6867790C" w14:textId="77777777" w:rsidR="00D9576A" w:rsidRPr="00DC416A" w:rsidRDefault="00D9576A" w:rsidP="00935336">
            <w:pPr>
              <w:jc w:val="both"/>
              <w:rPr>
                <w:rFonts w:ascii="Times New Roman" w:hAnsi="Times New Roman" w:cs="Times New Roman"/>
              </w:rPr>
            </w:pPr>
            <w:r w:rsidRPr="00DC416A">
              <w:rPr>
                <w:rFonts w:ascii="Times New Roman" w:hAnsi="Times New Roman" w:cs="Times New Roman"/>
                <w:bCs/>
              </w:rPr>
              <w:t xml:space="preserve">Costuri acoperite din asistența externă </w:t>
            </w:r>
          </w:p>
        </w:tc>
        <w:tc>
          <w:tcPr>
            <w:tcW w:w="976" w:type="dxa"/>
            <w:vAlign w:val="center"/>
          </w:tcPr>
          <w:p w14:paraId="649BBEA3" w14:textId="77777777" w:rsidR="00D9576A" w:rsidRPr="00DC416A" w:rsidRDefault="00D9576A" w:rsidP="00935336">
            <w:pPr>
              <w:jc w:val="center"/>
              <w:rPr>
                <w:rFonts w:ascii="Times New Roman" w:hAnsi="Times New Roman" w:cs="Times New Roman"/>
              </w:rPr>
            </w:pPr>
          </w:p>
        </w:tc>
        <w:tc>
          <w:tcPr>
            <w:tcW w:w="1416" w:type="dxa"/>
            <w:vAlign w:val="center"/>
          </w:tcPr>
          <w:p w14:paraId="45ED680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0</w:t>
            </w:r>
          </w:p>
        </w:tc>
        <w:tc>
          <w:tcPr>
            <w:tcW w:w="1128" w:type="dxa"/>
            <w:shd w:val="clear" w:color="auto" w:fill="FFE599" w:themeFill="accent4" w:themeFillTint="66"/>
            <w:vAlign w:val="center"/>
          </w:tcPr>
          <w:p w14:paraId="3FBCB53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5804B8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5DD75D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BFFB5F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BF4A94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8933B8D" w14:textId="77777777" w:rsidTr="00D9576A">
        <w:trPr>
          <w:jc w:val="center"/>
        </w:trPr>
        <w:tc>
          <w:tcPr>
            <w:tcW w:w="4343" w:type="dxa"/>
            <w:vAlign w:val="center"/>
          </w:tcPr>
          <w:p w14:paraId="243FBD9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3C5A053B" w14:textId="77777777" w:rsidR="00D9576A" w:rsidRPr="00DC416A" w:rsidRDefault="00D9576A" w:rsidP="00935336">
            <w:pPr>
              <w:jc w:val="center"/>
              <w:rPr>
                <w:rFonts w:ascii="Times New Roman" w:hAnsi="Times New Roman" w:cs="Times New Roman"/>
              </w:rPr>
            </w:pPr>
          </w:p>
        </w:tc>
        <w:tc>
          <w:tcPr>
            <w:tcW w:w="1416" w:type="dxa"/>
            <w:vAlign w:val="center"/>
          </w:tcPr>
          <w:p w14:paraId="6487701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3AE308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32CB006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0DB55B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973652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AFD75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3F88C07" w14:textId="77777777" w:rsidTr="00D9576A">
        <w:trPr>
          <w:jc w:val="center"/>
        </w:trPr>
        <w:tc>
          <w:tcPr>
            <w:tcW w:w="4343" w:type="dxa"/>
            <w:shd w:val="clear" w:color="auto" w:fill="B4C6E7" w:themeFill="accent1" w:themeFillTint="66"/>
            <w:vAlign w:val="center"/>
          </w:tcPr>
          <w:p w14:paraId="036052D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 </w:t>
            </w:r>
            <w:r w:rsidRPr="00DC416A">
              <w:rPr>
                <w:rFonts w:ascii="Times New Roman" w:eastAsia="Cambria Math" w:hAnsi="Times New Roman" w:cs="Times New Roman"/>
                <w:b/>
                <w:bCs/>
              </w:rPr>
              <w:t>2.4.</w:t>
            </w:r>
            <w:r w:rsidRPr="00DC416A">
              <w:rPr>
                <w:rFonts w:ascii="Times New Roman" w:eastAsia="Cambria Math" w:hAnsi="Times New Roman" w:cs="Times New Roman"/>
              </w:rPr>
              <w:t xml:space="preserve"> </w:t>
            </w:r>
            <w:r w:rsidRPr="00DC416A">
              <w:rPr>
                <w:rFonts w:ascii="Times New Roman" w:eastAsia="Cambria Math" w:hAnsi="Times New Roman" w:cs="Times New Roman"/>
                <w:b/>
                <w:bCs/>
              </w:rPr>
              <w:t xml:space="preserve">Asigurarea până în anul 2030 a educației incluzive de calitate pentru toți copiii și tinerii, astfel încât 100% dintre copiii/elevii, indiferent de apartenența la un grup-țintă, să fie integrați în instituțiile de învățământ general, iar absolvenții din aceste grupuri să aibă acces la învățământul profesional tehnic, superior și la alte forme </w:t>
            </w:r>
            <w:r w:rsidRPr="00DC416A">
              <w:rPr>
                <w:rFonts w:ascii="Times New Roman" w:eastAsia="Cambria Math" w:hAnsi="Times New Roman" w:cs="Times New Roman"/>
                <w:b/>
                <w:bCs/>
              </w:rPr>
              <w:lastRenderedPageBreak/>
              <w:t>de educație pe tot parcursul vieții, precum și oportunități reale de inserție pe piața muncii</w:t>
            </w:r>
          </w:p>
        </w:tc>
        <w:tc>
          <w:tcPr>
            <w:tcW w:w="976" w:type="dxa"/>
            <w:shd w:val="clear" w:color="auto" w:fill="B4C6E7" w:themeFill="accent1" w:themeFillTint="66"/>
            <w:vAlign w:val="center"/>
          </w:tcPr>
          <w:p w14:paraId="2156A19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8801</w:t>
            </w:r>
          </w:p>
          <w:p w14:paraId="1381695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66B2AF0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6FF2895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468CE0D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2599B3E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14986A8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363CB3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51B2031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8810</w:t>
            </w:r>
          </w:p>
          <w:p w14:paraId="352E337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8814</w:t>
            </w:r>
          </w:p>
          <w:p w14:paraId="487A5F4F" w14:textId="77777777" w:rsidR="00D9576A" w:rsidRPr="00DC416A" w:rsidRDefault="00D9576A" w:rsidP="00935336">
            <w:pPr>
              <w:jc w:val="center"/>
              <w:rPr>
                <w:rFonts w:ascii="Times New Roman" w:hAnsi="Times New Roman" w:cs="Times New Roman"/>
              </w:rPr>
            </w:pPr>
          </w:p>
          <w:p w14:paraId="19A7412E"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407C2F45"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lastRenderedPageBreak/>
              <w:t>197</w:t>
            </w:r>
            <w:r>
              <w:rPr>
                <w:rFonts w:ascii="Times New Roman" w:hAnsi="Times New Roman" w:cs="Times New Roman"/>
                <w:color w:val="000000"/>
              </w:rPr>
              <w:t>,</w:t>
            </w:r>
            <w:r w:rsidRPr="00DC416A">
              <w:rPr>
                <w:rFonts w:ascii="Times New Roman" w:hAnsi="Times New Roman" w:cs="Times New Roman"/>
                <w:color w:val="000000"/>
              </w:rPr>
              <w:t>740</w:t>
            </w:r>
          </w:p>
          <w:p w14:paraId="772E2E53"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41B4123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39</w:t>
            </w:r>
            <w:r>
              <w:rPr>
                <w:rFonts w:ascii="Times New Roman" w:hAnsi="Times New Roman" w:cs="Times New Roman"/>
                <w:color w:val="000000"/>
              </w:rPr>
              <w:t>,</w:t>
            </w:r>
            <w:r w:rsidRPr="00DC416A">
              <w:rPr>
                <w:rFonts w:ascii="Times New Roman" w:hAnsi="Times New Roman" w:cs="Times New Roman"/>
                <w:color w:val="000000"/>
              </w:rPr>
              <w:t>580</w:t>
            </w:r>
          </w:p>
        </w:tc>
        <w:tc>
          <w:tcPr>
            <w:tcW w:w="1108" w:type="dxa"/>
            <w:shd w:val="clear" w:color="auto" w:fill="B4C6E7" w:themeFill="accent1" w:themeFillTint="66"/>
            <w:vAlign w:val="center"/>
          </w:tcPr>
          <w:p w14:paraId="342B05A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39</w:t>
            </w:r>
            <w:r>
              <w:rPr>
                <w:rFonts w:ascii="Times New Roman" w:hAnsi="Times New Roman" w:cs="Times New Roman"/>
                <w:color w:val="000000"/>
              </w:rPr>
              <w:t>,</w:t>
            </w:r>
            <w:r w:rsidRPr="00DC416A">
              <w:rPr>
                <w:rFonts w:ascii="Times New Roman" w:hAnsi="Times New Roman" w:cs="Times New Roman"/>
                <w:color w:val="000000"/>
              </w:rPr>
              <w:t>540</w:t>
            </w:r>
          </w:p>
        </w:tc>
        <w:tc>
          <w:tcPr>
            <w:tcW w:w="1163" w:type="dxa"/>
            <w:shd w:val="clear" w:color="auto" w:fill="B4C6E7" w:themeFill="accent1" w:themeFillTint="66"/>
            <w:vAlign w:val="center"/>
          </w:tcPr>
          <w:p w14:paraId="7185547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39</w:t>
            </w:r>
            <w:r>
              <w:rPr>
                <w:rFonts w:ascii="Times New Roman" w:hAnsi="Times New Roman" w:cs="Times New Roman"/>
                <w:color w:val="000000"/>
              </w:rPr>
              <w:t>,</w:t>
            </w:r>
            <w:r w:rsidRPr="00DC416A">
              <w:rPr>
                <w:rFonts w:ascii="Times New Roman" w:hAnsi="Times New Roman" w:cs="Times New Roman"/>
                <w:color w:val="000000"/>
              </w:rPr>
              <w:t>540</w:t>
            </w:r>
          </w:p>
        </w:tc>
        <w:tc>
          <w:tcPr>
            <w:tcW w:w="1163" w:type="dxa"/>
            <w:shd w:val="clear" w:color="auto" w:fill="B4C6E7" w:themeFill="accent1" w:themeFillTint="66"/>
            <w:vAlign w:val="center"/>
          </w:tcPr>
          <w:p w14:paraId="2306A09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39</w:t>
            </w:r>
            <w:r>
              <w:rPr>
                <w:rFonts w:ascii="Times New Roman" w:hAnsi="Times New Roman" w:cs="Times New Roman"/>
                <w:color w:val="000000"/>
              </w:rPr>
              <w:t>,</w:t>
            </w:r>
            <w:r w:rsidRPr="00DC416A">
              <w:rPr>
                <w:rFonts w:ascii="Times New Roman" w:hAnsi="Times New Roman" w:cs="Times New Roman"/>
                <w:color w:val="000000"/>
              </w:rPr>
              <w:t>540</w:t>
            </w:r>
          </w:p>
        </w:tc>
        <w:tc>
          <w:tcPr>
            <w:tcW w:w="1319" w:type="dxa"/>
            <w:shd w:val="clear" w:color="auto" w:fill="B4C6E7" w:themeFill="accent1" w:themeFillTint="66"/>
            <w:vAlign w:val="center"/>
          </w:tcPr>
          <w:p w14:paraId="504C8E3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39</w:t>
            </w:r>
            <w:r>
              <w:rPr>
                <w:rFonts w:ascii="Times New Roman" w:hAnsi="Times New Roman" w:cs="Times New Roman"/>
                <w:color w:val="000000"/>
              </w:rPr>
              <w:t>,</w:t>
            </w:r>
            <w:r w:rsidRPr="00DC416A">
              <w:rPr>
                <w:rFonts w:ascii="Times New Roman" w:hAnsi="Times New Roman" w:cs="Times New Roman"/>
                <w:color w:val="000000"/>
              </w:rPr>
              <w:t>540</w:t>
            </w:r>
          </w:p>
        </w:tc>
      </w:tr>
      <w:tr w:rsidR="00D9576A" w:rsidRPr="00DC416A" w14:paraId="510CA9CE" w14:textId="77777777" w:rsidTr="00D9576A">
        <w:trPr>
          <w:jc w:val="center"/>
        </w:trPr>
        <w:tc>
          <w:tcPr>
            <w:tcW w:w="4343" w:type="dxa"/>
            <w:vAlign w:val="center"/>
          </w:tcPr>
          <w:p w14:paraId="1120BD4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300A8412" w14:textId="77777777" w:rsidR="00D9576A" w:rsidRPr="00DC416A" w:rsidRDefault="00D9576A" w:rsidP="00935336">
            <w:pPr>
              <w:jc w:val="center"/>
              <w:rPr>
                <w:rFonts w:ascii="Times New Roman" w:hAnsi="Times New Roman" w:cs="Times New Roman"/>
              </w:rPr>
            </w:pPr>
          </w:p>
        </w:tc>
        <w:tc>
          <w:tcPr>
            <w:tcW w:w="1416" w:type="dxa"/>
            <w:vAlign w:val="center"/>
          </w:tcPr>
          <w:p w14:paraId="1E796542"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125</w:t>
            </w:r>
            <w:r>
              <w:rPr>
                <w:rFonts w:ascii="Times New Roman" w:hAnsi="Times New Roman" w:cs="Times New Roman"/>
                <w:color w:val="000000"/>
              </w:rPr>
              <w:t>,</w:t>
            </w:r>
            <w:r w:rsidRPr="00DC416A">
              <w:rPr>
                <w:rFonts w:ascii="Times New Roman" w:hAnsi="Times New Roman" w:cs="Times New Roman"/>
                <w:color w:val="000000"/>
              </w:rPr>
              <w:t>480</w:t>
            </w:r>
          </w:p>
        </w:tc>
        <w:tc>
          <w:tcPr>
            <w:tcW w:w="1128" w:type="dxa"/>
            <w:shd w:val="clear" w:color="auto" w:fill="FFE599" w:themeFill="accent4" w:themeFillTint="66"/>
            <w:vAlign w:val="center"/>
          </w:tcPr>
          <w:p w14:paraId="322E49B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30,288</w:t>
            </w:r>
          </w:p>
        </w:tc>
        <w:tc>
          <w:tcPr>
            <w:tcW w:w="1108" w:type="dxa"/>
            <w:shd w:val="clear" w:color="auto" w:fill="FFE599" w:themeFill="accent4" w:themeFillTint="66"/>
            <w:vAlign w:val="center"/>
          </w:tcPr>
          <w:p w14:paraId="34CF399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30,288</w:t>
            </w:r>
          </w:p>
        </w:tc>
        <w:tc>
          <w:tcPr>
            <w:tcW w:w="1163" w:type="dxa"/>
            <w:shd w:val="clear" w:color="auto" w:fill="FFE599" w:themeFill="accent4" w:themeFillTint="66"/>
            <w:vAlign w:val="center"/>
          </w:tcPr>
          <w:p w14:paraId="0CE21C1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30,288</w:t>
            </w:r>
          </w:p>
        </w:tc>
        <w:tc>
          <w:tcPr>
            <w:tcW w:w="1163" w:type="dxa"/>
            <w:shd w:val="clear" w:color="auto" w:fill="FFE599" w:themeFill="accent4" w:themeFillTint="66"/>
            <w:vAlign w:val="center"/>
          </w:tcPr>
          <w:p w14:paraId="595C995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30,288</w:t>
            </w:r>
          </w:p>
        </w:tc>
        <w:tc>
          <w:tcPr>
            <w:tcW w:w="1319" w:type="dxa"/>
            <w:shd w:val="clear" w:color="auto" w:fill="FFE599" w:themeFill="accent4" w:themeFillTint="66"/>
            <w:vAlign w:val="center"/>
          </w:tcPr>
          <w:p w14:paraId="50726EA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30,288</w:t>
            </w:r>
          </w:p>
        </w:tc>
      </w:tr>
      <w:tr w:rsidR="00D9576A" w:rsidRPr="00DC416A" w14:paraId="4FA66EF7" w14:textId="77777777" w:rsidTr="00D9576A">
        <w:trPr>
          <w:jc w:val="center"/>
        </w:trPr>
        <w:tc>
          <w:tcPr>
            <w:tcW w:w="4343" w:type="dxa"/>
            <w:vAlign w:val="center"/>
          </w:tcPr>
          <w:p w14:paraId="6DDB1E3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A22669E" w14:textId="77777777" w:rsidR="00D9576A" w:rsidRPr="00DC416A" w:rsidRDefault="00D9576A" w:rsidP="00935336">
            <w:pPr>
              <w:jc w:val="center"/>
              <w:rPr>
                <w:rFonts w:ascii="Times New Roman" w:hAnsi="Times New Roman" w:cs="Times New Roman"/>
              </w:rPr>
            </w:pPr>
          </w:p>
        </w:tc>
        <w:tc>
          <w:tcPr>
            <w:tcW w:w="1416" w:type="dxa"/>
            <w:vAlign w:val="center"/>
          </w:tcPr>
          <w:p w14:paraId="64C7780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72</w:t>
            </w:r>
            <w:r>
              <w:rPr>
                <w:rFonts w:ascii="Times New Roman" w:hAnsi="Times New Roman" w:cs="Times New Roman"/>
                <w:color w:val="000000"/>
              </w:rPr>
              <w:t>,</w:t>
            </w:r>
            <w:r w:rsidRPr="00DC416A">
              <w:rPr>
                <w:rFonts w:ascii="Times New Roman" w:hAnsi="Times New Roman" w:cs="Times New Roman"/>
                <w:color w:val="000000"/>
              </w:rPr>
              <w:t>260</w:t>
            </w:r>
          </w:p>
        </w:tc>
        <w:tc>
          <w:tcPr>
            <w:tcW w:w="1128" w:type="dxa"/>
            <w:shd w:val="clear" w:color="auto" w:fill="FFE599" w:themeFill="accent4" w:themeFillTint="66"/>
            <w:vAlign w:val="center"/>
          </w:tcPr>
          <w:p w14:paraId="5354094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18,252</w:t>
            </w:r>
          </w:p>
        </w:tc>
        <w:tc>
          <w:tcPr>
            <w:tcW w:w="1108" w:type="dxa"/>
            <w:shd w:val="clear" w:color="auto" w:fill="FFE599" w:themeFill="accent4" w:themeFillTint="66"/>
            <w:vAlign w:val="center"/>
          </w:tcPr>
          <w:p w14:paraId="59F4716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18,252</w:t>
            </w:r>
          </w:p>
        </w:tc>
        <w:tc>
          <w:tcPr>
            <w:tcW w:w="1163" w:type="dxa"/>
            <w:shd w:val="clear" w:color="auto" w:fill="FFE599" w:themeFill="accent4" w:themeFillTint="66"/>
            <w:vAlign w:val="center"/>
          </w:tcPr>
          <w:p w14:paraId="11AF9EB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18,252</w:t>
            </w:r>
          </w:p>
        </w:tc>
        <w:tc>
          <w:tcPr>
            <w:tcW w:w="1163" w:type="dxa"/>
            <w:shd w:val="clear" w:color="auto" w:fill="FFE599" w:themeFill="accent4" w:themeFillTint="66"/>
            <w:vAlign w:val="center"/>
          </w:tcPr>
          <w:p w14:paraId="1968969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18,252</w:t>
            </w:r>
          </w:p>
        </w:tc>
        <w:tc>
          <w:tcPr>
            <w:tcW w:w="1319" w:type="dxa"/>
            <w:shd w:val="clear" w:color="auto" w:fill="FFE599" w:themeFill="accent4" w:themeFillTint="66"/>
            <w:vAlign w:val="center"/>
          </w:tcPr>
          <w:p w14:paraId="5C65FC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18,252</w:t>
            </w:r>
          </w:p>
        </w:tc>
      </w:tr>
      <w:tr w:rsidR="00D9576A" w:rsidRPr="00DC416A" w14:paraId="1DEF5CF5" w14:textId="77777777" w:rsidTr="00D9576A">
        <w:trPr>
          <w:jc w:val="center"/>
        </w:trPr>
        <w:tc>
          <w:tcPr>
            <w:tcW w:w="4343" w:type="dxa"/>
            <w:vAlign w:val="center"/>
          </w:tcPr>
          <w:p w14:paraId="3EFBCE6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5D2A02A2" w14:textId="77777777" w:rsidR="00D9576A" w:rsidRPr="00DC416A" w:rsidRDefault="00D9576A" w:rsidP="00935336">
            <w:pPr>
              <w:jc w:val="center"/>
              <w:rPr>
                <w:rFonts w:ascii="Times New Roman" w:hAnsi="Times New Roman" w:cs="Times New Roman"/>
              </w:rPr>
            </w:pPr>
          </w:p>
        </w:tc>
        <w:tc>
          <w:tcPr>
            <w:tcW w:w="1416" w:type="dxa"/>
            <w:vAlign w:val="center"/>
          </w:tcPr>
          <w:p w14:paraId="2FB3EA0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2426CF7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FF1BA6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78A029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49386E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AABDAA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308D195" w14:textId="77777777" w:rsidTr="00D9576A">
        <w:trPr>
          <w:jc w:val="center"/>
        </w:trPr>
        <w:tc>
          <w:tcPr>
            <w:tcW w:w="4343" w:type="dxa"/>
            <w:shd w:val="clear" w:color="auto" w:fill="B4C6E7" w:themeFill="accent1" w:themeFillTint="66"/>
            <w:vAlign w:val="center"/>
          </w:tcPr>
          <w:p w14:paraId="02CDF042" w14:textId="77777777" w:rsidR="00D9576A" w:rsidRPr="00DC416A" w:rsidRDefault="00D9576A" w:rsidP="00935336">
            <w:pPr>
              <w:jc w:val="both"/>
              <w:rPr>
                <w:rFonts w:ascii="Times New Roman" w:eastAsia="Cambria Math" w:hAnsi="Times New Roman" w:cs="Times New Roman"/>
                <w:b/>
                <w:bCs/>
              </w:rPr>
            </w:pPr>
            <w:r w:rsidRPr="00DC416A">
              <w:rPr>
                <w:rFonts w:ascii="Times New Roman" w:hAnsi="Times New Roman" w:cs="Times New Roman"/>
                <w:bCs/>
              </w:rPr>
              <w:t xml:space="preserve"> </w:t>
            </w:r>
            <w:r w:rsidRPr="00DC416A">
              <w:rPr>
                <w:rFonts w:ascii="Times New Roman" w:eastAsia="Cambria Math" w:hAnsi="Times New Roman" w:cs="Times New Roman"/>
                <w:b/>
                <w:bCs/>
              </w:rPr>
              <w:t xml:space="preserve">2.5. Sprijinirea progresului în învățare/dezvoltare pentru toți elevii și studenții prin remedierea, recuperarea și depășirea repercusiunilor situației </w:t>
            </w:r>
          </w:p>
          <w:p w14:paraId="3186D1DE" w14:textId="77777777" w:rsidR="00D9576A" w:rsidRPr="00DC416A" w:rsidRDefault="00D9576A" w:rsidP="00935336">
            <w:pPr>
              <w:jc w:val="both"/>
              <w:rPr>
                <w:rFonts w:ascii="Times New Roman" w:eastAsia="Cambria Math" w:hAnsi="Times New Roman" w:cs="Times New Roman"/>
              </w:rPr>
            </w:pPr>
            <w:r w:rsidRPr="00DC416A">
              <w:rPr>
                <w:rFonts w:ascii="Times New Roman" w:eastAsia="Cambria Math" w:hAnsi="Times New Roman" w:cs="Times New Roman"/>
                <w:b/>
                <w:bCs/>
              </w:rPr>
              <w:t>pandemice, climaterice, de dezinformare, altor situații de risc</w:t>
            </w:r>
            <w:r w:rsidRPr="00DC416A">
              <w:rPr>
                <w:rFonts w:ascii="Times New Roman" w:eastAsia="Cambria Math" w:hAnsi="Times New Roman" w:cs="Times New Roman"/>
              </w:rPr>
              <w:t>.</w:t>
            </w:r>
          </w:p>
        </w:tc>
        <w:tc>
          <w:tcPr>
            <w:tcW w:w="976" w:type="dxa"/>
            <w:shd w:val="clear" w:color="auto" w:fill="B4C6E7" w:themeFill="accent1" w:themeFillTint="66"/>
            <w:vAlign w:val="center"/>
          </w:tcPr>
          <w:p w14:paraId="1C2E0C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2DAF60C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3C1FC55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29E2BD2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7A7E4DA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8813</w:t>
            </w:r>
          </w:p>
          <w:p w14:paraId="5A755E5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8814</w:t>
            </w:r>
          </w:p>
          <w:p w14:paraId="63B07695"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03C22992"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117</w:t>
            </w:r>
            <w:r>
              <w:rPr>
                <w:rFonts w:ascii="Times New Roman" w:hAnsi="Times New Roman" w:cs="Times New Roman"/>
                <w:color w:val="000000"/>
              </w:rPr>
              <w:t>,</w:t>
            </w:r>
            <w:r w:rsidRPr="00DC416A">
              <w:rPr>
                <w:rFonts w:ascii="Times New Roman" w:hAnsi="Times New Roman" w:cs="Times New Roman"/>
                <w:color w:val="000000"/>
              </w:rPr>
              <w:t>500</w:t>
            </w:r>
          </w:p>
          <w:p w14:paraId="4AC167AE"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78B36D6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35</w:t>
            </w:r>
            <w:r>
              <w:rPr>
                <w:rFonts w:ascii="Times New Roman" w:hAnsi="Times New Roman" w:cs="Times New Roman"/>
                <w:color w:val="000000"/>
              </w:rPr>
              <w:t>,</w:t>
            </w:r>
            <w:r w:rsidRPr="00DC416A">
              <w:rPr>
                <w:rFonts w:ascii="Times New Roman" w:hAnsi="Times New Roman" w:cs="Times New Roman"/>
                <w:color w:val="000000"/>
              </w:rPr>
              <w:t>500</w:t>
            </w:r>
          </w:p>
        </w:tc>
        <w:tc>
          <w:tcPr>
            <w:tcW w:w="1108" w:type="dxa"/>
            <w:shd w:val="clear" w:color="auto" w:fill="B4C6E7" w:themeFill="accent1" w:themeFillTint="66"/>
            <w:vAlign w:val="center"/>
          </w:tcPr>
          <w:p w14:paraId="1678F78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35</w:t>
            </w:r>
            <w:r>
              <w:rPr>
                <w:rFonts w:ascii="Times New Roman" w:hAnsi="Times New Roman" w:cs="Times New Roman"/>
                <w:color w:val="000000"/>
              </w:rPr>
              <w:t>,</w:t>
            </w:r>
            <w:r w:rsidRPr="00DC416A">
              <w:rPr>
                <w:rFonts w:ascii="Times New Roman" w:hAnsi="Times New Roman" w:cs="Times New Roman"/>
                <w:color w:val="000000"/>
              </w:rPr>
              <w:t>500</w:t>
            </w:r>
          </w:p>
        </w:tc>
        <w:tc>
          <w:tcPr>
            <w:tcW w:w="1163" w:type="dxa"/>
            <w:shd w:val="clear" w:color="auto" w:fill="B4C6E7" w:themeFill="accent1" w:themeFillTint="66"/>
            <w:vAlign w:val="center"/>
          </w:tcPr>
          <w:p w14:paraId="39BD2AF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15</w:t>
            </w:r>
            <w:r>
              <w:rPr>
                <w:rFonts w:ascii="Times New Roman" w:hAnsi="Times New Roman" w:cs="Times New Roman"/>
                <w:color w:val="000000"/>
              </w:rPr>
              <w:t>,</w:t>
            </w:r>
            <w:r w:rsidRPr="00DC416A">
              <w:rPr>
                <w:rFonts w:ascii="Times New Roman" w:hAnsi="Times New Roman" w:cs="Times New Roman"/>
                <w:color w:val="000000"/>
              </w:rPr>
              <w:t>500</w:t>
            </w:r>
          </w:p>
        </w:tc>
        <w:tc>
          <w:tcPr>
            <w:tcW w:w="1163" w:type="dxa"/>
            <w:shd w:val="clear" w:color="auto" w:fill="B4C6E7" w:themeFill="accent1" w:themeFillTint="66"/>
            <w:vAlign w:val="center"/>
          </w:tcPr>
          <w:p w14:paraId="2927458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15</w:t>
            </w:r>
            <w:r>
              <w:rPr>
                <w:rFonts w:ascii="Times New Roman" w:hAnsi="Times New Roman" w:cs="Times New Roman"/>
                <w:color w:val="000000"/>
              </w:rPr>
              <w:t>,</w:t>
            </w:r>
            <w:r w:rsidRPr="00DC416A">
              <w:rPr>
                <w:rFonts w:ascii="Times New Roman" w:hAnsi="Times New Roman" w:cs="Times New Roman"/>
                <w:color w:val="000000"/>
              </w:rPr>
              <w:t>500</w:t>
            </w:r>
          </w:p>
        </w:tc>
        <w:tc>
          <w:tcPr>
            <w:tcW w:w="1319" w:type="dxa"/>
            <w:shd w:val="clear" w:color="auto" w:fill="B4C6E7" w:themeFill="accent1" w:themeFillTint="66"/>
            <w:vAlign w:val="center"/>
          </w:tcPr>
          <w:p w14:paraId="62A29A5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15</w:t>
            </w:r>
            <w:r>
              <w:rPr>
                <w:rFonts w:ascii="Times New Roman" w:hAnsi="Times New Roman" w:cs="Times New Roman"/>
                <w:color w:val="000000"/>
              </w:rPr>
              <w:t>,</w:t>
            </w:r>
            <w:r w:rsidRPr="00DC416A">
              <w:rPr>
                <w:rFonts w:ascii="Times New Roman" w:hAnsi="Times New Roman" w:cs="Times New Roman"/>
                <w:color w:val="000000"/>
              </w:rPr>
              <w:t>500</w:t>
            </w:r>
          </w:p>
        </w:tc>
      </w:tr>
      <w:tr w:rsidR="00D9576A" w:rsidRPr="00DC416A" w14:paraId="1B3CD90B" w14:textId="77777777" w:rsidTr="00D9576A">
        <w:trPr>
          <w:jc w:val="center"/>
        </w:trPr>
        <w:tc>
          <w:tcPr>
            <w:tcW w:w="4343" w:type="dxa"/>
            <w:vAlign w:val="center"/>
          </w:tcPr>
          <w:p w14:paraId="545CF4E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0D2C2F77" w14:textId="77777777" w:rsidR="00D9576A" w:rsidRPr="00DC416A" w:rsidRDefault="00D9576A" w:rsidP="00935336">
            <w:pPr>
              <w:jc w:val="center"/>
              <w:rPr>
                <w:rFonts w:ascii="Times New Roman" w:hAnsi="Times New Roman" w:cs="Times New Roman"/>
              </w:rPr>
            </w:pPr>
          </w:p>
        </w:tc>
        <w:tc>
          <w:tcPr>
            <w:tcW w:w="1416" w:type="dxa"/>
            <w:vAlign w:val="center"/>
          </w:tcPr>
          <w:p w14:paraId="7325B122"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117</w:t>
            </w:r>
            <w:r>
              <w:rPr>
                <w:rFonts w:ascii="Times New Roman" w:hAnsi="Times New Roman" w:cs="Times New Roman"/>
                <w:color w:val="000000"/>
              </w:rPr>
              <w:t>,</w:t>
            </w:r>
            <w:r w:rsidRPr="00DC416A">
              <w:rPr>
                <w:rFonts w:ascii="Times New Roman" w:hAnsi="Times New Roman" w:cs="Times New Roman"/>
                <w:color w:val="000000"/>
              </w:rPr>
              <w:t>500</w:t>
            </w:r>
          </w:p>
        </w:tc>
        <w:tc>
          <w:tcPr>
            <w:tcW w:w="1128" w:type="dxa"/>
            <w:shd w:val="clear" w:color="auto" w:fill="FFE599" w:themeFill="accent4" w:themeFillTint="66"/>
            <w:vAlign w:val="center"/>
          </w:tcPr>
          <w:p w14:paraId="08095B7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35,480</w:t>
            </w:r>
          </w:p>
        </w:tc>
        <w:tc>
          <w:tcPr>
            <w:tcW w:w="1108" w:type="dxa"/>
            <w:shd w:val="clear" w:color="auto" w:fill="FFE599" w:themeFill="accent4" w:themeFillTint="66"/>
            <w:vAlign w:val="center"/>
          </w:tcPr>
          <w:p w14:paraId="6A05BBB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35,480</w:t>
            </w:r>
          </w:p>
        </w:tc>
        <w:tc>
          <w:tcPr>
            <w:tcW w:w="1163" w:type="dxa"/>
            <w:shd w:val="clear" w:color="auto" w:fill="FFE599" w:themeFill="accent4" w:themeFillTint="66"/>
            <w:vAlign w:val="center"/>
          </w:tcPr>
          <w:p w14:paraId="78FF482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35,480</w:t>
            </w:r>
          </w:p>
        </w:tc>
        <w:tc>
          <w:tcPr>
            <w:tcW w:w="1163" w:type="dxa"/>
            <w:shd w:val="clear" w:color="auto" w:fill="FFE599" w:themeFill="accent4" w:themeFillTint="66"/>
            <w:vAlign w:val="center"/>
          </w:tcPr>
          <w:p w14:paraId="747EDBF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35,480</w:t>
            </w:r>
          </w:p>
        </w:tc>
        <w:tc>
          <w:tcPr>
            <w:tcW w:w="1319" w:type="dxa"/>
            <w:shd w:val="clear" w:color="auto" w:fill="FFE599" w:themeFill="accent4" w:themeFillTint="66"/>
            <w:vAlign w:val="center"/>
          </w:tcPr>
          <w:p w14:paraId="41CAC6E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35,480</w:t>
            </w:r>
          </w:p>
        </w:tc>
      </w:tr>
      <w:tr w:rsidR="00D9576A" w:rsidRPr="00DC416A" w14:paraId="32329979" w14:textId="77777777" w:rsidTr="00D9576A">
        <w:trPr>
          <w:jc w:val="center"/>
        </w:trPr>
        <w:tc>
          <w:tcPr>
            <w:tcW w:w="4343" w:type="dxa"/>
            <w:vAlign w:val="center"/>
          </w:tcPr>
          <w:p w14:paraId="085F480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4A5ADD87" w14:textId="77777777" w:rsidR="00D9576A" w:rsidRPr="00DC416A" w:rsidRDefault="00D9576A" w:rsidP="00935336">
            <w:pPr>
              <w:jc w:val="center"/>
              <w:rPr>
                <w:rFonts w:ascii="Times New Roman" w:hAnsi="Times New Roman" w:cs="Times New Roman"/>
              </w:rPr>
            </w:pPr>
          </w:p>
        </w:tc>
        <w:tc>
          <w:tcPr>
            <w:tcW w:w="1416" w:type="dxa"/>
            <w:vAlign w:val="center"/>
          </w:tcPr>
          <w:p w14:paraId="1AF16B99"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0</w:t>
            </w:r>
          </w:p>
        </w:tc>
        <w:tc>
          <w:tcPr>
            <w:tcW w:w="1128" w:type="dxa"/>
            <w:shd w:val="clear" w:color="auto" w:fill="FFE599" w:themeFill="accent4" w:themeFillTint="66"/>
            <w:vAlign w:val="center"/>
          </w:tcPr>
          <w:p w14:paraId="3AB9811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99ACF4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30FF6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661D6C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27A8A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CCA09C3" w14:textId="77777777" w:rsidTr="00D9576A">
        <w:trPr>
          <w:jc w:val="center"/>
        </w:trPr>
        <w:tc>
          <w:tcPr>
            <w:tcW w:w="4343" w:type="dxa"/>
            <w:vAlign w:val="center"/>
          </w:tcPr>
          <w:p w14:paraId="5A368C1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79A8B2EE" w14:textId="77777777" w:rsidR="00D9576A" w:rsidRPr="00DC416A" w:rsidRDefault="00D9576A" w:rsidP="00935336">
            <w:pPr>
              <w:jc w:val="center"/>
              <w:rPr>
                <w:rFonts w:ascii="Times New Roman" w:hAnsi="Times New Roman" w:cs="Times New Roman"/>
              </w:rPr>
            </w:pPr>
          </w:p>
        </w:tc>
        <w:tc>
          <w:tcPr>
            <w:tcW w:w="1416" w:type="dxa"/>
            <w:vAlign w:val="center"/>
          </w:tcPr>
          <w:p w14:paraId="57E542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112AAF5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2D94A7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ADC0AE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69C2EE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0C0BAC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0A01B85" w14:textId="77777777" w:rsidTr="00D9576A">
        <w:trPr>
          <w:jc w:val="center"/>
        </w:trPr>
        <w:tc>
          <w:tcPr>
            <w:tcW w:w="4343" w:type="dxa"/>
            <w:shd w:val="clear" w:color="auto" w:fill="B4C6E7" w:themeFill="accent1" w:themeFillTint="66"/>
            <w:vAlign w:val="center"/>
          </w:tcPr>
          <w:p w14:paraId="3DE52A6C"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2.6. Reducerea până în anul 2030 a fenomenelor de abandon școlar, bullying și violență (inclusiv violența de gen) în instituțiile de învățământ și comunități, în special în rândul copiilor din grupuri vulnerabile, prin creșterea cu minimum 40% a numărului de cazuri identificate și asistate</w:t>
            </w:r>
          </w:p>
        </w:tc>
        <w:tc>
          <w:tcPr>
            <w:tcW w:w="976" w:type="dxa"/>
            <w:shd w:val="clear" w:color="auto" w:fill="B4C6E7" w:themeFill="accent1" w:themeFillTint="66"/>
            <w:vAlign w:val="center"/>
          </w:tcPr>
          <w:p w14:paraId="1B994E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635204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5C84A7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681BC2E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0C100D9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5EE69AF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8813</w:t>
            </w:r>
          </w:p>
        </w:tc>
        <w:tc>
          <w:tcPr>
            <w:tcW w:w="1416" w:type="dxa"/>
            <w:shd w:val="clear" w:color="auto" w:fill="B4C6E7" w:themeFill="accent1" w:themeFillTint="66"/>
            <w:vAlign w:val="center"/>
          </w:tcPr>
          <w:p w14:paraId="4FD31320"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020</w:t>
            </w:r>
          </w:p>
          <w:p w14:paraId="6F918AF6" w14:textId="77777777" w:rsidR="00D9576A" w:rsidRPr="00DC416A" w:rsidRDefault="00D9576A" w:rsidP="00935336">
            <w:pPr>
              <w:jc w:val="center"/>
              <w:rPr>
                <w:rFonts w:ascii="Times New Roman" w:hAnsi="Times New Roman" w:cs="Times New Roman"/>
              </w:rPr>
            </w:pPr>
          </w:p>
        </w:tc>
        <w:tc>
          <w:tcPr>
            <w:tcW w:w="1128" w:type="dxa"/>
            <w:shd w:val="clear" w:color="auto" w:fill="B4C6E7" w:themeFill="accent1" w:themeFillTint="66"/>
            <w:vAlign w:val="center"/>
          </w:tcPr>
          <w:p w14:paraId="3D8D057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620</w:t>
            </w:r>
          </w:p>
        </w:tc>
        <w:tc>
          <w:tcPr>
            <w:tcW w:w="1108" w:type="dxa"/>
            <w:shd w:val="clear" w:color="auto" w:fill="B4C6E7" w:themeFill="accent1" w:themeFillTint="66"/>
            <w:vAlign w:val="center"/>
          </w:tcPr>
          <w:p w14:paraId="66186BA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600</w:t>
            </w:r>
          </w:p>
        </w:tc>
        <w:tc>
          <w:tcPr>
            <w:tcW w:w="1163" w:type="dxa"/>
            <w:shd w:val="clear" w:color="auto" w:fill="B4C6E7" w:themeFill="accent1" w:themeFillTint="66"/>
            <w:vAlign w:val="center"/>
          </w:tcPr>
          <w:p w14:paraId="51E66D9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600</w:t>
            </w:r>
          </w:p>
        </w:tc>
        <w:tc>
          <w:tcPr>
            <w:tcW w:w="1163" w:type="dxa"/>
            <w:shd w:val="clear" w:color="auto" w:fill="B4C6E7" w:themeFill="accent1" w:themeFillTint="66"/>
            <w:vAlign w:val="center"/>
          </w:tcPr>
          <w:p w14:paraId="1007DD4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600</w:t>
            </w:r>
          </w:p>
        </w:tc>
        <w:tc>
          <w:tcPr>
            <w:tcW w:w="1319" w:type="dxa"/>
            <w:shd w:val="clear" w:color="auto" w:fill="B4C6E7" w:themeFill="accent1" w:themeFillTint="66"/>
            <w:vAlign w:val="center"/>
          </w:tcPr>
          <w:p w14:paraId="18BFC9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600</w:t>
            </w:r>
          </w:p>
        </w:tc>
      </w:tr>
      <w:tr w:rsidR="00D9576A" w:rsidRPr="00DC416A" w14:paraId="41F7236C" w14:textId="77777777" w:rsidTr="00D9576A">
        <w:trPr>
          <w:jc w:val="center"/>
        </w:trPr>
        <w:tc>
          <w:tcPr>
            <w:tcW w:w="4343" w:type="dxa"/>
            <w:vAlign w:val="center"/>
          </w:tcPr>
          <w:p w14:paraId="694C6F8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345F0F9E" w14:textId="77777777" w:rsidR="00D9576A" w:rsidRPr="00DC416A" w:rsidRDefault="00D9576A" w:rsidP="00935336">
            <w:pPr>
              <w:jc w:val="center"/>
              <w:rPr>
                <w:rFonts w:ascii="Times New Roman" w:hAnsi="Times New Roman" w:cs="Times New Roman"/>
              </w:rPr>
            </w:pPr>
          </w:p>
        </w:tc>
        <w:tc>
          <w:tcPr>
            <w:tcW w:w="1416" w:type="dxa"/>
            <w:vAlign w:val="center"/>
          </w:tcPr>
          <w:p w14:paraId="3DE6F3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020</w:t>
            </w:r>
          </w:p>
        </w:tc>
        <w:tc>
          <w:tcPr>
            <w:tcW w:w="1128" w:type="dxa"/>
            <w:shd w:val="clear" w:color="auto" w:fill="FFE599" w:themeFill="accent4" w:themeFillTint="66"/>
            <w:vAlign w:val="center"/>
          </w:tcPr>
          <w:p w14:paraId="6009B41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6F4FC4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22503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10539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07C773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5C579FE" w14:textId="77777777" w:rsidTr="00D9576A">
        <w:trPr>
          <w:jc w:val="center"/>
        </w:trPr>
        <w:tc>
          <w:tcPr>
            <w:tcW w:w="4343" w:type="dxa"/>
            <w:vAlign w:val="center"/>
          </w:tcPr>
          <w:p w14:paraId="4116ABE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1DCE38D4" w14:textId="77777777" w:rsidR="00D9576A" w:rsidRPr="00DC416A" w:rsidRDefault="00D9576A" w:rsidP="00935336">
            <w:pPr>
              <w:jc w:val="center"/>
              <w:rPr>
                <w:rFonts w:ascii="Times New Roman" w:hAnsi="Times New Roman" w:cs="Times New Roman"/>
              </w:rPr>
            </w:pPr>
          </w:p>
        </w:tc>
        <w:tc>
          <w:tcPr>
            <w:tcW w:w="1416" w:type="dxa"/>
            <w:vAlign w:val="center"/>
          </w:tcPr>
          <w:p w14:paraId="0B66EA6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063BD6B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0A863F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710243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14A4D3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A81EF47" w14:textId="77777777" w:rsidR="00D9576A" w:rsidRPr="00DC416A" w:rsidRDefault="00D9576A" w:rsidP="00935336">
            <w:pPr>
              <w:jc w:val="center"/>
              <w:rPr>
                <w:rFonts w:ascii="Times New Roman" w:hAnsi="Times New Roman" w:cs="Times New Roman"/>
              </w:rPr>
            </w:pPr>
          </w:p>
        </w:tc>
      </w:tr>
      <w:tr w:rsidR="00D9576A" w:rsidRPr="00DC416A" w14:paraId="77670034" w14:textId="77777777" w:rsidTr="00D9576A">
        <w:trPr>
          <w:jc w:val="center"/>
        </w:trPr>
        <w:tc>
          <w:tcPr>
            <w:tcW w:w="4343" w:type="dxa"/>
            <w:vAlign w:val="center"/>
          </w:tcPr>
          <w:p w14:paraId="63E5E13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4FDA997" w14:textId="77777777" w:rsidR="00D9576A" w:rsidRPr="00DC416A" w:rsidRDefault="00D9576A" w:rsidP="00935336">
            <w:pPr>
              <w:jc w:val="center"/>
              <w:rPr>
                <w:rFonts w:ascii="Times New Roman" w:hAnsi="Times New Roman" w:cs="Times New Roman"/>
              </w:rPr>
            </w:pPr>
          </w:p>
        </w:tc>
        <w:tc>
          <w:tcPr>
            <w:tcW w:w="1416" w:type="dxa"/>
            <w:vAlign w:val="center"/>
          </w:tcPr>
          <w:p w14:paraId="125FB89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D3904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F7BAEB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6EA204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EE6464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322C1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1527341" w14:textId="77777777" w:rsidTr="00D9576A">
        <w:trPr>
          <w:jc w:val="center"/>
        </w:trPr>
        <w:tc>
          <w:tcPr>
            <w:tcW w:w="4343" w:type="dxa"/>
            <w:shd w:val="clear" w:color="auto" w:fill="B4C6E7" w:themeFill="accent1" w:themeFillTint="66"/>
            <w:vAlign w:val="center"/>
          </w:tcPr>
          <w:p w14:paraId="457FB284"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2.7. Asigurarea incluziunii prin activitățile extrașcolare și de petrecere a timpului liber, astfel încât până în anul 2030 cel puțin 60% dintre copiii, în special a celor din familii vulnerabile, în situații de risc și/sau a celor cu comportament deviant și a celor cu nevoi speciale, tinerii cu CES să fie incluși în activități extrașcolare</w:t>
            </w:r>
          </w:p>
        </w:tc>
        <w:tc>
          <w:tcPr>
            <w:tcW w:w="976" w:type="dxa"/>
            <w:shd w:val="clear" w:color="auto" w:fill="B4C6E7" w:themeFill="accent1" w:themeFillTint="66"/>
            <w:vAlign w:val="center"/>
          </w:tcPr>
          <w:p w14:paraId="4EF053E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74CEEE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8814</w:t>
            </w:r>
          </w:p>
          <w:p w14:paraId="419E9A74"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7C982489"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p w14:paraId="73BE9826" w14:textId="77777777" w:rsidR="00D9576A" w:rsidRPr="00DC416A" w:rsidRDefault="00D9576A" w:rsidP="00935336">
            <w:pPr>
              <w:jc w:val="center"/>
              <w:rPr>
                <w:rFonts w:ascii="Times New Roman" w:hAnsi="Times New Roman" w:cs="Times New Roman"/>
              </w:rPr>
            </w:pPr>
          </w:p>
        </w:tc>
        <w:tc>
          <w:tcPr>
            <w:tcW w:w="1128" w:type="dxa"/>
            <w:shd w:val="clear" w:color="auto" w:fill="B4C6E7" w:themeFill="accent1" w:themeFillTint="66"/>
            <w:vAlign w:val="center"/>
          </w:tcPr>
          <w:p w14:paraId="71DFD7B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c>
          <w:tcPr>
            <w:tcW w:w="1108" w:type="dxa"/>
            <w:shd w:val="clear" w:color="auto" w:fill="B4C6E7" w:themeFill="accent1" w:themeFillTint="66"/>
            <w:vAlign w:val="center"/>
          </w:tcPr>
          <w:p w14:paraId="3363C0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B4C6E7" w:themeFill="accent1" w:themeFillTint="66"/>
            <w:vAlign w:val="center"/>
          </w:tcPr>
          <w:p w14:paraId="14CAB51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B4C6E7" w:themeFill="accent1" w:themeFillTint="66"/>
            <w:vAlign w:val="center"/>
          </w:tcPr>
          <w:p w14:paraId="3F9135E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c>
          <w:tcPr>
            <w:tcW w:w="1319" w:type="dxa"/>
            <w:shd w:val="clear" w:color="auto" w:fill="B4C6E7" w:themeFill="accent1" w:themeFillTint="66"/>
            <w:vAlign w:val="center"/>
          </w:tcPr>
          <w:p w14:paraId="40CE9C6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r>
      <w:tr w:rsidR="00D9576A" w:rsidRPr="00DC416A" w14:paraId="4F3AC944" w14:textId="77777777" w:rsidTr="00D9576A">
        <w:trPr>
          <w:jc w:val="center"/>
        </w:trPr>
        <w:tc>
          <w:tcPr>
            <w:tcW w:w="4343" w:type="dxa"/>
            <w:vAlign w:val="center"/>
          </w:tcPr>
          <w:p w14:paraId="631C770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lastRenderedPageBreak/>
              <w:t xml:space="preserve">Costuri acoperite din bugetul de stat </w:t>
            </w:r>
          </w:p>
        </w:tc>
        <w:tc>
          <w:tcPr>
            <w:tcW w:w="976" w:type="dxa"/>
            <w:vAlign w:val="center"/>
          </w:tcPr>
          <w:p w14:paraId="560F2F64" w14:textId="77777777" w:rsidR="00D9576A" w:rsidRPr="00DC416A" w:rsidRDefault="00D9576A" w:rsidP="00935336">
            <w:pPr>
              <w:jc w:val="center"/>
              <w:rPr>
                <w:rFonts w:ascii="Times New Roman" w:hAnsi="Times New Roman" w:cs="Times New Roman"/>
              </w:rPr>
            </w:pPr>
          </w:p>
        </w:tc>
        <w:tc>
          <w:tcPr>
            <w:tcW w:w="1416" w:type="dxa"/>
            <w:vAlign w:val="center"/>
          </w:tcPr>
          <w:p w14:paraId="1F9A061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72E8765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5B12086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DDA4FC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B33941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4C5B19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7F8336F" w14:textId="77777777" w:rsidTr="00D9576A">
        <w:trPr>
          <w:jc w:val="center"/>
        </w:trPr>
        <w:tc>
          <w:tcPr>
            <w:tcW w:w="4343" w:type="dxa"/>
            <w:vAlign w:val="center"/>
          </w:tcPr>
          <w:p w14:paraId="1D48269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73FE7155" w14:textId="77777777" w:rsidR="00D9576A" w:rsidRPr="00DC416A" w:rsidRDefault="00D9576A" w:rsidP="00935336">
            <w:pPr>
              <w:jc w:val="center"/>
              <w:rPr>
                <w:rFonts w:ascii="Times New Roman" w:hAnsi="Times New Roman" w:cs="Times New Roman"/>
              </w:rPr>
            </w:pPr>
          </w:p>
        </w:tc>
        <w:tc>
          <w:tcPr>
            <w:tcW w:w="1416" w:type="dxa"/>
            <w:vAlign w:val="center"/>
          </w:tcPr>
          <w:p w14:paraId="034EC65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001B9F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3ECFE9B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9456CC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76A3E4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1E3B73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6A5E874" w14:textId="77777777" w:rsidTr="00D9576A">
        <w:trPr>
          <w:jc w:val="center"/>
        </w:trPr>
        <w:tc>
          <w:tcPr>
            <w:tcW w:w="4343" w:type="dxa"/>
            <w:vAlign w:val="center"/>
          </w:tcPr>
          <w:p w14:paraId="37DA1898"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44EE4EF1" w14:textId="77777777" w:rsidR="00D9576A" w:rsidRPr="00DC416A" w:rsidRDefault="00D9576A" w:rsidP="00935336">
            <w:pPr>
              <w:jc w:val="center"/>
              <w:rPr>
                <w:rFonts w:ascii="Times New Roman" w:hAnsi="Times New Roman" w:cs="Times New Roman"/>
              </w:rPr>
            </w:pPr>
          </w:p>
        </w:tc>
        <w:tc>
          <w:tcPr>
            <w:tcW w:w="1416" w:type="dxa"/>
            <w:vAlign w:val="center"/>
          </w:tcPr>
          <w:p w14:paraId="0557579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2C7B56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28765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F4E7A2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0B03A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63C20E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76EF8C04" w14:textId="77777777" w:rsidTr="00D9576A">
        <w:trPr>
          <w:jc w:val="center"/>
        </w:trPr>
        <w:tc>
          <w:tcPr>
            <w:tcW w:w="4343" w:type="dxa"/>
            <w:shd w:val="clear" w:color="auto" w:fill="B4C6E7" w:themeFill="accent1" w:themeFillTint="66"/>
            <w:vAlign w:val="center"/>
          </w:tcPr>
          <w:p w14:paraId="45D36E66"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2.8. Dezvoltarea școlilor de arte și a școlilor sportive, astfel încât</w:t>
            </w:r>
            <w:r w:rsidRPr="00DC416A">
              <w:rPr>
                <w:rFonts w:ascii="Times New Roman" w:eastAsia="Cambria Math" w:hAnsi="Times New Roman" w:cs="Times New Roman"/>
                <w:b/>
                <w:bCs/>
                <w:i/>
                <w:iCs/>
              </w:rPr>
              <w:t xml:space="preserve"> </w:t>
            </w:r>
            <w:r w:rsidRPr="00DC416A">
              <w:rPr>
                <w:rFonts w:ascii="Times New Roman" w:eastAsia="Cambria Math" w:hAnsi="Times New Roman" w:cs="Times New Roman"/>
                <w:b/>
                <w:bCs/>
              </w:rPr>
              <w:t>numărul de participanți să crească cu 3 % anual, în special a celor din familii vulnerabile, în situații de risc și/sau a celor cu comportament deviant și a celor cu nevoi speciale</w:t>
            </w:r>
          </w:p>
        </w:tc>
        <w:tc>
          <w:tcPr>
            <w:tcW w:w="976" w:type="dxa"/>
            <w:shd w:val="clear" w:color="auto" w:fill="B4C6E7" w:themeFill="accent1" w:themeFillTint="66"/>
            <w:vAlign w:val="center"/>
          </w:tcPr>
          <w:p w14:paraId="5B3F2B1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21655B7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8814</w:t>
            </w:r>
          </w:p>
        </w:tc>
        <w:tc>
          <w:tcPr>
            <w:tcW w:w="1416" w:type="dxa"/>
            <w:shd w:val="clear" w:color="auto" w:fill="B4C6E7" w:themeFill="accent1" w:themeFillTint="66"/>
            <w:vAlign w:val="center"/>
          </w:tcPr>
          <w:p w14:paraId="4871AD1B"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160</w:t>
            </w:r>
          </w:p>
          <w:p w14:paraId="4C0AC158"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53A8335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660</w:t>
            </w:r>
          </w:p>
        </w:tc>
        <w:tc>
          <w:tcPr>
            <w:tcW w:w="1108" w:type="dxa"/>
            <w:shd w:val="clear" w:color="auto" w:fill="B4C6E7" w:themeFill="accent1" w:themeFillTint="66"/>
            <w:vAlign w:val="center"/>
          </w:tcPr>
          <w:p w14:paraId="76C5AF4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620</w:t>
            </w:r>
          </w:p>
        </w:tc>
        <w:tc>
          <w:tcPr>
            <w:tcW w:w="1163" w:type="dxa"/>
            <w:shd w:val="clear" w:color="auto" w:fill="B4C6E7" w:themeFill="accent1" w:themeFillTint="66"/>
            <w:vAlign w:val="center"/>
          </w:tcPr>
          <w:p w14:paraId="18E1EC2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640</w:t>
            </w:r>
          </w:p>
        </w:tc>
        <w:tc>
          <w:tcPr>
            <w:tcW w:w="1163" w:type="dxa"/>
            <w:shd w:val="clear" w:color="auto" w:fill="B4C6E7" w:themeFill="accent1" w:themeFillTint="66"/>
            <w:vAlign w:val="center"/>
          </w:tcPr>
          <w:p w14:paraId="2E2D078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620</w:t>
            </w:r>
          </w:p>
        </w:tc>
        <w:tc>
          <w:tcPr>
            <w:tcW w:w="1319" w:type="dxa"/>
            <w:shd w:val="clear" w:color="auto" w:fill="B4C6E7" w:themeFill="accent1" w:themeFillTint="66"/>
            <w:vAlign w:val="center"/>
          </w:tcPr>
          <w:p w14:paraId="1085C55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620</w:t>
            </w:r>
          </w:p>
        </w:tc>
      </w:tr>
      <w:tr w:rsidR="00D9576A" w:rsidRPr="00DC416A" w14:paraId="3DB9359E" w14:textId="77777777" w:rsidTr="00D9576A">
        <w:trPr>
          <w:jc w:val="center"/>
        </w:trPr>
        <w:tc>
          <w:tcPr>
            <w:tcW w:w="4343" w:type="dxa"/>
            <w:vAlign w:val="center"/>
          </w:tcPr>
          <w:p w14:paraId="5EDB5C4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206F0B8C" w14:textId="77777777" w:rsidR="00D9576A" w:rsidRPr="00DC416A" w:rsidRDefault="00D9576A" w:rsidP="00935336">
            <w:pPr>
              <w:jc w:val="center"/>
              <w:rPr>
                <w:rFonts w:ascii="Times New Roman" w:hAnsi="Times New Roman" w:cs="Times New Roman"/>
              </w:rPr>
            </w:pPr>
          </w:p>
        </w:tc>
        <w:tc>
          <w:tcPr>
            <w:tcW w:w="1416" w:type="dxa"/>
            <w:vAlign w:val="center"/>
          </w:tcPr>
          <w:p w14:paraId="5F1ABCD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300</w:t>
            </w:r>
          </w:p>
        </w:tc>
        <w:tc>
          <w:tcPr>
            <w:tcW w:w="1128" w:type="dxa"/>
            <w:shd w:val="clear" w:color="auto" w:fill="FFE599" w:themeFill="accent4" w:themeFillTint="66"/>
            <w:vAlign w:val="center"/>
          </w:tcPr>
          <w:p w14:paraId="1FCB932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648</w:t>
            </w:r>
          </w:p>
        </w:tc>
        <w:tc>
          <w:tcPr>
            <w:tcW w:w="1108" w:type="dxa"/>
            <w:shd w:val="clear" w:color="auto" w:fill="FFE599" w:themeFill="accent4" w:themeFillTint="66"/>
            <w:vAlign w:val="center"/>
          </w:tcPr>
          <w:p w14:paraId="5FD8C2C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648</w:t>
            </w:r>
          </w:p>
        </w:tc>
        <w:tc>
          <w:tcPr>
            <w:tcW w:w="1163" w:type="dxa"/>
            <w:shd w:val="clear" w:color="auto" w:fill="FFE599" w:themeFill="accent4" w:themeFillTint="66"/>
            <w:vAlign w:val="center"/>
          </w:tcPr>
          <w:p w14:paraId="19B4A84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648</w:t>
            </w:r>
          </w:p>
        </w:tc>
        <w:tc>
          <w:tcPr>
            <w:tcW w:w="1163" w:type="dxa"/>
            <w:shd w:val="clear" w:color="auto" w:fill="FFE599" w:themeFill="accent4" w:themeFillTint="66"/>
            <w:vAlign w:val="center"/>
          </w:tcPr>
          <w:p w14:paraId="42A7914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648</w:t>
            </w:r>
          </w:p>
        </w:tc>
        <w:tc>
          <w:tcPr>
            <w:tcW w:w="1319" w:type="dxa"/>
            <w:shd w:val="clear" w:color="auto" w:fill="FFE599" w:themeFill="accent4" w:themeFillTint="66"/>
            <w:vAlign w:val="center"/>
          </w:tcPr>
          <w:p w14:paraId="317DAF4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648</w:t>
            </w:r>
          </w:p>
        </w:tc>
      </w:tr>
      <w:tr w:rsidR="00D9576A" w:rsidRPr="00DC416A" w14:paraId="7C33C5EE" w14:textId="77777777" w:rsidTr="00D9576A">
        <w:trPr>
          <w:jc w:val="center"/>
        </w:trPr>
        <w:tc>
          <w:tcPr>
            <w:tcW w:w="4343" w:type="dxa"/>
            <w:vAlign w:val="center"/>
          </w:tcPr>
          <w:p w14:paraId="054AC28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201627AA" w14:textId="77777777" w:rsidR="00D9576A" w:rsidRPr="00DC416A" w:rsidRDefault="00D9576A" w:rsidP="00935336">
            <w:pPr>
              <w:jc w:val="center"/>
              <w:rPr>
                <w:rFonts w:ascii="Times New Roman" w:hAnsi="Times New Roman" w:cs="Times New Roman"/>
              </w:rPr>
            </w:pPr>
          </w:p>
        </w:tc>
        <w:tc>
          <w:tcPr>
            <w:tcW w:w="1416" w:type="dxa"/>
            <w:vAlign w:val="center"/>
          </w:tcPr>
          <w:p w14:paraId="0CFC5E1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860</w:t>
            </w:r>
          </w:p>
        </w:tc>
        <w:tc>
          <w:tcPr>
            <w:tcW w:w="1128" w:type="dxa"/>
            <w:shd w:val="clear" w:color="auto" w:fill="FFE599" w:themeFill="accent4" w:themeFillTint="66"/>
            <w:vAlign w:val="center"/>
          </w:tcPr>
          <w:p w14:paraId="48B1FD6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972</w:t>
            </w:r>
          </w:p>
        </w:tc>
        <w:tc>
          <w:tcPr>
            <w:tcW w:w="1108" w:type="dxa"/>
            <w:shd w:val="clear" w:color="auto" w:fill="FFE599" w:themeFill="accent4" w:themeFillTint="66"/>
            <w:vAlign w:val="center"/>
          </w:tcPr>
          <w:p w14:paraId="6F5263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972</w:t>
            </w:r>
          </w:p>
        </w:tc>
        <w:tc>
          <w:tcPr>
            <w:tcW w:w="1163" w:type="dxa"/>
            <w:shd w:val="clear" w:color="auto" w:fill="FFE599" w:themeFill="accent4" w:themeFillTint="66"/>
            <w:vAlign w:val="center"/>
          </w:tcPr>
          <w:p w14:paraId="46BE449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972</w:t>
            </w:r>
          </w:p>
        </w:tc>
        <w:tc>
          <w:tcPr>
            <w:tcW w:w="1163" w:type="dxa"/>
            <w:shd w:val="clear" w:color="auto" w:fill="FFE599" w:themeFill="accent4" w:themeFillTint="66"/>
            <w:vAlign w:val="center"/>
          </w:tcPr>
          <w:p w14:paraId="0C5A1A9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972</w:t>
            </w:r>
          </w:p>
        </w:tc>
        <w:tc>
          <w:tcPr>
            <w:tcW w:w="1319" w:type="dxa"/>
            <w:shd w:val="clear" w:color="auto" w:fill="FFE599" w:themeFill="accent4" w:themeFillTint="66"/>
            <w:vAlign w:val="center"/>
          </w:tcPr>
          <w:p w14:paraId="77BBD6F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972</w:t>
            </w:r>
          </w:p>
        </w:tc>
      </w:tr>
      <w:tr w:rsidR="00D9576A" w:rsidRPr="00DC416A" w14:paraId="69BE9311" w14:textId="77777777" w:rsidTr="00D9576A">
        <w:trPr>
          <w:jc w:val="center"/>
        </w:trPr>
        <w:tc>
          <w:tcPr>
            <w:tcW w:w="4343" w:type="dxa"/>
            <w:vAlign w:val="center"/>
          </w:tcPr>
          <w:p w14:paraId="693D3EC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D9F7512" w14:textId="77777777" w:rsidR="00D9576A" w:rsidRPr="00DC416A" w:rsidRDefault="00D9576A" w:rsidP="00935336">
            <w:pPr>
              <w:jc w:val="center"/>
              <w:rPr>
                <w:rFonts w:ascii="Times New Roman" w:hAnsi="Times New Roman" w:cs="Times New Roman"/>
              </w:rPr>
            </w:pPr>
          </w:p>
        </w:tc>
        <w:tc>
          <w:tcPr>
            <w:tcW w:w="1416" w:type="dxa"/>
            <w:vAlign w:val="center"/>
          </w:tcPr>
          <w:p w14:paraId="195B26A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8E5C85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243103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1D0DAD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467C53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C06BE4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0E2D723" w14:textId="77777777" w:rsidTr="00D9576A">
        <w:trPr>
          <w:jc w:val="center"/>
        </w:trPr>
        <w:tc>
          <w:tcPr>
            <w:tcW w:w="4343" w:type="dxa"/>
            <w:shd w:val="clear" w:color="auto" w:fill="B4C6E7" w:themeFill="accent1" w:themeFillTint="66"/>
            <w:vAlign w:val="center"/>
          </w:tcPr>
          <w:p w14:paraId="4F1CD4E2"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3.1. Până în anul 2030, integrarea în sistemul educațional a minim 500 de tineri pedagogi anual, dintre care cel puțin 250 absolvenți ai învățământului superior, iar minimum 25% în domeniile STEM</w:t>
            </w:r>
            <w:r w:rsidRPr="00DC416A">
              <w:rPr>
                <w:rFonts w:ascii="Times New Roman" w:hAnsi="Times New Roman" w:cs="Times New Roman"/>
                <w:bCs/>
              </w:rPr>
              <w:t xml:space="preserve"> </w:t>
            </w:r>
          </w:p>
        </w:tc>
        <w:tc>
          <w:tcPr>
            <w:tcW w:w="976" w:type="dxa"/>
            <w:shd w:val="clear" w:color="auto" w:fill="B4C6E7" w:themeFill="accent1" w:themeFillTint="66"/>
            <w:vAlign w:val="center"/>
          </w:tcPr>
          <w:p w14:paraId="201FB6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7BAAE78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668141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07CCA0C9"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504102C1"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516</w:t>
            </w:r>
            <w:r>
              <w:rPr>
                <w:rFonts w:ascii="Times New Roman" w:hAnsi="Times New Roman" w:cs="Times New Roman"/>
                <w:color w:val="000000"/>
              </w:rPr>
              <w:t>,</w:t>
            </w:r>
            <w:r w:rsidRPr="00DC416A">
              <w:rPr>
                <w:rFonts w:ascii="Times New Roman" w:hAnsi="Times New Roman" w:cs="Times New Roman"/>
                <w:color w:val="000000"/>
              </w:rPr>
              <w:t>480</w:t>
            </w:r>
          </w:p>
          <w:p w14:paraId="691387BE"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2D4B77DD"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102</w:t>
            </w:r>
            <w:r>
              <w:rPr>
                <w:rFonts w:ascii="Times New Roman" w:hAnsi="Times New Roman" w:cs="Times New Roman"/>
                <w:color w:val="000000"/>
              </w:rPr>
              <w:t>,</w:t>
            </w:r>
            <w:r w:rsidRPr="00DC416A">
              <w:rPr>
                <w:rFonts w:ascii="Times New Roman" w:hAnsi="Times New Roman" w:cs="Times New Roman"/>
                <w:color w:val="000000"/>
              </w:rPr>
              <w:t>490</w:t>
            </w:r>
          </w:p>
        </w:tc>
        <w:tc>
          <w:tcPr>
            <w:tcW w:w="1108" w:type="dxa"/>
            <w:shd w:val="clear" w:color="auto" w:fill="B4C6E7" w:themeFill="accent1" w:themeFillTint="66"/>
            <w:vAlign w:val="center"/>
          </w:tcPr>
          <w:p w14:paraId="43422C15"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102</w:t>
            </w:r>
            <w:r>
              <w:rPr>
                <w:rFonts w:ascii="Times New Roman" w:hAnsi="Times New Roman" w:cs="Times New Roman"/>
                <w:color w:val="000000"/>
              </w:rPr>
              <w:t>,</w:t>
            </w:r>
            <w:r w:rsidRPr="00DC416A">
              <w:rPr>
                <w:rFonts w:ascii="Times New Roman" w:hAnsi="Times New Roman" w:cs="Times New Roman"/>
                <w:color w:val="000000"/>
              </w:rPr>
              <w:t>520</w:t>
            </w:r>
          </w:p>
        </w:tc>
        <w:tc>
          <w:tcPr>
            <w:tcW w:w="1163" w:type="dxa"/>
            <w:shd w:val="clear" w:color="auto" w:fill="B4C6E7" w:themeFill="accent1" w:themeFillTint="66"/>
            <w:vAlign w:val="center"/>
          </w:tcPr>
          <w:p w14:paraId="5CA1F07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104</w:t>
            </w:r>
            <w:r>
              <w:rPr>
                <w:rFonts w:ascii="Times New Roman" w:hAnsi="Times New Roman" w:cs="Times New Roman"/>
                <w:color w:val="000000"/>
              </w:rPr>
              <w:t>,</w:t>
            </w:r>
            <w:r w:rsidRPr="00DC416A">
              <w:rPr>
                <w:rFonts w:ascii="Times New Roman" w:hAnsi="Times New Roman" w:cs="Times New Roman"/>
                <w:color w:val="000000"/>
              </w:rPr>
              <w:t>490</w:t>
            </w:r>
          </w:p>
        </w:tc>
        <w:tc>
          <w:tcPr>
            <w:tcW w:w="1163" w:type="dxa"/>
            <w:shd w:val="clear" w:color="auto" w:fill="B4C6E7" w:themeFill="accent1" w:themeFillTint="66"/>
            <w:vAlign w:val="center"/>
          </w:tcPr>
          <w:p w14:paraId="4B926F4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104</w:t>
            </w:r>
            <w:r>
              <w:rPr>
                <w:rFonts w:ascii="Times New Roman" w:hAnsi="Times New Roman" w:cs="Times New Roman"/>
                <w:color w:val="000000"/>
              </w:rPr>
              <w:t>,</w:t>
            </w:r>
            <w:r w:rsidRPr="00DC416A">
              <w:rPr>
                <w:rFonts w:ascii="Times New Roman" w:hAnsi="Times New Roman" w:cs="Times New Roman"/>
                <w:color w:val="000000"/>
              </w:rPr>
              <w:t>490</w:t>
            </w:r>
          </w:p>
        </w:tc>
        <w:tc>
          <w:tcPr>
            <w:tcW w:w="1319" w:type="dxa"/>
            <w:shd w:val="clear" w:color="auto" w:fill="B4C6E7" w:themeFill="accent1" w:themeFillTint="66"/>
            <w:vAlign w:val="center"/>
          </w:tcPr>
          <w:p w14:paraId="4BC3C82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102</w:t>
            </w:r>
            <w:r>
              <w:rPr>
                <w:rFonts w:ascii="Times New Roman" w:hAnsi="Times New Roman" w:cs="Times New Roman"/>
                <w:color w:val="000000"/>
              </w:rPr>
              <w:t>,</w:t>
            </w:r>
            <w:r w:rsidRPr="00DC416A">
              <w:rPr>
                <w:rFonts w:ascii="Times New Roman" w:hAnsi="Times New Roman" w:cs="Times New Roman"/>
                <w:color w:val="000000"/>
              </w:rPr>
              <w:t>490</w:t>
            </w:r>
          </w:p>
        </w:tc>
      </w:tr>
      <w:tr w:rsidR="00D9576A" w:rsidRPr="00DC416A" w14:paraId="362430F5" w14:textId="77777777" w:rsidTr="00D9576A">
        <w:trPr>
          <w:jc w:val="center"/>
        </w:trPr>
        <w:tc>
          <w:tcPr>
            <w:tcW w:w="4343" w:type="dxa"/>
            <w:vAlign w:val="center"/>
          </w:tcPr>
          <w:p w14:paraId="0964386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4D577DA" w14:textId="77777777" w:rsidR="00D9576A" w:rsidRPr="00DC416A" w:rsidRDefault="00D9576A" w:rsidP="00935336">
            <w:pPr>
              <w:jc w:val="center"/>
              <w:rPr>
                <w:rFonts w:ascii="Times New Roman" w:hAnsi="Times New Roman" w:cs="Times New Roman"/>
              </w:rPr>
            </w:pPr>
          </w:p>
        </w:tc>
        <w:tc>
          <w:tcPr>
            <w:tcW w:w="1416" w:type="dxa"/>
            <w:vAlign w:val="center"/>
          </w:tcPr>
          <w:p w14:paraId="6C63C042"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503</w:t>
            </w:r>
            <w:r>
              <w:rPr>
                <w:rFonts w:ascii="Times New Roman" w:hAnsi="Times New Roman" w:cs="Times New Roman"/>
                <w:color w:val="000000"/>
              </w:rPr>
              <w:t>,</w:t>
            </w:r>
            <w:r w:rsidRPr="00DC416A">
              <w:rPr>
                <w:rFonts w:ascii="Times New Roman" w:hAnsi="Times New Roman" w:cs="Times New Roman"/>
                <w:color w:val="000000"/>
              </w:rPr>
              <w:t>980</w:t>
            </w:r>
          </w:p>
        </w:tc>
        <w:tc>
          <w:tcPr>
            <w:tcW w:w="1128" w:type="dxa"/>
            <w:shd w:val="clear" w:color="auto" w:fill="FFE599" w:themeFill="accent4" w:themeFillTint="66"/>
            <w:vAlign w:val="center"/>
          </w:tcPr>
          <w:p w14:paraId="49D38A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79,750</w:t>
            </w:r>
          </w:p>
        </w:tc>
        <w:tc>
          <w:tcPr>
            <w:tcW w:w="1108" w:type="dxa"/>
            <w:shd w:val="clear" w:color="auto" w:fill="FFE599" w:themeFill="accent4" w:themeFillTint="66"/>
            <w:vAlign w:val="center"/>
          </w:tcPr>
          <w:p w14:paraId="537736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79,750</w:t>
            </w:r>
          </w:p>
        </w:tc>
        <w:tc>
          <w:tcPr>
            <w:tcW w:w="1163" w:type="dxa"/>
            <w:shd w:val="clear" w:color="auto" w:fill="FFE599" w:themeFill="accent4" w:themeFillTint="66"/>
            <w:vAlign w:val="center"/>
          </w:tcPr>
          <w:p w14:paraId="1F79D44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79,750</w:t>
            </w:r>
          </w:p>
        </w:tc>
        <w:tc>
          <w:tcPr>
            <w:tcW w:w="1163" w:type="dxa"/>
            <w:shd w:val="clear" w:color="auto" w:fill="FFE599" w:themeFill="accent4" w:themeFillTint="66"/>
            <w:vAlign w:val="center"/>
          </w:tcPr>
          <w:p w14:paraId="1FD0A50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80,080</w:t>
            </w:r>
          </w:p>
        </w:tc>
        <w:tc>
          <w:tcPr>
            <w:tcW w:w="1319" w:type="dxa"/>
            <w:shd w:val="clear" w:color="auto" w:fill="FFE599" w:themeFill="accent4" w:themeFillTint="66"/>
            <w:vAlign w:val="center"/>
          </w:tcPr>
          <w:p w14:paraId="225872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80,080</w:t>
            </w:r>
          </w:p>
        </w:tc>
      </w:tr>
      <w:tr w:rsidR="00D9576A" w:rsidRPr="00DC416A" w14:paraId="06554C2A" w14:textId="77777777" w:rsidTr="00D9576A">
        <w:trPr>
          <w:jc w:val="center"/>
        </w:trPr>
        <w:tc>
          <w:tcPr>
            <w:tcW w:w="4343" w:type="dxa"/>
            <w:vAlign w:val="center"/>
          </w:tcPr>
          <w:p w14:paraId="2576FED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11A93A1" w14:textId="77777777" w:rsidR="00D9576A" w:rsidRPr="00DC416A" w:rsidRDefault="00D9576A" w:rsidP="00935336">
            <w:pPr>
              <w:jc w:val="center"/>
              <w:rPr>
                <w:rFonts w:ascii="Times New Roman" w:hAnsi="Times New Roman" w:cs="Times New Roman"/>
              </w:rPr>
            </w:pPr>
          </w:p>
        </w:tc>
        <w:tc>
          <w:tcPr>
            <w:tcW w:w="1416" w:type="dxa"/>
            <w:vAlign w:val="center"/>
          </w:tcPr>
          <w:p w14:paraId="539E836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500</w:t>
            </w:r>
          </w:p>
        </w:tc>
        <w:tc>
          <w:tcPr>
            <w:tcW w:w="1128" w:type="dxa"/>
            <w:shd w:val="clear" w:color="auto" w:fill="FFE599" w:themeFill="accent4" w:themeFillTint="66"/>
            <w:vAlign w:val="center"/>
          </w:tcPr>
          <w:p w14:paraId="03248A5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1,700</w:t>
            </w:r>
          </w:p>
        </w:tc>
        <w:tc>
          <w:tcPr>
            <w:tcW w:w="1108" w:type="dxa"/>
            <w:shd w:val="clear" w:color="auto" w:fill="FFE599" w:themeFill="accent4" w:themeFillTint="66"/>
            <w:vAlign w:val="center"/>
          </w:tcPr>
          <w:p w14:paraId="2BDC301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1,700</w:t>
            </w:r>
          </w:p>
        </w:tc>
        <w:tc>
          <w:tcPr>
            <w:tcW w:w="1163" w:type="dxa"/>
            <w:shd w:val="clear" w:color="auto" w:fill="FFE599" w:themeFill="accent4" w:themeFillTint="66"/>
            <w:vAlign w:val="center"/>
          </w:tcPr>
          <w:p w14:paraId="392D4E8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1,700</w:t>
            </w:r>
          </w:p>
        </w:tc>
        <w:tc>
          <w:tcPr>
            <w:tcW w:w="1163" w:type="dxa"/>
            <w:shd w:val="clear" w:color="auto" w:fill="FFE599" w:themeFill="accent4" w:themeFillTint="66"/>
            <w:vAlign w:val="center"/>
          </w:tcPr>
          <w:p w14:paraId="1A29702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1,370</w:t>
            </w:r>
          </w:p>
        </w:tc>
        <w:tc>
          <w:tcPr>
            <w:tcW w:w="1319" w:type="dxa"/>
            <w:shd w:val="clear" w:color="auto" w:fill="FFE599" w:themeFill="accent4" w:themeFillTint="66"/>
            <w:vAlign w:val="center"/>
          </w:tcPr>
          <w:p w14:paraId="42C1227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1,370</w:t>
            </w:r>
          </w:p>
        </w:tc>
      </w:tr>
      <w:tr w:rsidR="00D9576A" w:rsidRPr="00DC416A" w14:paraId="62AC6BCD" w14:textId="77777777" w:rsidTr="00D9576A">
        <w:trPr>
          <w:jc w:val="center"/>
        </w:trPr>
        <w:tc>
          <w:tcPr>
            <w:tcW w:w="4343" w:type="dxa"/>
            <w:vAlign w:val="center"/>
          </w:tcPr>
          <w:p w14:paraId="11579B90"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8F78E8B" w14:textId="77777777" w:rsidR="00D9576A" w:rsidRPr="00DC416A" w:rsidRDefault="00D9576A" w:rsidP="00935336">
            <w:pPr>
              <w:jc w:val="center"/>
              <w:rPr>
                <w:rFonts w:ascii="Times New Roman" w:hAnsi="Times New Roman" w:cs="Times New Roman"/>
              </w:rPr>
            </w:pPr>
          </w:p>
        </w:tc>
        <w:tc>
          <w:tcPr>
            <w:tcW w:w="1416" w:type="dxa"/>
            <w:vAlign w:val="center"/>
          </w:tcPr>
          <w:p w14:paraId="7C24634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w:t>
            </w:r>
            <w:r>
              <w:rPr>
                <w:rFonts w:ascii="Times New Roman" w:hAnsi="Times New Roman" w:cs="Times New Roman"/>
              </w:rPr>
              <w:t>,</w:t>
            </w:r>
            <w:r w:rsidRPr="00DC416A">
              <w:rPr>
                <w:rFonts w:ascii="Times New Roman" w:hAnsi="Times New Roman" w:cs="Times New Roman"/>
              </w:rPr>
              <w:t>000</w:t>
            </w:r>
          </w:p>
        </w:tc>
        <w:tc>
          <w:tcPr>
            <w:tcW w:w="1128" w:type="dxa"/>
            <w:shd w:val="clear" w:color="auto" w:fill="FFE599" w:themeFill="accent4" w:themeFillTint="66"/>
            <w:vAlign w:val="center"/>
          </w:tcPr>
          <w:p w14:paraId="1B01938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4,000</w:t>
            </w:r>
          </w:p>
        </w:tc>
        <w:tc>
          <w:tcPr>
            <w:tcW w:w="1108" w:type="dxa"/>
            <w:shd w:val="clear" w:color="auto" w:fill="FFE599" w:themeFill="accent4" w:themeFillTint="66"/>
            <w:vAlign w:val="center"/>
          </w:tcPr>
          <w:p w14:paraId="2684875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54804E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c>
          <w:tcPr>
            <w:tcW w:w="1163" w:type="dxa"/>
            <w:shd w:val="clear" w:color="auto" w:fill="FFE599" w:themeFill="accent4" w:themeFillTint="66"/>
            <w:vAlign w:val="center"/>
          </w:tcPr>
          <w:p w14:paraId="76F0903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c>
          <w:tcPr>
            <w:tcW w:w="1319" w:type="dxa"/>
            <w:shd w:val="clear" w:color="auto" w:fill="FFE599" w:themeFill="accent4" w:themeFillTint="66"/>
            <w:vAlign w:val="center"/>
          </w:tcPr>
          <w:p w14:paraId="05D8A1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9BC4815" w14:textId="77777777" w:rsidTr="00D9576A">
        <w:trPr>
          <w:jc w:val="center"/>
        </w:trPr>
        <w:tc>
          <w:tcPr>
            <w:tcW w:w="4343" w:type="dxa"/>
            <w:shd w:val="clear" w:color="auto" w:fill="B4C6E7" w:themeFill="accent1" w:themeFillTint="66"/>
            <w:vAlign w:val="center"/>
          </w:tcPr>
          <w:p w14:paraId="0BB08E9D"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3.2. Asigurarea, din partea Institutului Național pentru Educație și  Leadership, a suportului în procesul de inserție și  sprijin profesional al specialiștilor tineri, astfel încât rata angajării și menținerii acestora în sistemul educațional să crească cu cel puțin 5% anual</w:t>
            </w:r>
          </w:p>
        </w:tc>
        <w:tc>
          <w:tcPr>
            <w:tcW w:w="976" w:type="dxa"/>
            <w:shd w:val="clear" w:color="auto" w:fill="B4C6E7" w:themeFill="accent1" w:themeFillTint="66"/>
            <w:vAlign w:val="center"/>
          </w:tcPr>
          <w:p w14:paraId="0F5BC92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4F414FE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17A4717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1AA0F24A"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2B7BCC7D"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500</w:t>
            </w:r>
          </w:p>
          <w:p w14:paraId="47609573"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5F5245E6"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700</w:t>
            </w:r>
          </w:p>
        </w:tc>
        <w:tc>
          <w:tcPr>
            <w:tcW w:w="1108" w:type="dxa"/>
            <w:shd w:val="clear" w:color="auto" w:fill="B4C6E7" w:themeFill="accent1" w:themeFillTint="66"/>
            <w:vAlign w:val="center"/>
          </w:tcPr>
          <w:p w14:paraId="725082A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700</w:t>
            </w:r>
          </w:p>
        </w:tc>
        <w:tc>
          <w:tcPr>
            <w:tcW w:w="1163" w:type="dxa"/>
            <w:shd w:val="clear" w:color="auto" w:fill="B4C6E7" w:themeFill="accent1" w:themeFillTint="66"/>
            <w:vAlign w:val="center"/>
          </w:tcPr>
          <w:p w14:paraId="15B276A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700</w:t>
            </w:r>
          </w:p>
        </w:tc>
        <w:tc>
          <w:tcPr>
            <w:tcW w:w="1163" w:type="dxa"/>
            <w:shd w:val="clear" w:color="auto" w:fill="B4C6E7" w:themeFill="accent1" w:themeFillTint="66"/>
            <w:vAlign w:val="center"/>
          </w:tcPr>
          <w:p w14:paraId="7A7DA61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700</w:t>
            </w:r>
          </w:p>
        </w:tc>
        <w:tc>
          <w:tcPr>
            <w:tcW w:w="1319" w:type="dxa"/>
            <w:shd w:val="clear" w:color="auto" w:fill="B4C6E7" w:themeFill="accent1" w:themeFillTint="66"/>
            <w:vAlign w:val="center"/>
          </w:tcPr>
          <w:p w14:paraId="415AF6D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700</w:t>
            </w:r>
          </w:p>
        </w:tc>
      </w:tr>
      <w:tr w:rsidR="00D9576A" w:rsidRPr="00DC416A" w14:paraId="03B9C0ED" w14:textId="77777777" w:rsidTr="00D9576A">
        <w:trPr>
          <w:jc w:val="center"/>
        </w:trPr>
        <w:tc>
          <w:tcPr>
            <w:tcW w:w="4343" w:type="dxa"/>
            <w:vAlign w:val="center"/>
          </w:tcPr>
          <w:p w14:paraId="27262D6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EA80E0C" w14:textId="77777777" w:rsidR="00D9576A" w:rsidRPr="00DC416A" w:rsidRDefault="00D9576A" w:rsidP="00935336">
            <w:pPr>
              <w:jc w:val="center"/>
              <w:rPr>
                <w:rFonts w:ascii="Times New Roman" w:hAnsi="Times New Roman" w:cs="Times New Roman"/>
              </w:rPr>
            </w:pPr>
          </w:p>
        </w:tc>
        <w:tc>
          <w:tcPr>
            <w:tcW w:w="1416" w:type="dxa"/>
            <w:vAlign w:val="center"/>
          </w:tcPr>
          <w:p w14:paraId="102FCF7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200</w:t>
            </w:r>
          </w:p>
        </w:tc>
        <w:tc>
          <w:tcPr>
            <w:tcW w:w="1128" w:type="dxa"/>
            <w:shd w:val="clear" w:color="auto" w:fill="FFE599" w:themeFill="accent4" w:themeFillTint="66"/>
            <w:vAlign w:val="center"/>
          </w:tcPr>
          <w:p w14:paraId="153680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820</w:t>
            </w:r>
          </w:p>
        </w:tc>
        <w:tc>
          <w:tcPr>
            <w:tcW w:w="1108" w:type="dxa"/>
            <w:shd w:val="clear" w:color="auto" w:fill="FFE599" w:themeFill="accent4" w:themeFillTint="66"/>
            <w:vAlign w:val="center"/>
          </w:tcPr>
          <w:p w14:paraId="66FE45D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820</w:t>
            </w:r>
          </w:p>
        </w:tc>
        <w:tc>
          <w:tcPr>
            <w:tcW w:w="1163" w:type="dxa"/>
            <w:shd w:val="clear" w:color="auto" w:fill="FFE599" w:themeFill="accent4" w:themeFillTint="66"/>
            <w:vAlign w:val="center"/>
          </w:tcPr>
          <w:p w14:paraId="43C944B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820</w:t>
            </w:r>
          </w:p>
        </w:tc>
        <w:tc>
          <w:tcPr>
            <w:tcW w:w="1163" w:type="dxa"/>
            <w:shd w:val="clear" w:color="auto" w:fill="FFE599" w:themeFill="accent4" w:themeFillTint="66"/>
            <w:vAlign w:val="center"/>
          </w:tcPr>
          <w:p w14:paraId="1B5DAF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820</w:t>
            </w:r>
          </w:p>
        </w:tc>
        <w:tc>
          <w:tcPr>
            <w:tcW w:w="1319" w:type="dxa"/>
            <w:shd w:val="clear" w:color="auto" w:fill="FFE599" w:themeFill="accent4" w:themeFillTint="66"/>
            <w:vAlign w:val="center"/>
          </w:tcPr>
          <w:p w14:paraId="7415CF2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940</w:t>
            </w:r>
          </w:p>
        </w:tc>
      </w:tr>
      <w:tr w:rsidR="00D9576A" w:rsidRPr="00DC416A" w14:paraId="68106C39" w14:textId="77777777" w:rsidTr="00D9576A">
        <w:trPr>
          <w:jc w:val="center"/>
        </w:trPr>
        <w:tc>
          <w:tcPr>
            <w:tcW w:w="4343" w:type="dxa"/>
            <w:vAlign w:val="center"/>
          </w:tcPr>
          <w:p w14:paraId="082AF3F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72DE9A47" w14:textId="77777777" w:rsidR="00D9576A" w:rsidRPr="00DC416A" w:rsidRDefault="00D9576A" w:rsidP="00935336">
            <w:pPr>
              <w:jc w:val="center"/>
              <w:rPr>
                <w:rFonts w:ascii="Times New Roman" w:hAnsi="Times New Roman" w:cs="Times New Roman"/>
              </w:rPr>
            </w:pPr>
          </w:p>
        </w:tc>
        <w:tc>
          <w:tcPr>
            <w:tcW w:w="1416" w:type="dxa"/>
            <w:vAlign w:val="center"/>
          </w:tcPr>
          <w:p w14:paraId="60D19B8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300</w:t>
            </w:r>
          </w:p>
        </w:tc>
        <w:tc>
          <w:tcPr>
            <w:tcW w:w="1128" w:type="dxa"/>
            <w:shd w:val="clear" w:color="auto" w:fill="FFE599" w:themeFill="accent4" w:themeFillTint="66"/>
            <w:vAlign w:val="center"/>
          </w:tcPr>
          <w:p w14:paraId="6448DFD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860</w:t>
            </w:r>
          </w:p>
        </w:tc>
        <w:tc>
          <w:tcPr>
            <w:tcW w:w="1108" w:type="dxa"/>
            <w:shd w:val="clear" w:color="auto" w:fill="FFE599" w:themeFill="accent4" w:themeFillTint="66"/>
            <w:vAlign w:val="center"/>
          </w:tcPr>
          <w:p w14:paraId="5ABF10D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860</w:t>
            </w:r>
          </w:p>
        </w:tc>
        <w:tc>
          <w:tcPr>
            <w:tcW w:w="1163" w:type="dxa"/>
            <w:shd w:val="clear" w:color="auto" w:fill="FFE599" w:themeFill="accent4" w:themeFillTint="66"/>
            <w:vAlign w:val="center"/>
          </w:tcPr>
          <w:p w14:paraId="6EF6FA7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860</w:t>
            </w:r>
          </w:p>
        </w:tc>
        <w:tc>
          <w:tcPr>
            <w:tcW w:w="1163" w:type="dxa"/>
            <w:shd w:val="clear" w:color="auto" w:fill="FFE599" w:themeFill="accent4" w:themeFillTint="66"/>
            <w:vAlign w:val="center"/>
          </w:tcPr>
          <w:p w14:paraId="13F3EE6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860</w:t>
            </w:r>
          </w:p>
        </w:tc>
        <w:tc>
          <w:tcPr>
            <w:tcW w:w="1319" w:type="dxa"/>
            <w:shd w:val="clear" w:color="auto" w:fill="FFE599" w:themeFill="accent4" w:themeFillTint="66"/>
            <w:vAlign w:val="center"/>
          </w:tcPr>
          <w:p w14:paraId="100D44A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1,040</w:t>
            </w:r>
          </w:p>
        </w:tc>
      </w:tr>
      <w:tr w:rsidR="00D9576A" w:rsidRPr="00DC416A" w14:paraId="37E074BB" w14:textId="77777777" w:rsidTr="00D9576A">
        <w:trPr>
          <w:jc w:val="center"/>
        </w:trPr>
        <w:tc>
          <w:tcPr>
            <w:tcW w:w="4343" w:type="dxa"/>
            <w:vAlign w:val="center"/>
          </w:tcPr>
          <w:p w14:paraId="5914BC9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B92FC2B" w14:textId="77777777" w:rsidR="00D9576A" w:rsidRPr="00DC416A" w:rsidRDefault="00D9576A" w:rsidP="00935336">
            <w:pPr>
              <w:jc w:val="center"/>
              <w:rPr>
                <w:rFonts w:ascii="Times New Roman" w:hAnsi="Times New Roman" w:cs="Times New Roman"/>
              </w:rPr>
            </w:pPr>
          </w:p>
        </w:tc>
        <w:tc>
          <w:tcPr>
            <w:tcW w:w="1416" w:type="dxa"/>
            <w:vAlign w:val="center"/>
          </w:tcPr>
          <w:p w14:paraId="20E0A9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5E2EA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D3E59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BE9259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A552FA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61132E3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96A63E8" w14:textId="77777777" w:rsidTr="00D9576A">
        <w:trPr>
          <w:jc w:val="center"/>
        </w:trPr>
        <w:tc>
          <w:tcPr>
            <w:tcW w:w="4343" w:type="dxa"/>
            <w:shd w:val="clear" w:color="auto" w:fill="B4C6E7" w:themeFill="accent1" w:themeFillTint="66"/>
            <w:vAlign w:val="center"/>
          </w:tcPr>
          <w:p w14:paraId="38EAFCBB"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 xml:space="preserve">3.3. Reducerea până în anul 2030 cu cel puțin 10% a nivelului de ardere profesională în rândul cadrelor didactice, prin implementarea de politici coerente, consolidarea autonomiei profesionale, </w:t>
            </w:r>
            <w:r w:rsidRPr="00DC416A">
              <w:rPr>
                <w:rFonts w:ascii="Times New Roman" w:eastAsia="Cambria Math" w:hAnsi="Times New Roman" w:cs="Times New Roman"/>
                <w:b/>
                <w:bCs/>
              </w:rPr>
              <w:lastRenderedPageBreak/>
              <w:t>asigurarea sprijinului psihologic și promovarea echilibrului între viața personală și cea profesională</w:t>
            </w:r>
          </w:p>
        </w:tc>
        <w:tc>
          <w:tcPr>
            <w:tcW w:w="976" w:type="dxa"/>
            <w:shd w:val="clear" w:color="auto" w:fill="B4C6E7" w:themeFill="accent1" w:themeFillTint="66"/>
            <w:vAlign w:val="center"/>
          </w:tcPr>
          <w:p w14:paraId="29EE60C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8802</w:t>
            </w:r>
          </w:p>
          <w:p w14:paraId="3902CF9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3BE38B6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367F8A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66BB4A1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3A16B81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8808</w:t>
            </w:r>
          </w:p>
          <w:p w14:paraId="14A017E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5CC0D2F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6C69A7A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2C521A7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8813</w:t>
            </w:r>
          </w:p>
          <w:p w14:paraId="64CE5538"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5AA82733"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lastRenderedPageBreak/>
              <w:t>1</w:t>
            </w:r>
            <w:r>
              <w:rPr>
                <w:rFonts w:ascii="Times New Roman" w:hAnsi="Times New Roman" w:cs="Times New Roman"/>
                <w:color w:val="000000"/>
              </w:rPr>
              <w:t>,</w:t>
            </w:r>
            <w:r w:rsidRPr="00DC416A">
              <w:rPr>
                <w:rFonts w:ascii="Times New Roman" w:hAnsi="Times New Roman" w:cs="Times New Roman"/>
                <w:color w:val="000000"/>
              </w:rPr>
              <w:t>471</w:t>
            </w:r>
            <w:r>
              <w:rPr>
                <w:rFonts w:ascii="Times New Roman" w:hAnsi="Times New Roman" w:cs="Times New Roman"/>
                <w:color w:val="000000"/>
              </w:rPr>
              <w:t>,</w:t>
            </w:r>
            <w:r w:rsidRPr="00DC416A">
              <w:rPr>
                <w:rFonts w:ascii="Times New Roman" w:hAnsi="Times New Roman" w:cs="Times New Roman"/>
                <w:color w:val="000000"/>
              </w:rPr>
              <w:t>100</w:t>
            </w:r>
          </w:p>
          <w:p w14:paraId="7FF4B1E8"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6959FE1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294</w:t>
            </w:r>
            <w:r>
              <w:rPr>
                <w:rFonts w:ascii="Times New Roman" w:hAnsi="Times New Roman" w:cs="Times New Roman"/>
                <w:color w:val="000000"/>
              </w:rPr>
              <w:t>,</w:t>
            </w:r>
            <w:r w:rsidRPr="00DC416A">
              <w:rPr>
                <w:rFonts w:ascii="Times New Roman" w:hAnsi="Times New Roman" w:cs="Times New Roman"/>
                <w:color w:val="000000"/>
              </w:rPr>
              <w:t>200</w:t>
            </w:r>
          </w:p>
        </w:tc>
        <w:tc>
          <w:tcPr>
            <w:tcW w:w="1108" w:type="dxa"/>
            <w:shd w:val="clear" w:color="auto" w:fill="B4C6E7" w:themeFill="accent1" w:themeFillTint="66"/>
            <w:vAlign w:val="center"/>
          </w:tcPr>
          <w:p w14:paraId="3C75153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294</w:t>
            </w:r>
            <w:r>
              <w:rPr>
                <w:rFonts w:ascii="Times New Roman" w:hAnsi="Times New Roman" w:cs="Times New Roman"/>
                <w:color w:val="000000"/>
              </w:rPr>
              <w:t>,</w:t>
            </w:r>
            <w:r w:rsidRPr="00DC416A">
              <w:rPr>
                <w:rFonts w:ascii="Times New Roman" w:hAnsi="Times New Roman" w:cs="Times New Roman"/>
                <w:color w:val="000000"/>
              </w:rPr>
              <w:t>200</w:t>
            </w:r>
          </w:p>
        </w:tc>
        <w:tc>
          <w:tcPr>
            <w:tcW w:w="1163" w:type="dxa"/>
            <w:shd w:val="clear" w:color="auto" w:fill="B4C6E7" w:themeFill="accent1" w:themeFillTint="66"/>
            <w:vAlign w:val="center"/>
          </w:tcPr>
          <w:p w14:paraId="72BBB18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294</w:t>
            </w:r>
            <w:r>
              <w:rPr>
                <w:rFonts w:ascii="Times New Roman" w:hAnsi="Times New Roman" w:cs="Times New Roman"/>
                <w:color w:val="000000"/>
              </w:rPr>
              <w:t>,</w:t>
            </w:r>
            <w:r w:rsidRPr="00DC416A">
              <w:rPr>
                <w:rFonts w:ascii="Times New Roman" w:hAnsi="Times New Roman" w:cs="Times New Roman"/>
                <w:color w:val="000000"/>
              </w:rPr>
              <w:t>300</w:t>
            </w:r>
          </w:p>
        </w:tc>
        <w:tc>
          <w:tcPr>
            <w:tcW w:w="1163" w:type="dxa"/>
            <w:shd w:val="clear" w:color="auto" w:fill="B4C6E7" w:themeFill="accent1" w:themeFillTint="66"/>
            <w:vAlign w:val="center"/>
          </w:tcPr>
          <w:p w14:paraId="25974E8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294</w:t>
            </w:r>
            <w:r>
              <w:rPr>
                <w:rFonts w:ascii="Times New Roman" w:hAnsi="Times New Roman" w:cs="Times New Roman"/>
                <w:color w:val="000000"/>
              </w:rPr>
              <w:t>,</w:t>
            </w:r>
            <w:r w:rsidRPr="00DC416A">
              <w:rPr>
                <w:rFonts w:ascii="Times New Roman" w:hAnsi="Times New Roman" w:cs="Times New Roman"/>
                <w:color w:val="000000"/>
              </w:rPr>
              <w:t>200</w:t>
            </w:r>
          </w:p>
        </w:tc>
        <w:tc>
          <w:tcPr>
            <w:tcW w:w="1319" w:type="dxa"/>
            <w:shd w:val="clear" w:color="auto" w:fill="B4C6E7" w:themeFill="accent1" w:themeFillTint="66"/>
            <w:vAlign w:val="center"/>
          </w:tcPr>
          <w:p w14:paraId="38AB947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294</w:t>
            </w:r>
            <w:r>
              <w:rPr>
                <w:rFonts w:ascii="Times New Roman" w:hAnsi="Times New Roman" w:cs="Times New Roman"/>
                <w:color w:val="000000"/>
              </w:rPr>
              <w:t>,</w:t>
            </w:r>
            <w:r w:rsidRPr="00DC416A">
              <w:rPr>
                <w:rFonts w:ascii="Times New Roman" w:hAnsi="Times New Roman" w:cs="Times New Roman"/>
                <w:color w:val="000000"/>
              </w:rPr>
              <w:t>200</w:t>
            </w:r>
          </w:p>
        </w:tc>
      </w:tr>
      <w:tr w:rsidR="00D9576A" w:rsidRPr="00DC416A" w14:paraId="47825B2B" w14:textId="77777777" w:rsidTr="00D9576A">
        <w:trPr>
          <w:jc w:val="center"/>
        </w:trPr>
        <w:tc>
          <w:tcPr>
            <w:tcW w:w="4343" w:type="dxa"/>
            <w:vAlign w:val="center"/>
          </w:tcPr>
          <w:p w14:paraId="71877F3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6293DB2" w14:textId="77777777" w:rsidR="00D9576A" w:rsidRPr="00DC416A" w:rsidRDefault="00D9576A" w:rsidP="00935336">
            <w:pPr>
              <w:jc w:val="center"/>
              <w:rPr>
                <w:rFonts w:ascii="Times New Roman" w:hAnsi="Times New Roman" w:cs="Times New Roman"/>
              </w:rPr>
            </w:pPr>
          </w:p>
        </w:tc>
        <w:tc>
          <w:tcPr>
            <w:tcW w:w="1416" w:type="dxa"/>
            <w:vAlign w:val="center"/>
          </w:tcPr>
          <w:p w14:paraId="2730BD4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451</w:t>
            </w:r>
            <w:r>
              <w:rPr>
                <w:rFonts w:ascii="Times New Roman" w:hAnsi="Times New Roman" w:cs="Times New Roman"/>
                <w:color w:val="000000"/>
              </w:rPr>
              <w:t>,</w:t>
            </w:r>
            <w:r w:rsidRPr="00DC416A">
              <w:rPr>
                <w:rFonts w:ascii="Times New Roman" w:hAnsi="Times New Roman" w:cs="Times New Roman"/>
                <w:color w:val="000000"/>
              </w:rPr>
              <w:t>100</w:t>
            </w:r>
          </w:p>
        </w:tc>
        <w:tc>
          <w:tcPr>
            <w:tcW w:w="1128" w:type="dxa"/>
            <w:shd w:val="clear" w:color="auto" w:fill="FFE599" w:themeFill="accent4" w:themeFillTint="66"/>
            <w:vAlign w:val="center"/>
          </w:tcPr>
          <w:p w14:paraId="13DAA1D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290,200</w:t>
            </w:r>
          </w:p>
        </w:tc>
        <w:tc>
          <w:tcPr>
            <w:tcW w:w="1108" w:type="dxa"/>
            <w:shd w:val="clear" w:color="auto" w:fill="FFE599" w:themeFill="accent4" w:themeFillTint="66"/>
            <w:vAlign w:val="center"/>
          </w:tcPr>
          <w:p w14:paraId="457E91E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290,200</w:t>
            </w:r>
          </w:p>
        </w:tc>
        <w:tc>
          <w:tcPr>
            <w:tcW w:w="1163" w:type="dxa"/>
            <w:shd w:val="clear" w:color="auto" w:fill="FFE599" w:themeFill="accent4" w:themeFillTint="66"/>
            <w:vAlign w:val="center"/>
          </w:tcPr>
          <w:p w14:paraId="23B0805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290,200</w:t>
            </w:r>
          </w:p>
        </w:tc>
        <w:tc>
          <w:tcPr>
            <w:tcW w:w="1163" w:type="dxa"/>
            <w:shd w:val="clear" w:color="auto" w:fill="FFE599" w:themeFill="accent4" w:themeFillTint="66"/>
            <w:vAlign w:val="center"/>
          </w:tcPr>
          <w:p w14:paraId="45379A1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290,200</w:t>
            </w:r>
          </w:p>
        </w:tc>
        <w:tc>
          <w:tcPr>
            <w:tcW w:w="1319" w:type="dxa"/>
            <w:shd w:val="clear" w:color="auto" w:fill="FFE599" w:themeFill="accent4" w:themeFillTint="66"/>
            <w:vAlign w:val="center"/>
          </w:tcPr>
          <w:p w14:paraId="0120199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290,200</w:t>
            </w:r>
          </w:p>
        </w:tc>
      </w:tr>
      <w:tr w:rsidR="00D9576A" w:rsidRPr="00DC416A" w14:paraId="35773280" w14:textId="77777777" w:rsidTr="00D9576A">
        <w:trPr>
          <w:jc w:val="center"/>
        </w:trPr>
        <w:tc>
          <w:tcPr>
            <w:tcW w:w="4343" w:type="dxa"/>
            <w:vAlign w:val="center"/>
          </w:tcPr>
          <w:p w14:paraId="6EF06BF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186BDFBE" w14:textId="77777777" w:rsidR="00D9576A" w:rsidRPr="00DC416A" w:rsidRDefault="00D9576A" w:rsidP="00935336">
            <w:pPr>
              <w:jc w:val="center"/>
              <w:rPr>
                <w:rFonts w:ascii="Times New Roman" w:hAnsi="Times New Roman" w:cs="Times New Roman"/>
              </w:rPr>
            </w:pPr>
          </w:p>
        </w:tc>
        <w:tc>
          <w:tcPr>
            <w:tcW w:w="1416" w:type="dxa"/>
            <w:vAlign w:val="center"/>
          </w:tcPr>
          <w:p w14:paraId="7D734839"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20</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4AA6A8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4,000</w:t>
            </w:r>
          </w:p>
        </w:tc>
        <w:tc>
          <w:tcPr>
            <w:tcW w:w="1108" w:type="dxa"/>
            <w:shd w:val="clear" w:color="auto" w:fill="FFE599" w:themeFill="accent4" w:themeFillTint="66"/>
            <w:vAlign w:val="center"/>
          </w:tcPr>
          <w:p w14:paraId="769AD8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4,000</w:t>
            </w:r>
          </w:p>
        </w:tc>
        <w:tc>
          <w:tcPr>
            <w:tcW w:w="1163" w:type="dxa"/>
            <w:shd w:val="clear" w:color="auto" w:fill="FFE599" w:themeFill="accent4" w:themeFillTint="66"/>
            <w:vAlign w:val="center"/>
          </w:tcPr>
          <w:p w14:paraId="2D688C0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4,000</w:t>
            </w:r>
          </w:p>
        </w:tc>
        <w:tc>
          <w:tcPr>
            <w:tcW w:w="1163" w:type="dxa"/>
            <w:shd w:val="clear" w:color="auto" w:fill="FFE599" w:themeFill="accent4" w:themeFillTint="66"/>
            <w:vAlign w:val="center"/>
          </w:tcPr>
          <w:p w14:paraId="1ED0361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4,000</w:t>
            </w:r>
          </w:p>
        </w:tc>
        <w:tc>
          <w:tcPr>
            <w:tcW w:w="1319" w:type="dxa"/>
            <w:shd w:val="clear" w:color="auto" w:fill="FFE599" w:themeFill="accent4" w:themeFillTint="66"/>
            <w:vAlign w:val="center"/>
          </w:tcPr>
          <w:p w14:paraId="34B8ED5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4,000</w:t>
            </w:r>
          </w:p>
        </w:tc>
      </w:tr>
      <w:tr w:rsidR="00D9576A" w:rsidRPr="00DC416A" w14:paraId="16A7F57B" w14:textId="77777777" w:rsidTr="00D9576A">
        <w:trPr>
          <w:jc w:val="center"/>
        </w:trPr>
        <w:tc>
          <w:tcPr>
            <w:tcW w:w="4343" w:type="dxa"/>
            <w:vAlign w:val="center"/>
          </w:tcPr>
          <w:p w14:paraId="38D91BF0"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7C118BF1" w14:textId="77777777" w:rsidR="00D9576A" w:rsidRPr="00DC416A" w:rsidRDefault="00D9576A" w:rsidP="00935336">
            <w:pPr>
              <w:jc w:val="center"/>
              <w:rPr>
                <w:rFonts w:ascii="Times New Roman" w:hAnsi="Times New Roman" w:cs="Times New Roman"/>
              </w:rPr>
            </w:pPr>
          </w:p>
        </w:tc>
        <w:tc>
          <w:tcPr>
            <w:tcW w:w="1416" w:type="dxa"/>
            <w:vAlign w:val="center"/>
          </w:tcPr>
          <w:p w14:paraId="4832A0E0" w14:textId="77777777" w:rsidR="00D9576A" w:rsidRPr="00DC416A" w:rsidRDefault="00D9576A" w:rsidP="00935336">
            <w:pPr>
              <w:jc w:val="center"/>
              <w:rPr>
                <w:rFonts w:ascii="Times New Roman" w:hAnsi="Times New Roman" w:cs="Times New Roman"/>
                <w:b/>
                <w:bCs/>
                <w:color w:val="00B050"/>
              </w:rPr>
            </w:pPr>
            <w:r w:rsidRPr="00DC416A">
              <w:rPr>
                <w:rFonts w:ascii="Times New Roman" w:hAnsi="Times New Roman" w:cs="Times New Roman"/>
              </w:rPr>
              <w:t>0</w:t>
            </w:r>
          </w:p>
        </w:tc>
        <w:tc>
          <w:tcPr>
            <w:tcW w:w="1128" w:type="dxa"/>
            <w:shd w:val="clear" w:color="auto" w:fill="FFE599" w:themeFill="accent4" w:themeFillTint="66"/>
            <w:vAlign w:val="center"/>
          </w:tcPr>
          <w:p w14:paraId="595282D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D719D2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AA6224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27ED4F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6BCDE4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9F087B0" w14:textId="77777777" w:rsidTr="00D9576A">
        <w:trPr>
          <w:jc w:val="center"/>
        </w:trPr>
        <w:tc>
          <w:tcPr>
            <w:tcW w:w="4343" w:type="dxa"/>
            <w:shd w:val="clear" w:color="auto" w:fill="B4C6E7" w:themeFill="accent1" w:themeFillTint="66"/>
            <w:vAlign w:val="center"/>
          </w:tcPr>
          <w:p w14:paraId="44811F30"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3.4. Alinierea a 100% dintre programele de formare inițială a cadrelor didactice la standardele de calitate, prin integrarea competențelor transversale, pedagogiei digitale, educației incluzive și mecanismelor de cooperare în educație și cercetare.</w:t>
            </w:r>
          </w:p>
        </w:tc>
        <w:tc>
          <w:tcPr>
            <w:tcW w:w="976" w:type="dxa"/>
            <w:shd w:val="clear" w:color="auto" w:fill="B4C6E7" w:themeFill="accent1" w:themeFillTint="66"/>
            <w:vAlign w:val="center"/>
          </w:tcPr>
          <w:p w14:paraId="2896546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2A3180D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482958A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753AEB9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tc>
        <w:tc>
          <w:tcPr>
            <w:tcW w:w="1416" w:type="dxa"/>
            <w:shd w:val="clear" w:color="auto" w:fill="B4C6E7" w:themeFill="accent1" w:themeFillTint="66"/>
            <w:vAlign w:val="center"/>
          </w:tcPr>
          <w:p w14:paraId="706DC3EB"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1200</w:t>
            </w:r>
          </w:p>
          <w:p w14:paraId="3E01FF23" w14:textId="77777777" w:rsidR="00D9576A" w:rsidRPr="00DC416A" w:rsidRDefault="00D9576A" w:rsidP="00935336">
            <w:pPr>
              <w:jc w:val="center"/>
              <w:rPr>
                <w:rFonts w:ascii="Times New Roman" w:hAnsi="Times New Roman" w:cs="Times New Roman"/>
              </w:rPr>
            </w:pPr>
          </w:p>
        </w:tc>
        <w:tc>
          <w:tcPr>
            <w:tcW w:w="1128" w:type="dxa"/>
            <w:shd w:val="clear" w:color="auto" w:fill="B4C6E7" w:themeFill="accent1" w:themeFillTint="66"/>
            <w:vAlign w:val="center"/>
          </w:tcPr>
          <w:p w14:paraId="6DA5C9C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240</w:t>
            </w:r>
          </w:p>
        </w:tc>
        <w:tc>
          <w:tcPr>
            <w:tcW w:w="1108" w:type="dxa"/>
            <w:shd w:val="clear" w:color="auto" w:fill="B4C6E7" w:themeFill="accent1" w:themeFillTint="66"/>
            <w:vAlign w:val="center"/>
          </w:tcPr>
          <w:p w14:paraId="0C3B2FB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240</w:t>
            </w:r>
          </w:p>
        </w:tc>
        <w:tc>
          <w:tcPr>
            <w:tcW w:w="1163" w:type="dxa"/>
            <w:shd w:val="clear" w:color="auto" w:fill="B4C6E7" w:themeFill="accent1" w:themeFillTint="66"/>
            <w:vAlign w:val="center"/>
          </w:tcPr>
          <w:p w14:paraId="55A13C9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240</w:t>
            </w:r>
          </w:p>
        </w:tc>
        <w:tc>
          <w:tcPr>
            <w:tcW w:w="1163" w:type="dxa"/>
            <w:shd w:val="clear" w:color="auto" w:fill="B4C6E7" w:themeFill="accent1" w:themeFillTint="66"/>
            <w:vAlign w:val="center"/>
          </w:tcPr>
          <w:p w14:paraId="259E5BE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240</w:t>
            </w:r>
          </w:p>
        </w:tc>
        <w:tc>
          <w:tcPr>
            <w:tcW w:w="1319" w:type="dxa"/>
            <w:shd w:val="clear" w:color="auto" w:fill="B4C6E7" w:themeFill="accent1" w:themeFillTint="66"/>
            <w:vAlign w:val="center"/>
          </w:tcPr>
          <w:p w14:paraId="473867B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240</w:t>
            </w:r>
          </w:p>
        </w:tc>
      </w:tr>
      <w:tr w:rsidR="00D9576A" w:rsidRPr="00DC416A" w14:paraId="7D0C462B" w14:textId="77777777" w:rsidTr="00D9576A">
        <w:trPr>
          <w:jc w:val="center"/>
        </w:trPr>
        <w:tc>
          <w:tcPr>
            <w:tcW w:w="4343" w:type="dxa"/>
            <w:vAlign w:val="center"/>
          </w:tcPr>
          <w:p w14:paraId="7B92567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380BB972" w14:textId="77777777" w:rsidR="00D9576A" w:rsidRPr="00DC416A" w:rsidRDefault="00D9576A" w:rsidP="00935336">
            <w:pPr>
              <w:jc w:val="center"/>
              <w:rPr>
                <w:rFonts w:ascii="Times New Roman" w:hAnsi="Times New Roman" w:cs="Times New Roman"/>
              </w:rPr>
            </w:pPr>
          </w:p>
        </w:tc>
        <w:tc>
          <w:tcPr>
            <w:tcW w:w="1416" w:type="dxa"/>
            <w:vAlign w:val="center"/>
          </w:tcPr>
          <w:p w14:paraId="34D6167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780</w:t>
            </w:r>
          </w:p>
        </w:tc>
        <w:tc>
          <w:tcPr>
            <w:tcW w:w="1128" w:type="dxa"/>
            <w:shd w:val="clear" w:color="auto" w:fill="FFE599" w:themeFill="accent4" w:themeFillTint="66"/>
            <w:vAlign w:val="center"/>
          </w:tcPr>
          <w:p w14:paraId="1428BB1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56</w:t>
            </w:r>
          </w:p>
        </w:tc>
        <w:tc>
          <w:tcPr>
            <w:tcW w:w="1108" w:type="dxa"/>
            <w:shd w:val="clear" w:color="auto" w:fill="FFE599" w:themeFill="accent4" w:themeFillTint="66"/>
            <w:vAlign w:val="center"/>
          </w:tcPr>
          <w:p w14:paraId="799DE50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56</w:t>
            </w:r>
          </w:p>
        </w:tc>
        <w:tc>
          <w:tcPr>
            <w:tcW w:w="1163" w:type="dxa"/>
            <w:shd w:val="clear" w:color="auto" w:fill="FFE599" w:themeFill="accent4" w:themeFillTint="66"/>
            <w:vAlign w:val="center"/>
          </w:tcPr>
          <w:p w14:paraId="3968139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56</w:t>
            </w:r>
          </w:p>
        </w:tc>
        <w:tc>
          <w:tcPr>
            <w:tcW w:w="1163" w:type="dxa"/>
            <w:shd w:val="clear" w:color="auto" w:fill="FFE599" w:themeFill="accent4" w:themeFillTint="66"/>
            <w:vAlign w:val="center"/>
          </w:tcPr>
          <w:p w14:paraId="68C342D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56</w:t>
            </w:r>
          </w:p>
        </w:tc>
        <w:tc>
          <w:tcPr>
            <w:tcW w:w="1319" w:type="dxa"/>
            <w:shd w:val="clear" w:color="auto" w:fill="FFE599" w:themeFill="accent4" w:themeFillTint="66"/>
            <w:vAlign w:val="center"/>
          </w:tcPr>
          <w:p w14:paraId="25E92A6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56</w:t>
            </w:r>
          </w:p>
        </w:tc>
      </w:tr>
      <w:tr w:rsidR="00D9576A" w:rsidRPr="00DC416A" w14:paraId="2B5CE1CA" w14:textId="77777777" w:rsidTr="00D9576A">
        <w:trPr>
          <w:jc w:val="center"/>
        </w:trPr>
        <w:tc>
          <w:tcPr>
            <w:tcW w:w="4343" w:type="dxa"/>
            <w:vAlign w:val="center"/>
          </w:tcPr>
          <w:p w14:paraId="5AECEBE3"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4E223E81" w14:textId="77777777" w:rsidR="00D9576A" w:rsidRPr="00DC416A" w:rsidRDefault="00D9576A" w:rsidP="00935336">
            <w:pPr>
              <w:jc w:val="center"/>
              <w:rPr>
                <w:rFonts w:ascii="Times New Roman" w:hAnsi="Times New Roman" w:cs="Times New Roman"/>
              </w:rPr>
            </w:pPr>
          </w:p>
        </w:tc>
        <w:tc>
          <w:tcPr>
            <w:tcW w:w="1416" w:type="dxa"/>
            <w:vAlign w:val="center"/>
          </w:tcPr>
          <w:p w14:paraId="12C4A8F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420</w:t>
            </w:r>
          </w:p>
        </w:tc>
        <w:tc>
          <w:tcPr>
            <w:tcW w:w="1128" w:type="dxa"/>
            <w:shd w:val="clear" w:color="auto" w:fill="FFE599" w:themeFill="accent4" w:themeFillTint="66"/>
            <w:vAlign w:val="center"/>
          </w:tcPr>
          <w:p w14:paraId="1D91E35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84</w:t>
            </w:r>
          </w:p>
        </w:tc>
        <w:tc>
          <w:tcPr>
            <w:tcW w:w="1108" w:type="dxa"/>
            <w:shd w:val="clear" w:color="auto" w:fill="FFE599" w:themeFill="accent4" w:themeFillTint="66"/>
            <w:vAlign w:val="center"/>
          </w:tcPr>
          <w:p w14:paraId="00CC615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84</w:t>
            </w:r>
          </w:p>
        </w:tc>
        <w:tc>
          <w:tcPr>
            <w:tcW w:w="1163" w:type="dxa"/>
            <w:shd w:val="clear" w:color="auto" w:fill="FFE599" w:themeFill="accent4" w:themeFillTint="66"/>
            <w:vAlign w:val="center"/>
          </w:tcPr>
          <w:p w14:paraId="3BC0334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84</w:t>
            </w:r>
          </w:p>
        </w:tc>
        <w:tc>
          <w:tcPr>
            <w:tcW w:w="1163" w:type="dxa"/>
            <w:shd w:val="clear" w:color="auto" w:fill="FFE599" w:themeFill="accent4" w:themeFillTint="66"/>
            <w:vAlign w:val="center"/>
          </w:tcPr>
          <w:p w14:paraId="577C2CB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84</w:t>
            </w:r>
          </w:p>
        </w:tc>
        <w:tc>
          <w:tcPr>
            <w:tcW w:w="1319" w:type="dxa"/>
            <w:shd w:val="clear" w:color="auto" w:fill="FFE599" w:themeFill="accent4" w:themeFillTint="66"/>
            <w:vAlign w:val="center"/>
          </w:tcPr>
          <w:p w14:paraId="51CC72C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84</w:t>
            </w:r>
          </w:p>
        </w:tc>
      </w:tr>
      <w:tr w:rsidR="00D9576A" w:rsidRPr="00DC416A" w14:paraId="5607D8E8" w14:textId="77777777" w:rsidTr="00D9576A">
        <w:trPr>
          <w:jc w:val="center"/>
        </w:trPr>
        <w:tc>
          <w:tcPr>
            <w:tcW w:w="4343" w:type="dxa"/>
            <w:vAlign w:val="center"/>
          </w:tcPr>
          <w:p w14:paraId="254EC88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5A6F4A64" w14:textId="77777777" w:rsidR="00D9576A" w:rsidRPr="00DC416A" w:rsidRDefault="00D9576A" w:rsidP="00935336">
            <w:pPr>
              <w:jc w:val="center"/>
              <w:rPr>
                <w:rFonts w:ascii="Times New Roman" w:hAnsi="Times New Roman" w:cs="Times New Roman"/>
              </w:rPr>
            </w:pPr>
          </w:p>
        </w:tc>
        <w:tc>
          <w:tcPr>
            <w:tcW w:w="1416" w:type="dxa"/>
            <w:vAlign w:val="center"/>
          </w:tcPr>
          <w:p w14:paraId="7A85C16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858AB6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CB3C64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7C9D55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509BB0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158C84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A8259DD" w14:textId="77777777" w:rsidTr="00D9576A">
        <w:trPr>
          <w:jc w:val="center"/>
        </w:trPr>
        <w:tc>
          <w:tcPr>
            <w:tcW w:w="4343" w:type="dxa"/>
            <w:shd w:val="clear" w:color="auto" w:fill="B4C6E7" w:themeFill="accent1" w:themeFillTint="66"/>
            <w:vAlign w:val="center"/>
          </w:tcPr>
          <w:p w14:paraId="06190DF5"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3.5. Până în anul 2030, reconceptualizarea sistemului de formare profesională continuă a personalului didactic, științifico-didactic și managerial, din perspectiva dezvoltării durabile</w:t>
            </w:r>
          </w:p>
        </w:tc>
        <w:tc>
          <w:tcPr>
            <w:tcW w:w="976" w:type="dxa"/>
            <w:shd w:val="clear" w:color="auto" w:fill="B4C6E7" w:themeFill="accent1" w:themeFillTint="66"/>
            <w:vAlign w:val="center"/>
          </w:tcPr>
          <w:p w14:paraId="0A39230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Program 88</w:t>
            </w:r>
          </w:p>
        </w:tc>
        <w:tc>
          <w:tcPr>
            <w:tcW w:w="1416" w:type="dxa"/>
            <w:shd w:val="clear" w:color="auto" w:fill="B4C6E7" w:themeFill="accent1" w:themeFillTint="66"/>
            <w:vAlign w:val="center"/>
          </w:tcPr>
          <w:p w14:paraId="4D01B822"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12</w:t>
            </w:r>
            <w:r>
              <w:rPr>
                <w:rFonts w:ascii="Times New Roman" w:hAnsi="Times New Roman" w:cs="Times New Roman"/>
                <w:color w:val="000000"/>
              </w:rPr>
              <w:t>,</w:t>
            </w:r>
            <w:r w:rsidRPr="00DC416A">
              <w:rPr>
                <w:rFonts w:ascii="Times New Roman" w:hAnsi="Times New Roman" w:cs="Times New Roman"/>
                <w:color w:val="000000"/>
              </w:rPr>
              <w:t>730</w:t>
            </w:r>
          </w:p>
          <w:p w14:paraId="5601BC1A"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1B9A23C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790</w:t>
            </w:r>
          </w:p>
        </w:tc>
        <w:tc>
          <w:tcPr>
            <w:tcW w:w="1108" w:type="dxa"/>
            <w:shd w:val="clear" w:color="auto" w:fill="B4C6E7" w:themeFill="accent1" w:themeFillTint="66"/>
            <w:vAlign w:val="center"/>
          </w:tcPr>
          <w:p w14:paraId="035BB6E8"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250</w:t>
            </w:r>
          </w:p>
        </w:tc>
        <w:tc>
          <w:tcPr>
            <w:tcW w:w="1163" w:type="dxa"/>
            <w:shd w:val="clear" w:color="auto" w:fill="B4C6E7" w:themeFill="accent1" w:themeFillTint="66"/>
            <w:vAlign w:val="center"/>
          </w:tcPr>
          <w:p w14:paraId="7084906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730</w:t>
            </w:r>
          </w:p>
        </w:tc>
        <w:tc>
          <w:tcPr>
            <w:tcW w:w="1163" w:type="dxa"/>
            <w:shd w:val="clear" w:color="auto" w:fill="B4C6E7" w:themeFill="accent1" w:themeFillTint="66"/>
            <w:vAlign w:val="center"/>
          </w:tcPr>
          <w:p w14:paraId="28A5EE55"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730</w:t>
            </w:r>
          </w:p>
        </w:tc>
        <w:tc>
          <w:tcPr>
            <w:tcW w:w="1319" w:type="dxa"/>
            <w:shd w:val="clear" w:color="auto" w:fill="B4C6E7" w:themeFill="accent1" w:themeFillTint="66"/>
            <w:vAlign w:val="center"/>
          </w:tcPr>
          <w:p w14:paraId="00B4FE0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230</w:t>
            </w:r>
          </w:p>
        </w:tc>
      </w:tr>
      <w:tr w:rsidR="00D9576A" w:rsidRPr="00DC416A" w14:paraId="70465E69" w14:textId="77777777" w:rsidTr="00D9576A">
        <w:trPr>
          <w:jc w:val="center"/>
        </w:trPr>
        <w:tc>
          <w:tcPr>
            <w:tcW w:w="4343" w:type="dxa"/>
            <w:vAlign w:val="center"/>
          </w:tcPr>
          <w:p w14:paraId="35BE4EC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0E0DEEA" w14:textId="77777777" w:rsidR="00D9576A" w:rsidRPr="00DC416A" w:rsidRDefault="00D9576A" w:rsidP="00935336">
            <w:pPr>
              <w:jc w:val="center"/>
              <w:rPr>
                <w:rFonts w:ascii="Times New Roman" w:hAnsi="Times New Roman" w:cs="Times New Roman"/>
              </w:rPr>
            </w:pPr>
          </w:p>
        </w:tc>
        <w:tc>
          <w:tcPr>
            <w:tcW w:w="1416" w:type="dxa"/>
            <w:vAlign w:val="center"/>
          </w:tcPr>
          <w:p w14:paraId="2DD4A0C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780</w:t>
            </w:r>
          </w:p>
        </w:tc>
        <w:tc>
          <w:tcPr>
            <w:tcW w:w="1128" w:type="dxa"/>
            <w:shd w:val="clear" w:color="auto" w:fill="FFE599" w:themeFill="accent4" w:themeFillTint="66"/>
            <w:vAlign w:val="center"/>
          </w:tcPr>
          <w:p w14:paraId="5129EAF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210</w:t>
            </w:r>
          </w:p>
        </w:tc>
        <w:tc>
          <w:tcPr>
            <w:tcW w:w="1108" w:type="dxa"/>
            <w:shd w:val="clear" w:color="auto" w:fill="FFE599" w:themeFill="accent4" w:themeFillTint="66"/>
            <w:vAlign w:val="center"/>
          </w:tcPr>
          <w:p w14:paraId="502796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210</w:t>
            </w:r>
          </w:p>
        </w:tc>
        <w:tc>
          <w:tcPr>
            <w:tcW w:w="1163" w:type="dxa"/>
            <w:shd w:val="clear" w:color="auto" w:fill="FFE599" w:themeFill="accent4" w:themeFillTint="66"/>
            <w:vAlign w:val="center"/>
          </w:tcPr>
          <w:p w14:paraId="19D753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210</w:t>
            </w:r>
          </w:p>
        </w:tc>
        <w:tc>
          <w:tcPr>
            <w:tcW w:w="1163" w:type="dxa"/>
            <w:shd w:val="clear" w:color="auto" w:fill="FFE599" w:themeFill="accent4" w:themeFillTint="66"/>
            <w:vAlign w:val="center"/>
          </w:tcPr>
          <w:p w14:paraId="749910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210</w:t>
            </w:r>
          </w:p>
        </w:tc>
        <w:tc>
          <w:tcPr>
            <w:tcW w:w="1319" w:type="dxa"/>
            <w:shd w:val="clear" w:color="auto" w:fill="FFE599" w:themeFill="accent4" w:themeFillTint="66"/>
            <w:vAlign w:val="center"/>
          </w:tcPr>
          <w:p w14:paraId="2F1914F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210</w:t>
            </w:r>
          </w:p>
        </w:tc>
      </w:tr>
      <w:tr w:rsidR="00D9576A" w:rsidRPr="00DC416A" w14:paraId="2929DAA9" w14:textId="77777777" w:rsidTr="00D9576A">
        <w:trPr>
          <w:jc w:val="center"/>
        </w:trPr>
        <w:tc>
          <w:tcPr>
            <w:tcW w:w="4343" w:type="dxa"/>
            <w:vAlign w:val="center"/>
          </w:tcPr>
          <w:p w14:paraId="56A0C6B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70F391DF" w14:textId="77777777" w:rsidR="00D9576A" w:rsidRPr="00DC416A" w:rsidRDefault="00D9576A" w:rsidP="00935336">
            <w:pPr>
              <w:jc w:val="center"/>
              <w:rPr>
                <w:rFonts w:ascii="Times New Roman" w:hAnsi="Times New Roman" w:cs="Times New Roman"/>
              </w:rPr>
            </w:pPr>
          </w:p>
        </w:tc>
        <w:tc>
          <w:tcPr>
            <w:tcW w:w="1416" w:type="dxa"/>
            <w:vAlign w:val="center"/>
          </w:tcPr>
          <w:p w14:paraId="4B3017D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950</w:t>
            </w:r>
          </w:p>
        </w:tc>
        <w:tc>
          <w:tcPr>
            <w:tcW w:w="1128" w:type="dxa"/>
            <w:shd w:val="clear" w:color="auto" w:fill="FFE599" w:themeFill="accent4" w:themeFillTint="66"/>
            <w:vAlign w:val="center"/>
          </w:tcPr>
          <w:p w14:paraId="0F0F68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490</w:t>
            </w:r>
          </w:p>
        </w:tc>
        <w:tc>
          <w:tcPr>
            <w:tcW w:w="1108" w:type="dxa"/>
            <w:shd w:val="clear" w:color="auto" w:fill="FFE599" w:themeFill="accent4" w:themeFillTint="66"/>
            <w:vAlign w:val="center"/>
          </w:tcPr>
          <w:p w14:paraId="5D26D95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490</w:t>
            </w:r>
          </w:p>
        </w:tc>
        <w:tc>
          <w:tcPr>
            <w:tcW w:w="1163" w:type="dxa"/>
            <w:shd w:val="clear" w:color="auto" w:fill="FFE599" w:themeFill="accent4" w:themeFillTint="66"/>
            <w:vAlign w:val="center"/>
          </w:tcPr>
          <w:p w14:paraId="366CEF7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490</w:t>
            </w:r>
          </w:p>
        </w:tc>
        <w:tc>
          <w:tcPr>
            <w:tcW w:w="1163" w:type="dxa"/>
            <w:shd w:val="clear" w:color="auto" w:fill="FFE599" w:themeFill="accent4" w:themeFillTint="66"/>
            <w:vAlign w:val="center"/>
          </w:tcPr>
          <w:p w14:paraId="0C2AA02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490</w:t>
            </w:r>
          </w:p>
        </w:tc>
        <w:tc>
          <w:tcPr>
            <w:tcW w:w="1319" w:type="dxa"/>
            <w:shd w:val="clear" w:color="auto" w:fill="FFE599" w:themeFill="accent4" w:themeFillTint="66"/>
            <w:vAlign w:val="center"/>
          </w:tcPr>
          <w:p w14:paraId="5A4F242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490</w:t>
            </w:r>
          </w:p>
        </w:tc>
      </w:tr>
      <w:tr w:rsidR="00D9576A" w:rsidRPr="00DC416A" w14:paraId="73BAA54B" w14:textId="77777777" w:rsidTr="00D9576A">
        <w:trPr>
          <w:jc w:val="center"/>
        </w:trPr>
        <w:tc>
          <w:tcPr>
            <w:tcW w:w="4343" w:type="dxa"/>
            <w:vAlign w:val="center"/>
          </w:tcPr>
          <w:p w14:paraId="45B6429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7C2643DE" w14:textId="77777777" w:rsidR="00D9576A" w:rsidRPr="00DC416A" w:rsidRDefault="00D9576A" w:rsidP="00935336">
            <w:pPr>
              <w:jc w:val="center"/>
              <w:rPr>
                <w:rFonts w:ascii="Times New Roman" w:hAnsi="Times New Roman" w:cs="Times New Roman"/>
              </w:rPr>
            </w:pPr>
          </w:p>
        </w:tc>
        <w:tc>
          <w:tcPr>
            <w:tcW w:w="1416" w:type="dxa"/>
            <w:vAlign w:val="center"/>
          </w:tcPr>
          <w:p w14:paraId="63069CC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FB84A6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2C0AB39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198C32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C84AA4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886501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9A2B09D" w14:textId="77777777" w:rsidTr="00D9576A">
        <w:trPr>
          <w:jc w:val="center"/>
        </w:trPr>
        <w:tc>
          <w:tcPr>
            <w:tcW w:w="4343" w:type="dxa"/>
            <w:shd w:val="clear" w:color="auto" w:fill="B4C6E7" w:themeFill="accent1" w:themeFillTint="66"/>
            <w:vAlign w:val="center"/>
          </w:tcPr>
          <w:p w14:paraId="5A641785"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3.6. Până în anul 2030, racordarea ofertei de formare profesională continuă a personalului didactic și managerial la nevoile formabililor, astfel încât rata de participare la stagii de formare continuă să crească cu minimum 50%.</w:t>
            </w:r>
          </w:p>
        </w:tc>
        <w:tc>
          <w:tcPr>
            <w:tcW w:w="976" w:type="dxa"/>
            <w:shd w:val="clear" w:color="auto" w:fill="B4C6E7" w:themeFill="accent1" w:themeFillTint="66"/>
            <w:vAlign w:val="center"/>
          </w:tcPr>
          <w:p w14:paraId="4CE72B1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5B6D39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084387B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1B960E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5FC6477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54B0951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155587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0D3D01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7870C72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1994E99A"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00D288E6"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bCs/>
              </w:rPr>
              <w:t>95</w:t>
            </w:r>
            <w:r>
              <w:rPr>
                <w:rFonts w:ascii="Times New Roman" w:hAnsi="Times New Roman" w:cs="Times New Roman"/>
                <w:bCs/>
              </w:rPr>
              <w:t>,</w:t>
            </w:r>
            <w:r w:rsidRPr="00DC416A">
              <w:rPr>
                <w:rFonts w:ascii="Times New Roman" w:hAnsi="Times New Roman" w:cs="Times New Roman"/>
                <w:bCs/>
              </w:rPr>
              <w:t>390</w:t>
            </w:r>
          </w:p>
        </w:tc>
        <w:tc>
          <w:tcPr>
            <w:tcW w:w="1128" w:type="dxa"/>
            <w:shd w:val="clear" w:color="auto" w:fill="B4C6E7" w:themeFill="accent1" w:themeFillTint="66"/>
            <w:vAlign w:val="center"/>
          </w:tcPr>
          <w:p w14:paraId="27DA8BC4"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150</w:t>
            </w:r>
          </w:p>
        </w:tc>
        <w:tc>
          <w:tcPr>
            <w:tcW w:w="1108" w:type="dxa"/>
            <w:shd w:val="clear" w:color="auto" w:fill="B4C6E7" w:themeFill="accent1" w:themeFillTint="66"/>
            <w:vAlign w:val="center"/>
          </w:tcPr>
          <w:p w14:paraId="06309821"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060</w:t>
            </w:r>
          </w:p>
        </w:tc>
        <w:tc>
          <w:tcPr>
            <w:tcW w:w="1163" w:type="dxa"/>
            <w:shd w:val="clear" w:color="auto" w:fill="B4C6E7" w:themeFill="accent1" w:themeFillTint="66"/>
            <w:vAlign w:val="center"/>
          </w:tcPr>
          <w:p w14:paraId="1148D244"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060</w:t>
            </w:r>
          </w:p>
        </w:tc>
        <w:tc>
          <w:tcPr>
            <w:tcW w:w="1163" w:type="dxa"/>
            <w:shd w:val="clear" w:color="auto" w:fill="B4C6E7" w:themeFill="accent1" w:themeFillTint="66"/>
            <w:vAlign w:val="center"/>
          </w:tcPr>
          <w:p w14:paraId="31B7333D"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060</w:t>
            </w:r>
          </w:p>
        </w:tc>
        <w:tc>
          <w:tcPr>
            <w:tcW w:w="1319" w:type="dxa"/>
            <w:shd w:val="clear" w:color="auto" w:fill="B4C6E7" w:themeFill="accent1" w:themeFillTint="66"/>
            <w:vAlign w:val="center"/>
          </w:tcPr>
          <w:p w14:paraId="5C3573A7"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060</w:t>
            </w:r>
          </w:p>
        </w:tc>
      </w:tr>
      <w:tr w:rsidR="00D9576A" w:rsidRPr="00DC416A" w14:paraId="7B5E9792" w14:textId="77777777" w:rsidTr="00D9576A">
        <w:trPr>
          <w:jc w:val="center"/>
        </w:trPr>
        <w:tc>
          <w:tcPr>
            <w:tcW w:w="4343" w:type="dxa"/>
            <w:vAlign w:val="center"/>
          </w:tcPr>
          <w:p w14:paraId="415E3839"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lastRenderedPageBreak/>
              <w:t xml:space="preserve">Costuri acoperite din bugetul de stat </w:t>
            </w:r>
          </w:p>
        </w:tc>
        <w:tc>
          <w:tcPr>
            <w:tcW w:w="976" w:type="dxa"/>
            <w:vAlign w:val="center"/>
          </w:tcPr>
          <w:p w14:paraId="569FBD98" w14:textId="77777777" w:rsidR="00D9576A" w:rsidRPr="00DC416A" w:rsidRDefault="00D9576A" w:rsidP="00935336">
            <w:pPr>
              <w:jc w:val="center"/>
              <w:rPr>
                <w:rFonts w:ascii="Times New Roman" w:hAnsi="Times New Roman" w:cs="Times New Roman"/>
              </w:rPr>
            </w:pPr>
          </w:p>
        </w:tc>
        <w:tc>
          <w:tcPr>
            <w:tcW w:w="1416" w:type="dxa"/>
            <w:vAlign w:val="center"/>
          </w:tcPr>
          <w:p w14:paraId="493956B8"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rPr>
              <w:t>76</w:t>
            </w:r>
            <w:r>
              <w:rPr>
                <w:rFonts w:ascii="Times New Roman" w:hAnsi="Times New Roman" w:cs="Times New Roman"/>
              </w:rPr>
              <w:t>,</w:t>
            </w:r>
            <w:r w:rsidRPr="00DC416A">
              <w:rPr>
                <w:rFonts w:ascii="Times New Roman" w:hAnsi="Times New Roman" w:cs="Times New Roman"/>
              </w:rPr>
              <w:t>827</w:t>
            </w:r>
          </w:p>
        </w:tc>
        <w:tc>
          <w:tcPr>
            <w:tcW w:w="1128" w:type="dxa"/>
            <w:shd w:val="clear" w:color="auto" w:fill="FFE599" w:themeFill="accent4" w:themeFillTint="66"/>
            <w:vAlign w:val="center"/>
          </w:tcPr>
          <w:p w14:paraId="37C0BD4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3,327</w:t>
            </w:r>
          </w:p>
        </w:tc>
        <w:tc>
          <w:tcPr>
            <w:tcW w:w="1108" w:type="dxa"/>
            <w:shd w:val="clear" w:color="auto" w:fill="FFE599" w:themeFill="accent4" w:themeFillTint="66"/>
            <w:vAlign w:val="center"/>
          </w:tcPr>
          <w:p w14:paraId="7829AD2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c>
          <w:tcPr>
            <w:tcW w:w="1163" w:type="dxa"/>
            <w:shd w:val="clear" w:color="auto" w:fill="FFE599" w:themeFill="accent4" w:themeFillTint="66"/>
            <w:vAlign w:val="center"/>
          </w:tcPr>
          <w:p w14:paraId="71E5582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c>
          <w:tcPr>
            <w:tcW w:w="1163" w:type="dxa"/>
            <w:shd w:val="clear" w:color="auto" w:fill="FFE599" w:themeFill="accent4" w:themeFillTint="66"/>
            <w:vAlign w:val="center"/>
          </w:tcPr>
          <w:p w14:paraId="0673FB6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c>
          <w:tcPr>
            <w:tcW w:w="1319" w:type="dxa"/>
            <w:shd w:val="clear" w:color="auto" w:fill="FFE599" w:themeFill="accent4" w:themeFillTint="66"/>
            <w:vAlign w:val="center"/>
          </w:tcPr>
          <w:p w14:paraId="2A7F940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r>
      <w:tr w:rsidR="00D9576A" w:rsidRPr="00DC416A" w14:paraId="289C371B" w14:textId="77777777" w:rsidTr="00D9576A">
        <w:trPr>
          <w:jc w:val="center"/>
        </w:trPr>
        <w:tc>
          <w:tcPr>
            <w:tcW w:w="4343" w:type="dxa"/>
            <w:vAlign w:val="center"/>
          </w:tcPr>
          <w:p w14:paraId="76E9C3B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106DB57" w14:textId="77777777" w:rsidR="00D9576A" w:rsidRPr="00DC416A" w:rsidRDefault="00D9576A" w:rsidP="00935336">
            <w:pPr>
              <w:jc w:val="center"/>
              <w:rPr>
                <w:rFonts w:ascii="Times New Roman" w:hAnsi="Times New Roman" w:cs="Times New Roman"/>
              </w:rPr>
            </w:pPr>
          </w:p>
        </w:tc>
        <w:tc>
          <w:tcPr>
            <w:tcW w:w="1416" w:type="dxa"/>
            <w:vAlign w:val="center"/>
          </w:tcPr>
          <w:p w14:paraId="7F195C90"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rPr>
              <w:t>18</w:t>
            </w:r>
            <w:r>
              <w:rPr>
                <w:rFonts w:ascii="Times New Roman" w:hAnsi="Times New Roman" w:cs="Times New Roman"/>
              </w:rPr>
              <w:t>,</w:t>
            </w:r>
            <w:r w:rsidRPr="00DC416A">
              <w:rPr>
                <w:rFonts w:ascii="Times New Roman" w:hAnsi="Times New Roman" w:cs="Times New Roman"/>
              </w:rPr>
              <w:t>563</w:t>
            </w:r>
          </w:p>
        </w:tc>
        <w:tc>
          <w:tcPr>
            <w:tcW w:w="1128" w:type="dxa"/>
            <w:shd w:val="clear" w:color="auto" w:fill="FFE599" w:themeFill="accent4" w:themeFillTint="66"/>
            <w:vAlign w:val="center"/>
          </w:tcPr>
          <w:p w14:paraId="0B00F6D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3,363</w:t>
            </w:r>
          </w:p>
        </w:tc>
        <w:tc>
          <w:tcPr>
            <w:tcW w:w="1108" w:type="dxa"/>
            <w:shd w:val="clear" w:color="auto" w:fill="FFE599" w:themeFill="accent4" w:themeFillTint="66"/>
            <w:vAlign w:val="center"/>
          </w:tcPr>
          <w:p w14:paraId="3F0AD5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c>
          <w:tcPr>
            <w:tcW w:w="1163" w:type="dxa"/>
            <w:shd w:val="clear" w:color="auto" w:fill="FFE599" w:themeFill="accent4" w:themeFillTint="66"/>
            <w:vAlign w:val="center"/>
          </w:tcPr>
          <w:p w14:paraId="1DBAB8B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c>
          <w:tcPr>
            <w:tcW w:w="1163" w:type="dxa"/>
            <w:shd w:val="clear" w:color="auto" w:fill="FFE599" w:themeFill="accent4" w:themeFillTint="66"/>
            <w:vAlign w:val="center"/>
          </w:tcPr>
          <w:p w14:paraId="1F4CA7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c>
          <w:tcPr>
            <w:tcW w:w="1319" w:type="dxa"/>
            <w:shd w:val="clear" w:color="auto" w:fill="FFE599" w:themeFill="accent4" w:themeFillTint="66"/>
            <w:vAlign w:val="center"/>
          </w:tcPr>
          <w:p w14:paraId="5AB68F1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3,300</w:t>
            </w:r>
          </w:p>
        </w:tc>
      </w:tr>
      <w:tr w:rsidR="00D9576A" w:rsidRPr="00DC416A" w14:paraId="65DA9CBE" w14:textId="77777777" w:rsidTr="00D9576A">
        <w:trPr>
          <w:jc w:val="center"/>
        </w:trPr>
        <w:tc>
          <w:tcPr>
            <w:tcW w:w="4343" w:type="dxa"/>
            <w:vAlign w:val="center"/>
          </w:tcPr>
          <w:p w14:paraId="0BFAC0C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DC368F1" w14:textId="77777777" w:rsidR="00D9576A" w:rsidRPr="00DC416A" w:rsidRDefault="00D9576A" w:rsidP="00935336">
            <w:pPr>
              <w:jc w:val="center"/>
              <w:rPr>
                <w:rFonts w:ascii="Times New Roman" w:hAnsi="Times New Roman" w:cs="Times New Roman"/>
              </w:rPr>
            </w:pPr>
          </w:p>
        </w:tc>
        <w:tc>
          <w:tcPr>
            <w:tcW w:w="1416" w:type="dxa"/>
            <w:vAlign w:val="center"/>
          </w:tcPr>
          <w:p w14:paraId="3C9DB1A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8B628A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F42F46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6A6C37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6A4D6D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CD1C0B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791968F" w14:textId="77777777" w:rsidTr="00D9576A">
        <w:trPr>
          <w:jc w:val="center"/>
        </w:trPr>
        <w:tc>
          <w:tcPr>
            <w:tcW w:w="4343" w:type="dxa"/>
            <w:shd w:val="clear" w:color="auto" w:fill="B4C6E7" w:themeFill="accent1" w:themeFillTint="66"/>
            <w:vAlign w:val="center"/>
          </w:tcPr>
          <w:p w14:paraId="0EBC1FAF"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3.7. Dezvoltarea sistemului de management al performanței în cariera didactică și managerială, orientat spre inovație, excelență și meritocrație, astfel încât numărul cadrelor didactice și manageriale cu grade, titluri științifice și științifico-didactice să crească cu minimum 10%</w:t>
            </w:r>
          </w:p>
        </w:tc>
        <w:tc>
          <w:tcPr>
            <w:tcW w:w="976" w:type="dxa"/>
            <w:shd w:val="clear" w:color="auto" w:fill="B4C6E7" w:themeFill="accent1" w:themeFillTint="66"/>
            <w:vAlign w:val="center"/>
          </w:tcPr>
          <w:p w14:paraId="62183D4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tc>
        <w:tc>
          <w:tcPr>
            <w:tcW w:w="1416" w:type="dxa"/>
            <w:shd w:val="clear" w:color="auto" w:fill="B4C6E7" w:themeFill="accent1" w:themeFillTint="66"/>
            <w:vAlign w:val="center"/>
          </w:tcPr>
          <w:p w14:paraId="56F4FD81"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24</w:t>
            </w:r>
            <w:r>
              <w:rPr>
                <w:rFonts w:ascii="Times New Roman" w:hAnsi="Times New Roman" w:cs="Times New Roman"/>
                <w:color w:val="000000"/>
              </w:rPr>
              <w:t>,</w:t>
            </w:r>
            <w:r w:rsidRPr="00DC416A">
              <w:rPr>
                <w:rFonts w:ascii="Times New Roman" w:hAnsi="Times New Roman" w:cs="Times New Roman"/>
                <w:color w:val="000000"/>
              </w:rPr>
              <w:t>300</w:t>
            </w:r>
          </w:p>
          <w:p w14:paraId="0FAE16BB"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24AAC7B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970</w:t>
            </w:r>
          </w:p>
        </w:tc>
        <w:tc>
          <w:tcPr>
            <w:tcW w:w="1108" w:type="dxa"/>
            <w:shd w:val="clear" w:color="auto" w:fill="B4C6E7" w:themeFill="accent1" w:themeFillTint="66"/>
            <w:vAlign w:val="center"/>
          </w:tcPr>
          <w:p w14:paraId="46BDACA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6</w:t>
            </w:r>
            <w:r>
              <w:rPr>
                <w:rFonts w:ascii="Times New Roman" w:hAnsi="Times New Roman" w:cs="Times New Roman"/>
                <w:color w:val="000000"/>
              </w:rPr>
              <w:t>,</w:t>
            </w:r>
            <w:r w:rsidRPr="00DC416A">
              <w:rPr>
                <w:rFonts w:ascii="Times New Roman" w:hAnsi="Times New Roman" w:cs="Times New Roman"/>
                <w:color w:val="000000"/>
              </w:rPr>
              <w:t>110</w:t>
            </w:r>
          </w:p>
        </w:tc>
        <w:tc>
          <w:tcPr>
            <w:tcW w:w="1163" w:type="dxa"/>
            <w:shd w:val="clear" w:color="auto" w:fill="B4C6E7" w:themeFill="accent1" w:themeFillTint="66"/>
            <w:vAlign w:val="center"/>
          </w:tcPr>
          <w:p w14:paraId="75943F7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910</w:t>
            </w:r>
          </w:p>
        </w:tc>
        <w:tc>
          <w:tcPr>
            <w:tcW w:w="1163" w:type="dxa"/>
            <w:shd w:val="clear" w:color="auto" w:fill="B4C6E7" w:themeFill="accent1" w:themeFillTint="66"/>
            <w:vAlign w:val="center"/>
          </w:tcPr>
          <w:p w14:paraId="535424D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070</w:t>
            </w:r>
          </w:p>
        </w:tc>
        <w:tc>
          <w:tcPr>
            <w:tcW w:w="1319" w:type="dxa"/>
            <w:shd w:val="clear" w:color="auto" w:fill="B4C6E7" w:themeFill="accent1" w:themeFillTint="66"/>
            <w:vAlign w:val="center"/>
          </w:tcPr>
          <w:p w14:paraId="5E16B10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240</w:t>
            </w:r>
          </w:p>
        </w:tc>
      </w:tr>
      <w:tr w:rsidR="00D9576A" w:rsidRPr="00DC416A" w14:paraId="269522C7" w14:textId="77777777" w:rsidTr="00D9576A">
        <w:trPr>
          <w:jc w:val="center"/>
        </w:trPr>
        <w:tc>
          <w:tcPr>
            <w:tcW w:w="4343" w:type="dxa"/>
            <w:vAlign w:val="center"/>
          </w:tcPr>
          <w:p w14:paraId="1749B6F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01FC81AA" w14:textId="77777777" w:rsidR="00D9576A" w:rsidRPr="00DC416A" w:rsidRDefault="00D9576A" w:rsidP="00935336">
            <w:pPr>
              <w:jc w:val="center"/>
              <w:rPr>
                <w:rFonts w:ascii="Times New Roman" w:hAnsi="Times New Roman" w:cs="Times New Roman"/>
              </w:rPr>
            </w:pPr>
          </w:p>
        </w:tc>
        <w:tc>
          <w:tcPr>
            <w:tcW w:w="1416" w:type="dxa"/>
            <w:vAlign w:val="center"/>
          </w:tcPr>
          <w:p w14:paraId="4F071420"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16</w:t>
            </w:r>
            <w:r>
              <w:rPr>
                <w:rFonts w:ascii="Times New Roman" w:hAnsi="Times New Roman" w:cs="Times New Roman"/>
                <w:color w:val="000000"/>
              </w:rPr>
              <w:t>,</w:t>
            </w:r>
            <w:r w:rsidRPr="00DC416A">
              <w:rPr>
                <w:rFonts w:ascii="Times New Roman" w:hAnsi="Times New Roman" w:cs="Times New Roman"/>
                <w:color w:val="000000"/>
              </w:rPr>
              <w:t>860</w:t>
            </w:r>
          </w:p>
        </w:tc>
        <w:tc>
          <w:tcPr>
            <w:tcW w:w="1128" w:type="dxa"/>
            <w:shd w:val="clear" w:color="auto" w:fill="FFE599" w:themeFill="accent4" w:themeFillTint="66"/>
            <w:vAlign w:val="center"/>
          </w:tcPr>
          <w:p w14:paraId="5D9BE06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1,356</w:t>
            </w:r>
          </w:p>
        </w:tc>
        <w:tc>
          <w:tcPr>
            <w:tcW w:w="1108" w:type="dxa"/>
            <w:shd w:val="clear" w:color="auto" w:fill="FFE599" w:themeFill="accent4" w:themeFillTint="66"/>
            <w:vAlign w:val="center"/>
          </w:tcPr>
          <w:p w14:paraId="3FFC92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1,356</w:t>
            </w:r>
          </w:p>
        </w:tc>
        <w:tc>
          <w:tcPr>
            <w:tcW w:w="1163" w:type="dxa"/>
            <w:shd w:val="clear" w:color="auto" w:fill="FFE599" w:themeFill="accent4" w:themeFillTint="66"/>
            <w:vAlign w:val="center"/>
          </w:tcPr>
          <w:p w14:paraId="578F21D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416</w:t>
            </w:r>
          </w:p>
        </w:tc>
        <w:tc>
          <w:tcPr>
            <w:tcW w:w="1163" w:type="dxa"/>
            <w:shd w:val="clear" w:color="auto" w:fill="FFE599" w:themeFill="accent4" w:themeFillTint="66"/>
            <w:vAlign w:val="center"/>
          </w:tcPr>
          <w:p w14:paraId="2911D6D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416</w:t>
            </w:r>
          </w:p>
        </w:tc>
        <w:tc>
          <w:tcPr>
            <w:tcW w:w="1319" w:type="dxa"/>
            <w:shd w:val="clear" w:color="auto" w:fill="FFE599" w:themeFill="accent4" w:themeFillTint="66"/>
            <w:vAlign w:val="center"/>
          </w:tcPr>
          <w:p w14:paraId="2C6B2C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416</w:t>
            </w:r>
          </w:p>
        </w:tc>
      </w:tr>
      <w:tr w:rsidR="00D9576A" w:rsidRPr="00DC416A" w14:paraId="4145A7B2" w14:textId="77777777" w:rsidTr="00D9576A">
        <w:trPr>
          <w:jc w:val="center"/>
        </w:trPr>
        <w:tc>
          <w:tcPr>
            <w:tcW w:w="4343" w:type="dxa"/>
            <w:vAlign w:val="center"/>
          </w:tcPr>
          <w:p w14:paraId="4263EE7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EBFC0E5" w14:textId="77777777" w:rsidR="00D9576A" w:rsidRPr="00DC416A" w:rsidRDefault="00D9576A" w:rsidP="00935336">
            <w:pPr>
              <w:jc w:val="center"/>
              <w:rPr>
                <w:rFonts w:ascii="Times New Roman" w:hAnsi="Times New Roman" w:cs="Times New Roman"/>
              </w:rPr>
            </w:pPr>
          </w:p>
        </w:tc>
        <w:tc>
          <w:tcPr>
            <w:tcW w:w="1416" w:type="dxa"/>
            <w:vAlign w:val="center"/>
          </w:tcPr>
          <w:p w14:paraId="6D57C21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940</w:t>
            </w:r>
          </w:p>
        </w:tc>
        <w:tc>
          <w:tcPr>
            <w:tcW w:w="1128" w:type="dxa"/>
            <w:shd w:val="clear" w:color="auto" w:fill="FFE599" w:themeFill="accent4" w:themeFillTint="66"/>
            <w:vAlign w:val="center"/>
          </w:tcPr>
          <w:p w14:paraId="5ABEEA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2,034</w:t>
            </w:r>
          </w:p>
        </w:tc>
        <w:tc>
          <w:tcPr>
            <w:tcW w:w="1108" w:type="dxa"/>
            <w:shd w:val="clear" w:color="auto" w:fill="FFE599" w:themeFill="accent4" w:themeFillTint="66"/>
            <w:vAlign w:val="center"/>
          </w:tcPr>
          <w:p w14:paraId="692B25D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2,034</w:t>
            </w:r>
          </w:p>
        </w:tc>
        <w:tc>
          <w:tcPr>
            <w:tcW w:w="1163" w:type="dxa"/>
            <w:shd w:val="clear" w:color="auto" w:fill="FFE599" w:themeFill="accent4" w:themeFillTint="66"/>
            <w:vAlign w:val="center"/>
          </w:tcPr>
          <w:p w14:paraId="3758040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624</w:t>
            </w:r>
          </w:p>
        </w:tc>
        <w:tc>
          <w:tcPr>
            <w:tcW w:w="1163" w:type="dxa"/>
            <w:shd w:val="clear" w:color="auto" w:fill="FFE599" w:themeFill="accent4" w:themeFillTint="66"/>
            <w:vAlign w:val="center"/>
          </w:tcPr>
          <w:p w14:paraId="46A010C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624</w:t>
            </w:r>
          </w:p>
        </w:tc>
        <w:tc>
          <w:tcPr>
            <w:tcW w:w="1319" w:type="dxa"/>
            <w:shd w:val="clear" w:color="auto" w:fill="FFE599" w:themeFill="accent4" w:themeFillTint="66"/>
            <w:vAlign w:val="center"/>
          </w:tcPr>
          <w:p w14:paraId="05AFB88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624</w:t>
            </w:r>
          </w:p>
        </w:tc>
      </w:tr>
      <w:tr w:rsidR="00D9576A" w:rsidRPr="00DC416A" w14:paraId="6FF6871D" w14:textId="77777777" w:rsidTr="00D9576A">
        <w:trPr>
          <w:jc w:val="center"/>
        </w:trPr>
        <w:tc>
          <w:tcPr>
            <w:tcW w:w="4343" w:type="dxa"/>
            <w:vAlign w:val="center"/>
          </w:tcPr>
          <w:p w14:paraId="283F1D0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184A36D8" w14:textId="77777777" w:rsidR="00D9576A" w:rsidRPr="00DC416A" w:rsidRDefault="00D9576A" w:rsidP="00935336">
            <w:pPr>
              <w:jc w:val="center"/>
              <w:rPr>
                <w:rFonts w:ascii="Times New Roman" w:hAnsi="Times New Roman" w:cs="Times New Roman"/>
              </w:rPr>
            </w:pPr>
          </w:p>
        </w:tc>
        <w:tc>
          <w:tcPr>
            <w:tcW w:w="1416" w:type="dxa"/>
            <w:vAlign w:val="center"/>
          </w:tcPr>
          <w:p w14:paraId="7226BC0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30773C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5FF0F45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9DB0B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3622D9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87AF4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1910442" w14:textId="77777777" w:rsidTr="00D9576A">
        <w:trPr>
          <w:jc w:val="center"/>
        </w:trPr>
        <w:tc>
          <w:tcPr>
            <w:tcW w:w="4343" w:type="dxa"/>
            <w:shd w:val="clear" w:color="auto" w:fill="B4C6E7" w:themeFill="accent1" w:themeFillTint="66"/>
            <w:vAlign w:val="center"/>
          </w:tcPr>
          <w:p w14:paraId="5FAA4DC8"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color w:val="000000"/>
              </w:rPr>
              <w:t>4</w:t>
            </w:r>
            <w:r w:rsidRPr="00DC416A">
              <w:rPr>
                <w:rFonts w:ascii="Times New Roman" w:eastAsia="Cambria Math" w:hAnsi="Times New Roman" w:cs="Times New Roman"/>
                <w:b/>
                <w:bCs/>
                <w:i/>
                <w:iCs/>
                <w:color w:val="000000"/>
              </w:rPr>
              <w:t>.</w:t>
            </w:r>
            <w:r w:rsidRPr="00DC416A">
              <w:rPr>
                <w:rFonts w:ascii="Times New Roman" w:eastAsia="Cambria Math" w:hAnsi="Times New Roman" w:cs="Times New Roman"/>
                <w:b/>
                <w:bCs/>
                <w:color w:val="000000"/>
              </w:rPr>
              <w:t>1. Sporirea percepției pozitive a societății față de educație, un nivel înalt de activism civic și integritate, prin dezvoltarea de mecanisme de implicare a societății, comunității și familiei în rezolvarea unor probleme ce țin de educație, măsurată în sondaje de opinie și cercetări sociologice</w:t>
            </w:r>
          </w:p>
        </w:tc>
        <w:tc>
          <w:tcPr>
            <w:tcW w:w="976" w:type="dxa"/>
            <w:shd w:val="clear" w:color="auto" w:fill="B4C6E7" w:themeFill="accent1" w:themeFillTint="66"/>
            <w:vAlign w:val="center"/>
          </w:tcPr>
          <w:p w14:paraId="2376E1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Program 88</w:t>
            </w:r>
          </w:p>
        </w:tc>
        <w:tc>
          <w:tcPr>
            <w:tcW w:w="1416" w:type="dxa"/>
            <w:shd w:val="clear" w:color="auto" w:fill="B4C6E7" w:themeFill="accent1" w:themeFillTint="66"/>
            <w:vAlign w:val="center"/>
          </w:tcPr>
          <w:p w14:paraId="22B0F30C"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900</w:t>
            </w:r>
          </w:p>
          <w:p w14:paraId="7968DEA9"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4732E84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760</w:t>
            </w:r>
          </w:p>
        </w:tc>
        <w:tc>
          <w:tcPr>
            <w:tcW w:w="1108" w:type="dxa"/>
            <w:shd w:val="clear" w:color="auto" w:fill="B4C6E7" w:themeFill="accent1" w:themeFillTint="66"/>
            <w:vAlign w:val="center"/>
          </w:tcPr>
          <w:p w14:paraId="0706322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760</w:t>
            </w:r>
          </w:p>
        </w:tc>
        <w:tc>
          <w:tcPr>
            <w:tcW w:w="1163" w:type="dxa"/>
            <w:shd w:val="clear" w:color="auto" w:fill="B4C6E7" w:themeFill="accent1" w:themeFillTint="66"/>
            <w:vAlign w:val="center"/>
          </w:tcPr>
          <w:p w14:paraId="13BDEE4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860</w:t>
            </w:r>
          </w:p>
        </w:tc>
        <w:tc>
          <w:tcPr>
            <w:tcW w:w="1163" w:type="dxa"/>
            <w:shd w:val="clear" w:color="auto" w:fill="B4C6E7" w:themeFill="accent1" w:themeFillTint="66"/>
            <w:vAlign w:val="center"/>
          </w:tcPr>
          <w:p w14:paraId="786A44B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760</w:t>
            </w:r>
          </w:p>
        </w:tc>
        <w:tc>
          <w:tcPr>
            <w:tcW w:w="1319" w:type="dxa"/>
            <w:shd w:val="clear" w:color="auto" w:fill="B4C6E7" w:themeFill="accent1" w:themeFillTint="66"/>
            <w:vAlign w:val="center"/>
          </w:tcPr>
          <w:p w14:paraId="1FDC4D5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760</w:t>
            </w:r>
          </w:p>
        </w:tc>
      </w:tr>
      <w:tr w:rsidR="00D9576A" w:rsidRPr="00DC416A" w14:paraId="6E5C0D42" w14:textId="77777777" w:rsidTr="00D9576A">
        <w:trPr>
          <w:jc w:val="center"/>
        </w:trPr>
        <w:tc>
          <w:tcPr>
            <w:tcW w:w="4343" w:type="dxa"/>
            <w:vAlign w:val="center"/>
          </w:tcPr>
          <w:p w14:paraId="135D5483"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E7FD4B7" w14:textId="77777777" w:rsidR="00D9576A" w:rsidRPr="00DC416A" w:rsidRDefault="00D9576A" w:rsidP="00935336">
            <w:pPr>
              <w:jc w:val="center"/>
              <w:rPr>
                <w:rFonts w:ascii="Times New Roman" w:hAnsi="Times New Roman" w:cs="Times New Roman"/>
              </w:rPr>
            </w:pPr>
          </w:p>
        </w:tc>
        <w:tc>
          <w:tcPr>
            <w:tcW w:w="1416" w:type="dxa"/>
            <w:vAlign w:val="center"/>
          </w:tcPr>
          <w:p w14:paraId="09107A5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330</w:t>
            </w:r>
          </w:p>
        </w:tc>
        <w:tc>
          <w:tcPr>
            <w:tcW w:w="1128" w:type="dxa"/>
            <w:shd w:val="clear" w:color="auto" w:fill="FFE599" w:themeFill="accent4" w:themeFillTint="66"/>
            <w:vAlign w:val="center"/>
          </w:tcPr>
          <w:p w14:paraId="58328A9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646</w:t>
            </w:r>
          </w:p>
        </w:tc>
        <w:tc>
          <w:tcPr>
            <w:tcW w:w="1108" w:type="dxa"/>
            <w:shd w:val="clear" w:color="auto" w:fill="FFE599" w:themeFill="accent4" w:themeFillTint="66"/>
            <w:vAlign w:val="center"/>
          </w:tcPr>
          <w:p w14:paraId="25FA952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646</w:t>
            </w:r>
          </w:p>
        </w:tc>
        <w:tc>
          <w:tcPr>
            <w:tcW w:w="1163" w:type="dxa"/>
            <w:shd w:val="clear" w:color="auto" w:fill="FFE599" w:themeFill="accent4" w:themeFillTint="66"/>
            <w:vAlign w:val="center"/>
          </w:tcPr>
          <w:p w14:paraId="1939912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646</w:t>
            </w:r>
          </w:p>
        </w:tc>
        <w:tc>
          <w:tcPr>
            <w:tcW w:w="1163" w:type="dxa"/>
            <w:shd w:val="clear" w:color="auto" w:fill="FFE599" w:themeFill="accent4" w:themeFillTint="66"/>
            <w:vAlign w:val="center"/>
          </w:tcPr>
          <w:p w14:paraId="50833D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646</w:t>
            </w:r>
          </w:p>
        </w:tc>
        <w:tc>
          <w:tcPr>
            <w:tcW w:w="1319" w:type="dxa"/>
            <w:shd w:val="clear" w:color="auto" w:fill="FFE599" w:themeFill="accent4" w:themeFillTint="66"/>
            <w:vAlign w:val="center"/>
          </w:tcPr>
          <w:p w14:paraId="55CE81F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646</w:t>
            </w:r>
          </w:p>
        </w:tc>
      </w:tr>
      <w:tr w:rsidR="00D9576A" w:rsidRPr="00DC416A" w14:paraId="62175343" w14:textId="77777777" w:rsidTr="00D9576A">
        <w:trPr>
          <w:jc w:val="center"/>
        </w:trPr>
        <w:tc>
          <w:tcPr>
            <w:tcW w:w="4343" w:type="dxa"/>
            <w:vAlign w:val="center"/>
          </w:tcPr>
          <w:p w14:paraId="5C758FD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251C167B" w14:textId="77777777" w:rsidR="00D9576A" w:rsidRPr="00DC416A" w:rsidRDefault="00D9576A" w:rsidP="00935336">
            <w:pPr>
              <w:jc w:val="center"/>
              <w:rPr>
                <w:rFonts w:ascii="Times New Roman" w:hAnsi="Times New Roman" w:cs="Times New Roman"/>
              </w:rPr>
            </w:pPr>
          </w:p>
        </w:tc>
        <w:tc>
          <w:tcPr>
            <w:tcW w:w="1416" w:type="dxa"/>
            <w:vAlign w:val="center"/>
          </w:tcPr>
          <w:p w14:paraId="41972B5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570</w:t>
            </w:r>
          </w:p>
        </w:tc>
        <w:tc>
          <w:tcPr>
            <w:tcW w:w="1128" w:type="dxa"/>
            <w:shd w:val="clear" w:color="auto" w:fill="FFE599" w:themeFill="accent4" w:themeFillTint="66"/>
            <w:vAlign w:val="center"/>
          </w:tcPr>
          <w:p w14:paraId="5F65E34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1,114</w:t>
            </w:r>
          </w:p>
        </w:tc>
        <w:tc>
          <w:tcPr>
            <w:tcW w:w="1108" w:type="dxa"/>
            <w:shd w:val="clear" w:color="auto" w:fill="FFE599" w:themeFill="accent4" w:themeFillTint="66"/>
            <w:vAlign w:val="center"/>
          </w:tcPr>
          <w:p w14:paraId="62CDB3C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1,114</w:t>
            </w:r>
          </w:p>
        </w:tc>
        <w:tc>
          <w:tcPr>
            <w:tcW w:w="1163" w:type="dxa"/>
            <w:shd w:val="clear" w:color="auto" w:fill="FFE599" w:themeFill="accent4" w:themeFillTint="66"/>
            <w:vAlign w:val="center"/>
          </w:tcPr>
          <w:p w14:paraId="0876929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1,114</w:t>
            </w:r>
          </w:p>
        </w:tc>
        <w:tc>
          <w:tcPr>
            <w:tcW w:w="1163" w:type="dxa"/>
            <w:shd w:val="clear" w:color="auto" w:fill="FFE599" w:themeFill="accent4" w:themeFillTint="66"/>
            <w:vAlign w:val="center"/>
          </w:tcPr>
          <w:p w14:paraId="47E369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1,114</w:t>
            </w:r>
          </w:p>
        </w:tc>
        <w:tc>
          <w:tcPr>
            <w:tcW w:w="1319" w:type="dxa"/>
            <w:shd w:val="clear" w:color="auto" w:fill="FFE599" w:themeFill="accent4" w:themeFillTint="66"/>
            <w:vAlign w:val="center"/>
          </w:tcPr>
          <w:p w14:paraId="7A45C80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1,114</w:t>
            </w:r>
          </w:p>
        </w:tc>
      </w:tr>
      <w:tr w:rsidR="00D9576A" w:rsidRPr="00DC416A" w14:paraId="7977F339" w14:textId="77777777" w:rsidTr="00D9576A">
        <w:trPr>
          <w:jc w:val="center"/>
        </w:trPr>
        <w:tc>
          <w:tcPr>
            <w:tcW w:w="4343" w:type="dxa"/>
            <w:vAlign w:val="center"/>
          </w:tcPr>
          <w:p w14:paraId="33E21D7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49115D5" w14:textId="77777777" w:rsidR="00D9576A" w:rsidRPr="00DC416A" w:rsidRDefault="00D9576A" w:rsidP="00935336">
            <w:pPr>
              <w:jc w:val="center"/>
              <w:rPr>
                <w:rFonts w:ascii="Times New Roman" w:hAnsi="Times New Roman" w:cs="Times New Roman"/>
              </w:rPr>
            </w:pPr>
          </w:p>
        </w:tc>
        <w:tc>
          <w:tcPr>
            <w:tcW w:w="1416" w:type="dxa"/>
            <w:vAlign w:val="center"/>
          </w:tcPr>
          <w:p w14:paraId="4CFF375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5F9D4F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C6C37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E91DB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CAB854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4B25854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30CF405" w14:textId="77777777" w:rsidTr="00D9576A">
        <w:trPr>
          <w:jc w:val="center"/>
        </w:trPr>
        <w:tc>
          <w:tcPr>
            <w:tcW w:w="4343" w:type="dxa"/>
            <w:shd w:val="clear" w:color="auto" w:fill="B4C6E7" w:themeFill="accent1" w:themeFillTint="66"/>
            <w:vAlign w:val="center"/>
          </w:tcPr>
          <w:p w14:paraId="09BAD58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iCs/>
              </w:rPr>
              <w:t xml:space="preserve"> </w:t>
            </w:r>
            <w:r w:rsidRPr="00DC416A">
              <w:rPr>
                <w:rFonts w:ascii="Times New Roman" w:eastAsia="Cambria Math" w:hAnsi="Times New Roman" w:cs="Times New Roman"/>
                <w:b/>
                <w:bCs/>
              </w:rPr>
              <w:t>4.2. Asigurarea până în anul 2030 a tuturor copiilor, studenților și tinerilor din grupurile dezavantajate aflate în situații de risc, de protecție socială prin măsuri adaptate nevoilor individuale</w:t>
            </w:r>
          </w:p>
        </w:tc>
        <w:tc>
          <w:tcPr>
            <w:tcW w:w="976" w:type="dxa"/>
            <w:shd w:val="clear" w:color="auto" w:fill="B4C6E7" w:themeFill="accent1" w:themeFillTint="66"/>
            <w:vAlign w:val="center"/>
          </w:tcPr>
          <w:p w14:paraId="5F9DA32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Program 88</w:t>
            </w:r>
          </w:p>
        </w:tc>
        <w:tc>
          <w:tcPr>
            <w:tcW w:w="1416" w:type="dxa"/>
            <w:shd w:val="clear" w:color="auto" w:fill="B4C6E7" w:themeFill="accent1" w:themeFillTint="66"/>
            <w:vAlign w:val="center"/>
          </w:tcPr>
          <w:p w14:paraId="3D8A1C70"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101</w:t>
            </w:r>
            <w:r>
              <w:rPr>
                <w:rFonts w:ascii="Times New Roman" w:hAnsi="Times New Roman" w:cs="Times New Roman"/>
                <w:color w:val="000000"/>
              </w:rPr>
              <w:t>,</w:t>
            </w:r>
            <w:r w:rsidRPr="00DC416A">
              <w:rPr>
                <w:rFonts w:ascii="Times New Roman" w:hAnsi="Times New Roman" w:cs="Times New Roman"/>
                <w:color w:val="000000"/>
              </w:rPr>
              <w:t>600</w:t>
            </w:r>
          </w:p>
          <w:p w14:paraId="7671D0C5"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07631ED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20</w:t>
            </w:r>
            <w:r>
              <w:rPr>
                <w:rFonts w:ascii="Times New Roman" w:hAnsi="Times New Roman" w:cs="Times New Roman"/>
                <w:color w:val="000000"/>
              </w:rPr>
              <w:t>,</w:t>
            </w:r>
            <w:r w:rsidRPr="00DC416A">
              <w:rPr>
                <w:rFonts w:ascii="Times New Roman" w:hAnsi="Times New Roman" w:cs="Times New Roman"/>
                <w:color w:val="000000"/>
              </w:rPr>
              <w:t>320</w:t>
            </w:r>
          </w:p>
        </w:tc>
        <w:tc>
          <w:tcPr>
            <w:tcW w:w="1108" w:type="dxa"/>
            <w:shd w:val="clear" w:color="auto" w:fill="B4C6E7" w:themeFill="accent1" w:themeFillTint="66"/>
            <w:vAlign w:val="center"/>
          </w:tcPr>
          <w:p w14:paraId="00A2C898"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r>
              <w:rPr>
                <w:rFonts w:ascii="Times New Roman" w:hAnsi="Times New Roman" w:cs="Times New Roman"/>
                <w:color w:val="000000"/>
              </w:rPr>
              <w:t>,</w:t>
            </w:r>
            <w:r w:rsidRPr="00DC416A">
              <w:rPr>
                <w:rFonts w:ascii="Times New Roman" w:hAnsi="Times New Roman" w:cs="Times New Roman"/>
                <w:color w:val="000000"/>
              </w:rPr>
              <w:t>320</w:t>
            </w:r>
          </w:p>
        </w:tc>
        <w:tc>
          <w:tcPr>
            <w:tcW w:w="1163" w:type="dxa"/>
            <w:shd w:val="clear" w:color="auto" w:fill="B4C6E7" w:themeFill="accent1" w:themeFillTint="66"/>
            <w:vAlign w:val="center"/>
          </w:tcPr>
          <w:p w14:paraId="7FF62251"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r>
              <w:rPr>
                <w:rFonts w:ascii="Times New Roman" w:hAnsi="Times New Roman" w:cs="Times New Roman"/>
                <w:color w:val="000000"/>
              </w:rPr>
              <w:t>,</w:t>
            </w:r>
            <w:r w:rsidRPr="00DC416A">
              <w:rPr>
                <w:rFonts w:ascii="Times New Roman" w:hAnsi="Times New Roman" w:cs="Times New Roman"/>
                <w:color w:val="000000"/>
              </w:rPr>
              <w:t>320</w:t>
            </w:r>
          </w:p>
        </w:tc>
        <w:tc>
          <w:tcPr>
            <w:tcW w:w="1163" w:type="dxa"/>
            <w:shd w:val="clear" w:color="auto" w:fill="B4C6E7" w:themeFill="accent1" w:themeFillTint="66"/>
            <w:vAlign w:val="center"/>
          </w:tcPr>
          <w:p w14:paraId="208F78F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r>
              <w:rPr>
                <w:rFonts w:ascii="Times New Roman" w:hAnsi="Times New Roman" w:cs="Times New Roman"/>
                <w:color w:val="000000"/>
              </w:rPr>
              <w:t>,</w:t>
            </w:r>
            <w:r w:rsidRPr="00DC416A">
              <w:rPr>
                <w:rFonts w:ascii="Times New Roman" w:hAnsi="Times New Roman" w:cs="Times New Roman"/>
                <w:color w:val="000000"/>
              </w:rPr>
              <w:t>320</w:t>
            </w:r>
          </w:p>
        </w:tc>
        <w:tc>
          <w:tcPr>
            <w:tcW w:w="1319" w:type="dxa"/>
            <w:shd w:val="clear" w:color="auto" w:fill="B4C6E7" w:themeFill="accent1" w:themeFillTint="66"/>
            <w:vAlign w:val="center"/>
          </w:tcPr>
          <w:p w14:paraId="3B212ECB"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r>
              <w:rPr>
                <w:rFonts w:ascii="Times New Roman" w:hAnsi="Times New Roman" w:cs="Times New Roman"/>
                <w:color w:val="000000"/>
              </w:rPr>
              <w:t>,</w:t>
            </w:r>
            <w:r w:rsidRPr="00DC416A">
              <w:rPr>
                <w:rFonts w:ascii="Times New Roman" w:hAnsi="Times New Roman" w:cs="Times New Roman"/>
                <w:color w:val="000000"/>
              </w:rPr>
              <w:t>320</w:t>
            </w:r>
          </w:p>
        </w:tc>
      </w:tr>
      <w:tr w:rsidR="00D9576A" w:rsidRPr="00DC416A" w14:paraId="3A060707" w14:textId="77777777" w:rsidTr="00D9576A">
        <w:trPr>
          <w:jc w:val="center"/>
        </w:trPr>
        <w:tc>
          <w:tcPr>
            <w:tcW w:w="4343" w:type="dxa"/>
            <w:vAlign w:val="center"/>
          </w:tcPr>
          <w:p w14:paraId="22FA283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1E60CB1" w14:textId="77777777" w:rsidR="00D9576A" w:rsidRPr="00DC416A" w:rsidRDefault="00D9576A" w:rsidP="00935336">
            <w:pPr>
              <w:jc w:val="center"/>
              <w:rPr>
                <w:rFonts w:ascii="Times New Roman" w:hAnsi="Times New Roman" w:cs="Times New Roman"/>
              </w:rPr>
            </w:pPr>
          </w:p>
        </w:tc>
        <w:tc>
          <w:tcPr>
            <w:tcW w:w="1416" w:type="dxa"/>
            <w:vAlign w:val="center"/>
          </w:tcPr>
          <w:p w14:paraId="2181C80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640</w:t>
            </w:r>
          </w:p>
        </w:tc>
        <w:tc>
          <w:tcPr>
            <w:tcW w:w="1128" w:type="dxa"/>
            <w:shd w:val="clear" w:color="auto" w:fill="FFE599" w:themeFill="accent4" w:themeFillTint="66"/>
            <w:vAlign w:val="center"/>
          </w:tcPr>
          <w:p w14:paraId="0AE48E5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16,128</w:t>
            </w:r>
          </w:p>
        </w:tc>
        <w:tc>
          <w:tcPr>
            <w:tcW w:w="1108" w:type="dxa"/>
            <w:shd w:val="clear" w:color="auto" w:fill="FFE599" w:themeFill="accent4" w:themeFillTint="66"/>
            <w:vAlign w:val="center"/>
          </w:tcPr>
          <w:p w14:paraId="7D355D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16,128</w:t>
            </w:r>
          </w:p>
        </w:tc>
        <w:tc>
          <w:tcPr>
            <w:tcW w:w="1163" w:type="dxa"/>
            <w:shd w:val="clear" w:color="auto" w:fill="FFE599" w:themeFill="accent4" w:themeFillTint="66"/>
            <w:vAlign w:val="center"/>
          </w:tcPr>
          <w:p w14:paraId="0350AC5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16,128</w:t>
            </w:r>
          </w:p>
        </w:tc>
        <w:tc>
          <w:tcPr>
            <w:tcW w:w="1163" w:type="dxa"/>
            <w:shd w:val="clear" w:color="auto" w:fill="FFE599" w:themeFill="accent4" w:themeFillTint="66"/>
            <w:vAlign w:val="center"/>
          </w:tcPr>
          <w:p w14:paraId="48EFC83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16,128</w:t>
            </w:r>
          </w:p>
        </w:tc>
        <w:tc>
          <w:tcPr>
            <w:tcW w:w="1319" w:type="dxa"/>
            <w:shd w:val="clear" w:color="auto" w:fill="FFE599" w:themeFill="accent4" w:themeFillTint="66"/>
            <w:vAlign w:val="center"/>
          </w:tcPr>
          <w:p w14:paraId="31E1AF1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16,128</w:t>
            </w:r>
          </w:p>
        </w:tc>
      </w:tr>
      <w:tr w:rsidR="00D9576A" w:rsidRPr="00DC416A" w14:paraId="27DF5745" w14:textId="77777777" w:rsidTr="00D9576A">
        <w:trPr>
          <w:jc w:val="center"/>
        </w:trPr>
        <w:tc>
          <w:tcPr>
            <w:tcW w:w="4343" w:type="dxa"/>
            <w:vAlign w:val="center"/>
          </w:tcPr>
          <w:p w14:paraId="144867F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38C85E92" w14:textId="77777777" w:rsidR="00D9576A" w:rsidRPr="00DC416A" w:rsidRDefault="00D9576A" w:rsidP="00935336">
            <w:pPr>
              <w:jc w:val="center"/>
              <w:rPr>
                <w:rFonts w:ascii="Times New Roman" w:hAnsi="Times New Roman" w:cs="Times New Roman"/>
              </w:rPr>
            </w:pPr>
          </w:p>
        </w:tc>
        <w:tc>
          <w:tcPr>
            <w:tcW w:w="1416" w:type="dxa"/>
            <w:vAlign w:val="center"/>
          </w:tcPr>
          <w:p w14:paraId="79E0CE9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960</w:t>
            </w:r>
          </w:p>
        </w:tc>
        <w:tc>
          <w:tcPr>
            <w:tcW w:w="1128" w:type="dxa"/>
            <w:shd w:val="clear" w:color="auto" w:fill="FFE599" w:themeFill="accent4" w:themeFillTint="66"/>
            <w:vAlign w:val="center"/>
          </w:tcPr>
          <w:p w14:paraId="406288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4,192</w:t>
            </w:r>
          </w:p>
        </w:tc>
        <w:tc>
          <w:tcPr>
            <w:tcW w:w="1108" w:type="dxa"/>
            <w:shd w:val="clear" w:color="auto" w:fill="FFE599" w:themeFill="accent4" w:themeFillTint="66"/>
            <w:vAlign w:val="center"/>
          </w:tcPr>
          <w:p w14:paraId="1F2D4D5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4,192</w:t>
            </w:r>
          </w:p>
        </w:tc>
        <w:tc>
          <w:tcPr>
            <w:tcW w:w="1163" w:type="dxa"/>
            <w:shd w:val="clear" w:color="auto" w:fill="FFE599" w:themeFill="accent4" w:themeFillTint="66"/>
            <w:vAlign w:val="center"/>
          </w:tcPr>
          <w:p w14:paraId="27FDB6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4,192</w:t>
            </w:r>
          </w:p>
        </w:tc>
        <w:tc>
          <w:tcPr>
            <w:tcW w:w="1163" w:type="dxa"/>
            <w:shd w:val="clear" w:color="auto" w:fill="FFE599" w:themeFill="accent4" w:themeFillTint="66"/>
            <w:vAlign w:val="center"/>
          </w:tcPr>
          <w:p w14:paraId="4B45FB2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4,192</w:t>
            </w:r>
          </w:p>
        </w:tc>
        <w:tc>
          <w:tcPr>
            <w:tcW w:w="1319" w:type="dxa"/>
            <w:shd w:val="clear" w:color="auto" w:fill="FFE599" w:themeFill="accent4" w:themeFillTint="66"/>
            <w:vAlign w:val="center"/>
          </w:tcPr>
          <w:p w14:paraId="56C03C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4,192</w:t>
            </w:r>
          </w:p>
        </w:tc>
      </w:tr>
      <w:tr w:rsidR="00D9576A" w:rsidRPr="00DC416A" w14:paraId="77D8F294" w14:textId="77777777" w:rsidTr="00D9576A">
        <w:trPr>
          <w:jc w:val="center"/>
        </w:trPr>
        <w:tc>
          <w:tcPr>
            <w:tcW w:w="4343" w:type="dxa"/>
            <w:vAlign w:val="center"/>
          </w:tcPr>
          <w:p w14:paraId="3E23C370"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7D0D8390" w14:textId="77777777" w:rsidR="00D9576A" w:rsidRPr="00DC416A" w:rsidRDefault="00D9576A" w:rsidP="00935336">
            <w:pPr>
              <w:jc w:val="center"/>
              <w:rPr>
                <w:rFonts w:ascii="Times New Roman" w:hAnsi="Times New Roman" w:cs="Times New Roman"/>
              </w:rPr>
            </w:pPr>
          </w:p>
        </w:tc>
        <w:tc>
          <w:tcPr>
            <w:tcW w:w="1416" w:type="dxa"/>
            <w:vAlign w:val="center"/>
          </w:tcPr>
          <w:p w14:paraId="0A7D306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FB6103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6990E6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8CA928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E6360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56DFE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36F4611" w14:textId="77777777" w:rsidTr="00D9576A">
        <w:trPr>
          <w:jc w:val="center"/>
        </w:trPr>
        <w:tc>
          <w:tcPr>
            <w:tcW w:w="4343" w:type="dxa"/>
            <w:shd w:val="clear" w:color="auto" w:fill="B4C6E7" w:themeFill="accent1" w:themeFillTint="66"/>
            <w:vAlign w:val="center"/>
          </w:tcPr>
          <w:p w14:paraId="58DF11F9"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color w:val="000000"/>
              </w:rPr>
              <w:t>4.3. Asigurarea unui parteneriat eficient cu familia, prin elaborarea și valorificarea de programe specifice de activitate</w:t>
            </w:r>
          </w:p>
        </w:tc>
        <w:tc>
          <w:tcPr>
            <w:tcW w:w="976" w:type="dxa"/>
            <w:shd w:val="clear" w:color="auto" w:fill="B4C6E7" w:themeFill="accent1" w:themeFillTint="66"/>
            <w:vAlign w:val="center"/>
          </w:tcPr>
          <w:p w14:paraId="00C1613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15BA3F3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2517CD1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1D24B6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474709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2210943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8806</w:t>
            </w:r>
          </w:p>
        </w:tc>
        <w:tc>
          <w:tcPr>
            <w:tcW w:w="1416" w:type="dxa"/>
            <w:shd w:val="clear" w:color="auto" w:fill="B4C6E7" w:themeFill="accent1" w:themeFillTint="66"/>
            <w:vAlign w:val="center"/>
          </w:tcPr>
          <w:p w14:paraId="71137A2E"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lastRenderedPageBreak/>
              <w:t>13</w:t>
            </w:r>
            <w:r>
              <w:rPr>
                <w:rFonts w:ascii="Times New Roman" w:hAnsi="Times New Roman" w:cs="Times New Roman"/>
                <w:color w:val="000000"/>
              </w:rPr>
              <w:t>,</w:t>
            </w:r>
            <w:r w:rsidRPr="00DC416A">
              <w:rPr>
                <w:rFonts w:ascii="Times New Roman" w:hAnsi="Times New Roman" w:cs="Times New Roman"/>
                <w:color w:val="000000"/>
              </w:rPr>
              <w:t>700</w:t>
            </w:r>
          </w:p>
          <w:p w14:paraId="134317A2"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0FEE66B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740</w:t>
            </w:r>
          </w:p>
        </w:tc>
        <w:tc>
          <w:tcPr>
            <w:tcW w:w="1108" w:type="dxa"/>
            <w:shd w:val="clear" w:color="auto" w:fill="B4C6E7" w:themeFill="accent1" w:themeFillTint="66"/>
            <w:vAlign w:val="center"/>
          </w:tcPr>
          <w:p w14:paraId="47E72B2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740</w:t>
            </w:r>
          </w:p>
        </w:tc>
        <w:tc>
          <w:tcPr>
            <w:tcW w:w="1163" w:type="dxa"/>
            <w:shd w:val="clear" w:color="auto" w:fill="B4C6E7" w:themeFill="accent1" w:themeFillTint="66"/>
            <w:vAlign w:val="center"/>
          </w:tcPr>
          <w:p w14:paraId="0A70867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740</w:t>
            </w:r>
          </w:p>
        </w:tc>
        <w:tc>
          <w:tcPr>
            <w:tcW w:w="1163" w:type="dxa"/>
            <w:shd w:val="clear" w:color="auto" w:fill="B4C6E7" w:themeFill="accent1" w:themeFillTint="66"/>
            <w:vAlign w:val="center"/>
          </w:tcPr>
          <w:p w14:paraId="19E3354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740</w:t>
            </w:r>
          </w:p>
        </w:tc>
        <w:tc>
          <w:tcPr>
            <w:tcW w:w="1319" w:type="dxa"/>
            <w:shd w:val="clear" w:color="auto" w:fill="B4C6E7" w:themeFill="accent1" w:themeFillTint="66"/>
            <w:vAlign w:val="center"/>
          </w:tcPr>
          <w:p w14:paraId="3C7FF1E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740</w:t>
            </w:r>
          </w:p>
        </w:tc>
      </w:tr>
      <w:tr w:rsidR="00D9576A" w:rsidRPr="00DC416A" w14:paraId="379FC039" w14:textId="77777777" w:rsidTr="00D9576A">
        <w:trPr>
          <w:jc w:val="center"/>
        </w:trPr>
        <w:tc>
          <w:tcPr>
            <w:tcW w:w="4343" w:type="dxa"/>
            <w:vAlign w:val="center"/>
          </w:tcPr>
          <w:p w14:paraId="2EDFC149"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5906CF75" w14:textId="77777777" w:rsidR="00D9576A" w:rsidRPr="00DC416A" w:rsidRDefault="00D9576A" w:rsidP="00935336">
            <w:pPr>
              <w:jc w:val="center"/>
              <w:rPr>
                <w:rFonts w:ascii="Times New Roman" w:hAnsi="Times New Roman" w:cs="Times New Roman"/>
              </w:rPr>
            </w:pPr>
          </w:p>
        </w:tc>
        <w:tc>
          <w:tcPr>
            <w:tcW w:w="1416" w:type="dxa"/>
            <w:vAlign w:val="center"/>
          </w:tcPr>
          <w:p w14:paraId="75518F59"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110</w:t>
            </w:r>
          </w:p>
        </w:tc>
        <w:tc>
          <w:tcPr>
            <w:tcW w:w="1128" w:type="dxa"/>
            <w:shd w:val="clear" w:color="auto" w:fill="FFE599" w:themeFill="accent4" w:themeFillTint="66"/>
            <w:vAlign w:val="center"/>
          </w:tcPr>
          <w:p w14:paraId="54F52C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822</w:t>
            </w:r>
          </w:p>
        </w:tc>
        <w:tc>
          <w:tcPr>
            <w:tcW w:w="1108" w:type="dxa"/>
            <w:shd w:val="clear" w:color="auto" w:fill="FFE599" w:themeFill="accent4" w:themeFillTint="66"/>
            <w:vAlign w:val="center"/>
          </w:tcPr>
          <w:p w14:paraId="5CCBAFD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822</w:t>
            </w:r>
          </w:p>
        </w:tc>
        <w:tc>
          <w:tcPr>
            <w:tcW w:w="1163" w:type="dxa"/>
            <w:shd w:val="clear" w:color="auto" w:fill="FFE599" w:themeFill="accent4" w:themeFillTint="66"/>
            <w:vAlign w:val="center"/>
          </w:tcPr>
          <w:p w14:paraId="0D2695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822</w:t>
            </w:r>
          </w:p>
        </w:tc>
        <w:tc>
          <w:tcPr>
            <w:tcW w:w="1163" w:type="dxa"/>
            <w:shd w:val="clear" w:color="auto" w:fill="FFE599" w:themeFill="accent4" w:themeFillTint="66"/>
            <w:vAlign w:val="center"/>
          </w:tcPr>
          <w:p w14:paraId="1C4F29C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822</w:t>
            </w:r>
          </w:p>
        </w:tc>
        <w:tc>
          <w:tcPr>
            <w:tcW w:w="1319" w:type="dxa"/>
            <w:shd w:val="clear" w:color="auto" w:fill="FFE599" w:themeFill="accent4" w:themeFillTint="66"/>
            <w:vAlign w:val="center"/>
          </w:tcPr>
          <w:p w14:paraId="24038F5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822</w:t>
            </w:r>
          </w:p>
        </w:tc>
      </w:tr>
      <w:tr w:rsidR="00D9576A" w:rsidRPr="00DC416A" w14:paraId="21D125C5" w14:textId="77777777" w:rsidTr="00D9576A">
        <w:trPr>
          <w:jc w:val="center"/>
        </w:trPr>
        <w:tc>
          <w:tcPr>
            <w:tcW w:w="4343" w:type="dxa"/>
            <w:vAlign w:val="center"/>
          </w:tcPr>
          <w:p w14:paraId="069E1198"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7915A13F" w14:textId="77777777" w:rsidR="00D9576A" w:rsidRPr="00DC416A" w:rsidRDefault="00D9576A" w:rsidP="00935336">
            <w:pPr>
              <w:jc w:val="center"/>
              <w:rPr>
                <w:rFonts w:ascii="Times New Roman" w:hAnsi="Times New Roman" w:cs="Times New Roman"/>
              </w:rPr>
            </w:pPr>
          </w:p>
        </w:tc>
        <w:tc>
          <w:tcPr>
            <w:tcW w:w="1416" w:type="dxa"/>
            <w:vAlign w:val="center"/>
          </w:tcPr>
          <w:p w14:paraId="4DD7F47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9</w:t>
            </w:r>
            <w:r>
              <w:rPr>
                <w:rFonts w:ascii="Times New Roman" w:hAnsi="Times New Roman" w:cs="Times New Roman"/>
                <w:color w:val="000000"/>
              </w:rPr>
              <w:t>,</w:t>
            </w:r>
            <w:r w:rsidRPr="00DC416A">
              <w:rPr>
                <w:rFonts w:ascii="Times New Roman" w:hAnsi="Times New Roman" w:cs="Times New Roman"/>
                <w:color w:val="000000"/>
              </w:rPr>
              <w:t>590</w:t>
            </w:r>
          </w:p>
        </w:tc>
        <w:tc>
          <w:tcPr>
            <w:tcW w:w="1128" w:type="dxa"/>
            <w:shd w:val="clear" w:color="auto" w:fill="FFE599" w:themeFill="accent4" w:themeFillTint="66"/>
            <w:vAlign w:val="center"/>
          </w:tcPr>
          <w:p w14:paraId="70CA0F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1,918</w:t>
            </w:r>
          </w:p>
        </w:tc>
        <w:tc>
          <w:tcPr>
            <w:tcW w:w="1108" w:type="dxa"/>
            <w:shd w:val="clear" w:color="auto" w:fill="FFE599" w:themeFill="accent4" w:themeFillTint="66"/>
            <w:vAlign w:val="center"/>
          </w:tcPr>
          <w:p w14:paraId="12AFA0A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1,918</w:t>
            </w:r>
          </w:p>
        </w:tc>
        <w:tc>
          <w:tcPr>
            <w:tcW w:w="1163" w:type="dxa"/>
            <w:shd w:val="clear" w:color="auto" w:fill="FFE599" w:themeFill="accent4" w:themeFillTint="66"/>
            <w:vAlign w:val="center"/>
          </w:tcPr>
          <w:p w14:paraId="76B27B6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1,918</w:t>
            </w:r>
          </w:p>
        </w:tc>
        <w:tc>
          <w:tcPr>
            <w:tcW w:w="1163" w:type="dxa"/>
            <w:shd w:val="clear" w:color="auto" w:fill="FFE599" w:themeFill="accent4" w:themeFillTint="66"/>
            <w:vAlign w:val="center"/>
          </w:tcPr>
          <w:p w14:paraId="3836329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1,918</w:t>
            </w:r>
          </w:p>
        </w:tc>
        <w:tc>
          <w:tcPr>
            <w:tcW w:w="1319" w:type="dxa"/>
            <w:shd w:val="clear" w:color="auto" w:fill="FFE599" w:themeFill="accent4" w:themeFillTint="66"/>
            <w:vAlign w:val="center"/>
          </w:tcPr>
          <w:p w14:paraId="123F4F4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1,918</w:t>
            </w:r>
          </w:p>
        </w:tc>
      </w:tr>
      <w:tr w:rsidR="00D9576A" w:rsidRPr="00DC416A" w14:paraId="391A72FE" w14:textId="77777777" w:rsidTr="00D9576A">
        <w:trPr>
          <w:jc w:val="center"/>
        </w:trPr>
        <w:tc>
          <w:tcPr>
            <w:tcW w:w="4343" w:type="dxa"/>
            <w:vAlign w:val="center"/>
          </w:tcPr>
          <w:p w14:paraId="6FA2BB4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50F75BEC" w14:textId="77777777" w:rsidR="00D9576A" w:rsidRPr="00DC416A" w:rsidRDefault="00D9576A" w:rsidP="00935336">
            <w:pPr>
              <w:jc w:val="center"/>
              <w:rPr>
                <w:rFonts w:ascii="Times New Roman" w:hAnsi="Times New Roman" w:cs="Times New Roman"/>
              </w:rPr>
            </w:pPr>
          </w:p>
        </w:tc>
        <w:tc>
          <w:tcPr>
            <w:tcW w:w="1416" w:type="dxa"/>
            <w:vAlign w:val="center"/>
          </w:tcPr>
          <w:p w14:paraId="3C8E515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3AD434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9ED0D8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62D91A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D3A36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6D56E19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2838F31" w14:textId="77777777" w:rsidTr="00D9576A">
        <w:trPr>
          <w:jc w:val="center"/>
        </w:trPr>
        <w:tc>
          <w:tcPr>
            <w:tcW w:w="4343" w:type="dxa"/>
            <w:shd w:val="clear" w:color="auto" w:fill="B4C6E7" w:themeFill="accent1" w:themeFillTint="66"/>
            <w:vAlign w:val="center"/>
          </w:tcPr>
          <w:p w14:paraId="46BA5935"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5.1. Dezvoltarea curriculumului pentru educația timpurie în conformitate cu bunele practici internaționale, astfel încât până în anul 2030 să fie actualizate toate produsele curriculare pentru educația timpurie și implementat curriculumul nou pentru educația copiilor de  la naștere până la vârsta de 6 (7) ani</w:t>
            </w:r>
          </w:p>
        </w:tc>
        <w:tc>
          <w:tcPr>
            <w:tcW w:w="976" w:type="dxa"/>
            <w:shd w:val="clear" w:color="auto" w:fill="B4C6E7" w:themeFill="accent1" w:themeFillTint="66"/>
            <w:vAlign w:val="center"/>
          </w:tcPr>
          <w:p w14:paraId="75FD256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tc>
        <w:tc>
          <w:tcPr>
            <w:tcW w:w="1416" w:type="dxa"/>
            <w:shd w:val="clear" w:color="auto" w:fill="B4C6E7" w:themeFill="accent1" w:themeFillTint="66"/>
            <w:vAlign w:val="center"/>
          </w:tcPr>
          <w:p w14:paraId="0B912136"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16</w:t>
            </w:r>
            <w:r>
              <w:rPr>
                <w:rFonts w:ascii="Times New Roman" w:hAnsi="Times New Roman" w:cs="Times New Roman"/>
                <w:color w:val="000000"/>
              </w:rPr>
              <w:t>,</w:t>
            </w:r>
            <w:r w:rsidRPr="00DC416A">
              <w:rPr>
                <w:rFonts w:ascii="Times New Roman" w:hAnsi="Times New Roman" w:cs="Times New Roman"/>
                <w:color w:val="000000"/>
              </w:rPr>
              <w:t>800</w:t>
            </w:r>
          </w:p>
          <w:p w14:paraId="59B3D607"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6326BA56"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600</w:t>
            </w:r>
          </w:p>
        </w:tc>
        <w:tc>
          <w:tcPr>
            <w:tcW w:w="1108" w:type="dxa"/>
            <w:shd w:val="clear" w:color="auto" w:fill="B4C6E7" w:themeFill="accent1" w:themeFillTint="66"/>
            <w:vAlign w:val="center"/>
          </w:tcPr>
          <w:p w14:paraId="5FC74F61"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600</w:t>
            </w:r>
          </w:p>
        </w:tc>
        <w:tc>
          <w:tcPr>
            <w:tcW w:w="1163" w:type="dxa"/>
            <w:shd w:val="clear" w:color="auto" w:fill="B4C6E7" w:themeFill="accent1" w:themeFillTint="66"/>
            <w:vAlign w:val="center"/>
          </w:tcPr>
          <w:p w14:paraId="7C3D29C8"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200</w:t>
            </w:r>
          </w:p>
        </w:tc>
        <w:tc>
          <w:tcPr>
            <w:tcW w:w="1163" w:type="dxa"/>
            <w:shd w:val="clear" w:color="auto" w:fill="B4C6E7" w:themeFill="accent1" w:themeFillTint="66"/>
            <w:vAlign w:val="center"/>
          </w:tcPr>
          <w:p w14:paraId="5178CCE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200</w:t>
            </w:r>
          </w:p>
        </w:tc>
        <w:tc>
          <w:tcPr>
            <w:tcW w:w="1319" w:type="dxa"/>
            <w:shd w:val="clear" w:color="auto" w:fill="B4C6E7" w:themeFill="accent1" w:themeFillTint="66"/>
            <w:vAlign w:val="center"/>
          </w:tcPr>
          <w:p w14:paraId="225A6FE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200</w:t>
            </w:r>
          </w:p>
        </w:tc>
      </w:tr>
      <w:tr w:rsidR="00D9576A" w:rsidRPr="00DC416A" w14:paraId="167705C3" w14:textId="77777777" w:rsidTr="00D9576A">
        <w:trPr>
          <w:jc w:val="center"/>
        </w:trPr>
        <w:tc>
          <w:tcPr>
            <w:tcW w:w="4343" w:type="dxa"/>
            <w:vAlign w:val="center"/>
          </w:tcPr>
          <w:p w14:paraId="0C190CF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3813221F" w14:textId="77777777" w:rsidR="00D9576A" w:rsidRPr="00DC416A" w:rsidRDefault="00D9576A" w:rsidP="00935336">
            <w:pPr>
              <w:jc w:val="center"/>
              <w:rPr>
                <w:rFonts w:ascii="Times New Roman" w:hAnsi="Times New Roman" w:cs="Times New Roman"/>
              </w:rPr>
            </w:pPr>
          </w:p>
        </w:tc>
        <w:tc>
          <w:tcPr>
            <w:tcW w:w="1416" w:type="dxa"/>
            <w:vAlign w:val="center"/>
          </w:tcPr>
          <w:p w14:paraId="5110C72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400</w:t>
            </w:r>
          </w:p>
        </w:tc>
        <w:tc>
          <w:tcPr>
            <w:tcW w:w="1128" w:type="dxa"/>
            <w:shd w:val="clear" w:color="auto" w:fill="FFE599" w:themeFill="accent4" w:themeFillTint="66"/>
            <w:vAlign w:val="center"/>
          </w:tcPr>
          <w:p w14:paraId="0BB62F05" w14:textId="77777777" w:rsidR="00D9576A" w:rsidRPr="00DC416A" w:rsidRDefault="00D9576A" w:rsidP="00935336">
            <w:pPr>
              <w:jc w:val="center"/>
              <w:rPr>
                <w:rFonts w:ascii="Times New Roman" w:hAnsi="Times New Roman" w:cs="Times New Roman"/>
                <w:lang w:val="en-US"/>
              </w:rPr>
            </w:pPr>
            <w:r w:rsidRPr="00DC416A">
              <w:rPr>
                <w:rFonts w:ascii="Times New Roman" w:hAnsi="Times New Roman" w:cs="Times New Roman"/>
              </w:rPr>
              <w:t>3,025</w:t>
            </w:r>
          </w:p>
        </w:tc>
        <w:tc>
          <w:tcPr>
            <w:tcW w:w="1108" w:type="dxa"/>
            <w:shd w:val="clear" w:color="auto" w:fill="FFE599" w:themeFill="accent4" w:themeFillTint="66"/>
            <w:vAlign w:val="center"/>
          </w:tcPr>
          <w:p w14:paraId="673677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3,025</w:t>
            </w:r>
          </w:p>
        </w:tc>
        <w:tc>
          <w:tcPr>
            <w:tcW w:w="1163" w:type="dxa"/>
            <w:shd w:val="clear" w:color="auto" w:fill="FFE599" w:themeFill="accent4" w:themeFillTint="66"/>
            <w:vAlign w:val="center"/>
          </w:tcPr>
          <w:p w14:paraId="2F88F6E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2,800</w:t>
            </w:r>
          </w:p>
        </w:tc>
        <w:tc>
          <w:tcPr>
            <w:tcW w:w="1163" w:type="dxa"/>
            <w:shd w:val="clear" w:color="auto" w:fill="FFE599" w:themeFill="accent4" w:themeFillTint="66"/>
            <w:vAlign w:val="center"/>
          </w:tcPr>
          <w:p w14:paraId="347538B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2,800</w:t>
            </w:r>
          </w:p>
        </w:tc>
        <w:tc>
          <w:tcPr>
            <w:tcW w:w="1319" w:type="dxa"/>
            <w:shd w:val="clear" w:color="auto" w:fill="FFE599" w:themeFill="accent4" w:themeFillTint="66"/>
            <w:vAlign w:val="center"/>
          </w:tcPr>
          <w:p w14:paraId="100E7A5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2,800</w:t>
            </w:r>
          </w:p>
        </w:tc>
      </w:tr>
      <w:tr w:rsidR="00D9576A" w:rsidRPr="00DC416A" w14:paraId="505E0793" w14:textId="77777777" w:rsidTr="00D9576A">
        <w:trPr>
          <w:jc w:val="center"/>
        </w:trPr>
        <w:tc>
          <w:tcPr>
            <w:tcW w:w="4343" w:type="dxa"/>
            <w:vAlign w:val="center"/>
          </w:tcPr>
          <w:p w14:paraId="6F24D43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72EF3685" w14:textId="77777777" w:rsidR="00D9576A" w:rsidRPr="00DC416A" w:rsidRDefault="00D9576A" w:rsidP="00935336">
            <w:pPr>
              <w:jc w:val="center"/>
              <w:rPr>
                <w:rFonts w:ascii="Times New Roman" w:hAnsi="Times New Roman" w:cs="Times New Roman"/>
              </w:rPr>
            </w:pPr>
          </w:p>
        </w:tc>
        <w:tc>
          <w:tcPr>
            <w:tcW w:w="1416" w:type="dxa"/>
            <w:vAlign w:val="center"/>
          </w:tcPr>
          <w:p w14:paraId="5E0B910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8</w:t>
            </w:r>
            <w:r>
              <w:rPr>
                <w:rFonts w:ascii="Times New Roman" w:hAnsi="Times New Roman" w:cs="Times New Roman"/>
                <w:color w:val="000000"/>
              </w:rPr>
              <w:t>,</w:t>
            </w:r>
            <w:r w:rsidRPr="00DC416A">
              <w:rPr>
                <w:rFonts w:ascii="Times New Roman" w:hAnsi="Times New Roman" w:cs="Times New Roman"/>
                <w:color w:val="000000"/>
              </w:rPr>
              <w:t>400</w:t>
            </w:r>
          </w:p>
        </w:tc>
        <w:tc>
          <w:tcPr>
            <w:tcW w:w="1128" w:type="dxa"/>
            <w:shd w:val="clear" w:color="auto" w:fill="FFE599" w:themeFill="accent4" w:themeFillTint="66"/>
            <w:vAlign w:val="center"/>
          </w:tcPr>
          <w:p w14:paraId="7CC7144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2,625</w:t>
            </w:r>
          </w:p>
        </w:tc>
        <w:tc>
          <w:tcPr>
            <w:tcW w:w="1108" w:type="dxa"/>
            <w:shd w:val="clear" w:color="auto" w:fill="FFE599" w:themeFill="accent4" w:themeFillTint="66"/>
            <w:vAlign w:val="center"/>
          </w:tcPr>
          <w:p w14:paraId="7C62C39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2,625</w:t>
            </w:r>
          </w:p>
        </w:tc>
        <w:tc>
          <w:tcPr>
            <w:tcW w:w="1163" w:type="dxa"/>
            <w:shd w:val="clear" w:color="auto" w:fill="FFE599" w:themeFill="accent4" w:themeFillTint="66"/>
            <w:vAlign w:val="center"/>
          </w:tcPr>
          <w:p w14:paraId="73F7186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2,400</w:t>
            </w:r>
          </w:p>
        </w:tc>
        <w:tc>
          <w:tcPr>
            <w:tcW w:w="1163" w:type="dxa"/>
            <w:shd w:val="clear" w:color="auto" w:fill="FFE599" w:themeFill="accent4" w:themeFillTint="66"/>
            <w:vAlign w:val="center"/>
          </w:tcPr>
          <w:p w14:paraId="6970147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2,400</w:t>
            </w:r>
          </w:p>
        </w:tc>
        <w:tc>
          <w:tcPr>
            <w:tcW w:w="1319" w:type="dxa"/>
            <w:shd w:val="clear" w:color="auto" w:fill="FFE599" w:themeFill="accent4" w:themeFillTint="66"/>
            <w:vAlign w:val="center"/>
          </w:tcPr>
          <w:p w14:paraId="0BCCF19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2,400</w:t>
            </w:r>
          </w:p>
        </w:tc>
      </w:tr>
      <w:tr w:rsidR="00D9576A" w:rsidRPr="00DC416A" w14:paraId="3D57721E" w14:textId="77777777" w:rsidTr="00D9576A">
        <w:trPr>
          <w:jc w:val="center"/>
        </w:trPr>
        <w:tc>
          <w:tcPr>
            <w:tcW w:w="4343" w:type="dxa"/>
            <w:vAlign w:val="center"/>
          </w:tcPr>
          <w:p w14:paraId="42556FB0"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2AA923F" w14:textId="77777777" w:rsidR="00D9576A" w:rsidRPr="00DC416A" w:rsidRDefault="00D9576A" w:rsidP="00935336">
            <w:pPr>
              <w:jc w:val="center"/>
              <w:rPr>
                <w:rFonts w:ascii="Times New Roman" w:hAnsi="Times New Roman" w:cs="Times New Roman"/>
              </w:rPr>
            </w:pPr>
          </w:p>
        </w:tc>
        <w:tc>
          <w:tcPr>
            <w:tcW w:w="1416" w:type="dxa"/>
            <w:vAlign w:val="center"/>
          </w:tcPr>
          <w:p w14:paraId="44B956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1539322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E4552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472B81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00D816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12A42F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3CE57C2" w14:textId="77777777" w:rsidTr="00D9576A">
        <w:trPr>
          <w:jc w:val="center"/>
        </w:trPr>
        <w:tc>
          <w:tcPr>
            <w:tcW w:w="4343" w:type="dxa"/>
            <w:shd w:val="clear" w:color="auto" w:fill="B4C6E7" w:themeFill="accent1" w:themeFillTint="66"/>
            <w:vAlign w:val="center"/>
          </w:tcPr>
          <w:p w14:paraId="5EC1BCD1"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5.2. Dezvoltarea curriculumului pentru învățământul primar, gimnazial și liceal, astfel ca 100% de curricula să fie elaborate și implementate  din perspectiva competențelor-cheie pentru învățare pe tot parcursul vieții</w:t>
            </w:r>
          </w:p>
        </w:tc>
        <w:tc>
          <w:tcPr>
            <w:tcW w:w="976" w:type="dxa"/>
            <w:shd w:val="clear" w:color="auto" w:fill="B4C6E7" w:themeFill="accent1" w:themeFillTint="66"/>
            <w:vAlign w:val="center"/>
          </w:tcPr>
          <w:p w14:paraId="497588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3D044E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6953F14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545BDF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tc>
        <w:tc>
          <w:tcPr>
            <w:tcW w:w="1416" w:type="dxa"/>
            <w:shd w:val="clear" w:color="auto" w:fill="B4C6E7" w:themeFill="accent1" w:themeFillTint="66"/>
            <w:vAlign w:val="center"/>
          </w:tcPr>
          <w:p w14:paraId="63A7645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450</w:t>
            </w:r>
            <w:r>
              <w:rPr>
                <w:rFonts w:ascii="Times New Roman" w:hAnsi="Times New Roman" w:cs="Times New Roman"/>
                <w:bCs/>
              </w:rPr>
              <w:t>,</w:t>
            </w:r>
            <w:r w:rsidRPr="00DC416A">
              <w:rPr>
                <w:rFonts w:ascii="Times New Roman" w:hAnsi="Times New Roman" w:cs="Times New Roman"/>
                <w:bCs/>
              </w:rPr>
              <w:t>665</w:t>
            </w:r>
          </w:p>
        </w:tc>
        <w:tc>
          <w:tcPr>
            <w:tcW w:w="1128" w:type="dxa"/>
            <w:shd w:val="clear" w:color="auto" w:fill="B4C6E7" w:themeFill="accent1" w:themeFillTint="66"/>
            <w:vAlign w:val="center"/>
          </w:tcPr>
          <w:p w14:paraId="27C2508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106</w:t>
            </w:r>
            <w:r>
              <w:rPr>
                <w:rFonts w:ascii="Times New Roman" w:hAnsi="Times New Roman" w:cs="Times New Roman"/>
              </w:rPr>
              <w:t>,</w:t>
            </w:r>
            <w:r w:rsidRPr="00DC416A">
              <w:rPr>
                <w:rFonts w:ascii="Times New Roman" w:hAnsi="Times New Roman" w:cs="Times New Roman"/>
              </w:rPr>
              <w:t>333</w:t>
            </w:r>
          </w:p>
        </w:tc>
        <w:tc>
          <w:tcPr>
            <w:tcW w:w="1108" w:type="dxa"/>
            <w:shd w:val="clear" w:color="auto" w:fill="B4C6E7" w:themeFill="accent1" w:themeFillTint="66"/>
            <w:vAlign w:val="center"/>
          </w:tcPr>
          <w:p w14:paraId="64971CF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94</w:t>
            </w:r>
            <w:r>
              <w:rPr>
                <w:rFonts w:ascii="Times New Roman" w:hAnsi="Times New Roman" w:cs="Times New Roman"/>
              </w:rPr>
              <w:t>,</w:t>
            </w:r>
            <w:r w:rsidRPr="00DC416A">
              <w:rPr>
                <w:rFonts w:ascii="Times New Roman" w:hAnsi="Times New Roman" w:cs="Times New Roman"/>
              </w:rPr>
              <w:t>183</w:t>
            </w:r>
          </w:p>
        </w:tc>
        <w:tc>
          <w:tcPr>
            <w:tcW w:w="1163" w:type="dxa"/>
            <w:shd w:val="clear" w:color="auto" w:fill="B4C6E7" w:themeFill="accent1" w:themeFillTint="66"/>
            <w:vAlign w:val="center"/>
          </w:tcPr>
          <w:p w14:paraId="143FCB4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86</w:t>
            </w:r>
            <w:r>
              <w:rPr>
                <w:rFonts w:ascii="Times New Roman" w:hAnsi="Times New Roman" w:cs="Times New Roman"/>
              </w:rPr>
              <w:t>,</w:t>
            </w:r>
            <w:r w:rsidRPr="00DC416A">
              <w:rPr>
                <w:rFonts w:ascii="Times New Roman" w:hAnsi="Times New Roman" w:cs="Times New Roman"/>
              </w:rPr>
              <w:t>083</w:t>
            </w:r>
          </w:p>
        </w:tc>
        <w:tc>
          <w:tcPr>
            <w:tcW w:w="1163" w:type="dxa"/>
            <w:shd w:val="clear" w:color="auto" w:fill="B4C6E7" w:themeFill="accent1" w:themeFillTint="66"/>
            <w:vAlign w:val="center"/>
          </w:tcPr>
          <w:p w14:paraId="6E65896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82</w:t>
            </w:r>
            <w:r>
              <w:rPr>
                <w:rFonts w:ascii="Times New Roman" w:hAnsi="Times New Roman" w:cs="Times New Roman"/>
              </w:rPr>
              <w:t>,</w:t>
            </w:r>
            <w:r w:rsidRPr="00DC416A">
              <w:rPr>
                <w:rFonts w:ascii="Times New Roman" w:hAnsi="Times New Roman" w:cs="Times New Roman"/>
              </w:rPr>
              <w:t>033</w:t>
            </w:r>
          </w:p>
        </w:tc>
        <w:tc>
          <w:tcPr>
            <w:tcW w:w="1319" w:type="dxa"/>
            <w:shd w:val="clear" w:color="auto" w:fill="B4C6E7" w:themeFill="accent1" w:themeFillTint="66"/>
            <w:vAlign w:val="center"/>
          </w:tcPr>
          <w:p w14:paraId="485519D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82</w:t>
            </w:r>
            <w:r>
              <w:rPr>
                <w:rFonts w:ascii="Times New Roman" w:hAnsi="Times New Roman" w:cs="Times New Roman"/>
              </w:rPr>
              <w:t>,</w:t>
            </w:r>
            <w:r w:rsidRPr="00DC416A">
              <w:rPr>
                <w:rFonts w:ascii="Times New Roman" w:hAnsi="Times New Roman" w:cs="Times New Roman"/>
              </w:rPr>
              <w:t>033</w:t>
            </w:r>
          </w:p>
        </w:tc>
      </w:tr>
      <w:tr w:rsidR="00D9576A" w:rsidRPr="00DC416A" w14:paraId="5B53B0B3" w14:textId="77777777" w:rsidTr="00D9576A">
        <w:trPr>
          <w:jc w:val="center"/>
        </w:trPr>
        <w:tc>
          <w:tcPr>
            <w:tcW w:w="4343" w:type="dxa"/>
            <w:vAlign w:val="center"/>
          </w:tcPr>
          <w:p w14:paraId="1E09557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7217619" w14:textId="77777777" w:rsidR="00D9576A" w:rsidRPr="00DC416A" w:rsidRDefault="00D9576A" w:rsidP="00935336">
            <w:pPr>
              <w:jc w:val="center"/>
              <w:rPr>
                <w:rFonts w:ascii="Times New Roman" w:hAnsi="Times New Roman" w:cs="Times New Roman"/>
              </w:rPr>
            </w:pPr>
          </w:p>
        </w:tc>
        <w:tc>
          <w:tcPr>
            <w:tcW w:w="1416" w:type="dxa"/>
            <w:vAlign w:val="center"/>
          </w:tcPr>
          <w:p w14:paraId="09BC872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411</w:t>
            </w:r>
            <w:r>
              <w:rPr>
                <w:rFonts w:ascii="Times New Roman" w:hAnsi="Times New Roman" w:cs="Times New Roman"/>
              </w:rPr>
              <w:t>,</w:t>
            </w:r>
            <w:r w:rsidRPr="00DC416A">
              <w:rPr>
                <w:rFonts w:ascii="Times New Roman" w:hAnsi="Times New Roman" w:cs="Times New Roman"/>
              </w:rPr>
              <w:t>130</w:t>
            </w:r>
          </w:p>
        </w:tc>
        <w:tc>
          <w:tcPr>
            <w:tcW w:w="1128" w:type="dxa"/>
            <w:shd w:val="clear" w:color="auto" w:fill="FFE599" w:themeFill="accent4" w:themeFillTint="66"/>
            <w:vAlign w:val="center"/>
          </w:tcPr>
          <w:p w14:paraId="209AD15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88,338</w:t>
            </w:r>
          </w:p>
        </w:tc>
        <w:tc>
          <w:tcPr>
            <w:tcW w:w="1108" w:type="dxa"/>
            <w:shd w:val="clear" w:color="auto" w:fill="FFE599" w:themeFill="accent4" w:themeFillTint="66"/>
            <w:vAlign w:val="center"/>
          </w:tcPr>
          <w:p w14:paraId="6E5DEA7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82,723</w:t>
            </w:r>
          </w:p>
        </w:tc>
        <w:tc>
          <w:tcPr>
            <w:tcW w:w="1163" w:type="dxa"/>
            <w:shd w:val="clear" w:color="auto" w:fill="FFE599" w:themeFill="accent4" w:themeFillTint="66"/>
            <w:vAlign w:val="center"/>
          </w:tcPr>
          <w:p w14:paraId="23F7EA3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82,723</w:t>
            </w:r>
          </w:p>
        </w:tc>
        <w:tc>
          <w:tcPr>
            <w:tcW w:w="1163" w:type="dxa"/>
            <w:shd w:val="clear" w:color="auto" w:fill="FFE599" w:themeFill="accent4" w:themeFillTint="66"/>
            <w:vAlign w:val="center"/>
          </w:tcPr>
          <w:p w14:paraId="78E0E88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7,840</w:t>
            </w:r>
          </w:p>
        </w:tc>
        <w:tc>
          <w:tcPr>
            <w:tcW w:w="1319" w:type="dxa"/>
            <w:shd w:val="clear" w:color="auto" w:fill="FFE599" w:themeFill="accent4" w:themeFillTint="66"/>
            <w:vAlign w:val="center"/>
          </w:tcPr>
          <w:p w14:paraId="6744F40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7,840</w:t>
            </w:r>
          </w:p>
        </w:tc>
      </w:tr>
      <w:tr w:rsidR="00D9576A" w:rsidRPr="00DC416A" w14:paraId="09D58205" w14:textId="77777777" w:rsidTr="00D9576A">
        <w:trPr>
          <w:jc w:val="center"/>
        </w:trPr>
        <w:tc>
          <w:tcPr>
            <w:tcW w:w="4343" w:type="dxa"/>
            <w:vAlign w:val="center"/>
          </w:tcPr>
          <w:p w14:paraId="34AEA748"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2B545058" w14:textId="77777777" w:rsidR="00D9576A" w:rsidRPr="00DC416A" w:rsidRDefault="00D9576A" w:rsidP="00935336">
            <w:pPr>
              <w:jc w:val="center"/>
              <w:rPr>
                <w:rFonts w:ascii="Times New Roman" w:hAnsi="Times New Roman" w:cs="Times New Roman"/>
              </w:rPr>
            </w:pPr>
          </w:p>
        </w:tc>
        <w:tc>
          <w:tcPr>
            <w:tcW w:w="1416" w:type="dxa"/>
            <w:vAlign w:val="center"/>
          </w:tcPr>
          <w:p w14:paraId="5C9B1BF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39</w:t>
            </w:r>
            <w:r>
              <w:rPr>
                <w:rFonts w:ascii="Times New Roman" w:hAnsi="Times New Roman" w:cs="Times New Roman"/>
              </w:rPr>
              <w:t>,</w:t>
            </w:r>
            <w:r w:rsidRPr="00DC416A">
              <w:rPr>
                <w:rFonts w:ascii="Times New Roman" w:hAnsi="Times New Roman" w:cs="Times New Roman"/>
              </w:rPr>
              <w:t>535</w:t>
            </w:r>
          </w:p>
        </w:tc>
        <w:tc>
          <w:tcPr>
            <w:tcW w:w="1128" w:type="dxa"/>
            <w:shd w:val="clear" w:color="auto" w:fill="FFE599" w:themeFill="accent4" w:themeFillTint="66"/>
            <w:vAlign w:val="center"/>
          </w:tcPr>
          <w:p w14:paraId="458D48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18,195</w:t>
            </w:r>
          </w:p>
        </w:tc>
        <w:tc>
          <w:tcPr>
            <w:tcW w:w="1108" w:type="dxa"/>
            <w:shd w:val="clear" w:color="auto" w:fill="FFE599" w:themeFill="accent4" w:themeFillTint="66"/>
            <w:vAlign w:val="center"/>
          </w:tcPr>
          <w:p w14:paraId="5814A2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11,260</w:t>
            </w:r>
          </w:p>
        </w:tc>
        <w:tc>
          <w:tcPr>
            <w:tcW w:w="1163" w:type="dxa"/>
            <w:shd w:val="clear" w:color="auto" w:fill="FFE599" w:themeFill="accent4" w:themeFillTint="66"/>
            <w:vAlign w:val="center"/>
          </w:tcPr>
          <w:p w14:paraId="2AA08A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3,360</w:t>
            </w:r>
          </w:p>
        </w:tc>
        <w:tc>
          <w:tcPr>
            <w:tcW w:w="1163" w:type="dxa"/>
            <w:shd w:val="clear" w:color="auto" w:fill="FFE599" w:themeFill="accent4" w:themeFillTint="66"/>
            <w:vAlign w:val="center"/>
          </w:tcPr>
          <w:p w14:paraId="6BEF0F6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3,360</w:t>
            </w:r>
          </w:p>
        </w:tc>
        <w:tc>
          <w:tcPr>
            <w:tcW w:w="1319" w:type="dxa"/>
            <w:shd w:val="clear" w:color="auto" w:fill="FFE599" w:themeFill="accent4" w:themeFillTint="66"/>
            <w:vAlign w:val="center"/>
          </w:tcPr>
          <w:p w14:paraId="4D2E71E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3,360</w:t>
            </w:r>
          </w:p>
        </w:tc>
      </w:tr>
      <w:tr w:rsidR="00D9576A" w:rsidRPr="00DC416A" w14:paraId="01DD580E" w14:textId="77777777" w:rsidTr="00D9576A">
        <w:trPr>
          <w:jc w:val="center"/>
        </w:trPr>
        <w:tc>
          <w:tcPr>
            <w:tcW w:w="4343" w:type="dxa"/>
            <w:vAlign w:val="center"/>
          </w:tcPr>
          <w:p w14:paraId="5EE9A30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442019A3" w14:textId="77777777" w:rsidR="00D9576A" w:rsidRPr="00DC416A" w:rsidRDefault="00D9576A" w:rsidP="00935336">
            <w:pPr>
              <w:jc w:val="center"/>
              <w:rPr>
                <w:rFonts w:ascii="Times New Roman" w:hAnsi="Times New Roman" w:cs="Times New Roman"/>
              </w:rPr>
            </w:pPr>
          </w:p>
        </w:tc>
        <w:tc>
          <w:tcPr>
            <w:tcW w:w="1416" w:type="dxa"/>
            <w:vAlign w:val="center"/>
          </w:tcPr>
          <w:p w14:paraId="1E8450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51A4A4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6CA0B4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C34A94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B4E0F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CB4DF0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C2B297A" w14:textId="77777777" w:rsidTr="00D9576A">
        <w:trPr>
          <w:jc w:val="center"/>
        </w:trPr>
        <w:tc>
          <w:tcPr>
            <w:tcW w:w="4343" w:type="dxa"/>
            <w:shd w:val="clear" w:color="auto" w:fill="B4C6E7" w:themeFill="accent1" w:themeFillTint="66"/>
            <w:vAlign w:val="center"/>
          </w:tcPr>
          <w:p w14:paraId="2387C743"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5.3. Dezvoltarea și actualizarea curriculumului pentru învățământul profesional tehnic, în conformitate cu standardele ocupaționale, competențele-cheie și cerințele pieței muncii, astfel încât până în 2030 să fie revizuite și modernizate cel puțin 50% din pachetele curriculare pentru toate specialitățile și meseriile</w:t>
            </w:r>
          </w:p>
        </w:tc>
        <w:tc>
          <w:tcPr>
            <w:tcW w:w="976" w:type="dxa"/>
            <w:shd w:val="clear" w:color="auto" w:fill="B4C6E7" w:themeFill="accent1" w:themeFillTint="66"/>
            <w:vAlign w:val="center"/>
          </w:tcPr>
          <w:p w14:paraId="2AF4155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70E32D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5642520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4950FE0D" w14:textId="77777777" w:rsidR="00D9576A" w:rsidRPr="00DC416A" w:rsidRDefault="00D9576A" w:rsidP="00935336">
            <w:pPr>
              <w:jc w:val="center"/>
              <w:rPr>
                <w:rFonts w:ascii="Times New Roman" w:hAnsi="Times New Roman" w:cs="Times New Roman"/>
              </w:rPr>
            </w:pPr>
          </w:p>
          <w:p w14:paraId="432F2512"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02ADF00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82</w:t>
            </w:r>
            <w:r>
              <w:rPr>
                <w:rFonts w:ascii="Times New Roman" w:hAnsi="Times New Roman" w:cs="Times New Roman"/>
                <w:bCs/>
              </w:rPr>
              <w:t>,</w:t>
            </w:r>
            <w:r w:rsidRPr="00DC416A">
              <w:rPr>
                <w:rFonts w:ascii="Times New Roman" w:hAnsi="Times New Roman" w:cs="Times New Roman"/>
                <w:bCs/>
              </w:rPr>
              <w:t>800</w:t>
            </w:r>
          </w:p>
        </w:tc>
        <w:tc>
          <w:tcPr>
            <w:tcW w:w="1128" w:type="dxa"/>
            <w:shd w:val="clear" w:color="auto" w:fill="B4C6E7" w:themeFill="accent1" w:themeFillTint="66"/>
            <w:vAlign w:val="center"/>
          </w:tcPr>
          <w:p w14:paraId="65DE9AE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100</w:t>
            </w:r>
          </w:p>
        </w:tc>
        <w:tc>
          <w:tcPr>
            <w:tcW w:w="1108" w:type="dxa"/>
            <w:shd w:val="clear" w:color="auto" w:fill="B4C6E7" w:themeFill="accent1" w:themeFillTint="66"/>
            <w:vAlign w:val="center"/>
          </w:tcPr>
          <w:p w14:paraId="27EA7A8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74</w:t>
            </w:r>
            <w:r>
              <w:rPr>
                <w:rFonts w:ascii="Times New Roman" w:hAnsi="Times New Roman" w:cs="Times New Roman"/>
              </w:rPr>
              <w:t>,</w:t>
            </w:r>
            <w:r w:rsidRPr="00DC416A">
              <w:rPr>
                <w:rFonts w:ascii="Times New Roman" w:hAnsi="Times New Roman" w:cs="Times New Roman"/>
              </w:rPr>
              <w:t>025</w:t>
            </w:r>
          </w:p>
        </w:tc>
        <w:tc>
          <w:tcPr>
            <w:tcW w:w="1163" w:type="dxa"/>
            <w:shd w:val="clear" w:color="auto" w:fill="B4C6E7" w:themeFill="accent1" w:themeFillTint="66"/>
            <w:vAlign w:val="center"/>
          </w:tcPr>
          <w:p w14:paraId="696A496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225</w:t>
            </w:r>
          </w:p>
        </w:tc>
        <w:tc>
          <w:tcPr>
            <w:tcW w:w="1163" w:type="dxa"/>
            <w:shd w:val="clear" w:color="auto" w:fill="B4C6E7" w:themeFill="accent1" w:themeFillTint="66"/>
            <w:vAlign w:val="center"/>
          </w:tcPr>
          <w:p w14:paraId="2D8EEA8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225</w:t>
            </w:r>
          </w:p>
        </w:tc>
        <w:tc>
          <w:tcPr>
            <w:tcW w:w="1319" w:type="dxa"/>
            <w:shd w:val="clear" w:color="auto" w:fill="B4C6E7" w:themeFill="accent1" w:themeFillTint="66"/>
            <w:vAlign w:val="center"/>
          </w:tcPr>
          <w:p w14:paraId="5EC73AE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225</w:t>
            </w:r>
          </w:p>
        </w:tc>
      </w:tr>
      <w:tr w:rsidR="00D9576A" w:rsidRPr="00DC416A" w14:paraId="46FA183D" w14:textId="77777777" w:rsidTr="00D9576A">
        <w:trPr>
          <w:jc w:val="center"/>
        </w:trPr>
        <w:tc>
          <w:tcPr>
            <w:tcW w:w="4343" w:type="dxa"/>
            <w:vAlign w:val="center"/>
          </w:tcPr>
          <w:p w14:paraId="3EE2EF5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23046AB2" w14:textId="77777777" w:rsidR="00D9576A" w:rsidRPr="00DC416A" w:rsidRDefault="00D9576A" w:rsidP="00935336">
            <w:pPr>
              <w:jc w:val="center"/>
              <w:rPr>
                <w:rFonts w:ascii="Times New Roman" w:hAnsi="Times New Roman" w:cs="Times New Roman"/>
              </w:rPr>
            </w:pPr>
          </w:p>
        </w:tc>
        <w:tc>
          <w:tcPr>
            <w:tcW w:w="1416" w:type="dxa"/>
            <w:vAlign w:val="center"/>
          </w:tcPr>
          <w:p w14:paraId="7B7DE7D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77</w:t>
            </w:r>
            <w:r>
              <w:rPr>
                <w:rFonts w:ascii="Times New Roman" w:hAnsi="Times New Roman" w:cs="Times New Roman"/>
              </w:rPr>
              <w:t>,</w:t>
            </w:r>
            <w:r w:rsidRPr="00DC416A">
              <w:rPr>
                <w:rFonts w:ascii="Times New Roman" w:hAnsi="Times New Roman" w:cs="Times New Roman"/>
              </w:rPr>
              <w:t>200</w:t>
            </w:r>
          </w:p>
        </w:tc>
        <w:tc>
          <w:tcPr>
            <w:tcW w:w="1128" w:type="dxa"/>
            <w:shd w:val="clear" w:color="auto" w:fill="FFE599" w:themeFill="accent4" w:themeFillTint="66"/>
            <w:vAlign w:val="center"/>
          </w:tcPr>
          <w:p w14:paraId="2833C6E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16,500</w:t>
            </w:r>
          </w:p>
        </w:tc>
        <w:tc>
          <w:tcPr>
            <w:tcW w:w="1108" w:type="dxa"/>
            <w:shd w:val="clear" w:color="auto" w:fill="FFE599" w:themeFill="accent4" w:themeFillTint="66"/>
            <w:vAlign w:val="center"/>
          </w:tcPr>
          <w:p w14:paraId="65631EF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84,275</w:t>
            </w:r>
          </w:p>
        </w:tc>
        <w:tc>
          <w:tcPr>
            <w:tcW w:w="1163" w:type="dxa"/>
            <w:shd w:val="clear" w:color="auto" w:fill="FFE599" w:themeFill="accent4" w:themeFillTint="66"/>
            <w:vAlign w:val="center"/>
          </w:tcPr>
          <w:p w14:paraId="26A8557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15,975</w:t>
            </w:r>
          </w:p>
        </w:tc>
        <w:tc>
          <w:tcPr>
            <w:tcW w:w="1163" w:type="dxa"/>
            <w:shd w:val="clear" w:color="auto" w:fill="FFE599" w:themeFill="accent4" w:themeFillTint="66"/>
            <w:vAlign w:val="center"/>
          </w:tcPr>
          <w:p w14:paraId="22E32DE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16,225</w:t>
            </w:r>
          </w:p>
        </w:tc>
        <w:tc>
          <w:tcPr>
            <w:tcW w:w="1319" w:type="dxa"/>
            <w:shd w:val="clear" w:color="auto" w:fill="FFE599" w:themeFill="accent4" w:themeFillTint="66"/>
            <w:vAlign w:val="center"/>
          </w:tcPr>
          <w:p w14:paraId="00653DA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16,225</w:t>
            </w:r>
          </w:p>
        </w:tc>
      </w:tr>
      <w:tr w:rsidR="00D9576A" w:rsidRPr="00DC416A" w14:paraId="2386EF92" w14:textId="77777777" w:rsidTr="00D9576A">
        <w:trPr>
          <w:jc w:val="center"/>
        </w:trPr>
        <w:tc>
          <w:tcPr>
            <w:tcW w:w="4343" w:type="dxa"/>
            <w:vAlign w:val="center"/>
          </w:tcPr>
          <w:p w14:paraId="0380B25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7B462464" w14:textId="77777777" w:rsidR="00D9576A" w:rsidRPr="00DC416A" w:rsidRDefault="00D9576A" w:rsidP="00935336">
            <w:pPr>
              <w:jc w:val="center"/>
              <w:rPr>
                <w:rFonts w:ascii="Times New Roman" w:hAnsi="Times New Roman" w:cs="Times New Roman"/>
              </w:rPr>
            </w:pPr>
          </w:p>
        </w:tc>
        <w:tc>
          <w:tcPr>
            <w:tcW w:w="1416" w:type="dxa"/>
            <w:vAlign w:val="center"/>
          </w:tcPr>
          <w:p w14:paraId="4CEF1566"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600</w:t>
            </w:r>
          </w:p>
        </w:tc>
        <w:tc>
          <w:tcPr>
            <w:tcW w:w="1128" w:type="dxa"/>
            <w:shd w:val="clear" w:color="auto" w:fill="FFE599" w:themeFill="accent4" w:themeFillTint="66"/>
            <w:vAlign w:val="center"/>
          </w:tcPr>
          <w:p w14:paraId="0B14DAA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3A15D28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4,150</w:t>
            </w:r>
          </w:p>
        </w:tc>
        <w:tc>
          <w:tcPr>
            <w:tcW w:w="1163" w:type="dxa"/>
            <w:shd w:val="clear" w:color="auto" w:fill="FFE599" w:themeFill="accent4" w:themeFillTint="66"/>
            <w:vAlign w:val="center"/>
          </w:tcPr>
          <w:p w14:paraId="723B2B6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650</w:t>
            </w:r>
          </w:p>
        </w:tc>
        <w:tc>
          <w:tcPr>
            <w:tcW w:w="1163" w:type="dxa"/>
            <w:shd w:val="clear" w:color="auto" w:fill="FFE599" w:themeFill="accent4" w:themeFillTint="66"/>
            <w:vAlign w:val="center"/>
          </w:tcPr>
          <w:p w14:paraId="62FE34B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w:t>
            </w:r>
          </w:p>
        </w:tc>
        <w:tc>
          <w:tcPr>
            <w:tcW w:w="1319" w:type="dxa"/>
            <w:shd w:val="clear" w:color="auto" w:fill="FFE599" w:themeFill="accent4" w:themeFillTint="66"/>
            <w:vAlign w:val="center"/>
          </w:tcPr>
          <w:p w14:paraId="4D391FD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400</w:t>
            </w:r>
          </w:p>
        </w:tc>
      </w:tr>
      <w:tr w:rsidR="00D9576A" w:rsidRPr="00DC416A" w14:paraId="634320E2" w14:textId="77777777" w:rsidTr="00D9576A">
        <w:trPr>
          <w:jc w:val="center"/>
        </w:trPr>
        <w:tc>
          <w:tcPr>
            <w:tcW w:w="4343" w:type="dxa"/>
            <w:vAlign w:val="center"/>
          </w:tcPr>
          <w:p w14:paraId="0AA1689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D3542D0" w14:textId="77777777" w:rsidR="00D9576A" w:rsidRPr="00DC416A" w:rsidRDefault="00D9576A" w:rsidP="00935336">
            <w:pPr>
              <w:jc w:val="center"/>
              <w:rPr>
                <w:rFonts w:ascii="Times New Roman" w:hAnsi="Times New Roman" w:cs="Times New Roman"/>
              </w:rPr>
            </w:pPr>
          </w:p>
        </w:tc>
        <w:tc>
          <w:tcPr>
            <w:tcW w:w="1416" w:type="dxa"/>
            <w:vAlign w:val="center"/>
          </w:tcPr>
          <w:p w14:paraId="2F5111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42BC41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2E0E948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063CCC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FB4368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F9BB38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0621811" w14:textId="77777777" w:rsidTr="00D9576A">
        <w:trPr>
          <w:jc w:val="center"/>
        </w:trPr>
        <w:tc>
          <w:tcPr>
            <w:tcW w:w="4343" w:type="dxa"/>
            <w:shd w:val="clear" w:color="auto" w:fill="B4C6E7" w:themeFill="accent1" w:themeFillTint="66"/>
            <w:vAlign w:val="center"/>
          </w:tcPr>
          <w:p w14:paraId="21515E25"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lastRenderedPageBreak/>
              <w:t>5.4. Dezvoltarea continuă a curriculumului universitar în condițiile autonomiei instituționale din perspectiva standardelor de calificare, competențelor-cheie de învățare pe parcursul întregii vieți, competențelor-cheie sustenabile și a nevoilor pieței muncii</w:t>
            </w:r>
          </w:p>
        </w:tc>
        <w:tc>
          <w:tcPr>
            <w:tcW w:w="976" w:type="dxa"/>
            <w:shd w:val="clear" w:color="auto" w:fill="B4C6E7" w:themeFill="accent1" w:themeFillTint="66"/>
            <w:vAlign w:val="center"/>
          </w:tcPr>
          <w:p w14:paraId="499567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03B1F8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5D97C28F"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220FC34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16</w:t>
            </w:r>
            <w:r>
              <w:rPr>
                <w:rFonts w:ascii="Times New Roman" w:hAnsi="Times New Roman" w:cs="Times New Roman"/>
                <w:bCs/>
              </w:rPr>
              <w:t>,</w:t>
            </w:r>
            <w:r w:rsidRPr="00DC416A">
              <w:rPr>
                <w:rFonts w:ascii="Times New Roman" w:hAnsi="Times New Roman" w:cs="Times New Roman"/>
                <w:bCs/>
              </w:rPr>
              <w:t>400</w:t>
            </w:r>
          </w:p>
        </w:tc>
        <w:tc>
          <w:tcPr>
            <w:tcW w:w="1128" w:type="dxa"/>
            <w:shd w:val="clear" w:color="auto" w:fill="B4C6E7" w:themeFill="accent1" w:themeFillTint="66"/>
            <w:vAlign w:val="center"/>
          </w:tcPr>
          <w:p w14:paraId="51C3B17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650</w:t>
            </w:r>
          </w:p>
        </w:tc>
        <w:tc>
          <w:tcPr>
            <w:tcW w:w="1108" w:type="dxa"/>
            <w:shd w:val="clear" w:color="auto" w:fill="B4C6E7" w:themeFill="accent1" w:themeFillTint="66"/>
            <w:vAlign w:val="center"/>
          </w:tcPr>
          <w:p w14:paraId="5B7C1C4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650</w:t>
            </w:r>
          </w:p>
        </w:tc>
        <w:tc>
          <w:tcPr>
            <w:tcW w:w="1163" w:type="dxa"/>
            <w:shd w:val="clear" w:color="auto" w:fill="B4C6E7" w:themeFill="accent1" w:themeFillTint="66"/>
            <w:vAlign w:val="center"/>
          </w:tcPr>
          <w:p w14:paraId="4356189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450</w:t>
            </w:r>
          </w:p>
        </w:tc>
        <w:tc>
          <w:tcPr>
            <w:tcW w:w="1163" w:type="dxa"/>
            <w:shd w:val="clear" w:color="auto" w:fill="B4C6E7" w:themeFill="accent1" w:themeFillTint="66"/>
            <w:vAlign w:val="center"/>
          </w:tcPr>
          <w:p w14:paraId="58FA9DF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450</w:t>
            </w:r>
          </w:p>
        </w:tc>
        <w:tc>
          <w:tcPr>
            <w:tcW w:w="1319" w:type="dxa"/>
            <w:shd w:val="clear" w:color="auto" w:fill="B4C6E7" w:themeFill="accent1" w:themeFillTint="66"/>
            <w:vAlign w:val="center"/>
          </w:tcPr>
          <w:p w14:paraId="218BEF25"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200</w:t>
            </w:r>
          </w:p>
        </w:tc>
      </w:tr>
      <w:tr w:rsidR="00D9576A" w:rsidRPr="00DC416A" w14:paraId="6D6ADB25" w14:textId="77777777" w:rsidTr="00D9576A">
        <w:trPr>
          <w:jc w:val="center"/>
        </w:trPr>
        <w:tc>
          <w:tcPr>
            <w:tcW w:w="4343" w:type="dxa"/>
            <w:vAlign w:val="center"/>
          </w:tcPr>
          <w:p w14:paraId="1E41EB7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1F2086B" w14:textId="77777777" w:rsidR="00D9576A" w:rsidRPr="00DC416A" w:rsidRDefault="00D9576A" w:rsidP="00935336">
            <w:pPr>
              <w:jc w:val="center"/>
              <w:rPr>
                <w:rFonts w:ascii="Times New Roman" w:hAnsi="Times New Roman" w:cs="Times New Roman"/>
              </w:rPr>
            </w:pPr>
          </w:p>
        </w:tc>
        <w:tc>
          <w:tcPr>
            <w:tcW w:w="1416" w:type="dxa"/>
            <w:vAlign w:val="center"/>
          </w:tcPr>
          <w:p w14:paraId="1D39DDD2"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720</w:t>
            </w:r>
          </w:p>
        </w:tc>
        <w:tc>
          <w:tcPr>
            <w:tcW w:w="1128" w:type="dxa"/>
            <w:shd w:val="clear" w:color="auto" w:fill="FFE599" w:themeFill="accent4" w:themeFillTint="66"/>
            <w:vAlign w:val="center"/>
          </w:tcPr>
          <w:p w14:paraId="4FFF78C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2,260</w:t>
            </w:r>
          </w:p>
        </w:tc>
        <w:tc>
          <w:tcPr>
            <w:tcW w:w="1108" w:type="dxa"/>
            <w:shd w:val="clear" w:color="auto" w:fill="FFE599" w:themeFill="accent4" w:themeFillTint="66"/>
            <w:vAlign w:val="center"/>
          </w:tcPr>
          <w:p w14:paraId="16CA8DE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2,260</w:t>
            </w:r>
          </w:p>
        </w:tc>
        <w:tc>
          <w:tcPr>
            <w:tcW w:w="1163" w:type="dxa"/>
            <w:shd w:val="clear" w:color="auto" w:fill="FFE599" w:themeFill="accent4" w:themeFillTint="66"/>
            <w:vAlign w:val="center"/>
          </w:tcPr>
          <w:p w14:paraId="73B244D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100</w:t>
            </w:r>
          </w:p>
        </w:tc>
        <w:tc>
          <w:tcPr>
            <w:tcW w:w="1163" w:type="dxa"/>
            <w:shd w:val="clear" w:color="auto" w:fill="FFE599" w:themeFill="accent4" w:themeFillTint="66"/>
            <w:vAlign w:val="center"/>
          </w:tcPr>
          <w:p w14:paraId="19088E6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100</w:t>
            </w:r>
          </w:p>
        </w:tc>
        <w:tc>
          <w:tcPr>
            <w:tcW w:w="1319" w:type="dxa"/>
            <w:shd w:val="clear" w:color="auto" w:fill="FFE599" w:themeFill="accent4" w:themeFillTint="66"/>
            <w:vAlign w:val="center"/>
          </w:tcPr>
          <w:p w14:paraId="784AECC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C95E3A0" w14:textId="77777777" w:rsidTr="00D9576A">
        <w:trPr>
          <w:jc w:val="center"/>
        </w:trPr>
        <w:tc>
          <w:tcPr>
            <w:tcW w:w="4343" w:type="dxa"/>
            <w:vAlign w:val="center"/>
          </w:tcPr>
          <w:p w14:paraId="37660BA9"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0DA178D" w14:textId="77777777" w:rsidR="00D9576A" w:rsidRPr="00DC416A" w:rsidRDefault="00D9576A" w:rsidP="00935336">
            <w:pPr>
              <w:jc w:val="center"/>
              <w:rPr>
                <w:rFonts w:ascii="Times New Roman" w:hAnsi="Times New Roman" w:cs="Times New Roman"/>
              </w:rPr>
            </w:pPr>
          </w:p>
        </w:tc>
        <w:tc>
          <w:tcPr>
            <w:tcW w:w="1416" w:type="dxa"/>
            <w:vAlign w:val="center"/>
          </w:tcPr>
          <w:p w14:paraId="29C66F2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10</w:t>
            </w:r>
            <w:r>
              <w:rPr>
                <w:rFonts w:ascii="Times New Roman" w:hAnsi="Times New Roman" w:cs="Times New Roman"/>
              </w:rPr>
              <w:t>,</w:t>
            </w:r>
            <w:r w:rsidRPr="00DC416A">
              <w:rPr>
                <w:rFonts w:ascii="Times New Roman" w:hAnsi="Times New Roman" w:cs="Times New Roman"/>
              </w:rPr>
              <w:t>680</w:t>
            </w:r>
          </w:p>
        </w:tc>
        <w:tc>
          <w:tcPr>
            <w:tcW w:w="1128" w:type="dxa"/>
            <w:shd w:val="clear" w:color="auto" w:fill="FFE599" w:themeFill="accent4" w:themeFillTint="66"/>
            <w:vAlign w:val="center"/>
          </w:tcPr>
          <w:p w14:paraId="3CA36A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5,190</w:t>
            </w:r>
          </w:p>
        </w:tc>
        <w:tc>
          <w:tcPr>
            <w:tcW w:w="1108" w:type="dxa"/>
            <w:shd w:val="clear" w:color="auto" w:fill="FFE599" w:themeFill="accent4" w:themeFillTint="66"/>
            <w:vAlign w:val="center"/>
          </w:tcPr>
          <w:p w14:paraId="642C80C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5,190</w:t>
            </w:r>
          </w:p>
        </w:tc>
        <w:tc>
          <w:tcPr>
            <w:tcW w:w="1163" w:type="dxa"/>
            <w:shd w:val="clear" w:color="auto" w:fill="FFE599" w:themeFill="accent4" w:themeFillTint="66"/>
            <w:vAlign w:val="center"/>
          </w:tcPr>
          <w:p w14:paraId="1A565D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150</w:t>
            </w:r>
          </w:p>
        </w:tc>
        <w:tc>
          <w:tcPr>
            <w:tcW w:w="1163" w:type="dxa"/>
            <w:shd w:val="clear" w:color="auto" w:fill="FFE599" w:themeFill="accent4" w:themeFillTint="66"/>
            <w:vAlign w:val="center"/>
          </w:tcPr>
          <w:p w14:paraId="7E5AD65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150</w:t>
            </w:r>
          </w:p>
        </w:tc>
        <w:tc>
          <w:tcPr>
            <w:tcW w:w="1319" w:type="dxa"/>
            <w:shd w:val="clear" w:color="auto" w:fill="FFE599" w:themeFill="accent4" w:themeFillTint="66"/>
            <w:vAlign w:val="center"/>
          </w:tcPr>
          <w:p w14:paraId="7DDEEF7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03756EE" w14:textId="77777777" w:rsidTr="00D9576A">
        <w:trPr>
          <w:jc w:val="center"/>
        </w:trPr>
        <w:tc>
          <w:tcPr>
            <w:tcW w:w="4343" w:type="dxa"/>
            <w:vAlign w:val="center"/>
          </w:tcPr>
          <w:p w14:paraId="4D4A55E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37CE6499" w14:textId="77777777" w:rsidR="00D9576A" w:rsidRPr="00DC416A" w:rsidRDefault="00D9576A" w:rsidP="00935336">
            <w:pPr>
              <w:jc w:val="center"/>
              <w:rPr>
                <w:rFonts w:ascii="Times New Roman" w:hAnsi="Times New Roman" w:cs="Times New Roman"/>
              </w:rPr>
            </w:pPr>
          </w:p>
        </w:tc>
        <w:tc>
          <w:tcPr>
            <w:tcW w:w="1416" w:type="dxa"/>
            <w:vAlign w:val="center"/>
          </w:tcPr>
          <w:p w14:paraId="03F607B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1092D1E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6B8C076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605BF6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58BE3E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2B2CB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78366F8" w14:textId="77777777" w:rsidTr="00D9576A">
        <w:trPr>
          <w:jc w:val="center"/>
        </w:trPr>
        <w:tc>
          <w:tcPr>
            <w:tcW w:w="4343" w:type="dxa"/>
            <w:shd w:val="clear" w:color="auto" w:fill="B4C6E7" w:themeFill="accent1" w:themeFillTint="66"/>
            <w:vAlign w:val="center"/>
          </w:tcPr>
          <w:p w14:paraId="760ED494"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5.5. Îmbunătățirea evaluării în educația timpurie prin instrumente integrate STEAM, pentru stimularea creativității, gândirii logice și încrederii în sine a copiilor.</w:t>
            </w:r>
          </w:p>
        </w:tc>
        <w:tc>
          <w:tcPr>
            <w:tcW w:w="976" w:type="dxa"/>
            <w:shd w:val="clear" w:color="auto" w:fill="B4C6E7" w:themeFill="accent1" w:themeFillTint="66"/>
            <w:vAlign w:val="center"/>
          </w:tcPr>
          <w:p w14:paraId="31FE361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006DE1C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127C6053"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4888046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14</w:t>
            </w:r>
            <w:r>
              <w:rPr>
                <w:rFonts w:ascii="Times New Roman" w:hAnsi="Times New Roman" w:cs="Times New Roman"/>
                <w:bCs/>
              </w:rPr>
              <w:t>,</w:t>
            </w:r>
            <w:r w:rsidRPr="00DC416A">
              <w:rPr>
                <w:rFonts w:ascii="Times New Roman" w:hAnsi="Times New Roman" w:cs="Times New Roman"/>
                <w:bCs/>
              </w:rPr>
              <w:t>450</w:t>
            </w:r>
          </w:p>
        </w:tc>
        <w:tc>
          <w:tcPr>
            <w:tcW w:w="1128" w:type="dxa"/>
            <w:shd w:val="clear" w:color="auto" w:fill="B4C6E7" w:themeFill="accent1" w:themeFillTint="66"/>
            <w:vAlign w:val="center"/>
          </w:tcPr>
          <w:p w14:paraId="251CD35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2880</w:t>
            </w:r>
          </w:p>
        </w:tc>
        <w:tc>
          <w:tcPr>
            <w:tcW w:w="1108" w:type="dxa"/>
            <w:shd w:val="clear" w:color="auto" w:fill="B4C6E7" w:themeFill="accent1" w:themeFillTint="66"/>
            <w:vAlign w:val="center"/>
          </w:tcPr>
          <w:p w14:paraId="5DE5A24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2880</w:t>
            </w:r>
          </w:p>
        </w:tc>
        <w:tc>
          <w:tcPr>
            <w:tcW w:w="1163" w:type="dxa"/>
            <w:shd w:val="clear" w:color="auto" w:fill="B4C6E7" w:themeFill="accent1" w:themeFillTint="66"/>
            <w:vAlign w:val="center"/>
          </w:tcPr>
          <w:p w14:paraId="4D90460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2930</w:t>
            </w:r>
          </w:p>
        </w:tc>
        <w:tc>
          <w:tcPr>
            <w:tcW w:w="1163" w:type="dxa"/>
            <w:shd w:val="clear" w:color="auto" w:fill="B4C6E7" w:themeFill="accent1" w:themeFillTint="66"/>
            <w:vAlign w:val="center"/>
          </w:tcPr>
          <w:p w14:paraId="32DC580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2880</w:t>
            </w:r>
          </w:p>
        </w:tc>
        <w:tc>
          <w:tcPr>
            <w:tcW w:w="1319" w:type="dxa"/>
            <w:shd w:val="clear" w:color="auto" w:fill="B4C6E7" w:themeFill="accent1" w:themeFillTint="66"/>
            <w:vAlign w:val="center"/>
          </w:tcPr>
          <w:p w14:paraId="4A29252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2880</w:t>
            </w:r>
          </w:p>
        </w:tc>
      </w:tr>
      <w:tr w:rsidR="00D9576A" w:rsidRPr="00DC416A" w14:paraId="1645EFB9" w14:textId="77777777" w:rsidTr="00D9576A">
        <w:trPr>
          <w:jc w:val="center"/>
        </w:trPr>
        <w:tc>
          <w:tcPr>
            <w:tcW w:w="4343" w:type="dxa"/>
            <w:vAlign w:val="center"/>
          </w:tcPr>
          <w:p w14:paraId="77120019"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089AAE48" w14:textId="77777777" w:rsidR="00D9576A" w:rsidRPr="00DC416A" w:rsidRDefault="00D9576A" w:rsidP="00935336">
            <w:pPr>
              <w:jc w:val="center"/>
              <w:rPr>
                <w:rFonts w:ascii="Times New Roman" w:hAnsi="Times New Roman" w:cs="Times New Roman"/>
              </w:rPr>
            </w:pPr>
          </w:p>
        </w:tc>
        <w:tc>
          <w:tcPr>
            <w:tcW w:w="1416" w:type="dxa"/>
            <w:vAlign w:val="center"/>
          </w:tcPr>
          <w:p w14:paraId="311CA28D"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250</w:t>
            </w:r>
          </w:p>
        </w:tc>
        <w:tc>
          <w:tcPr>
            <w:tcW w:w="1128" w:type="dxa"/>
            <w:shd w:val="clear" w:color="auto" w:fill="FFE599" w:themeFill="accent4" w:themeFillTint="66"/>
            <w:vAlign w:val="center"/>
          </w:tcPr>
          <w:p w14:paraId="3294BD0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108" w:type="dxa"/>
            <w:shd w:val="clear" w:color="auto" w:fill="FFE599" w:themeFill="accent4" w:themeFillTint="66"/>
            <w:vAlign w:val="center"/>
          </w:tcPr>
          <w:p w14:paraId="0F23E2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1,490</w:t>
            </w:r>
          </w:p>
        </w:tc>
        <w:tc>
          <w:tcPr>
            <w:tcW w:w="1163" w:type="dxa"/>
            <w:shd w:val="clear" w:color="auto" w:fill="FFE599" w:themeFill="accent4" w:themeFillTint="66"/>
            <w:vAlign w:val="center"/>
          </w:tcPr>
          <w:p w14:paraId="6EA1DF8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163" w:type="dxa"/>
            <w:shd w:val="clear" w:color="auto" w:fill="FFE599" w:themeFill="accent4" w:themeFillTint="66"/>
            <w:vAlign w:val="center"/>
          </w:tcPr>
          <w:p w14:paraId="530953D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319" w:type="dxa"/>
            <w:shd w:val="clear" w:color="auto" w:fill="FFE599" w:themeFill="accent4" w:themeFillTint="66"/>
            <w:vAlign w:val="center"/>
          </w:tcPr>
          <w:p w14:paraId="27E1A36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r>
      <w:tr w:rsidR="00D9576A" w:rsidRPr="00DC416A" w14:paraId="1DD343B5" w14:textId="77777777" w:rsidTr="00D9576A">
        <w:trPr>
          <w:jc w:val="center"/>
        </w:trPr>
        <w:tc>
          <w:tcPr>
            <w:tcW w:w="4343" w:type="dxa"/>
            <w:vAlign w:val="center"/>
          </w:tcPr>
          <w:p w14:paraId="140A4F1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A8A139A" w14:textId="77777777" w:rsidR="00D9576A" w:rsidRPr="00DC416A" w:rsidRDefault="00D9576A" w:rsidP="00935336">
            <w:pPr>
              <w:jc w:val="center"/>
              <w:rPr>
                <w:rFonts w:ascii="Times New Roman" w:hAnsi="Times New Roman" w:cs="Times New Roman"/>
              </w:rPr>
            </w:pPr>
          </w:p>
        </w:tc>
        <w:tc>
          <w:tcPr>
            <w:tcW w:w="1416" w:type="dxa"/>
            <w:vAlign w:val="center"/>
          </w:tcPr>
          <w:p w14:paraId="4E1EF5C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200</w:t>
            </w:r>
          </w:p>
        </w:tc>
        <w:tc>
          <w:tcPr>
            <w:tcW w:w="1128" w:type="dxa"/>
            <w:shd w:val="clear" w:color="auto" w:fill="FFE599" w:themeFill="accent4" w:themeFillTint="66"/>
            <w:vAlign w:val="center"/>
          </w:tcPr>
          <w:p w14:paraId="14C6BBC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108" w:type="dxa"/>
            <w:shd w:val="clear" w:color="auto" w:fill="FFE599" w:themeFill="accent4" w:themeFillTint="66"/>
            <w:vAlign w:val="center"/>
          </w:tcPr>
          <w:p w14:paraId="271F039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163" w:type="dxa"/>
            <w:shd w:val="clear" w:color="auto" w:fill="FFE599" w:themeFill="accent4" w:themeFillTint="66"/>
            <w:vAlign w:val="center"/>
          </w:tcPr>
          <w:p w14:paraId="6BD944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163" w:type="dxa"/>
            <w:shd w:val="clear" w:color="auto" w:fill="FFE599" w:themeFill="accent4" w:themeFillTint="66"/>
            <w:vAlign w:val="center"/>
          </w:tcPr>
          <w:p w14:paraId="092F102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c>
          <w:tcPr>
            <w:tcW w:w="1319" w:type="dxa"/>
            <w:shd w:val="clear" w:color="auto" w:fill="FFE599" w:themeFill="accent4" w:themeFillTint="66"/>
            <w:vAlign w:val="center"/>
          </w:tcPr>
          <w:p w14:paraId="6D8B8DF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1,440</w:t>
            </w:r>
          </w:p>
        </w:tc>
      </w:tr>
      <w:tr w:rsidR="00D9576A" w:rsidRPr="00DC416A" w14:paraId="0744F03D" w14:textId="77777777" w:rsidTr="00D9576A">
        <w:trPr>
          <w:jc w:val="center"/>
        </w:trPr>
        <w:tc>
          <w:tcPr>
            <w:tcW w:w="4343" w:type="dxa"/>
            <w:vAlign w:val="center"/>
          </w:tcPr>
          <w:p w14:paraId="4CD9491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46D635D3" w14:textId="77777777" w:rsidR="00D9576A" w:rsidRPr="00DC416A" w:rsidRDefault="00D9576A" w:rsidP="00935336">
            <w:pPr>
              <w:jc w:val="center"/>
              <w:rPr>
                <w:rFonts w:ascii="Times New Roman" w:hAnsi="Times New Roman" w:cs="Times New Roman"/>
              </w:rPr>
            </w:pPr>
          </w:p>
        </w:tc>
        <w:tc>
          <w:tcPr>
            <w:tcW w:w="1416" w:type="dxa"/>
            <w:vAlign w:val="center"/>
          </w:tcPr>
          <w:p w14:paraId="22DBAF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0DB3A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555821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1190F1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96457A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983259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6B459A6" w14:textId="77777777" w:rsidTr="00D9576A">
        <w:trPr>
          <w:jc w:val="center"/>
        </w:trPr>
        <w:tc>
          <w:tcPr>
            <w:tcW w:w="4343" w:type="dxa"/>
            <w:shd w:val="clear" w:color="auto" w:fill="B4C6E7" w:themeFill="accent1" w:themeFillTint="66"/>
            <w:vAlign w:val="center"/>
          </w:tcPr>
          <w:p w14:paraId="7AC10F5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 </w:t>
            </w:r>
            <w:r w:rsidRPr="00DC416A">
              <w:rPr>
                <w:rFonts w:ascii="Times New Roman" w:eastAsia="Cambria Math" w:hAnsi="Times New Roman" w:cs="Times New Roman"/>
                <w:b/>
                <w:bCs/>
              </w:rPr>
              <w:t>5.6. Dezvoltarea și consolidarea sistemului de evaluare a rezultatelor învățării în cadrul învățământului primar, gimnazial și liceal bazat pe dovezi, inclusiv evaluarea progresului elevilor cu CES</w:t>
            </w:r>
          </w:p>
        </w:tc>
        <w:tc>
          <w:tcPr>
            <w:tcW w:w="976" w:type="dxa"/>
            <w:shd w:val="clear" w:color="auto" w:fill="B4C6E7" w:themeFill="accent1" w:themeFillTint="66"/>
            <w:vAlign w:val="center"/>
          </w:tcPr>
          <w:p w14:paraId="5B76DC9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79F87DA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4CF9DE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8DB30A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7BE6F67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tc>
        <w:tc>
          <w:tcPr>
            <w:tcW w:w="1416" w:type="dxa"/>
            <w:shd w:val="clear" w:color="auto" w:fill="B4C6E7" w:themeFill="accent1" w:themeFillTint="66"/>
            <w:vAlign w:val="center"/>
          </w:tcPr>
          <w:p w14:paraId="668A5E7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36</w:t>
            </w:r>
            <w:r>
              <w:rPr>
                <w:rFonts w:ascii="Times New Roman" w:hAnsi="Times New Roman" w:cs="Times New Roman"/>
                <w:bCs/>
              </w:rPr>
              <w:t>,</w:t>
            </w:r>
            <w:r w:rsidRPr="00DC416A">
              <w:rPr>
                <w:rFonts w:ascii="Times New Roman" w:hAnsi="Times New Roman" w:cs="Times New Roman"/>
                <w:bCs/>
              </w:rPr>
              <w:t>460</w:t>
            </w:r>
          </w:p>
        </w:tc>
        <w:tc>
          <w:tcPr>
            <w:tcW w:w="1128" w:type="dxa"/>
            <w:shd w:val="clear" w:color="auto" w:fill="B4C6E7" w:themeFill="accent1" w:themeFillTint="66"/>
            <w:vAlign w:val="center"/>
          </w:tcPr>
          <w:p w14:paraId="6555F0D6"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8</w:t>
            </w:r>
            <w:r>
              <w:rPr>
                <w:rFonts w:ascii="Times New Roman" w:hAnsi="Times New Roman" w:cs="Times New Roman"/>
              </w:rPr>
              <w:t>,</w:t>
            </w:r>
            <w:r w:rsidRPr="00DC416A">
              <w:rPr>
                <w:rFonts w:ascii="Times New Roman" w:hAnsi="Times New Roman" w:cs="Times New Roman"/>
              </w:rPr>
              <w:t>060</w:t>
            </w:r>
          </w:p>
        </w:tc>
        <w:tc>
          <w:tcPr>
            <w:tcW w:w="1108" w:type="dxa"/>
            <w:shd w:val="clear" w:color="auto" w:fill="B4C6E7" w:themeFill="accent1" w:themeFillTint="66"/>
            <w:vAlign w:val="center"/>
          </w:tcPr>
          <w:p w14:paraId="2D052F2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w:t>
            </w:r>
            <w:r>
              <w:rPr>
                <w:rFonts w:ascii="Times New Roman" w:hAnsi="Times New Roman" w:cs="Times New Roman"/>
              </w:rPr>
              <w:t>,</w:t>
            </w:r>
            <w:r w:rsidRPr="00DC416A">
              <w:rPr>
                <w:rFonts w:ascii="Times New Roman" w:hAnsi="Times New Roman" w:cs="Times New Roman"/>
              </w:rPr>
              <w:t>300</w:t>
            </w:r>
          </w:p>
        </w:tc>
        <w:tc>
          <w:tcPr>
            <w:tcW w:w="1163" w:type="dxa"/>
            <w:shd w:val="clear" w:color="auto" w:fill="B4C6E7" w:themeFill="accent1" w:themeFillTint="66"/>
            <w:vAlign w:val="center"/>
          </w:tcPr>
          <w:p w14:paraId="3AEE330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w:t>
            </w:r>
            <w:r>
              <w:rPr>
                <w:rFonts w:ascii="Times New Roman" w:hAnsi="Times New Roman" w:cs="Times New Roman"/>
              </w:rPr>
              <w:t>,</w:t>
            </w:r>
            <w:r w:rsidRPr="00DC416A">
              <w:rPr>
                <w:rFonts w:ascii="Times New Roman" w:hAnsi="Times New Roman" w:cs="Times New Roman"/>
              </w:rPr>
              <w:t>700</w:t>
            </w:r>
          </w:p>
        </w:tc>
        <w:tc>
          <w:tcPr>
            <w:tcW w:w="1163" w:type="dxa"/>
            <w:shd w:val="clear" w:color="auto" w:fill="B4C6E7" w:themeFill="accent1" w:themeFillTint="66"/>
            <w:vAlign w:val="center"/>
          </w:tcPr>
          <w:p w14:paraId="5F292B5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700</w:t>
            </w:r>
          </w:p>
        </w:tc>
        <w:tc>
          <w:tcPr>
            <w:tcW w:w="1319" w:type="dxa"/>
            <w:shd w:val="clear" w:color="auto" w:fill="B4C6E7" w:themeFill="accent1" w:themeFillTint="66"/>
            <w:vAlign w:val="center"/>
          </w:tcPr>
          <w:p w14:paraId="496FF26F"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700</w:t>
            </w:r>
          </w:p>
        </w:tc>
      </w:tr>
      <w:tr w:rsidR="00D9576A" w:rsidRPr="00DC416A" w14:paraId="69C8C3CA" w14:textId="77777777" w:rsidTr="00D9576A">
        <w:trPr>
          <w:jc w:val="center"/>
        </w:trPr>
        <w:tc>
          <w:tcPr>
            <w:tcW w:w="4343" w:type="dxa"/>
            <w:vAlign w:val="center"/>
          </w:tcPr>
          <w:p w14:paraId="2FE0208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444CB21C" w14:textId="77777777" w:rsidR="00D9576A" w:rsidRPr="00DC416A" w:rsidRDefault="00D9576A" w:rsidP="00935336">
            <w:pPr>
              <w:jc w:val="center"/>
              <w:rPr>
                <w:rFonts w:ascii="Times New Roman" w:hAnsi="Times New Roman" w:cs="Times New Roman"/>
              </w:rPr>
            </w:pPr>
          </w:p>
        </w:tc>
        <w:tc>
          <w:tcPr>
            <w:tcW w:w="1416" w:type="dxa"/>
            <w:vAlign w:val="center"/>
          </w:tcPr>
          <w:p w14:paraId="4D59B88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21</w:t>
            </w:r>
            <w:r>
              <w:rPr>
                <w:rFonts w:ascii="Times New Roman" w:hAnsi="Times New Roman" w:cs="Times New Roman"/>
              </w:rPr>
              <w:t>,</w:t>
            </w:r>
            <w:r w:rsidRPr="00DC416A">
              <w:rPr>
                <w:rFonts w:ascii="Times New Roman" w:hAnsi="Times New Roman" w:cs="Times New Roman"/>
              </w:rPr>
              <w:t>900</w:t>
            </w:r>
          </w:p>
        </w:tc>
        <w:tc>
          <w:tcPr>
            <w:tcW w:w="1128" w:type="dxa"/>
            <w:shd w:val="clear" w:color="auto" w:fill="FFE599" w:themeFill="accent4" w:themeFillTint="66"/>
            <w:vAlign w:val="center"/>
          </w:tcPr>
          <w:p w14:paraId="060A1E5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9,288</w:t>
            </w:r>
          </w:p>
        </w:tc>
        <w:tc>
          <w:tcPr>
            <w:tcW w:w="1108" w:type="dxa"/>
            <w:shd w:val="clear" w:color="auto" w:fill="FFE599" w:themeFill="accent4" w:themeFillTint="66"/>
            <w:vAlign w:val="center"/>
          </w:tcPr>
          <w:p w14:paraId="4D3BBC8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7,428</w:t>
            </w:r>
          </w:p>
        </w:tc>
        <w:tc>
          <w:tcPr>
            <w:tcW w:w="1163" w:type="dxa"/>
            <w:shd w:val="clear" w:color="auto" w:fill="FFE599" w:themeFill="accent4" w:themeFillTint="66"/>
            <w:vAlign w:val="center"/>
          </w:tcPr>
          <w:p w14:paraId="07BBC8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7,428</w:t>
            </w:r>
          </w:p>
        </w:tc>
        <w:tc>
          <w:tcPr>
            <w:tcW w:w="1163" w:type="dxa"/>
            <w:shd w:val="clear" w:color="auto" w:fill="FFE599" w:themeFill="accent4" w:themeFillTint="66"/>
            <w:vAlign w:val="center"/>
          </w:tcPr>
          <w:p w14:paraId="4A09B6B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7,428</w:t>
            </w:r>
          </w:p>
        </w:tc>
        <w:tc>
          <w:tcPr>
            <w:tcW w:w="1319" w:type="dxa"/>
            <w:shd w:val="clear" w:color="auto" w:fill="FFE599" w:themeFill="accent4" w:themeFillTint="66"/>
            <w:vAlign w:val="center"/>
          </w:tcPr>
          <w:p w14:paraId="71B28C9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7,428</w:t>
            </w:r>
          </w:p>
        </w:tc>
      </w:tr>
      <w:tr w:rsidR="00D9576A" w:rsidRPr="00DC416A" w14:paraId="340B1375" w14:textId="77777777" w:rsidTr="00D9576A">
        <w:trPr>
          <w:jc w:val="center"/>
        </w:trPr>
        <w:tc>
          <w:tcPr>
            <w:tcW w:w="4343" w:type="dxa"/>
            <w:vAlign w:val="center"/>
          </w:tcPr>
          <w:p w14:paraId="560C001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256D294F" w14:textId="77777777" w:rsidR="00D9576A" w:rsidRPr="00DC416A" w:rsidRDefault="00D9576A" w:rsidP="00935336">
            <w:pPr>
              <w:jc w:val="center"/>
              <w:rPr>
                <w:rFonts w:ascii="Times New Roman" w:hAnsi="Times New Roman" w:cs="Times New Roman"/>
              </w:rPr>
            </w:pPr>
          </w:p>
        </w:tc>
        <w:tc>
          <w:tcPr>
            <w:tcW w:w="1416" w:type="dxa"/>
            <w:vAlign w:val="center"/>
          </w:tcPr>
          <w:p w14:paraId="67D68E3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14</w:t>
            </w:r>
            <w:r>
              <w:rPr>
                <w:rFonts w:ascii="Times New Roman" w:hAnsi="Times New Roman" w:cs="Times New Roman"/>
              </w:rPr>
              <w:t>,</w:t>
            </w:r>
            <w:r w:rsidRPr="00DC416A">
              <w:rPr>
                <w:rFonts w:ascii="Times New Roman" w:hAnsi="Times New Roman" w:cs="Times New Roman"/>
              </w:rPr>
              <w:t>560</w:t>
            </w:r>
          </w:p>
        </w:tc>
        <w:tc>
          <w:tcPr>
            <w:tcW w:w="1128" w:type="dxa"/>
            <w:shd w:val="clear" w:color="auto" w:fill="FFE599" w:themeFill="accent4" w:themeFillTint="66"/>
            <w:vAlign w:val="center"/>
          </w:tcPr>
          <w:p w14:paraId="2D19ED7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4,332</w:t>
            </w:r>
          </w:p>
        </w:tc>
        <w:tc>
          <w:tcPr>
            <w:tcW w:w="1108" w:type="dxa"/>
            <w:shd w:val="clear" w:color="auto" w:fill="FFE599" w:themeFill="accent4" w:themeFillTint="66"/>
            <w:vAlign w:val="center"/>
          </w:tcPr>
          <w:p w14:paraId="56B84EF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4,332</w:t>
            </w:r>
          </w:p>
        </w:tc>
        <w:tc>
          <w:tcPr>
            <w:tcW w:w="1163" w:type="dxa"/>
            <w:shd w:val="clear" w:color="auto" w:fill="FFE599" w:themeFill="accent4" w:themeFillTint="66"/>
            <w:vAlign w:val="center"/>
          </w:tcPr>
          <w:p w14:paraId="77B9436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4,832</w:t>
            </w:r>
          </w:p>
        </w:tc>
        <w:tc>
          <w:tcPr>
            <w:tcW w:w="1163" w:type="dxa"/>
            <w:shd w:val="clear" w:color="auto" w:fill="FFE599" w:themeFill="accent4" w:themeFillTint="66"/>
            <w:vAlign w:val="center"/>
          </w:tcPr>
          <w:p w14:paraId="195C783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5,832</w:t>
            </w:r>
          </w:p>
        </w:tc>
        <w:tc>
          <w:tcPr>
            <w:tcW w:w="1319" w:type="dxa"/>
            <w:shd w:val="clear" w:color="auto" w:fill="FFE599" w:themeFill="accent4" w:themeFillTint="66"/>
            <w:vAlign w:val="center"/>
          </w:tcPr>
          <w:p w14:paraId="0B7C210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5,832</w:t>
            </w:r>
          </w:p>
        </w:tc>
      </w:tr>
      <w:tr w:rsidR="00D9576A" w:rsidRPr="00DC416A" w14:paraId="1411F023" w14:textId="77777777" w:rsidTr="00D9576A">
        <w:trPr>
          <w:jc w:val="center"/>
        </w:trPr>
        <w:tc>
          <w:tcPr>
            <w:tcW w:w="4343" w:type="dxa"/>
            <w:vAlign w:val="center"/>
          </w:tcPr>
          <w:p w14:paraId="27F63F28"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CE1983B" w14:textId="77777777" w:rsidR="00D9576A" w:rsidRPr="00DC416A" w:rsidRDefault="00D9576A" w:rsidP="00935336">
            <w:pPr>
              <w:jc w:val="center"/>
              <w:rPr>
                <w:rFonts w:ascii="Times New Roman" w:hAnsi="Times New Roman" w:cs="Times New Roman"/>
              </w:rPr>
            </w:pPr>
          </w:p>
        </w:tc>
        <w:tc>
          <w:tcPr>
            <w:tcW w:w="1416" w:type="dxa"/>
            <w:vAlign w:val="center"/>
          </w:tcPr>
          <w:p w14:paraId="6599D9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A46CE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69762D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5B6F03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6299C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5727C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8805BC5" w14:textId="77777777" w:rsidTr="00D9576A">
        <w:trPr>
          <w:jc w:val="center"/>
        </w:trPr>
        <w:tc>
          <w:tcPr>
            <w:tcW w:w="4343" w:type="dxa"/>
            <w:shd w:val="clear" w:color="auto" w:fill="B4C6E7" w:themeFill="accent1" w:themeFillTint="66"/>
            <w:vAlign w:val="center"/>
          </w:tcPr>
          <w:p w14:paraId="0F362DE2"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5.7. Dezvoltarea unui sistem de evaluare a rezultatelor învățării în învățământul profesional tehnic, centrat pe aprecierea progresivă a competențelor generale și profesionale, în contexte reale și simulate, cu accent pe aplicabilitate și abilități practice</w:t>
            </w:r>
          </w:p>
        </w:tc>
        <w:tc>
          <w:tcPr>
            <w:tcW w:w="976" w:type="dxa"/>
            <w:shd w:val="clear" w:color="auto" w:fill="B4C6E7" w:themeFill="accent1" w:themeFillTint="66"/>
            <w:vAlign w:val="center"/>
          </w:tcPr>
          <w:p w14:paraId="2C8AEF4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690B19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9D60E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tc>
        <w:tc>
          <w:tcPr>
            <w:tcW w:w="1416" w:type="dxa"/>
            <w:shd w:val="clear" w:color="auto" w:fill="B4C6E7" w:themeFill="accent1" w:themeFillTint="66"/>
            <w:vAlign w:val="center"/>
          </w:tcPr>
          <w:p w14:paraId="53EB2D44"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4</w:t>
            </w:r>
            <w:r>
              <w:rPr>
                <w:rFonts w:ascii="Times New Roman" w:hAnsi="Times New Roman" w:cs="Times New Roman"/>
                <w:bCs/>
              </w:rPr>
              <w:t>,</w:t>
            </w:r>
            <w:r w:rsidRPr="00DC416A">
              <w:rPr>
                <w:rFonts w:ascii="Times New Roman" w:hAnsi="Times New Roman" w:cs="Times New Roman"/>
                <w:bCs/>
              </w:rPr>
              <w:t>470</w:t>
            </w:r>
          </w:p>
        </w:tc>
        <w:tc>
          <w:tcPr>
            <w:tcW w:w="1128" w:type="dxa"/>
            <w:shd w:val="clear" w:color="auto" w:fill="B4C6E7" w:themeFill="accent1" w:themeFillTint="66"/>
            <w:vAlign w:val="center"/>
          </w:tcPr>
          <w:p w14:paraId="00345DC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w:t>
            </w:r>
            <w:r>
              <w:rPr>
                <w:rFonts w:ascii="Times New Roman" w:hAnsi="Times New Roman" w:cs="Times New Roman"/>
              </w:rPr>
              <w:t>,</w:t>
            </w:r>
            <w:r w:rsidRPr="00DC416A">
              <w:rPr>
                <w:rFonts w:ascii="Times New Roman" w:hAnsi="Times New Roman" w:cs="Times New Roman"/>
              </w:rPr>
              <w:t>850</w:t>
            </w:r>
          </w:p>
        </w:tc>
        <w:tc>
          <w:tcPr>
            <w:tcW w:w="1108" w:type="dxa"/>
            <w:shd w:val="clear" w:color="auto" w:fill="B4C6E7" w:themeFill="accent1" w:themeFillTint="66"/>
            <w:vAlign w:val="center"/>
          </w:tcPr>
          <w:p w14:paraId="73FE472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670</w:t>
            </w:r>
          </w:p>
        </w:tc>
        <w:tc>
          <w:tcPr>
            <w:tcW w:w="1163" w:type="dxa"/>
            <w:shd w:val="clear" w:color="auto" w:fill="B4C6E7" w:themeFill="accent1" w:themeFillTint="66"/>
            <w:vAlign w:val="center"/>
          </w:tcPr>
          <w:p w14:paraId="7CFB7A6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650</w:t>
            </w:r>
          </w:p>
        </w:tc>
        <w:tc>
          <w:tcPr>
            <w:tcW w:w="1163" w:type="dxa"/>
            <w:shd w:val="clear" w:color="auto" w:fill="B4C6E7" w:themeFill="accent1" w:themeFillTint="66"/>
            <w:vAlign w:val="center"/>
          </w:tcPr>
          <w:p w14:paraId="5694B41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650</w:t>
            </w:r>
          </w:p>
        </w:tc>
        <w:tc>
          <w:tcPr>
            <w:tcW w:w="1319" w:type="dxa"/>
            <w:shd w:val="clear" w:color="auto" w:fill="B4C6E7" w:themeFill="accent1" w:themeFillTint="66"/>
            <w:vAlign w:val="center"/>
          </w:tcPr>
          <w:p w14:paraId="21CDA00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650</w:t>
            </w:r>
          </w:p>
        </w:tc>
      </w:tr>
      <w:tr w:rsidR="00D9576A" w:rsidRPr="00DC416A" w14:paraId="09032EEE" w14:textId="77777777" w:rsidTr="00D9576A">
        <w:trPr>
          <w:jc w:val="center"/>
        </w:trPr>
        <w:tc>
          <w:tcPr>
            <w:tcW w:w="4343" w:type="dxa"/>
            <w:vAlign w:val="center"/>
          </w:tcPr>
          <w:p w14:paraId="1F4D75C0"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9AB10C7" w14:textId="77777777" w:rsidR="00D9576A" w:rsidRPr="00DC416A" w:rsidRDefault="00D9576A" w:rsidP="00935336">
            <w:pPr>
              <w:jc w:val="center"/>
              <w:rPr>
                <w:rFonts w:ascii="Times New Roman" w:hAnsi="Times New Roman" w:cs="Times New Roman"/>
              </w:rPr>
            </w:pPr>
          </w:p>
        </w:tc>
        <w:tc>
          <w:tcPr>
            <w:tcW w:w="1416" w:type="dxa"/>
            <w:vAlign w:val="center"/>
          </w:tcPr>
          <w:p w14:paraId="32AF8DD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690</w:t>
            </w:r>
          </w:p>
        </w:tc>
        <w:tc>
          <w:tcPr>
            <w:tcW w:w="1128" w:type="dxa"/>
            <w:shd w:val="clear" w:color="auto" w:fill="FFE599" w:themeFill="accent4" w:themeFillTint="66"/>
            <w:vAlign w:val="center"/>
          </w:tcPr>
          <w:p w14:paraId="13E0579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1,624</w:t>
            </w:r>
          </w:p>
        </w:tc>
        <w:tc>
          <w:tcPr>
            <w:tcW w:w="1108" w:type="dxa"/>
            <w:shd w:val="clear" w:color="auto" w:fill="FFE599" w:themeFill="accent4" w:themeFillTint="66"/>
            <w:vAlign w:val="center"/>
          </w:tcPr>
          <w:p w14:paraId="208C9BA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424</w:t>
            </w:r>
          </w:p>
        </w:tc>
        <w:tc>
          <w:tcPr>
            <w:tcW w:w="1163" w:type="dxa"/>
            <w:shd w:val="clear" w:color="auto" w:fill="FFE599" w:themeFill="accent4" w:themeFillTint="66"/>
            <w:vAlign w:val="center"/>
          </w:tcPr>
          <w:p w14:paraId="4D3B920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294</w:t>
            </w:r>
          </w:p>
        </w:tc>
        <w:tc>
          <w:tcPr>
            <w:tcW w:w="1163" w:type="dxa"/>
            <w:shd w:val="clear" w:color="auto" w:fill="FFE599" w:themeFill="accent4" w:themeFillTint="66"/>
            <w:vAlign w:val="center"/>
          </w:tcPr>
          <w:p w14:paraId="015D2FB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294</w:t>
            </w:r>
          </w:p>
        </w:tc>
        <w:tc>
          <w:tcPr>
            <w:tcW w:w="1319" w:type="dxa"/>
            <w:shd w:val="clear" w:color="auto" w:fill="FFE599" w:themeFill="accent4" w:themeFillTint="66"/>
            <w:vAlign w:val="center"/>
          </w:tcPr>
          <w:p w14:paraId="6EFD5DC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294</w:t>
            </w:r>
          </w:p>
        </w:tc>
      </w:tr>
      <w:tr w:rsidR="00D9576A" w:rsidRPr="00DC416A" w14:paraId="704643ED" w14:textId="77777777" w:rsidTr="00D9576A">
        <w:trPr>
          <w:jc w:val="center"/>
        </w:trPr>
        <w:tc>
          <w:tcPr>
            <w:tcW w:w="4343" w:type="dxa"/>
            <w:vAlign w:val="center"/>
          </w:tcPr>
          <w:p w14:paraId="5A2C0FB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764B719" w14:textId="77777777" w:rsidR="00D9576A" w:rsidRPr="00DC416A" w:rsidRDefault="00D9576A" w:rsidP="00935336">
            <w:pPr>
              <w:jc w:val="center"/>
              <w:rPr>
                <w:rFonts w:ascii="Times New Roman" w:hAnsi="Times New Roman" w:cs="Times New Roman"/>
              </w:rPr>
            </w:pPr>
          </w:p>
        </w:tc>
        <w:tc>
          <w:tcPr>
            <w:tcW w:w="1416" w:type="dxa"/>
            <w:vAlign w:val="center"/>
          </w:tcPr>
          <w:p w14:paraId="1DD13A70"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w:t>
            </w:r>
            <w:r>
              <w:rPr>
                <w:rFonts w:ascii="Times New Roman" w:hAnsi="Times New Roman" w:cs="Times New Roman"/>
              </w:rPr>
              <w:t>,</w:t>
            </w:r>
            <w:r w:rsidRPr="00DC416A">
              <w:rPr>
                <w:rFonts w:ascii="Times New Roman" w:hAnsi="Times New Roman" w:cs="Times New Roman"/>
              </w:rPr>
              <w:t>780</w:t>
            </w:r>
          </w:p>
        </w:tc>
        <w:tc>
          <w:tcPr>
            <w:tcW w:w="1128" w:type="dxa"/>
            <w:shd w:val="clear" w:color="auto" w:fill="FFE599" w:themeFill="accent4" w:themeFillTint="66"/>
            <w:vAlign w:val="center"/>
          </w:tcPr>
          <w:p w14:paraId="7EBB93E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626</w:t>
            </w:r>
          </w:p>
        </w:tc>
        <w:tc>
          <w:tcPr>
            <w:tcW w:w="1108" w:type="dxa"/>
            <w:shd w:val="clear" w:color="auto" w:fill="FFE599" w:themeFill="accent4" w:themeFillTint="66"/>
            <w:vAlign w:val="center"/>
          </w:tcPr>
          <w:p w14:paraId="7D2708F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476</w:t>
            </w:r>
          </w:p>
        </w:tc>
        <w:tc>
          <w:tcPr>
            <w:tcW w:w="1163" w:type="dxa"/>
            <w:shd w:val="clear" w:color="auto" w:fill="FFE599" w:themeFill="accent4" w:themeFillTint="66"/>
            <w:vAlign w:val="center"/>
          </w:tcPr>
          <w:p w14:paraId="5D90078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356</w:t>
            </w:r>
          </w:p>
        </w:tc>
        <w:tc>
          <w:tcPr>
            <w:tcW w:w="1163" w:type="dxa"/>
            <w:shd w:val="clear" w:color="auto" w:fill="FFE599" w:themeFill="accent4" w:themeFillTint="66"/>
            <w:vAlign w:val="center"/>
          </w:tcPr>
          <w:p w14:paraId="797CD1F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356</w:t>
            </w:r>
          </w:p>
        </w:tc>
        <w:tc>
          <w:tcPr>
            <w:tcW w:w="1319" w:type="dxa"/>
            <w:shd w:val="clear" w:color="auto" w:fill="FFE599" w:themeFill="accent4" w:themeFillTint="66"/>
            <w:vAlign w:val="center"/>
          </w:tcPr>
          <w:p w14:paraId="449056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356</w:t>
            </w:r>
          </w:p>
        </w:tc>
      </w:tr>
      <w:tr w:rsidR="00D9576A" w:rsidRPr="00DC416A" w14:paraId="39EA227C" w14:textId="77777777" w:rsidTr="00D9576A">
        <w:trPr>
          <w:jc w:val="center"/>
        </w:trPr>
        <w:tc>
          <w:tcPr>
            <w:tcW w:w="4343" w:type="dxa"/>
            <w:vAlign w:val="center"/>
          </w:tcPr>
          <w:p w14:paraId="52A8BD8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E7CBE23" w14:textId="77777777" w:rsidR="00D9576A" w:rsidRPr="00DC416A" w:rsidRDefault="00D9576A" w:rsidP="00935336">
            <w:pPr>
              <w:jc w:val="center"/>
              <w:rPr>
                <w:rFonts w:ascii="Times New Roman" w:hAnsi="Times New Roman" w:cs="Times New Roman"/>
              </w:rPr>
            </w:pPr>
            <w:bookmarkStart w:id="16" w:name="_GoBack"/>
            <w:bookmarkEnd w:id="16"/>
          </w:p>
        </w:tc>
        <w:tc>
          <w:tcPr>
            <w:tcW w:w="1416" w:type="dxa"/>
            <w:vAlign w:val="center"/>
          </w:tcPr>
          <w:p w14:paraId="02971E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A791F6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3B5F67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6BD8B4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093E36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488A9E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8A16F34" w14:textId="77777777" w:rsidTr="00D9576A">
        <w:trPr>
          <w:trHeight w:val="2573"/>
          <w:jc w:val="center"/>
        </w:trPr>
        <w:tc>
          <w:tcPr>
            <w:tcW w:w="4343" w:type="dxa"/>
            <w:shd w:val="clear" w:color="auto" w:fill="B4C6E7" w:themeFill="accent1" w:themeFillTint="66"/>
            <w:vAlign w:val="center"/>
          </w:tcPr>
          <w:p w14:paraId="6639D1BA"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lastRenderedPageBreak/>
              <w:t>6.1. Dezvoltarea și implementarea sistemelor digitale moderne, aplicațiilor mobile și laboratoarelor digitale în educație, cu evaluarea periodică a funcționalității acestora, pentru asigurarea integrală a serviciilor publice educaționale</w:t>
            </w:r>
          </w:p>
        </w:tc>
        <w:tc>
          <w:tcPr>
            <w:tcW w:w="976" w:type="dxa"/>
            <w:shd w:val="clear" w:color="auto" w:fill="B4C6E7" w:themeFill="accent1" w:themeFillTint="66"/>
            <w:vAlign w:val="center"/>
          </w:tcPr>
          <w:p w14:paraId="532FAEE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Program 88</w:t>
            </w:r>
          </w:p>
        </w:tc>
        <w:tc>
          <w:tcPr>
            <w:tcW w:w="1416" w:type="dxa"/>
            <w:shd w:val="clear" w:color="auto" w:fill="B4C6E7" w:themeFill="accent1" w:themeFillTint="66"/>
            <w:vAlign w:val="center"/>
          </w:tcPr>
          <w:p w14:paraId="6754AD3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49</w:t>
            </w:r>
            <w:r>
              <w:rPr>
                <w:rFonts w:ascii="Times New Roman" w:hAnsi="Times New Roman" w:cs="Times New Roman"/>
                <w:bCs/>
              </w:rPr>
              <w:t>,</w:t>
            </w:r>
            <w:r w:rsidRPr="00DC416A">
              <w:rPr>
                <w:rFonts w:ascii="Times New Roman" w:hAnsi="Times New Roman" w:cs="Times New Roman"/>
                <w:bCs/>
              </w:rPr>
              <w:t>000</w:t>
            </w:r>
          </w:p>
        </w:tc>
        <w:tc>
          <w:tcPr>
            <w:tcW w:w="1128" w:type="dxa"/>
            <w:shd w:val="clear" w:color="auto" w:fill="B4C6E7" w:themeFill="accent1" w:themeFillTint="66"/>
            <w:vAlign w:val="center"/>
          </w:tcPr>
          <w:p w14:paraId="368577F6"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24</w:t>
            </w:r>
            <w:r>
              <w:rPr>
                <w:rFonts w:ascii="Times New Roman" w:hAnsi="Times New Roman" w:cs="Times New Roman"/>
              </w:rPr>
              <w:t>,</w:t>
            </w:r>
            <w:r w:rsidRPr="00DC416A">
              <w:rPr>
                <w:rFonts w:ascii="Times New Roman" w:hAnsi="Times New Roman" w:cs="Times New Roman"/>
              </w:rPr>
              <w:t>840</w:t>
            </w:r>
          </w:p>
        </w:tc>
        <w:tc>
          <w:tcPr>
            <w:tcW w:w="1108" w:type="dxa"/>
            <w:shd w:val="clear" w:color="auto" w:fill="B4C6E7" w:themeFill="accent1" w:themeFillTint="66"/>
            <w:vAlign w:val="center"/>
          </w:tcPr>
          <w:p w14:paraId="3957EA9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9</w:t>
            </w:r>
            <w:r>
              <w:rPr>
                <w:rFonts w:ascii="Times New Roman" w:hAnsi="Times New Roman" w:cs="Times New Roman"/>
              </w:rPr>
              <w:t>,</w:t>
            </w:r>
            <w:r w:rsidRPr="00DC416A">
              <w:rPr>
                <w:rFonts w:ascii="Times New Roman" w:hAnsi="Times New Roman" w:cs="Times New Roman"/>
              </w:rPr>
              <w:t>640</w:t>
            </w:r>
          </w:p>
        </w:tc>
        <w:tc>
          <w:tcPr>
            <w:tcW w:w="1163" w:type="dxa"/>
            <w:shd w:val="clear" w:color="auto" w:fill="B4C6E7" w:themeFill="accent1" w:themeFillTint="66"/>
            <w:vAlign w:val="center"/>
          </w:tcPr>
          <w:p w14:paraId="7CCE7A1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6</w:t>
            </w:r>
            <w:r>
              <w:rPr>
                <w:rFonts w:ascii="Times New Roman" w:hAnsi="Times New Roman" w:cs="Times New Roman"/>
              </w:rPr>
              <w:t>,</w:t>
            </w:r>
            <w:r w:rsidRPr="00DC416A">
              <w:rPr>
                <w:rFonts w:ascii="Times New Roman" w:hAnsi="Times New Roman" w:cs="Times New Roman"/>
              </w:rPr>
              <w:t>440</w:t>
            </w:r>
          </w:p>
        </w:tc>
        <w:tc>
          <w:tcPr>
            <w:tcW w:w="1163" w:type="dxa"/>
            <w:shd w:val="clear" w:color="auto" w:fill="B4C6E7" w:themeFill="accent1" w:themeFillTint="66"/>
            <w:vAlign w:val="center"/>
          </w:tcPr>
          <w:p w14:paraId="182FA8A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4</w:t>
            </w:r>
            <w:r>
              <w:rPr>
                <w:rFonts w:ascii="Times New Roman" w:hAnsi="Times New Roman" w:cs="Times New Roman"/>
              </w:rPr>
              <w:t>,</w:t>
            </w:r>
            <w:r w:rsidRPr="00DC416A">
              <w:rPr>
                <w:rFonts w:ascii="Times New Roman" w:hAnsi="Times New Roman" w:cs="Times New Roman"/>
              </w:rPr>
              <w:t>040</w:t>
            </w:r>
          </w:p>
        </w:tc>
        <w:tc>
          <w:tcPr>
            <w:tcW w:w="1319" w:type="dxa"/>
            <w:shd w:val="clear" w:color="auto" w:fill="B4C6E7" w:themeFill="accent1" w:themeFillTint="66"/>
            <w:vAlign w:val="center"/>
          </w:tcPr>
          <w:p w14:paraId="77656A0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4</w:t>
            </w:r>
            <w:r>
              <w:rPr>
                <w:rFonts w:ascii="Times New Roman" w:hAnsi="Times New Roman" w:cs="Times New Roman"/>
              </w:rPr>
              <w:t>,</w:t>
            </w:r>
            <w:r w:rsidRPr="00DC416A">
              <w:rPr>
                <w:rFonts w:ascii="Times New Roman" w:hAnsi="Times New Roman" w:cs="Times New Roman"/>
              </w:rPr>
              <w:t>040</w:t>
            </w:r>
          </w:p>
        </w:tc>
      </w:tr>
      <w:tr w:rsidR="00D9576A" w:rsidRPr="00DC416A" w14:paraId="477E13CD" w14:textId="77777777" w:rsidTr="00D9576A">
        <w:trPr>
          <w:jc w:val="center"/>
        </w:trPr>
        <w:tc>
          <w:tcPr>
            <w:tcW w:w="4343" w:type="dxa"/>
            <w:vAlign w:val="center"/>
          </w:tcPr>
          <w:p w14:paraId="3433DDA8"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44CB3F9C" w14:textId="77777777" w:rsidR="00D9576A" w:rsidRPr="00DC416A" w:rsidRDefault="00D9576A" w:rsidP="00935336">
            <w:pPr>
              <w:jc w:val="center"/>
              <w:rPr>
                <w:rFonts w:ascii="Times New Roman" w:hAnsi="Times New Roman" w:cs="Times New Roman"/>
              </w:rPr>
            </w:pPr>
          </w:p>
        </w:tc>
        <w:tc>
          <w:tcPr>
            <w:tcW w:w="1416" w:type="dxa"/>
            <w:vAlign w:val="center"/>
          </w:tcPr>
          <w:p w14:paraId="44542BB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30</w:t>
            </w:r>
            <w:r>
              <w:rPr>
                <w:rFonts w:ascii="Times New Roman" w:hAnsi="Times New Roman" w:cs="Times New Roman"/>
              </w:rPr>
              <w:t>,</w:t>
            </w:r>
            <w:r w:rsidRPr="00DC416A">
              <w:rPr>
                <w:rFonts w:ascii="Times New Roman" w:hAnsi="Times New Roman" w:cs="Times New Roman"/>
              </w:rPr>
              <w:t>385</w:t>
            </w:r>
          </w:p>
        </w:tc>
        <w:tc>
          <w:tcPr>
            <w:tcW w:w="1128" w:type="dxa"/>
            <w:shd w:val="clear" w:color="auto" w:fill="FFE599" w:themeFill="accent4" w:themeFillTint="66"/>
            <w:vAlign w:val="center"/>
          </w:tcPr>
          <w:p w14:paraId="6C1F23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9,780</w:t>
            </w:r>
          </w:p>
        </w:tc>
        <w:tc>
          <w:tcPr>
            <w:tcW w:w="1108" w:type="dxa"/>
            <w:shd w:val="clear" w:color="auto" w:fill="FFE599" w:themeFill="accent4" w:themeFillTint="66"/>
            <w:vAlign w:val="center"/>
          </w:tcPr>
          <w:p w14:paraId="01A906F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9,280</w:t>
            </w:r>
          </w:p>
        </w:tc>
        <w:tc>
          <w:tcPr>
            <w:tcW w:w="1163" w:type="dxa"/>
            <w:shd w:val="clear" w:color="auto" w:fill="FFE599" w:themeFill="accent4" w:themeFillTint="66"/>
            <w:vAlign w:val="center"/>
          </w:tcPr>
          <w:p w14:paraId="4C7CADC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2,972</w:t>
            </w:r>
          </w:p>
        </w:tc>
        <w:tc>
          <w:tcPr>
            <w:tcW w:w="1163" w:type="dxa"/>
            <w:shd w:val="clear" w:color="auto" w:fill="FFE599" w:themeFill="accent4" w:themeFillTint="66"/>
            <w:vAlign w:val="center"/>
          </w:tcPr>
          <w:p w14:paraId="6622D3A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2,972</w:t>
            </w:r>
          </w:p>
        </w:tc>
        <w:tc>
          <w:tcPr>
            <w:tcW w:w="1319" w:type="dxa"/>
            <w:shd w:val="clear" w:color="auto" w:fill="FFE599" w:themeFill="accent4" w:themeFillTint="66"/>
            <w:vAlign w:val="center"/>
          </w:tcPr>
          <w:p w14:paraId="611D98D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2,972</w:t>
            </w:r>
          </w:p>
        </w:tc>
      </w:tr>
      <w:tr w:rsidR="00D9576A" w:rsidRPr="00DC416A" w14:paraId="5A28A857" w14:textId="77777777" w:rsidTr="00D9576A">
        <w:trPr>
          <w:jc w:val="center"/>
        </w:trPr>
        <w:tc>
          <w:tcPr>
            <w:tcW w:w="4343" w:type="dxa"/>
            <w:vAlign w:val="center"/>
          </w:tcPr>
          <w:p w14:paraId="4ACA7E2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55579B54" w14:textId="77777777" w:rsidR="00D9576A" w:rsidRPr="00DC416A" w:rsidRDefault="00D9576A" w:rsidP="00935336">
            <w:pPr>
              <w:jc w:val="center"/>
              <w:rPr>
                <w:rFonts w:ascii="Times New Roman" w:hAnsi="Times New Roman" w:cs="Times New Roman"/>
              </w:rPr>
            </w:pPr>
          </w:p>
        </w:tc>
        <w:tc>
          <w:tcPr>
            <w:tcW w:w="1416" w:type="dxa"/>
            <w:vAlign w:val="center"/>
          </w:tcPr>
          <w:p w14:paraId="1CEEBF9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18</w:t>
            </w:r>
            <w:r>
              <w:rPr>
                <w:rFonts w:ascii="Times New Roman" w:hAnsi="Times New Roman" w:cs="Times New Roman"/>
              </w:rPr>
              <w:t>,</w:t>
            </w:r>
            <w:r w:rsidRPr="00DC416A">
              <w:rPr>
                <w:rFonts w:ascii="Times New Roman" w:hAnsi="Times New Roman" w:cs="Times New Roman"/>
              </w:rPr>
              <w:t>615</w:t>
            </w:r>
          </w:p>
        </w:tc>
        <w:tc>
          <w:tcPr>
            <w:tcW w:w="1128" w:type="dxa"/>
            <w:shd w:val="clear" w:color="auto" w:fill="FFE599" w:themeFill="accent4" w:themeFillTint="66"/>
            <w:vAlign w:val="center"/>
          </w:tcPr>
          <w:p w14:paraId="0E38775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15,711</w:t>
            </w:r>
          </w:p>
        </w:tc>
        <w:tc>
          <w:tcPr>
            <w:tcW w:w="1108" w:type="dxa"/>
            <w:shd w:val="clear" w:color="auto" w:fill="FFE599" w:themeFill="accent4" w:themeFillTint="66"/>
            <w:vAlign w:val="center"/>
          </w:tcPr>
          <w:p w14:paraId="274737F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4,261</w:t>
            </w:r>
          </w:p>
        </w:tc>
        <w:tc>
          <w:tcPr>
            <w:tcW w:w="1163" w:type="dxa"/>
            <w:shd w:val="clear" w:color="auto" w:fill="FFE599" w:themeFill="accent4" w:themeFillTint="66"/>
            <w:vAlign w:val="center"/>
          </w:tcPr>
          <w:p w14:paraId="723C00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468</w:t>
            </w:r>
          </w:p>
        </w:tc>
        <w:tc>
          <w:tcPr>
            <w:tcW w:w="1163" w:type="dxa"/>
            <w:shd w:val="clear" w:color="auto" w:fill="FFE599" w:themeFill="accent4" w:themeFillTint="66"/>
            <w:vAlign w:val="center"/>
          </w:tcPr>
          <w:p w14:paraId="02FEAB1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468</w:t>
            </w:r>
          </w:p>
        </w:tc>
        <w:tc>
          <w:tcPr>
            <w:tcW w:w="1319" w:type="dxa"/>
            <w:shd w:val="clear" w:color="auto" w:fill="FFE599" w:themeFill="accent4" w:themeFillTint="66"/>
            <w:vAlign w:val="center"/>
          </w:tcPr>
          <w:p w14:paraId="7EF6B91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468</w:t>
            </w:r>
          </w:p>
        </w:tc>
      </w:tr>
      <w:tr w:rsidR="00D9576A" w:rsidRPr="00DC416A" w14:paraId="13EA0B5F" w14:textId="77777777" w:rsidTr="00D9576A">
        <w:trPr>
          <w:jc w:val="center"/>
        </w:trPr>
        <w:tc>
          <w:tcPr>
            <w:tcW w:w="4343" w:type="dxa"/>
            <w:vAlign w:val="center"/>
          </w:tcPr>
          <w:p w14:paraId="64CEE67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706D8E9E" w14:textId="77777777" w:rsidR="00D9576A" w:rsidRPr="00DC416A" w:rsidRDefault="00D9576A" w:rsidP="00935336">
            <w:pPr>
              <w:jc w:val="center"/>
              <w:rPr>
                <w:rFonts w:ascii="Times New Roman" w:hAnsi="Times New Roman" w:cs="Times New Roman"/>
              </w:rPr>
            </w:pPr>
          </w:p>
        </w:tc>
        <w:tc>
          <w:tcPr>
            <w:tcW w:w="1416" w:type="dxa"/>
            <w:vAlign w:val="center"/>
          </w:tcPr>
          <w:p w14:paraId="3605469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37237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FC8BE4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338CF9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5816C6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127EE3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5C99187" w14:textId="77777777" w:rsidTr="00D9576A">
        <w:trPr>
          <w:trHeight w:val="2767"/>
          <w:jc w:val="center"/>
        </w:trPr>
        <w:tc>
          <w:tcPr>
            <w:tcW w:w="4343" w:type="dxa"/>
            <w:shd w:val="clear" w:color="auto" w:fill="B4C6E7" w:themeFill="accent1" w:themeFillTint="66"/>
            <w:vAlign w:val="center"/>
          </w:tcPr>
          <w:p w14:paraId="14C3041F" w14:textId="77777777" w:rsidR="00D9576A" w:rsidRPr="00DC416A" w:rsidRDefault="00D9576A" w:rsidP="00053AE2">
            <w:pPr>
              <w:jc w:val="both"/>
              <w:rPr>
                <w:rFonts w:ascii="Times New Roman" w:hAnsi="Times New Roman" w:cs="Times New Roman"/>
                <w:bCs/>
              </w:rPr>
            </w:pPr>
            <w:r w:rsidRPr="00DC416A">
              <w:rPr>
                <w:rFonts w:ascii="Times New Roman" w:hAnsi="Times New Roman" w:cs="Times New Roman"/>
                <w:iCs/>
              </w:rPr>
              <w:t xml:space="preserve"> </w:t>
            </w:r>
            <w:r w:rsidRPr="00DC416A">
              <w:rPr>
                <w:rFonts w:ascii="Times New Roman" w:eastAsia="Cambria Math" w:hAnsi="Times New Roman" w:cs="Times New Roman"/>
                <w:b/>
                <w:bCs/>
              </w:rPr>
              <w:t>6.2. Asigurarea implementării standardelor DigCompEdu în formarea inițială și continuă, astfel încât până în 2030 toți actorii din sistemul educațional să dobândească competențe digitale relevante</w:t>
            </w:r>
          </w:p>
        </w:tc>
        <w:tc>
          <w:tcPr>
            <w:tcW w:w="976" w:type="dxa"/>
            <w:shd w:val="clear" w:color="auto" w:fill="B4C6E7" w:themeFill="accent1" w:themeFillTint="66"/>
            <w:vAlign w:val="center"/>
          </w:tcPr>
          <w:p w14:paraId="1881CD1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46A69FA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0148E7B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64EE744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AF0B4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6F56A5F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6A2A23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DA7F5D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5F904B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3DA0A4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56E0750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8814</w:t>
            </w:r>
          </w:p>
          <w:p w14:paraId="7BF5FB08"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26AC6748"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bCs/>
              </w:rPr>
              <w:t>69</w:t>
            </w:r>
            <w:r>
              <w:rPr>
                <w:rFonts w:ascii="Times New Roman" w:hAnsi="Times New Roman" w:cs="Times New Roman"/>
                <w:bCs/>
              </w:rPr>
              <w:t>,</w:t>
            </w:r>
            <w:r w:rsidRPr="00DC416A">
              <w:rPr>
                <w:rFonts w:ascii="Times New Roman" w:hAnsi="Times New Roman" w:cs="Times New Roman"/>
                <w:bCs/>
              </w:rPr>
              <w:t>700</w:t>
            </w:r>
          </w:p>
        </w:tc>
        <w:tc>
          <w:tcPr>
            <w:tcW w:w="1128" w:type="dxa"/>
            <w:shd w:val="clear" w:color="auto" w:fill="B4C6E7" w:themeFill="accent1" w:themeFillTint="66"/>
            <w:vAlign w:val="center"/>
          </w:tcPr>
          <w:p w14:paraId="3F02F4EC"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rPr>
              <w:t>26</w:t>
            </w:r>
            <w:r>
              <w:rPr>
                <w:rFonts w:ascii="Times New Roman" w:hAnsi="Times New Roman" w:cs="Times New Roman"/>
              </w:rPr>
              <w:t>,</w:t>
            </w:r>
            <w:r w:rsidRPr="00DC416A">
              <w:rPr>
                <w:rFonts w:ascii="Times New Roman" w:hAnsi="Times New Roman" w:cs="Times New Roman"/>
              </w:rPr>
              <w:t>650</w:t>
            </w:r>
          </w:p>
        </w:tc>
        <w:tc>
          <w:tcPr>
            <w:tcW w:w="1108" w:type="dxa"/>
            <w:shd w:val="clear" w:color="auto" w:fill="B4C6E7" w:themeFill="accent1" w:themeFillTint="66"/>
            <w:vAlign w:val="center"/>
          </w:tcPr>
          <w:p w14:paraId="6F7ACB50"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24</w:t>
            </w:r>
            <w:r>
              <w:rPr>
                <w:rFonts w:ascii="Times New Roman" w:hAnsi="Times New Roman" w:cs="Times New Roman"/>
              </w:rPr>
              <w:t>,</w:t>
            </w:r>
            <w:r w:rsidRPr="00DC416A">
              <w:rPr>
                <w:rFonts w:ascii="Times New Roman" w:hAnsi="Times New Roman" w:cs="Times New Roman"/>
              </w:rPr>
              <w:t>300</w:t>
            </w:r>
          </w:p>
        </w:tc>
        <w:tc>
          <w:tcPr>
            <w:tcW w:w="1163" w:type="dxa"/>
            <w:shd w:val="clear" w:color="auto" w:fill="B4C6E7" w:themeFill="accent1" w:themeFillTint="66"/>
            <w:vAlign w:val="center"/>
          </w:tcPr>
          <w:p w14:paraId="54D6A423"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8</w:t>
            </w:r>
            <w:r>
              <w:rPr>
                <w:rFonts w:ascii="Times New Roman" w:hAnsi="Times New Roman" w:cs="Times New Roman"/>
              </w:rPr>
              <w:t>,</w:t>
            </w:r>
            <w:r w:rsidRPr="00DC416A">
              <w:rPr>
                <w:rFonts w:ascii="Times New Roman" w:hAnsi="Times New Roman" w:cs="Times New Roman"/>
              </w:rPr>
              <w:t>000</w:t>
            </w:r>
          </w:p>
        </w:tc>
        <w:tc>
          <w:tcPr>
            <w:tcW w:w="1163" w:type="dxa"/>
            <w:shd w:val="clear" w:color="auto" w:fill="B4C6E7" w:themeFill="accent1" w:themeFillTint="66"/>
            <w:vAlign w:val="center"/>
          </w:tcPr>
          <w:p w14:paraId="4963B818"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6</w:t>
            </w:r>
            <w:r>
              <w:rPr>
                <w:rFonts w:ascii="Times New Roman" w:hAnsi="Times New Roman" w:cs="Times New Roman"/>
              </w:rPr>
              <w:t>,</w:t>
            </w:r>
            <w:r w:rsidRPr="00DC416A">
              <w:rPr>
                <w:rFonts w:ascii="Times New Roman" w:hAnsi="Times New Roman" w:cs="Times New Roman"/>
              </w:rPr>
              <w:t>800</w:t>
            </w:r>
          </w:p>
        </w:tc>
        <w:tc>
          <w:tcPr>
            <w:tcW w:w="1319" w:type="dxa"/>
            <w:shd w:val="clear" w:color="auto" w:fill="B4C6E7" w:themeFill="accent1" w:themeFillTint="66"/>
            <w:vAlign w:val="center"/>
          </w:tcPr>
          <w:p w14:paraId="119A4158"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3</w:t>
            </w:r>
            <w:r>
              <w:rPr>
                <w:rFonts w:ascii="Times New Roman" w:hAnsi="Times New Roman" w:cs="Times New Roman"/>
              </w:rPr>
              <w:t>,</w:t>
            </w:r>
            <w:r w:rsidRPr="00DC416A">
              <w:rPr>
                <w:rFonts w:ascii="Times New Roman" w:hAnsi="Times New Roman" w:cs="Times New Roman"/>
              </w:rPr>
              <w:t>950</w:t>
            </w:r>
          </w:p>
        </w:tc>
      </w:tr>
      <w:tr w:rsidR="00D9576A" w:rsidRPr="00DC416A" w14:paraId="770EB549" w14:textId="77777777" w:rsidTr="00D9576A">
        <w:trPr>
          <w:jc w:val="center"/>
        </w:trPr>
        <w:tc>
          <w:tcPr>
            <w:tcW w:w="4343" w:type="dxa"/>
            <w:vAlign w:val="center"/>
          </w:tcPr>
          <w:p w14:paraId="00E0C99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4AA2DF74" w14:textId="77777777" w:rsidR="00D9576A" w:rsidRPr="00DC416A" w:rsidRDefault="00D9576A" w:rsidP="00935336">
            <w:pPr>
              <w:jc w:val="center"/>
              <w:rPr>
                <w:rFonts w:ascii="Times New Roman" w:hAnsi="Times New Roman" w:cs="Times New Roman"/>
              </w:rPr>
            </w:pPr>
          </w:p>
        </w:tc>
        <w:tc>
          <w:tcPr>
            <w:tcW w:w="1416" w:type="dxa"/>
            <w:shd w:val="clear" w:color="auto" w:fill="auto"/>
            <w:vAlign w:val="center"/>
          </w:tcPr>
          <w:p w14:paraId="65633C0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21</w:t>
            </w:r>
            <w:r>
              <w:rPr>
                <w:rFonts w:ascii="Times New Roman" w:hAnsi="Times New Roman" w:cs="Times New Roman"/>
              </w:rPr>
              <w:t>,</w:t>
            </w:r>
            <w:r w:rsidRPr="00DC416A">
              <w:rPr>
                <w:rFonts w:ascii="Times New Roman" w:hAnsi="Times New Roman" w:cs="Times New Roman"/>
              </w:rPr>
              <w:t>400</w:t>
            </w:r>
          </w:p>
        </w:tc>
        <w:tc>
          <w:tcPr>
            <w:tcW w:w="1128" w:type="dxa"/>
            <w:shd w:val="clear" w:color="auto" w:fill="FFE599" w:themeFill="accent4" w:themeFillTint="66"/>
            <w:vAlign w:val="center"/>
          </w:tcPr>
          <w:p w14:paraId="2B03E55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16,363</w:t>
            </w:r>
          </w:p>
        </w:tc>
        <w:tc>
          <w:tcPr>
            <w:tcW w:w="1108" w:type="dxa"/>
            <w:shd w:val="clear" w:color="auto" w:fill="FFE599" w:themeFill="accent4" w:themeFillTint="66"/>
            <w:vAlign w:val="center"/>
          </w:tcPr>
          <w:p w14:paraId="4F82F96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15,283</w:t>
            </w:r>
          </w:p>
        </w:tc>
        <w:tc>
          <w:tcPr>
            <w:tcW w:w="1163" w:type="dxa"/>
            <w:shd w:val="clear" w:color="auto" w:fill="FFE599" w:themeFill="accent4" w:themeFillTint="66"/>
            <w:vAlign w:val="center"/>
          </w:tcPr>
          <w:p w14:paraId="6EA79FD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10,160</w:t>
            </w:r>
          </w:p>
        </w:tc>
        <w:tc>
          <w:tcPr>
            <w:tcW w:w="1163" w:type="dxa"/>
            <w:shd w:val="clear" w:color="auto" w:fill="FFE599" w:themeFill="accent4" w:themeFillTint="66"/>
            <w:vAlign w:val="center"/>
          </w:tcPr>
          <w:p w14:paraId="2FACD64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10,160</w:t>
            </w:r>
          </w:p>
        </w:tc>
        <w:tc>
          <w:tcPr>
            <w:tcW w:w="1319" w:type="dxa"/>
            <w:shd w:val="clear" w:color="auto" w:fill="FFE599" w:themeFill="accent4" w:themeFillTint="66"/>
            <w:vAlign w:val="center"/>
          </w:tcPr>
          <w:p w14:paraId="14A41D8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10,160</w:t>
            </w:r>
          </w:p>
        </w:tc>
      </w:tr>
      <w:tr w:rsidR="00D9576A" w:rsidRPr="00DC416A" w14:paraId="0975C1C2" w14:textId="77777777" w:rsidTr="00D9576A">
        <w:trPr>
          <w:jc w:val="center"/>
        </w:trPr>
        <w:tc>
          <w:tcPr>
            <w:tcW w:w="4343" w:type="dxa"/>
            <w:vAlign w:val="center"/>
          </w:tcPr>
          <w:p w14:paraId="0A4DB68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25FCFAD" w14:textId="77777777" w:rsidR="00D9576A" w:rsidRPr="00DC416A" w:rsidRDefault="00D9576A" w:rsidP="00935336">
            <w:pPr>
              <w:jc w:val="center"/>
              <w:rPr>
                <w:rFonts w:ascii="Times New Roman" w:hAnsi="Times New Roman" w:cs="Times New Roman"/>
              </w:rPr>
            </w:pPr>
          </w:p>
        </w:tc>
        <w:tc>
          <w:tcPr>
            <w:tcW w:w="1416" w:type="dxa"/>
            <w:shd w:val="clear" w:color="auto" w:fill="auto"/>
            <w:vAlign w:val="center"/>
          </w:tcPr>
          <w:p w14:paraId="10AF050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48</w:t>
            </w:r>
            <w:r>
              <w:rPr>
                <w:rFonts w:ascii="Times New Roman" w:hAnsi="Times New Roman" w:cs="Times New Roman"/>
              </w:rPr>
              <w:t>,</w:t>
            </w:r>
            <w:r w:rsidRPr="00DC416A">
              <w:rPr>
                <w:rFonts w:ascii="Times New Roman" w:hAnsi="Times New Roman" w:cs="Times New Roman"/>
              </w:rPr>
              <w:t>300</w:t>
            </w:r>
          </w:p>
        </w:tc>
        <w:tc>
          <w:tcPr>
            <w:tcW w:w="1128" w:type="dxa"/>
            <w:shd w:val="clear" w:color="auto" w:fill="FFE599" w:themeFill="accent4" w:themeFillTint="66"/>
            <w:vAlign w:val="center"/>
          </w:tcPr>
          <w:p w14:paraId="255FB31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44,988</w:t>
            </w:r>
          </w:p>
        </w:tc>
        <w:tc>
          <w:tcPr>
            <w:tcW w:w="1108" w:type="dxa"/>
            <w:shd w:val="clear" w:color="auto" w:fill="FFE599" w:themeFill="accent4" w:themeFillTint="66"/>
            <w:vAlign w:val="center"/>
          </w:tcPr>
          <w:p w14:paraId="6365FD8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41,518</w:t>
            </w:r>
          </w:p>
        </w:tc>
        <w:tc>
          <w:tcPr>
            <w:tcW w:w="1163" w:type="dxa"/>
            <w:shd w:val="clear" w:color="auto" w:fill="FFE599" w:themeFill="accent4" w:themeFillTint="66"/>
            <w:vAlign w:val="center"/>
          </w:tcPr>
          <w:p w14:paraId="5ABCEAA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26,840</w:t>
            </w:r>
          </w:p>
        </w:tc>
        <w:tc>
          <w:tcPr>
            <w:tcW w:w="1163" w:type="dxa"/>
            <w:shd w:val="clear" w:color="auto" w:fill="FFE599" w:themeFill="accent4" w:themeFillTint="66"/>
            <w:vAlign w:val="center"/>
          </w:tcPr>
          <w:p w14:paraId="1C83001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22,640</w:t>
            </w:r>
          </w:p>
        </w:tc>
        <w:tc>
          <w:tcPr>
            <w:tcW w:w="1319" w:type="dxa"/>
            <w:shd w:val="clear" w:color="auto" w:fill="FFE599" w:themeFill="accent4" w:themeFillTint="66"/>
            <w:vAlign w:val="center"/>
          </w:tcPr>
          <w:p w14:paraId="68A7D3D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18,090</w:t>
            </w:r>
          </w:p>
        </w:tc>
      </w:tr>
      <w:tr w:rsidR="00D9576A" w:rsidRPr="00DC416A" w14:paraId="2CE3088E" w14:textId="77777777" w:rsidTr="00D9576A">
        <w:trPr>
          <w:jc w:val="center"/>
        </w:trPr>
        <w:tc>
          <w:tcPr>
            <w:tcW w:w="4343" w:type="dxa"/>
            <w:vAlign w:val="center"/>
          </w:tcPr>
          <w:p w14:paraId="0596F83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BBDD796" w14:textId="77777777" w:rsidR="00D9576A" w:rsidRPr="00DC416A" w:rsidRDefault="00D9576A" w:rsidP="00935336">
            <w:pPr>
              <w:jc w:val="center"/>
              <w:rPr>
                <w:rFonts w:ascii="Times New Roman" w:hAnsi="Times New Roman" w:cs="Times New Roman"/>
              </w:rPr>
            </w:pPr>
          </w:p>
        </w:tc>
        <w:tc>
          <w:tcPr>
            <w:tcW w:w="1416" w:type="dxa"/>
            <w:vAlign w:val="center"/>
          </w:tcPr>
          <w:p w14:paraId="0D045B6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B3343F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8C2B0B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0017A6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3C17DE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107375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122EE99" w14:textId="77777777" w:rsidTr="00D9576A">
        <w:trPr>
          <w:jc w:val="center"/>
        </w:trPr>
        <w:tc>
          <w:tcPr>
            <w:tcW w:w="4343" w:type="dxa"/>
            <w:shd w:val="clear" w:color="auto" w:fill="B4C6E7" w:themeFill="accent1" w:themeFillTint="66"/>
            <w:vAlign w:val="center"/>
          </w:tcPr>
          <w:p w14:paraId="1CCC0468"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6.3. Dotarea cu echipamente, software și alte tehnologii informaționale și comunicaționale a 100% dintre unitățile de învățământ, conform standardelor naționale minime  de dotare pentru fiecare nivel de învățământ și tip de unitate</w:t>
            </w:r>
          </w:p>
        </w:tc>
        <w:tc>
          <w:tcPr>
            <w:tcW w:w="976" w:type="dxa"/>
            <w:shd w:val="clear" w:color="auto" w:fill="B4C6E7" w:themeFill="accent1" w:themeFillTint="66"/>
            <w:vAlign w:val="center"/>
          </w:tcPr>
          <w:p w14:paraId="59D1D4E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61E2B5C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5164952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1ABA7D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7F7F382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4E9B39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33FB54A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4BEB45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1BCCF6D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8810</w:t>
            </w:r>
          </w:p>
          <w:p w14:paraId="2125F4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8814</w:t>
            </w:r>
          </w:p>
          <w:p w14:paraId="48231D96"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0632D9F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lastRenderedPageBreak/>
              <w:t>26</w:t>
            </w:r>
            <w:r>
              <w:rPr>
                <w:rFonts w:ascii="Times New Roman" w:hAnsi="Times New Roman" w:cs="Times New Roman"/>
                <w:bCs/>
              </w:rPr>
              <w:t>,</w:t>
            </w:r>
            <w:r w:rsidRPr="00DC416A">
              <w:rPr>
                <w:rFonts w:ascii="Times New Roman" w:hAnsi="Times New Roman" w:cs="Times New Roman"/>
                <w:bCs/>
              </w:rPr>
              <w:t>000</w:t>
            </w:r>
          </w:p>
        </w:tc>
        <w:tc>
          <w:tcPr>
            <w:tcW w:w="1128" w:type="dxa"/>
            <w:shd w:val="clear" w:color="auto" w:fill="B4C6E7" w:themeFill="accent1" w:themeFillTint="66"/>
            <w:vAlign w:val="center"/>
          </w:tcPr>
          <w:p w14:paraId="67E07D5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200</w:t>
            </w:r>
          </w:p>
        </w:tc>
        <w:tc>
          <w:tcPr>
            <w:tcW w:w="1108" w:type="dxa"/>
            <w:shd w:val="clear" w:color="auto" w:fill="B4C6E7" w:themeFill="accent1" w:themeFillTint="66"/>
            <w:vAlign w:val="center"/>
          </w:tcPr>
          <w:p w14:paraId="2A36788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200</w:t>
            </w:r>
          </w:p>
        </w:tc>
        <w:tc>
          <w:tcPr>
            <w:tcW w:w="1163" w:type="dxa"/>
            <w:shd w:val="clear" w:color="auto" w:fill="B4C6E7" w:themeFill="accent1" w:themeFillTint="66"/>
            <w:vAlign w:val="center"/>
          </w:tcPr>
          <w:p w14:paraId="06BADD2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200</w:t>
            </w:r>
          </w:p>
        </w:tc>
        <w:tc>
          <w:tcPr>
            <w:tcW w:w="1163" w:type="dxa"/>
            <w:shd w:val="clear" w:color="auto" w:fill="B4C6E7" w:themeFill="accent1" w:themeFillTint="66"/>
            <w:vAlign w:val="center"/>
          </w:tcPr>
          <w:p w14:paraId="49C2587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200</w:t>
            </w:r>
          </w:p>
        </w:tc>
        <w:tc>
          <w:tcPr>
            <w:tcW w:w="1319" w:type="dxa"/>
            <w:shd w:val="clear" w:color="auto" w:fill="B4C6E7" w:themeFill="accent1" w:themeFillTint="66"/>
            <w:vAlign w:val="center"/>
          </w:tcPr>
          <w:p w14:paraId="3FC985E8"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5</w:t>
            </w:r>
            <w:r>
              <w:rPr>
                <w:rFonts w:ascii="Times New Roman" w:hAnsi="Times New Roman" w:cs="Times New Roman"/>
              </w:rPr>
              <w:t>,</w:t>
            </w:r>
            <w:r w:rsidRPr="00DC416A">
              <w:rPr>
                <w:rFonts w:ascii="Times New Roman" w:hAnsi="Times New Roman" w:cs="Times New Roman"/>
              </w:rPr>
              <w:t>200</w:t>
            </w:r>
          </w:p>
        </w:tc>
      </w:tr>
      <w:tr w:rsidR="00D9576A" w:rsidRPr="00DC416A" w14:paraId="654F8172" w14:textId="77777777" w:rsidTr="00D9576A">
        <w:trPr>
          <w:jc w:val="center"/>
        </w:trPr>
        <w:tc>
          <w:tcPr>
            <w:tcW w:w="4343" w:type="dxa"/>
            <w:vAlign w:val="center"/>
          </w:tcPr>
          <w:p w14:paraId="24282AD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340049FB" w14:textId="77777777" w:rsidR="00D9576A" w:rsidRPr="00DC416A" w:rsidRDefault="00D9576A" w:rsidP="00935336">
            <w:pPr>
              <w:jc w:val="center"/>
              <w:rPr>
                <w:rFonts w:ascii="Times New Roman" w:hAnsi="Times New Roman" w:cs="Times New Roman"/>
              </w:rPr>
            </w:pPr>
          </w:p>
        </w:tc>
        <w:tc>
          <w:tcPr>
            <w:tcW w:w="1416" w:type="dxa"/>
            <w:vAlign w:val="center"/>
          </w:tcPr>
          <w:p w14:paraId="0A22EDCA" w14:textId="77777777" w:rsidR="00D9576A" w:rsidRPr="00DC416A" w:rsidRDefault="00D9576A" w:rsidP="00935336">
            <w:pPr>
              <w:jc w:val="center"/>
              <w:rPr>
                <w:rFonts w:ascii="Times New Roman" w:hAnsi="Times New Roman" w:cs="Times New Roman"/>
                <w:bCs/>
                <w:lang w:val="en-US"/>
              </w:rPr>
            </w:pPr>
            <w:r w:rsidRPr="0005502B">
              <w:rPr>
                <w:rFonts w:ascii="Times New Roman" w:hAnsi="Times New Roman" w:cs="Times New Roman"/>
              </w:rPr>
              <w:t>0</w:t>
            </w:r>
          </w:p>
        </w:tc>
        <w:tc>
          <w:tcPr>
            <w:tcW w:w="1128" w:type="dxa"/>
            <w:shd w:val="clear" w:color="auto" w:fill="FFE599" w:themeFill="accent4" w:themeFillTint="66"/>
            <w:vAlign w:val="center"/>
          </w:tcPr>
          <w:p w14:paraId="79091C6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3,291</w:t>
            </w:r>
          </w:p>
        </w:tc>
        <w:tc>
          <w:tcPr>
            <w:tcW w:w="1108" w:type="dxa"/>
            <w:shd w:val="clear" w:color="auto" w:fill="FFE599" w:themeFill="accent4" w:themeFillTint="66"/>
            <w:vAlign w:val="center"/>
          </w:tcPr>
          <w:p w14:paraId="6D9444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3,291</w:t>
            </w:r>
          </w:p>
        </w:tc>
        <w:tc>
          <w:tcPr>
            <w:tcW w:w="1163" w:type="dxa"/>
            <w:shd w:val="clear" w:color="auto" w:fill="FFE599" w:themeFill="accent4" w:themeFillTint="66"/>
            <w:vAlign w:val="center"/>
          </w:tcPr>
          <w:p w14:paraId="6C0F514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2,976</w:t>
            </w:r>
          </w:p>
        </w:tc>
        <w:tc>
          <w:tcPr>
            <w:tcW w:w="1163" w:type="dxa"/>
            <w:shd w:val="clear" w:color="auto" w:fill="FFE599" w:themeFill="accent4" w:themeFillTint="66"/>
            <w:vAlign w:val="center"/>
          </w:tcPr>
          <w:p w14:paraId="22AD816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2,976</w:t>
            </w:r>
          </w:p>
        </w:tc>
        <w:tc>
          <w:tcPr>
            <w:tcW w:w="1319" w:type="dxa"/>
            <w:shd w:val="clear" w:color="auto" w:fill="FFE599" w:themeFill="accent4" w:themeFillTint="66"/>
            <w:vAlign w:val="center"/>
          </w:tcPr>
          <w:p w14:paraId="754B50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2,976</w:t>
            </w:r>
          </w:p>
        </w:tc>
      </w:tr>
      <w:tr w:rsidR="00D9576A" w:rsidRPr="00DC416A" w14:paraId="2252A1B5" w14:textId="77777777" w:rsidTr="00D9576A">
        <w:trPr>
          <w:jc w:val="center"/>
        </w:trPr>
        <w:tc>
          <w:tcPr>
            <w:tcW w:w="4343" w:type="dxa"/>
            <w:vAlign w:val="center"/>
          </w:tcPr>
          <w:p w14:paraId="3625EE1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82CF0D4" w14:textId="77777777" w:rsidR="00D9576A" w:rsidRPr="00DC416A" w:rsidRDefault="00D9576A" w:rsidP="00935336">
            <w:pPr>
              <w:jc w:val="center"/>
              <w:rPr>
                <w:rFonts w:ascii="Times New Roman" w:hAnsi="Times New Roman" w:cs="Times New Roman"/>
              </w:rPr>
            </w:pPr>
          </w:p>
        </w:tc>
        <w:tc>
          <w:tcPr>
            <w:tcW w:w="1416" w:type="dxa"/>
            <w:vAlign w:val="center"/>
          </w:tcPr>
          <w:p w14:paraId="1F1FDF7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26</w:t>
            </w:r>
            <w:r>
              <w:rPr>
                <w:rFonts w:ascii="Times New Roman" w:hAnsi="Times New Roman" w:cs="Times New Roman"/>
              </w:rPr>
              <w:t>,</w:t>
            </w:r>
            <w:r w:rsidRPr="00DC416A">
              <w:rPr>
                <w:rFonts w:ascii="Times New Roman" w:hAnsi="Times New Roman" w:cs="Times New Roman"/>
              </w:rPr>
              <w:t>000</w:t>
            </w:r>
          </w:p>
        </w:tc>
        <w:tc>
          <w:tcPr>
            <w:tcW w:w="1128" w:type="dxa"/>
            <w:shd w:val="clear" w:color="auto" w:fill="FFE599" w:themeFill="accent4" w:themeFillTint="66"/>
            <w:vAlign w:val="center"/>
          </w:tcPr>
          <w:p w14:paraId="24CD9C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10,549</w:t>
            </w:r>
          </w:p>
        </w:tc>
        <w:tc>
          <w:tcPr>
            <w:tcW w:w="1108" w:type="dxa"/>
            <w:shd w:val="clear" w:color="auto" w:fill="FFE599" w:themeFill="accent4" w:themeFillTint="66"/>
            <w:vAlign w:val="center"/>
          </w:tcPr>
          <w:p w14:paraId="7EFA79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10,249</w:t>
            </w:r>
          </w:p>
        </w:tc>
        <w:tc>
          <w:tcPr>
            <w:tcW w:w="1163" w:type="dxa"/>
            <w:shd w:val="clear" w:color="auto" w:fill="FFE599" w:themeFill="accent4" w:themeFillTint="66"/>
            <w:vAlign w:val="center"/>
          </w:tcPr>
          <w:p w14:paraId="6A15EA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9,664</w:t>
            </w:r>
          </w:p>
        </w:tc>
        <w:tc>
          <w:tcPr>
            <w:tcW w:w="1163" w:type="dxa"/>
            <w:shd w:val="clear" w:color="auto" w:fill="FFE599" w:themeFill="accent4" w:themeFillTint="66"/>
            <w:vAlign w:val="center"/>
          </w:tcPr>
          <w:p w14:paraId="65E110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9,664</w:t>
            </w:r>
          </w:p>
        </w:tc>
        <w:tc>
          <w:tcPr>
            <w:tcW w:w="1319" w:type="dxa"/>
            <w:shd w:val="clear" w:color="auto" w:fill="FFE599" w:themeFill="accent4" w:themeFillTint="66"/>
            <w:vAlign w:val="center"/>
          </w:tcPr>
          <w:p w14:paraId="06450EB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9,664</w:t>
            </w:r>
          </w:p>
        </w:tc>
      </w:tr>
      <w:tr w:rsidR="00D9576A" w:rsidRPr="00DC416A" w14:paraId="14063EC3" w14:textId="77777777" w:rsidTr="00D9576A">
        <w:trPr>
          <w:jc w:val="center"/>
        </w:trPr>
        <w:tc>
          <w:tcPr>
            <w:tcW w:w="4343" w:type="dxa"/>
            <w:vAlign w:val="center"/>
          </w:tcPr>
          <w:p w14:paraId="57124FB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74889A02" w14:textId="77777777" w:rsidR="00D9576A" w:rsidRPr="00DC416A" w:rsidRDefault="00D9576A" w:rsidP="00935336">
            <w:pPr>
              <w:jc w:val="center"/>
              <w:rPr>
                <w:rFonts w:ascii="Times New Roman" w:hAnsi="Times New Roman" w:cs="Times New Roman"/>
              </w:rPr>
            </w:pPr>
          </w:p>
        </w:tc>
        <w:tc>
          <w:tcPr>
            <w:tcW w:w="1416" w:type="dxa"/>
            <w:vAlign w:val="center"/>
          </w:tcPr>
          <w:p w14:paraId="378934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25C1B3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30F680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1168F1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97B2D5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586EB8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08BCCF6" w14:textId="77777777" w:rsidTr="00D9576A">
        <w:trPr>
          <w:jc w:val="center"/>
        </w:trPr>
        <w:tc>
          <w:tcPr>
            <w:tcW w:w="4343" w:type="dxa"/>
            <w:shd w:val="clear" w:color="auto" w:fill="B4C6E7" w:themeFill="accent1" w:themeFillTint="66"/>
            <w:vAlign w:val="center"/>
          </w:tcPr>
          <w:p w14:paraId="4EA27277"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6.4</w:t>
            </w:r>
            <w:r w:rsidRPr="00DC416A">
              <w:rPr>
                <w:rFonts w:ascii="Times New Roman" w:eastAsia="Cambria Math" w:hAnsi="Times New Roman" w:cs="Times New Roman"/>
                <w:b/>
                <w:bCs/>
                <w:i/>
                <w:iCs/>
              </w:rPr>
              <w:t>.</w:t>
            </w:r>
            <w:r w:rsidRPr="00DC416A">
              <w:rPr>
                <w:rFonts w:ascii="Times New Roman" w:eastAsia="Cambria Math" w:hAnsi="Times New Roman" w:cs="Times New Roman"/>
                <w:b/>
                <w:bCs/>
              </w:rPr>
              <w:t xml:space="preserve"> Promovarea educației digitale prin crearea, utilizarea și evaluarea mijloacelor digitale de învățare ceea ce va asigura  digitalizarea a 100% de servicii publice educaționale până în anul 2030</w:t>
            </w:r>
          </w:p>
        </w:tc>
        <w:tc>
          <w:tcPr>
            <w:tcW w:w="976" w:type="dxa"/>
            <w:shd w:val="clear" w:color="auto" w:fill="B4C6E7" w:themeFill="accent1" w:themeFillTint="66"/>
            <w:vAlign w:val="center"/>
          </w:tcPr>
          <w:p w14:paraId="490E1E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Program 88</w:t>
            </w:r>
          </w:p>
        </w:tc>
        <w:tc>
          <w:tcPr>
            <w:tcW w:w="1416" w:type="dxa"/>
            <w:shd w:val="clear" w:color="auto" w:fill="B4C6E7" w:themeFill="accent1" w:themeFillTint="66"/>
            <w:vAlign w:val="center"/>
          </w:tcPr>
          <w:p w14:paraId="3DC1EF4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123</w:t>
            </w:r>
            <w:r>
              <w:rPr>
                <w:rFonts w:ascii="Times New Roman" w:hAnsi="Times New Roman" w:cs="Times New Roman"/>
                <w:bCs/>
              </w:rPr>
              <w:t>,</w:t>
            </w:r>
            <w:r w:rsidRPr="00DC416A">
              <w:rPr>
                <w:rFonts w:ascii="Times New Roman" w:hAnsi="Times New Roman" w:cs="Times New Roman"/>
                <w:bCs/>
              </w:rPr>
              <w:t>600</w:t>
            </w:r>
          </w:p>
        </w:tc>
        <w:tc>
          <w:tcPr>
            <w:tcW w:w="1128" w:type="dxa"/>
            <w:shd w:val="clear" w:color="auto" w:fill="B4C6E7" w:themeFill="accent1" w:themeFillTint="66"/>
            <w:vAlign w:val="center"/>
          </w:tcPr>
          <w:p w14:paraId="54045F96"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41</w:t>
            </w:r>
            <w:r>
              <w:rPr>
                <w:rFonts w:ascii="Times New Roman" w:hAnsi="Times New Roman" w:cs="Times New Roman"/>
              </w:rPr>
              <w:t>,</w:t>
            </w:r>
            <w:r w:rsidRPr="00DC416A">
              <w:rPr>
                <w:rFonts w:ascii="Times New Roman" w:hAnsi="Times New Roman" w:cs="Times New Roman"/>
              </w:rPr>
              <w:t>900</w:t>
            </w:r>
          </w:p>
        </w:tc>
        <w:tc>
          <w:tcPr>
            <w:tcW w:w="1108" w:type="dxa"/>
            <w:shd w:val="clear" w:color="auto" w:fill="B4C6E7" w:themeFill="accent1" w:themeFillTint="66"/>
            <w:vAlign w:val="center"/>
          </w:tcPr>
          <w:p w14:paraId="46D3E891"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27</w:t>
            </w:r>
            <w:r>
              <w:rPr>
                <w:rFonts w:ascii="Times New Roman" w:hAnsi="Times New Roman" w:cs="Times New Roman"/>
              </w:rPr>
              <w:t>,</w:t>
            </w:r>
            <w:r w:rsidRPr="00DC416A">
              <w:rPr>
                <w:rFonts w:ascii="Times New Roman" w:hAnsi="Times New Roman" w:cs="Times New Roman"/>
              </w:rPr>
              <w:t>000</w:t>
            </w:r>
          </w:p>
        </w:tc>
        <w:tc>
          <w:tcPr>
            <w:tcW w:w="1163" w:type="dxa"/>
            <w:shd w:val="clear" w:color="auto" w:fill="B4C6E7" w:themeFill="accent1" w:themeFillTint="66"/>
            <w:vAlign w:val="center"/>
          </w:tcPr>
          <w:p w14:paraId="4A8DCBC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900</w:t>
            </w:r>
          </w:p>
        </w:tc>
        <w:tc>
          <w:tcPr>
            <w:tcW w:w="1163" w:type="dxa"/>
            <w:shd w:val="clear" w:color="auto" w:fill="B4C6E7" w:themeFill="accent1" w:themeFillTint="66"/>
            <w:vAlign w:val="center"/>
          </w:tcPr>
          <w:p w14:paraId="3CD0827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19</w:t>
            </w:r>
            <w:r>
              <w:rPr>
                <w:rFonts w:ascii="Times New Roman" w:hAnsi="Times New Roman" w:cs="Times New Roman"/>
              </w:rPr>
              <w:t>,</w:t>
            </w:r>
            <w:r w:rsidRPr="00DC416A">
              <w:rPr>
                <w:rFonts w:ascii="Times New Roman" w:hAnsi="Times New Roman" w:cs="Times New Roman"/>
              </w:rPr>
              <w:t>300</w:t>
            </w:r>
          </w:p>
        </w:tc>
        <w:tc>
          <w:tcPr>
            <w:tcW w:w="1319" w:type="dxa"/>
            <w:shd w:val="clear" w:color="auto" w:fill="B4C6E7" w:themeFill="accent1" w:themeFillTint="66"/>
            <w:vAlign w:val="center"/>
          </w:tcPr>
          <w:p w14:paraId="2629E6E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15</w:t>
            </w:r>
            <w:r>
              <w:rPr>
                <w:rFonts w:ascii="Times New Roman" w:hAnsi="Times New Roman" w:cs="Times New Roman"/>
              </w:rPr>
              <w:t>,</w:t>
            </w:r>
            <w:r w:rsidRPr="00DC416A">
              <w:rPr>
                <w:rFonts w:ascii="Times New Roman" w:hAnsi="Times New Roman" w:cs="Times New Roman"/>
              </w:rPr>
              <w:t>500</w:t>
            </w:r>
          </w:p>
        </w:tc>
      </w:tr>
      <w:tr w:rsidR="00D9576A" w:rsidRPr="00DC416A" w14:paraId="1703A433" w14:textId="77777777" w:rsidTr="00D9576A">
        <w:trPr>
          <w:jc w:val="center"/>
        </w:trPr>
        <w:tc>
          <w:tcPr>
            <w:tcW w:w="4343" w:type="dxa"/>
            <w:vAlign w:val="center"/>
          </w:tcPr>
          <w:p w14:paraId="7E42D72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545C312" w14:textId="77777777" w:rsidR="00D9576A" w:rsidRPr="00DC416A" w:rsidRDefault="00D9576A" w:rsidP="00935336">
            <w:pPr>
              <w:jc w:val="center"/>
              <w:rPr>
                <w:rFonts w:ascii="Times New Roman" w:hAnsi="Times New Roman" w:cs="Times New Roman"/>
              </w:rPr>
            </w:pPr>
          </w:p>
        </w:tc>
        <w:tc>
          <w:tcPr>
            <w:tcW w:w="1416" w:type="dxa"/>
            <w:vAlign w:val="center"/>
          </w:tcPr>
          <w:p w14:paraId="40596EC4"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33</w:t>
            </w:r>
            <w:r>
              <w:rPr>
                <w:rFonts w:ascii="Times New Roman" w:hAnsi="Times New Roman" w:cs="Times New Roman"/>
              </w:rPr>
              <w:t>,</w:t>
            </w:r>
            <w:r w:rsidRPr="00DC416A">
              <w:rPr>
                <w:rFonts w:ascii="Times New Roman" w:hAnsi="Times New Roman" w:cs="Times New Roman"/>
              </w:rPr>
              <w:t>555</w:t>
            </w:r>
          </w:p>
        </w:tc>
        <w:tc>
          <w:tcPr>
            <w:tcW w:w="1128" w:type="dxa"/>
            <w:shd w:val="clear" w:color="auto" w:fill="FFE599" w:themeFill="accent4" w:themeFillTint="66"/>
            <w:vAlign w:val="center"/>
          </w:tcPr>
          <w:p w14:paraId="41FB3E4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11,907</w:t>
            </w:r>
          </w:p>
        </w:tc>
        <w:tc>
          <w:tcPr>
            <w:tcW w:w="1108" w:type="dxa"/>
            <w:shd w:val="clear" w:color="auto" w:fill="FFE599" w:themeFill="accent4" w:themeFillTint="66"/>
            <w:vAlign w:val="center"/>
          </w:tcPr>
          <w:p w14:paraId="5E90106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7,737</w:t>
            </w:r>
          </w:p>
        </w:tc>
        <w:tc>
          <w:tcPr>
            <w:tcW w:w="1163" w:type="dxa"/>
            <w:shd w:val="clear" w:color="auto" w:fill="FFE599" w:themeFill="accent4" w:themeFillTint="66"/>
            <w:vAlign w:val="center"/>
          </w:tcPr>
          <w:p w14:paraId="57D2935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4,637</w:t>
            </w:r>
          </w:p>
        </w:tc>
        <w:tc>
          <w:tcPr>
            <w:tcW w:w="1163" w:type="dxa"/>
            <w:shd w:val="clear" w:color="auto" w:fill="FFE599" w:themeFill="accent4" w:themeFillTint="66"/>
            <w:vAlign w:val="center"/>
          </w:tcPr>
          <w:p w14:paraId="446A57F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4,637</w:t>
            </w:r>
          </w:p>
        </w:tc>
        <w:tc>
          <w:tcPr>
            <w:tcW w:w="1319" w:type="dxa"/>
            <w:shd w:val="clear" w:color="auto" w:fill="FFE599" w:themeFill="accent4" w:themeFillTint="66"/>
            <w:vAlign w:val="center"/>
          </w:tcPr>
          <w:p w14:paraId="3EBDEB9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4,637</w:t>
            </w:r>
          </w:p>
        </w:tc>
      </w:tr>
      <w:tr w:rsidR="00D9576A" w:rsidRPr="00DC416A" w14:paraId="4604214B" w14:textId="77777777" w:rsidTr="00D9576A">
        <w:trPr>
          <w:jc w:val="center"/>
        </w:trPr>
        <w:tc>
          <w:tcPr>
            <w:tcW w:w="4343" w:type="dxa"/>
            <w:vAlign w:val="center"/>
          </w:tcPr>
          <w:p w14:paraId="01BEEFA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14FD8DB3" w14:textId="77777777" w:rsidR="00D9576A" w:rsidRPr="00DC416A" w:rsidRDefault="00D9576A" w:rsidP="00935336">
            <w:pPr>
              <w:jc w:val="center"/>
              <w:rPr>
                <w:rFonts w:ascii="Times New Roman" w:hAnsi="Times New Roman" w:cs="Times New Roman"/>
              </w:rPr>
            </w:pPr>
          </w:p>
        </w:tc>
        <w:tc>
          <w:tcPr>
            <w:tcW w:w="1416" w:type="dxa"/>
            <w:vAlign w:val="center"/>
          </w:tcPr>
          <w:p w14:paraId="5E31DB4D"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90</w:t>
            </w:r>
            <w:r>
              <w:rPr>
                <w:rFonts w:ascii="Times New Roman" w:hAnsi="Times New Roman" w:cs="Times New Roman"/>
              </w:rPr>
              <w:t>,</w:t>
            </w:r>
            <w:r w:rsidRPr="00DC416A">
              <w:rPr>
                <w:rFonts w:ascii="Times New Roman" w:hAnsi="Times New Roman" w:cs="Times New Roman"/>
              </w:rPr>
              <w:t>045</w:t>
            </w:r>
          </w:p>
        </w:tc>
        <w:tc>
          <w:tcPr>
            <w:tcW w:w="1128" w:type="dxa"/>
            <w:shd w:val="clear" w:color="auto" w:fill="FFE599" w:themeFill="accent4" w:themeFillTint="66"/>
            <w:vAlign w:val="center"/>
          </w:tcPr>
          <w:p w14:paraId="39B7108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29,993</w:t>
            </w:r>
          </w:p>
        </w:tc>
        <w:tc>
          <w:tcPr>
            <w:tcW w:w="1108" w:type="dxa"/>
            <w:shd w:val="clear" w:color="auto" w:fill="FFE599" w:themeFill="accent4" w:themeFillTint="66"/>
            <w:vAlign w:val="center"/>
          </w:tcPr>
          <w:p w14:paraId="3F0313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19,263</w:t>
            </w:r>
          </w:p>
        </w:tc>
        <w:tc>
          <w:tcPr>
            <w:tcW w:w="1163" w:type="dxa"/>
            <w:shd w:val="clear" w:color="auto" w:fill="FFE599" w:themeFill="accent4" w:themeFillTint="66"/>
            <w:vAlign w:val="center"/>
          </w:tcPr>
          <w:p w14:paraId="741EF8C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15,263</w:t>
            </w:r>
          </w:p>
        </w:tc>
        <w:tc>
          <w:tcPr>
            <w:tcW w:w="1163" w:type="dxa"/>
            <w:shd w:val="clear" w:color="auto" w:fill="FFE599" w:themeFill="accent4" w:themeFillTint="66"/>
            <w:vAlign w:val="center"/>
          </w:tcPr>
          <w:p w14:paraId="633ADA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14,663</w:t>
            </w:r>
          </w:p>
        </w:tc>
        <w:tc>
          <w:tcPr>
            <w:tcW w:w="1319" w:type="dxa"/>
            <w:shd w:val="clear" w:color="auto" w:fill="FFE599" w:themeFill="accent4" w:themeFillTint="66"/>
            <w:vAlign w:val="center"/>
          </w:tcPr>
          <w:p w14:paraId="63D0381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10,863</w:t>
            </w:r>
          </w:p>
        </w:tc>
      </w:tr>
      <w:tr w:rsidR="00D9576A" w:rsidRPr="00DC416A" w14:paraId="4094AE6B" w14:textId="77777777" w:rsidTr="00D9576A">
        <w:trPr>
          <w:jc w:val="center"/>
        </w:trPr>
        <w:tc>
          <w:tcPr>
            <w:tcW w:w="4343" w:type="dxa"/>
            <w:vAlign w:val="center"/>
          </w:tcPr>
          <w:p w14:paraId="277E25C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D7BC325" w14:textId="77777777" w:rsidR="00D9576A" w:rsidRPr="00DC416A" w:rsidRDefault="00D9576A" w:rsidP="00935336">
            <w:pPr>
              <w:jc w:val="center"/>
              <w:rPr>
                <w:rFonts w:ascii="Times New Roman" w:hAnsi="Times New Roman" w:cs="Times New Roman"/>
              </w:rPr>
            </w:pPr>
          </w:p>
        </w:tc>
        <w:tc>
          <w:tcPr>
            <w:tcW w:w="1416" w:type="dxa"/>
            <w:vAlign w:val="center"/>
          </w:tcPr>
          <w:p w14:paraId="7FFA2E5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3BD0BFE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525E19B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F0E63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60402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42EE072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A35111A" w14:textId="77777777" w:rsidTr="00D9576A">
        <w:trPr>
          <w:jc w:val="center"/>
        </w:trPr>
        <w:tc>
          <w:tcPr>
            <w:tcW w:w="4343" w:type="dxa"/>
            <w:shd w:val="clear" w:color="auto" w:fill="B4C6E7" w:themeFill="accent1" w:themeFillTint="66"/>
            <w:vAlign w:val="center"/>
          </w:tcPr>
          <w:p w14:paraId="22F41D82"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7.1.</w:t>
            </w:r>
            <w:r w:rsidRPr="00DC416A">
              <w:rPr>
                <w:rFonts w:ascii="Times New Roman" w:eastAsia="Cambria Math" w:hAnsi="Times New Roman" w:cs="Times New Roman"/>
                <w:b/>
                <w:bCs/>
                <w:i/>
                <w:iCs/>
              </w:rPr>
              <w:t xml:space="preserve"> </w:t>
            </w:r>
            <w:r w:rsidRPr="00DC416A">
              <w:rPr>
                <w:rFonts w:ascii="Times New Roman" w:eastAsia="Cambria Math" w:hAnsi="Times New Roman" w:cs="Times New Roman"/>
                <w:b/>
                <w:bCs/>
              </w:rPr>
              <w:t>Dezvoltarea și implementarea unui cadrul normativ până în anul 2030 pentru asigurarea oportunităților de învățare și educație pe tot parcursul vieții  într-un context formal, non-formal și informal pentru a asigura</w:t>
            </w:r>
            <w:r w:rsidRPr="00DC416A">
              <w:rPr>
                <w:rFonts w:ascii="Times New Roman" w:eastAsia="Cambria Math" w:hAnsi="Times New Roman" w:cs="Times New Roman"/>
                <w:b/>
                <w:bCs/>
                <w:i/>
                <w:iCs/>
              </w:rPr>
              <w:t xml:space="preserve"> </w:t>
            </w:r>
            <w:r w:rsidRPr="00DC416A">
              <w:rPr>
                <w:rFonts w:ascii="Times New Roman" w:eastAsia="Cambria Math" w:hAnsi="Times New Roman" w:cs="Times New Roman"/>
                <w:b/>
                <w:bCs/>
              </w:rPr>
              <w:t xml:space="preserve"> 90% din nevoile de pe piața forței de  muncă</w:t>
            </w:r>
          </w:p>
        </w:tc>
        <w:tc>
          <w:tcPr>
            <w:tcW w:w="976" w:type="dxa"/>
            <w:shd w:val="clear" w:color="auto" w:fill="B4C6E7" w:themeFill="accent1" w:themeFillTint="66"/>
            <w:vAlign w:val="center"/>
          </w:tcPr>
          <w:p w14:paraId="0A1CC78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0D1ECAC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7155F42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09838CE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16C1379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0D7E3BC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3EC8034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8813</w:t>
            </w:r>
          </w:p>
          <w:p w14:paraId="1A33A227"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49E06B5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bCs/>
              </w:rPr>
              <w:t>26</w:t>
            </w:r>
            <w:r>
              <w:rPr>
                <w:rFonts w:ascii="Times New Roman" w:hAnsi="Times New Roman" w:cs="Times New Roman"/>
                <w:bCs/>
              </w:rPr>
              <w:t>,</w:t>
            </w:r>
            <w:r w:rsidRPr="00DC416A">
              <w:rPr>
                <w:rFonts w:ascii="Times New Roman" w:hAnsi="Times New Roman" w:cs="Times New Roman"/>
                <w:bCs/>
              </w:rPr>
              <w:t>050</w:t>
            </w:r>
          </w:p>
        </w:tc>
        <w:tc>
          <w:tcPr>
            <w:tcW w:w="1128" w:type="dxa"/>
            <w:shd w:val="clear" w:color="auto" w:fill="B4C6E7" w:themeFill="accent1" w:themeFillTint="66"/>
            <w:vAlign w:val="center"/>
          </w:tcPr>
          <w:p w14:paraId="4182B2C9"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8</w:t>
            </w:r>
            <w:r>
              <w:rPr>
                <w:rFonts w:ascii="Times New Roman" w:hAnsi="Times New Roman" w:cs="Times New Roman"/>
              </w:rPr>
              <w:t>,</w:t>
            </w:r>
            <w:r w:rsidRPr="00DC416A">
              <w:rPr>
                <w:rFonts w:ascii="Times New Roman" w:hAnsi="Times New Roman" w:cs="Times New Roman"/>
              </w:rPr>
              <w:t>710</w:t>
            </w:r>
          </w:p>
        </w:tc>
        <w:tc>
          <w:tcPr>
            <w:tcW w:w="1108" w:type="dxa"/>
            <w:shd w:val="clear" w:color="auto" w:fill="B4C6E7" w:themeFill="accent1" w:themeFillTint="66"/>
            <w:vAlign w:val="center"/>
          </w:tcPr>
          <w:p w14:paraId="4E119C1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8</w:t>
            </w:r>
            <w:r>
              <w:rPr>
                <w:rFonts w:ascii="Times New Roman" w:hAnsi="Times New Roman" w:cs="Times New Roman"/>
              </w:rPr>
              <w:t>,</w:t>
            </w:r>
            <w:r w:rsidRPr="00DC416A">
              <w:rPr>
                <w:rFonts w:ascii="Times New Roman" w:hAnsi="Times New Roman" w:cs="Times New Roman"/>
              </w:rPr>
              <w:t>240</w:t>
            </w:r>
          </w:p>
        </w:tc>
        <w:tc>
          <w:tcPr>
            <w:tcW w:w="1163" w:type="dxa"/>
            <w:shd w:val="clear" w:color="auto" w:fill="B4C6E7" w:themeFill="accent1" w:themeFillTint="66"/>
            <w:vAlign w:val="center"/>
          </w:tcPr>
          <w:p w14:paraId="149EEF3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3</w:t>
            </w:r>
            <w:r>
              <w:rPr>
                <w:rFonts w:ascii="Times New Roman" w:hAnsi="Times New Roman" w:cs="Times New Roman"/>
              </w:rPr>
              <w:t>,</w:t>
            </w:r>
            <w:r w:rsidRPr="00DC416A">
              <w:rPr>
                <w:rFonts w:ascii="Times New Roman" w:hAnsi="Times New Roman" w:cs="Times New Roman"/>
              </w:rPr>
              <w:t>500</w:t>
            </w:r>
          </w:p>
        </w:tc>
        <w:tc>
          <w:tcPr>
            <w:tcW w:w="1163" w:type="dxa"/>
            <w:shd w:val="clear" w:color="auto" w:fill="B4C6E7" w:themeFill="accent1" w:themeFillTint="66"/>
            <w:vAlign w:val="center"/>
          </w:tcPr>
          <w:p w14:paraId="304C9D7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800</w:t>
            </w:r>
          </w:p>
        </w:tc>
        <w:tc>
          <w:tcPr>
            <w:tcW w:w="1319" w:type="dxa"/>
            <w:shd w:val="clear" w:color="auto" w:fill="B4C6E7" w:themeFill="accent1" w:themeFillTint="66"/>
            <w:vAlign w:val="center"/>
          </w:tcPr>
          <w:p w14:paraId="064117A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rPr>
              <w:t>2</w:t>
            </w:r>
            <w:r>
              <w:rPr>
                <w:rFonts w:ascii="Times New Roman" w:hAnsi="Times New Roman" w:cs="Times New Roman"/>
              </w:rPr>
              <w:t>,</w:t>
            </w:r>
            <w:r w:rsidRPr="00DC416A">
              <w:rPr>
                <w:rFonts w:ascii="Times New Roman" w:hAnsi="Times New Roman" w:cs="Times New Roman"/>
              </w:rPr>
              <w:t>800</w:t>
            </w:r>
          </w:p>
        </w:tc>
      </w:tr>
      <w:tr w:rsidR="00D9576A" w:rsidRPr="00DC416A" w14:paraId="26325571" w14:textId="77777777" w:rsidTr="00D9576A">
        <w:trPr>
          <w:jc w:val="center"/>
        </w:trPr>
        <w:tc>
          <w:tcPr>
            <w:tcW w:w="4343" w:type="dxa"/>
            <w:vAlign w:val="center"/>
          </w:tcPr>
          <w:p w14:paraId="30DDC519"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46DF21D4" w14:textId="77777777" w:rsidR="00D9576A" w:rsidRPr="00DC416A" w:rsidRDefault="00D9576A" w:rsidP="00935336">
            <w:pPr>
              <w:jc w:val="center"/>
              <w:rPr>
                <w:rFonts w:ascii="Times New Roman" w:hAnsi="Times New Roman" w:cs="Times New Roman"/>
              </w:rPr>
            </w:pPr>
          </w:p>
        </w:tc>
        <w:tc>
          <w:tcPr>
            <w:tcW w:w="1416" w:type="dxa"/>
            <w:vAlign w:val="center"/>
          </w:tcPr>
          <w:p w14:paraId="7921A25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7</w:t>
            </w:r>
            <w:r>
              <w:rPr>
                <w:rFonts w:ascii="Times New Roman" w:hAnsi="Times New Roman" w:cs="Times New Roman"/>
              </w:rPr>
              <w:t>,</w:t>
            </w:r>
            <w:r w:rsidRPr="00DC416A">
              <w:rPr>
                <w:rFonts w:ascii="Times New Roman" w:hAnsi="Times New Roman" w:cs="Times New Roman"/>
              </w:rPr>
              <w:t>188</w:t>
            </w:r>
          </w:p>
        </w:tc>
        <w:tc>
          <w:tcPr>
            <w:tcW w:w="1128" w:type="dxa"/>
            <w:shd w:val="clear" w:color="auto" w:fill="FFE599" w:themeFill="accent4" w:themeFillTint="66"/>
            <w:vAlign w:val="center"/>
          </w:tcPr>
          <w:p w14:paraId="1A5F06F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2,334</w:t>
            </w:r>
          </w:p>
        </w:tc>
        <w:tc>
          <w:tcPr>
            <w:tcW w:w="1108" w:type="dxa"/>
            <w:shd w:val="clear" w:color="auto" w:fill="FFE599" w:themeFill="accent4" w:themeFillTint="66"/>
            <w:vAlign w:val="center"/>
          </w:tcPr>
          <w:p w14:paraId="4A9B976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2,334</w:t>
            </w:r>
          </w:p>
        </w:tc>
        <w:tc>
          <w:tcPr>
            <w:tcW w:w="1163" w:type="dxa"/>
            <w:shd w:val="clear" w:color="auto" w:fill="FFE599" w:themeFill="accent4" w:themeFillTint="66"/>
            <w:vAlign w:val="center"/>
          </w:tcPr>
          <w:p w14:paraId="4E0B806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830</w:t>
            </w:r>
          </w:p>
        </w:tc>
        <w:tc>
          <w:tcPr>
            <w:tcW w:w="1163" w:type="dxa"/>
            <w:shd w:val="clear" w:color="auto" w:fill="FFE599" w:themeFill="accent4" w:themeFillTint="66"/>
            <w:vAlign w:val="center"/>
          </w:tcPr>
          <w:p w14:paraId="2A49447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830</w:t>
            </w:r>
          </w:p>
        </w:tc>
        <w:tc>
          <w:tcPr>
            <w:tcW w:w="1319" w:type="dxa"/>
            <w:shd w:val="clear" w:color="auto" w:fill="FFE599" w:themeFill="accent4" w:themeFillTint="66"/>
            <w:vAlign w:val="center"/>
          </w:tcPr>
          <w:p w14:paraId="57D51FD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830</w:t>
            </w:r>
          </w:p>
        </w:tc>
      </w:tr>
      <w:tr w:rsidR="00D9576A" w:rsidRPr="00DC416A" w14:paraId="31CE7528" w14:textId="77777777" w:rsidTr="00D9576A">
        <w:trPr>
          <w:jc w:val="center"/>
        </w:trPr>
        <w:tc>
          <w:tcPr>
            <w:tcW w:w="4343" w:type="dxa"/>
            <w:vAlign w:val="center"/>
          </w:tcPr>
          <w:p w14:paraId="7404929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6E7869B8" w14:textId="77777777" w:rsidR="00D9576A" w:rsidRPr="00DC416A" w:rsidRDefault="00D9576A" w:rsidP="00935336">
            <w:pPr>
              <w:jc w:val="center"/>
              <w:rPr>
                <w:rFonts w:ascii="Times New Roman" w:hAnsi="Times New Roman" w:cs="Times New Roman"/>
              </w:rPr>
            </w:pPr>
          </w:p>
        </w:tc>
        <w:tc>
          <w:tcPr>
            <w:tcW w:w="1416" w:type="dxa"/>
            <w:vAlign w:val="center"/>
          </w:tcPr>
          <w:p w14:paraId="1C7CA0F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rPr>
              <w:t>18</w:t>
            </w:r>
            <w:r>
              <w:rPr>
                <w:rFonts w:ascii="Times New Roman" w:hAnsi="Times New Roman" w:cs="Times New Roman"/>
              </w:rPr>
              <w:t>,</w:t>
            </w:r>
            <w:r w:rsidRPr="00DC416A">
              <w:rPr>
                <w:rFonts w:ascii="Times New Roman" w:hAnsi="Times New Roman" w:cs="Times New Roman"/>
              </w:rPr>
              <w:t>862</w:t>
            </w:r>
          </w:p>
        </w:tc>
        <w:tc>
          <w:tcPr>
            <w:tcW w:w="1128" w:type="dxa"/>
            <w:shd w:val="clear" w:color="auto" w:fill="FFE599" w:themeFill="accent4" w:themeFillTint="66"/>
            <w:vAlign w:val="center"/>
          </w:tcPr>
          <w:p w14:paraId="74381DF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6,376</w:t>
            </w:r>
          </w:p>
        </w:tc>
        <w:tc>
          <w:tcPr>
            <w:tcW w:w="1108" w:type="dxa"/>
            <w:shd w:val="clear" w:color="auto" w:fill="FFE599" w:themeFill="accent4" w:themeFillTint="66"/>
            <w:vAlign w:val="center"/>
          </w:tcPr>
          <w:p w14:paraId="27E163D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5,876</w:t>
            </w:r>
          </w:p>
        </w:tc>
        <w:tc>
          <w:tcPr>
            <w:tcW w:w="1163" w:type="dxa"/>
            <w:shd w:val="clear" w:color="auto" w:fill="FFE599" w:themeFill="accent4" w:themeFillTint="66"/>
            <w:vAlign w:val="center"/>
          </w:tcPr>
          <w:p w14:paraId="0CC01F6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2,670</w:t>
            </w:r>
          </w:p>
        </w:tc>
        <w:tc>
          <w:tcPr>
            <w:tcW w:w="1163" w:type="dxa"/>
            <w:shd w:val="clear" w:color="auto" w:fill="FFE599" w:themeFill="accent4" w:themeFillTint="66"/>
            <w:vAlign w:val="center"/>
          </w:tcPr>
          <w:p w14:paraId="418256C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1,970</w:t>
            </w:r>
          </w:p>
        </w:tc>
        <w:tc>
          <w:tcPr>
            <w:tcW w:w="1319" w:type="dxa"/>
            <w:shd w:val="clear" w:color="auto" w:fill="FFE599" w:themeFill="accent4" w:themeFillTint="66"/>
            <w:vAlign w:val="center"/>
          </w:tcPr>
          <w:p w14:paraId="4048541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1,970</w:t>
            </w:r>
          </w:p>
        </w:tc>
      </w:tr>
      <w:tr w:rsidR="00D9576A" w:rsidRPr="00DC416A" w14:paraId="31BDEB1F" w14:textId="77777777" w:rsidTr="00D9576A">
        <w:trPr>
          <w:jc w:val="center"/>
        </w:trPr>
        <w:tc>
          <w:tcPr>
            <w:tcW w:w="4343" w:type="dxa"/>
            <w:vAlign w:val="center"/>
          </w:tcPr>
          <w:p w14:paraId="58715CF7"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10085CFB" w14:textId="77777777" w:rsidR="00D9576A" w:rsidRPr="00DC416A" w:rsidRDefault="00D9576A" w:rsidP="00935336">
            <w:pPr>
              <w:jc w:val="center"/>
              <w:rPr>
                <w:rFonts w:ascii="Times New Roman" w:hAnsi="Times New Roman" w:cs="Times New Roman"/>
              </w:rPr>
            </w:pPr>
          </w:p>
        </w:tc>
        <w:tc>
          <w:tcPr>
            <w:tcW w:w="1416" w:type="dxa"/>
            <w:vAlign w:val="center"/>
          </w:tcPr>
          <w:p w14:paraId="2BE3B63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9D23C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15BDF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CAC017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DC0FA1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F46FF5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E451AC7" w14:textId="77777777" w:rsidTr="00D9576A">
        <w:trPr>
          <w:jc w:val="center"/>
        </w:trPr>
        <w:tc>
          <w:tcPr>
            <w:tcW w:w="4343" w:type="dxa"/>
            <w:shd w:val="clear" w:color="auto" w:fill="B4C6E7" w:themeFill="accent1" w:themeFillTint="66"/>
            <w:vAlign w:val="center"/>
          </w:tcPr>
          <w:p w14:paraId="5DF1C12D" w14:textId="77777777"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7.2. Asigurarea accesului la oferte educaționale de calitate în domeniul învățării pe tot  parcursul vieții în concordanță cu nevoile pieței forței de muncă a cel puțin 10% din populația adultă (cu vârste cuprinse între 25 și 64 de ani)</w:t>
            </w:r>
          </w:p>
        </w:tc>
        <w:tc>
          <w:tcPr>
            <w:tcW w:w="976" w:type="dxa"/>
            <w:shd w:val="clear" w:color="auto" w:fill="B4C6E7" w:themeFill="accent1" w:themeFillTint="66"/>
            <w:vAlign w:val="center"/>
          </w:tcPr>
          <w:p w14:paraId="1E8CCF0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1AEF777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FC7F3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64E25B7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5ADCC9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p w14:paraId="6321FD08"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29F5191D"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37</w:t>
            </w:r>
            <w:r>
              <w:rPr>
                <w:rFonts w:ascii="Times New Roman" w:hAnsi="Times New Roman" w:cs="Times New Roman"/>
                <w:color w:val="000000"/>
              </w:rPr>
              <w:t>,</w:t>
            </w:r>
            <w:r w:rsidRPr="00DC416A">
              <w:rPr>
                <w:rFonts w:ascii="Times New Roman" w:hAnsi="Times New Roman" w:cs="Times New Roman"/>
                <w:color w:val="000000"/>
              </w:rPr>
              <w:t>300</w:t>
            </w:r>
          </w:p>
          <w:p w14:paraId="3AD13504"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06EBBF3C"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9</w:t>
            </w:r>
            <w:r>
              <w:rPr>
                <w:rFonts w:ascii="Times New Roman" w:hAnsi="Times New Roman" w:cs="Times New Roman"/>
                <w:color w:val="000000"/>
              </w:rPr>
              <w:t>,</w:t>
            </w:r>
            <w:r w:rsidRPr="00DC416A">
              <w:rPr>
                <w:rFonts w:ascii="Times New Roman" w:hAnsi="Times New Roman" w:cs="Times New Roman"/>
                <w:color w:val="000000"/>
              </w:rPr>
              <w:t>000</w:t>
            </w:r>
          </w:p>
        </w:tc>
        <w:tc>
          <w:tcPr>
            <w:tcW w:w="1108" w:type="dxa"/>
            <w:shd w:val="clear" w:color="auto" w:fill="B4C6E7" w:themeFill="accent1" w:themeFillTint="66"/>
            <w:vAlign w:val="center"/>
          </w:tcPr>
          <w:p w14:paraId="1D14200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w:t>
            </w:r>
            <w:r>
              <w:rPr>
                <w:rFonts w:ascii="Times New Roman" w:hAnsi="Times New Roman" w:cs="Times New Roman"/>
                <w:color w:val="000000"/>
              </w:rPr>
              <w:t>,</w:t>
            </w:r>
            <w:r w:rsidRPr="00DC416A">
              <w:rPr>
                <w:rFonts w:ascii="Times New Roman" w:hAnsi="Times New Roman" w:cs="Times New Roman"/>
                <w:color w:val="000000"/>
              </w:rPr>
              <w:t>400</w:t>
            </w:r>
          </w:p>
        </w:tc>
        <w:tc>
          <w:tcPr>
            <w:tcW w:w="1163" w:type="dxa"/>
            <w:shd w:val="clear" w:color="auto" w:fill="B4C6E7" w:themeFill="accent1" w:themeFillTint="66"/>
            <w:vAlign w:val="center"/>
          </w:tcPr>
          <w:p w14:paraId="281DDEC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w:t>
            </w:r>
            <w:r>
              <w:rPr>
                <w:rFonts w:ascii="Times New Roman" w:hAnsi="Times New Roman" w:cs="Times New Roman"/>
                <w:color w:val="000000"/>
              </w:rPr>
              <w:t>,</w:t>
            </w:r>
            <w:r w:rsidRPr="00DC416A">
              <w:rPr>
                <w:rFonts w:ascii="Times New Roman" w:hAnsi="Times New Roman" w:cs="Times New Roman"/>
                <w:color w:val="000000"/>
              </w:rPr>
              <w:t>400</w:t>
            </w:r>
          </w:p>
        </w:tc>
        <w:tc>
          <w:tcPr>
            <w:tcW w:w="1163" w:type="dxa"/>
            <w:shd w:val="clear" w:color="auto" w:fill="B4C6E7" w:themeFill="accent1" w:themeFillTint="66"/>
            <w:vAlign w:val="center"/>
          </w:tcPr>
          <w:p w14:paraId="1CF916A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6</w:t>
            </w:r>
            <w:r>
              <w:rPr>
                <w:rFonts w:ascii="Times New Roman" w:hAnsi="Times New Roman" w:cs="Times New Roman"/>
                <w:color w:val="000000"/>
              </w:rPr>
              <w:t>,</w:t>
            </w:r>
            <w:r w:rsidRPr="00DC416A">
              <w:rPr>
                <w:rFonts w:ascii="Times New Roman" w:hAnsi="Times New Roman" w:cs="Times New Roman"/>
                <w:color w:val="000000"/>
              </w:rPr>
              <w:t>800</w:t>
            </w:r>
          </w:p>
        </w:tc>
        <w:tc>
          <w:tcPr>
            <w:tcW w:w="1319" w:type="dxa"/>
            <w:shd w:val="clear" w:color="auto" w:fill="B4C6E7" w:themeFill="accent1" w:themeFillTint="66"/>
            <w:vAlign w:val="center"/>
          </w:tcPr>
          <w:p w14:paraId="1AE780C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6</w:t>
            </w:r>
            <w:r>
              <w:rPr>
                <w:rFonts w:ascii="Times New Roman" w:hAnsi="Times New Roman" w:cs="Times New Roman"/>
                <w:color w:val="000000"/>
              </w:rPr>
              <w:t>,</w:t>
            </w:r>
            <w:r w:rsidRPr="00DC416A">
              <w:rPr>
                <w:rFonts w:ascii="Times New Roman" w:hAnsi="Times New Roman" w:cs="Times New Roman"/>
                <w:color w:val="000000"/>
              </w:rPr>
              <w:t>700</w:t>
            </w:r>
          </w:p>
        </w:tc>
      </w:tr>
      <w:tr w:rsidR="00D9576A" w:rsidRPr="00DC416A" w14:paraId="385967B7" w14:textId="77777777" w:rsidTr="00D9576A">
        <w:trPr>
          <w:jc w:val="center"/>
        </w:trPr>
        <w:tc>
          <w:tcPr>
            <w:tcW w:w="4343" w:type="dxa"/>
            <w:vAlign w:val="center"/>
          </w:tcPr>
          <w:p w14:paraId="7C212A1E"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1F59BB55" w14:textId="77777777" w:rsidR="00D9576A" w:rsidRPr="00DC416A" w:rsidRDefault="00D9576A" w:rsidP="00935336">
            <w:pPr>
              <w:jc w:val="center"/>
              <w:rPr>
                <w:rFonts w:ascii="Times New Roman" w:hAnsi="Times New Roman" w:cs="Times New Roman"/>
              </w:rPr>
            </w:pPr>
          </w:p>
        </w:tc>
        <w:tc>
          <w:tcPr>
            <w:tcW w:w="1416" w:type="dxa"/>
            <w:vAlign w:val="center"/>
          </w:tcPr>
          <w:p w14:paraId="50747E39"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15</w:t>
            </w:r>
            <w:r>
              <w:rPr>
                <w:rFonts w:ascii="Times New Roman" w:hAnsi="Times New Roman" w:cs="Times New Roman"/>
                <w:color w:val="000000"/>
              </w:rPr>
              <w:t>,</w:t>
            </w:r>
            <w:r w:rsidRPr="00DC416A">
              <w:rPr>
                <w:rFonts w:ascii="Times New Roman" w:hAnsi="Times New Roman" w:cs="Times New Roman"/>
                <w:color w:val="000000"/>
              </w:rPr>
              <w:t>400</w:t>
            </w:r>
          </w:p>
        </w:tc>
        <w:tc>
          <w:tcPr>
            <w:tcW w:w="1128" w:type="dxa"/>
            <w:shd w:val="clear" w:color="auto" w:fill="FFE599" w:themeFill="accent4" w:themeFillTint="66"/>
            <w:vAlign w:val="center"/>
          </w:tcPr>
          <w:p w14:paraId="201B42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3,440</w:t>
            </w:r>
          </w:p>
        </w:tc>
        <w:tc>
          <w:tcPr>
            <w:tcW w:w="1108" w:type="dxa"/>
            <w:shd w:val="clear" w:color="auto" w:fill="FFE599" w:themeFill="accent4" w:themeFillTint="66"/>
            <w:vAlign w:val="center"/>
          </w:tcPr>
          <w:p w14:paraId="50D1054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2,990</w:t>
            </w:r>
          </w:p>
        </w:tc>
        <w:tc>
          <w:tcPr>
            <w:tcW w:w="1163" w:type="dxa"/>
            <w:shd w:val="clear" w:color="auto" w:fill="FFE599" w:themeFill="accent4" w:themeFillTint="66"/>
            <w:vAlign w:val="center"/>
          </w:tcPr>
          <w:p w14:paraId="7DC443E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2,990</w:t>
            </w:r>
          </w:p>
        </w:tc>
        <w:tc>
          <w:tcPr>
            <w:tcW w:w="1163" w:type="dxa"/>
            <w:shd w:val="clear" w:color="auto" w:fill="FFE599" w:themeFill="accent4" w:themeFillTint="66"/>
            <w:vAlign w:val="center"/>
          </w:tcPr>
          <w:p w14:paraId="6D6E610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2,990</w:t>
            </w:r>
          </w:p>
        </w:tc>
        <w:tc>
          <w:tcPr>
            <w:tcW w:w="1319" w:type="dxa"/>
            <w:shd w:val="clear" w:color="auto" w:fill="FFE599" w:themeFill="accent4" w:themeFillTint="66"/>
            <w:vAlign w:val="center"/>
          </w:tcPr>
          <w:p w14:paraId="3E8CBDC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2,990</w:t>
            </w:r>
          </w:p>
        </w:tc>
      </w:tr>
      <w:tr w:rsidR="00D9576A" w:rsidRPr="00DC416A" w14:paraId="0D2D2C2F" w14:textId="77777777" w:rsidTr="00D9576A">
        <w:trPr>
          <w:jc w:val="center"/>
        </w:trPr>
        <w:tc>
          <w:tcPr>
            <w:tcW w:w="4343" w:type="dxa"/>
            <w:vAlign w:val="center"/>
          </w:tcPr>
          <w:p w14:paraId="58ECAAF3"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A671375" w14:textId="77777777" w:rsidR="00D9576A" w:rsidRPr="00DC416A" w:rsidRDefault="00D9576A" w:rsidP="00935336">
            <w:pPr>
              <w:jc w:val="center"/>
              <w:rPr>
                <w:rFonts w:ascii="Times New Roman" w:hAnsi="Times New Roman" w:cs="Times New Roman"/>
              </w:rPr>
            </w:pPr>
          </w:p>
        </w:tc>
        <w:tc>
          <w:tcPr>
            <w:tcW w:w="1416" w:type="dxa"/>
            <w:vAlign w:val="center"/>
          </w:tcPr>
          <w:p w14:paraId="2F62278D"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21</w:t>
            </w:r>
            <w:r>
              <w:rPr>
                <w:rFonts w:ascii="Times New Roman" w:hAnsi="Times New Roman" w:cs="Times New Roman"/>
                <w:color w:val="000000"/>
              </w:rPr>
              <w:t>,</w:t>
            </w:r>
            <w:r w:rsidRPr="00DC416A">
              <w:rPr>
                <w:rFonts w:ascii="Times New Roman" w:hAnsi="Times New Roman" w:cs="Times New Roman"/>
                <w:color w:val="000000"/>
              </w:rPr>
              <w:t>900</w:t>
            </w:r>
          </w:p>
        </w:tc>
        <w:tc>
          <w:tcPr>
            <w:tcW w:w="1128" w:type="dxa"/>
            <w:shd w:val="clear" w:color="auto" w:fill="FFE599" w:themeFill="accent4" w:themeFillTint="66"/>
            <w:vAlign w:val="center"/>
          </w:tcPr>
          <w:p w14:paraId="639420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5,560</w:t>
            </w:r>
          </w:p>
        </w:tc>
        <w:tc>
          <w:tcPr>
            <w:tcW w:w="1108" w:type="dxa"/>
            <w:shd w:val="clear" w:color="auto" w:fill="FFE599" w:themeFill="accent4" w:themeFillTint="66"/>
            <w:vAlign w:val="center"/>
          </w:tcPr>
          <w:p w14:paraId="44C18E4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4,410</w:t>
            </w:r>
          </w:p>
        </w:tc>
        <w:tc>
          <w:tcPr>
            <w:tcW w:w="1163" w:type="dxa"/>
            <w:shd w:val="clear" w:color="auto" w:fill="FFE599" w:themeFill="accent4" w:themeFillTint="66"/>
            <w:vAlign w:val="center"/>
          </w:tcPr>
          <w:p w14:paraId="507C1ED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4,410</w:t>
            </w:r>
          </w:p>
        </w:tc>
        <w:tc>
          <w:tcPr>
            <w:tcW w:w="1163" w:type="dxa"/>
            <w:shd w:val="clear" w:color="auto" w:fill="FFE599" w:themeFill="accent4" w:themeFillTint="66"/>
            <w:vAlign w:val="center"/>
          </w:tcPr>
          <w:p w14:paraId="44B92C2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3,810</w:t>
            </w:r>
          </w:p>
        </w:tc>
        <w:tc>
          <w:tcPr>
            <w:tcW w:w="1319" w:type="dxa"/>
            <w:shd w:val="clear" w:color="auto" w:fill="FFE599" w:themeFill="accent4" w:themeFillTint="66"/>
            <w:vAlign w:val="center"/>
          </w:tcPr>
          <w:p w14:paraId="0EDE9CA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3,710</w:t>
            </w:r>
          </w:p>
        </w:tc>
      </w:tr>
      <w:tr w:rsidR="00D9576A" w:rsidRPr="00DC416A" w14:paraId="5D9BF358" w14:textId="77777777" w:rsidTr="00D9576A">
        <w:trPr>
          <w:jc w:val="center"/>
        </w:trPr>
        <w:tc>
          <w:tcPr>
            <w:tcW w:w="4343" w:type="dxa"/>
            <w:vAlign w:val="center"/>
          </w:tcPr>
          <w:p w14:paraId="1904B54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4AC4DF2" w14:textId="77777777" w:rsidR="00D9576A" w:rsidRPr="00DC416A" w:rsidRDefault="00D9576A" w:rsidP="00935336">
            <w:pPr>
              <w:jc w:val="center"/>
              <w:rPr>
                <w:rFonts w:ascii="Times New Roman" w:hAnsi="Times New Roman" w:cs="Times New Roman"/>
              </w:rPr>
            </w:pPr>
          </w:p>
        </w:tc>
        <w:tc>
          <w:tcPr>
            <w:tcW w:w="1416" w:type="dxa"/>
            <w:vAlign w:val="center"/>
          </w:tcPr>
          <w:p w14:paraId="41372A3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C5C1A2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746472F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C9BEA2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47325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064FF1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2E87946" w14:textId="77777777" w:rsidTr="00D9576A">
        <w:trPr>
          <w:jc w:val="center"/>
        </w:trPr>
        <w:tc>
          <w:tcPr>
            <w:tcW w:w="4343" w:type="dxa"/>
            <w:shd w:val="clear" w:color="auto" w:fill="B4C6E7" w:themeFill="accent1" w:themeFillTint="66"/>
            <w:vAlign w:val="center"/>
          </w:tcPr>
          <w:p w14:paraId="42D361D1"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 xml:space="preserve">7.3. Recunoașterea învățării anterioare, inclusiv a competențelor obținute în </w:t>
            </w:r>
            <w:r w:rsidRPr="00DC416A">
              <w:rPr>
                <w:rFonts w:ascii="Times New Roman" w:eastAsia="Cambria Math" w:hAnsi="Times New Roman" w:cs="Times New Roman"/>
                <w:b/>
                <w:bCs/>
              </w:rPr>
              <w:lastRenderedPageBreak/>
              <w:t>străinătate, precum și validarea și certificarea competențelor profesionale obținute în contexte de educație nonformală și informală, astfel încât până în anul 2030 numărul acestora să acopere cel puțin 60% din necesitățile de validare solicitate de piața muncii</w:t>
            </w:r>
          </w:p>
        </w:tc>
        <w:tc>
          <w:tcPr>
            <w:tcW w:w="976" w:type="dxa"/>
            <w:shd w:val="clear" w:color="auto" w:fill="B4C6E7" w:themeFill="accent1" w:themeFillTint="66"/>
            <w:vAlign w:val="center"/>
          </w:tcPr>
          <w:p w14:paraId="425C698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8801</w:t>
            </w:r>
          </w:p>
          <w:p w14:paraId="6E48B79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76B7A5A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8809</w:t>
            </w:r>
          </w:p>
          <w:p w14:paraId="7E5B89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18B7FC5A" w14:textId="77777777" w:rsidR="00D9576A" w:rsidRPr="006A2871"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lastRenderedPageBreak/>
              <w:t>6</w:t>
            </w:r>
            <w:r>
              <w:rPr>
                <w:rFonts w:ascii="Times New Roman" w:hAnsi="Times New Roman" w:cs="Times New Roman"/>
                <w:color w:val="000000"/>
              </w:rPr>
              <w:t>,</w:t>
            </w:r>
            <w:r w:rsidRPr="00DC416A">
              <w:rPr>
                <w:rFonts w:ascii="Times New Roman" w:hAnsi="Times New Roman" w:cs="Times New Roman"/>
                <w:color w:val="000000"/>
              </w:rPr>
              <w:t>700</w:t>
            </w:r>
          </w:p>
        </w:tc>
        <w:tc>
          <w:tcPr>
            <w:tcW w:w="1128" w:type="dxa"/>
            <w:shd w:val="clear" w:color="auto" w:fill="B4C6E7" w:themeFill="accent1" w:themeFillTint="66"/>
            <w:vAlign w:val="center"/>
          </w:tcPr>
          <w:p w14:paraId="6558C95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480</w:t>
            </w:r>
          </w:p>
        </w:tc>
        <w:tc>
          <w:tcPr>
            <w:tcW w:w="1108" w:type="dxa"/>
            <w:shd w:val="clear" w:color="auto" w:fill="B4C6E7" w:themeFill="accent1" w:themeFillTint="66"/>
            <w:vAlign w:val="center"/>
          </w:tcPr>
          <w:p w14:paraId="1A319EE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380</w:t>
            </w:r>
          </w:p>
        </w:tc>
        <w:tc>
          <w:tcPr>
            <w:tcW w:w="1163" w:type="dxa"/>
            <w:shd w:val="clear" w:color="auto" w:fill="B4C6E7" w:themeFill="accent1" w:themeFillTint="66"/>
            <w:vAlign w:val="center"/>
          </w:tcPr>
          <w:p w14:paraId="7CA9942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280</w:t>
            </w:r>
          </w:p>
        </w:tc>
        <w:tc>
          <w:tcPr>
            <w:tcW w:w="1163" w:type="dxa"/>
            <w:shd w:val="clear" w:color="auto" w:fill="B4C6E7" w:themeFill="accent1" w:themeFillTint="66"/>
            <w:vAlign w:val="center"/>
          </w:tcPr>
          <w:p w14:paraId="10A66C2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280</w:t>
            </w:r>
          </w:p>
        </w:tc>
        <w:tc>
          <w:tcPr>
            <w:tcW w:w="1319" w:type="dxa"/>
            <w:shd w:val="clear" w:color="auto" w:fill="B4C6E7" w:themeFill="accent1" w:themeFillTint="66"/>
            <w:vAlign w:val="center"/>
          </w:tcPr>
          <w:p w14:paraId="5B8FB390"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280</w:t>
            </w:r>
          </w:p>
        </w:tc>
      </w:tr>
      <w:tr w:rsidR="00D9576A" w:rsidRPr="00DC416A" w14:paraId="58549EDD" w14:textId="77777777" w:rsidTr="00D9576A">
        <w:trPr>
          <w:jc w:val="center"/>
        </w:trPr>
        <w:tc>
          <w:tcPr>
            <w:tcW w:w="4343" w:type="dxa"/>
            <w:vAlign w:val="center"/>
          </w:tcPr>
          <w:p w14:paraId="1B8143B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4910137B" w14:textId="77777777" w:rsidR="00D9576A" w:rsidRPr="00DC416A" w:rsidRDefault="00D9576A" w:rsidP="00935336">
            <w:pPr>
              <w:jc w:val="center"/>
              <w:rPr>
                <w:rFonts w:ascii="Times New Roman" w:hAnsi="Times New Roman" w:cs="Times New Roman"/>
              </w:rPr>
            </w:pPr>
          </w:p>
        </w:tc>
        <w:tc>
          <w:tcPr>
            <w:tcW w:w="1416" w:type="dxa"/>
            <w:vAlign w:val="center"/>
          </w:tcPr>
          <w:p w14:paraId="08C8388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590</w:t>
            </w:r>
          </w:p>
        </w:tc>
        <w:tc>
          <w:tcPr>
            <w:tcW w:w="1128" w:type="dxa"/>
            <w:shd w:val="clear" w:color="auto" w:fill="FFE599" w:themeFill="accent4" w:themeFillTint="66"/>
            <w:vAlign w:val="center"/>
          </w:tcPr>
          <w:p w14:paraId="042CE9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995</w:t>
            </w:r>
          </w:p>
        </w:tc>
        <w:tc>
          <w:tcPr>
            <w:tcW w:w="1108" w:type="dxa"/>
            <w:shd w:val="clear" w:color="auto" w:fill="FFE599" w:themeFill="accent4" w:themeFillTint="66"/>
            <w:vAlign w:val="center"/>
          </w:tcPr>
          <w:p w14:paraId="4A136DF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995</w:t>
            </w:r>
          </w:p>
        </w:tc>
        <w:tc>
          <w:tcPr>
            <w:tcW w:w="1163" w:type="dxa"/>
            <w:shd w:val="clear" w:color="auto" w:fill="FFE599" w:themeFill="accent4" w:themeFillTint="66"/>
            <w:vAlign w:val="center"/>
          </w:tcPr>
          <w:p w14:paraId="666E71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163" w:type="dxa"/>
            <w:shd w:val="clear" w:color="auto" w:fill="FFE599" w:themeFill="accent4" w:themeFillTint="66"/>
            <w:vAlign w:val="center"/>
          </w:tcPr>
          <w:p w14:paraId="3606F9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319" w:type="dxa"/>
            <w:shd w:val="clear" w:color="auto" w:fill="FFE599" w:themeFill="accent4" w:themeFillTint="66"/>
            <w:vAlign w:val="center"/>
          </w:tcPr>
          <w:p w14:paraId="4499B8D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r>
      <w:tr w:rsidR="00D9576A" w:rsidRPr="00DC416A" w14:paraId="4519AB38" w14:textId="77777777" w:rsidTr="00D9576A">
        <w:trPr>
          <w:jc w:val="center"/>
        </w:trPr>
        <w:tc>
          <w:tcPr>
            <w:tcW w:w="4343" w:type="dxa"/>
            <w:vAlign w:val="center"/>
          </w:tcPr>
          <w:p w14:paraId="415F7C2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72B6F71" w14:textId="77777777" w:rsidR="00D9576A" w:rsidRPr="00DC416A" w:rsidRDefault="00D9576A" w:rsidP="00935336">
            <w:pPr>
              <w:jc w:val="center"/>
              <w:rPr>
                <w:rFonts w:ascii="Times New Roman" w:hAnsi="Times New Roman" w:cs="Times New Roman"/>
              </w:rPr>
            </w:pPr>
          </w:p>
        </w:tc>
        <w:tc>
          <w:tcPr>
            <w:tcW w:w="1416" w:type="dxa"/>
            <w:vAlign w:val="center"/>
          </w:tcPr>
          <w:p w14:paraId="285EF22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110</w:t>
            </w:r>
          </w:p>
        </w:tc>
        <w:tc>
          <w:tcPr>
            <w:tcW w:w="1128" w:type="dxa"/>
            <w:shd w:val="clear" w:color="auto" w:fill="FFE599" w:themeFill="accent4" w:themeFillTint="66"/>
            <w:vAlign w:val="center"/>
          </w:tcPr>
          <w:p w14:paraId="5D7CB38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2,485</w:t>
            </w:r>
          </w:p>
        </w:tc>
        <w:tc>
          <w:tcPr>
            <w:tcW w:w="1108" w:type="dxa"/>
            <w:shd w:val="clear" w:color="auto" w:fill="FFE599" w:themeFill="accent4" w:themeFillTint="66"/>
            <w:vAlign w:val="center"/>
          </w:tcPr>
          <w:p w14:paraId="140061C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1,385</w:t>
            </w:r>
          </w:p>
        </w:tc>
        <w:tc>
          <w:tcPr>
            <w:tcW w:w="1163" w:type="dxa"/>
            <w:shd w:val="clear" w:color="auto" w:fill="FFE599" w:themeFill="accent4" w:themeFillTint="66"/>
            <w:vAlign w:val="center"/>
          </w:tcPr>
          <w:p w14:paraId="6DB4661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c>
          <w:tcPr>
            <w:tcW w:w="1163" w:type="dxa"/>
            <w:shd w:val="clear" w:color="auto" w:fill="FFE599" w:themeFill="accent4" w:themeFillTint="66"/>
            <w:vAlign w:val="center"/>
          </w:tcPr>
          <w:p w14:paraId="3CBE374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c>
          <w:tcPr>
            <w:tcW w:w="1319" w:type="dxa"/>
            <w:shd w:val="clear" w:color="auto" w:fill="FFE599" w:themeFill="accent4" w:themeFillTint="66"/>
            <w:vAlign w:val="center"/>
          </w:tcPr>
          <w:p w14:paraId="685CA45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80</w:t>
            </w:r>
          </w:p>
        </w:tc>
      </w:tr>
      <w:tr w:rsidR="00D9576A" w:rsidRPr="00DC416A" w14:paraId="6E2843FF" w14:textId="77777777" w:rsidTr="00D9576A">
        <w:trPr>
          <w:jc w:val="center"/>
        </w:trPr>
        <w:tc>
          <w:tcPr>
            <w:tcW w:w="4343" w:type="dxa"/>
            <w:vAlign w:val="center"/>
          </w:tcPr>
          <w:p w14:paraId="04CA68B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42051D4" w14:textId="77777777" w:rsidR="00D9576A" w:rsidRPr="00DC416A" w:rsidRDefault="00D9576A" w:rsidP="00935336">
            <w:pPr>
              <w:jc w:val="center"/>
              <w:rPr>
                <w:rFonts w:ascii="Times New Roman" w:hAnsi="Times New Roman" w:cs="Times New Roman"/>
              </w:rPr>
            </w:pPr>
          </w:p>
        </w:tc>
        <w:tc>
          <w:tcPr>
            <w:tcW w:w="1416" w:type="dxa"/>
            <w:vAlign w:val="center"/>
          </w:tcPr>
          <w:p w14:paraId="46F01CF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49304C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729D9E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B98FD1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732E99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739596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F7094E7" w14:textId="77777777" w:rsidTr="00D9576A">
        <w:trPr>
          <w:jc w:val="center"/>
        </w:trPr>
        <w:tc>
          <w:tcPr>
            <w:tcW w:w="4343" w:type="dxa"/>
            <w:shd w:val="clear" w:color="auto" w:fill="B4C6E7" w:themeFill="accent1" w:themeFillTint="66"/>
            <w:vAlign w:val="center"/>
          </w:tcPr>
          <w:p w14:paraId="19C57DA8"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7.4. Promovarea educației informale prin valorificarea resurselor specifice: mass-media, asociații profesionale etc., astfel încât până în anul 2030 numărul de activități educaționale informale promovate de mass-media și de alte instituții să crească cu 10%</w:t>
            </w:r>
          </w:p>
        </w:tc>
        <w:tc>
          <w:tcPr>
            <w:tcW w:w="976" w:type="dxa"/>
            <w:shd w:val="clear" w:color="auto" w:fill="B4C6E7" w:themeFill="accent1" w:themeFillTint="66"/>
            <w:vAlign w:val="center"/>
          </w:tcPr>
          <w:p w14:paraId="48725EC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66AB2D2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4FF0B6E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60A534B9"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500</w:t>
            </w:r>
          </w:p>
          <w:p w14:paraId="3CE48CA0"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26F3B3C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700</w:t>
            </w:r>
          </w:p>
        </w:tc>
        <w:tc>
          <w:tcPr>
            <w:tcW w:w="1108" w:type="dxa"/>
            <w:shd w:val="clear" w:color="auto" w:fill="B4C6E7" w:themeFill="accent1" w:themeFillTint="66"/>
            <w:vAlign w:val="center"/>
          </w:tcPr>
          <w:p w14:paraId="6E4501C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700</w:t>
            </w:r>
          </w:p>
        </w:tc>
        <w:tc>
          <w:tcPr>
            <w:tcW w:w="1163" w:type="dxa"/>
            <w:shd w:val="clear" w:color="auto" w:fill="B4C6E7" w:themeFill="accent1" w:themeFillTint="66"/>
            <w:vAlign w:val="center"/>
          </w:tcPr>
          <w:p w14:paraId="6863293B"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700</w:t>
            </w:r>
          </w:p>
        </w:tc>
        <w:tc>
          <w:tcPr>
            <w:tcW w:w="1163" w:type="dxa"/>
            <w:shd w:val="clear" w:color="auto" w:fill="B4C6E7" w:themeFill="accent1" w:themeFillTint="66"/>
            <w:vAlign w:val="center"/>
          </w:tcPr>
          <w:p w14:paraId="3F319DC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700</w:t>
            </w:r>
          </w:p>
        </w:tc>
        <w:tc>
          <w:tcPr>
            <w:tcW w:w="1319" w:type="dxa"/>
            <w:shd w:val="clear" w:color="auto" w:fill="B4C6E7" w:themeFill="accent1" w:themeFillTint="66"/>
            <w:vAlign w:val="center"/>
          </w:tcPr>
          <w:p w14:paraId="6D7E402B"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700</w:t>
            </w:r>
          </w:p>
        </w:tc>
      </w:tr>
      <w:tr w:rsidR="00D9576A" w:rsidRPr="00DC416A" w14:paraId="75FE06FD" w14:textId="77777777" w:rsidTr="00D9576A">
        <w:trPr>
          <w:jc w:val="center"/>
        </w:trPr>
        <w:tc>
          <w:tcPr>
            <w:tcW w:w="4343" w:type="dxa"/>
            <w:vAlign w:val="center"/>
          </w:tcPr>
          <w:p w14:paraId="3D0D2F5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3DDD289E" w14:textId="77777777" w:rsidR="00D9576A" w:rsidRPr="00DC416A" w:rsidRDefault="00D9576A" w:rsidP="00935336">
            <w:pPr>
              <w:jc w:val="center"/>
              <w:rPr>
                <w:rFonts w:ascii="Times New Roman" w:hAnsi="Times New Roman" w:cs="Times New Roman"/>
              </w:rPr>
            </w:pPr>
          </w:p>
        </w:tc>
        <w:tc>
          <w:tcPr>
            <w:tcW w:w="1416" w:type="dxa"/>
            <w:vAlign w:val="center"/>
          </w:tcPr>
          <w:p w14:paraId="686C085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500</w:t>
            </w:r>
          </w:p>
        </w:tc>
        <w:tc>
          <w:tcPr>
            <w:tcW w:w="1128" w:type="dxa"/>
            <w:shd w:val="clear" w:color="auto" w:fill="FFE599" w:themeFill="accent4" w:themeFillTint="66"/>
            <w:vAlign w:val="center"/>
          </w:tcPr>
          <w:p w14:paraId="1388F4B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108" w:type="dxa"/>
            <w:shd w:val="clear" w:color="auto" w:fill="FFE599" w:themeFill="accent4" w:themeFillTint="66"/>
            <w:vAlign w:val="center"/>
          </w:tcPr>
          <w:p w14:paraId="08217ED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163" w:type="dxa"/>
            <w:shd w:val="clear" w:color="auto" w:fill="FFE599" w:themeFill="accent4" w:themeFillTint="66"/>
            <w:vAlign w:val="center"/>
          </w:tcPr>
          <w:p w14:paraId="080B5D2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163" w:type="dxa"/>
            <w:shd w:val="clear" w:color="auto" w:fill="FFE599" w:themeFill="accent4" w:themeFillTint="66"/>
            <w:vAlign w:val="center"/>
          </w:tcPr>
          <w:p w14:paraId="3700E48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c>
          <w:tcPr>
            <w:tcW w:w="1319" w:type="dxa"/>
            <w:shd w:val="clear" w:color="auto" w:fill="FFE599" w:themeFill="accent4" w:themeFillTint="66"/>
            <w:vAlign w:val="center"/>
          </w:tcPr>
          <w:p w14:paraId="384CD11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w:t>
            </w:r>
          </w:p>
        </w:tc>
      </w:tr>
      <w:tr w:rsidR="00D9576A" w:rsidRPr="00DC416A" w14:paraId="609ACB90" w14:textId="77777777" w:rsidTr="00D9576A">
        <w:trPr>
          <w:jc w:val="center"/>
        </w:trPr>
        <w:tc>
          <w:tcPr>
            <w:tcW w:w="4343" w:type="dxa"/>
            <w:vAlign w:val="center"/>
          </w:tcPr>
          <w:p w14:paraId="2D5F1B7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34AE3C63" w14:textId="77777777" w:rsidR="00D9576A" w:rsidRPr="00DC416A" w:rsidRDefault="00D9576A" w:rsidP="00935336">
            <w:pPr>
              <w:jc w:val="center"/>
              <w:rPr>
                <w:rFonts w:ascii="Times New Roman" w:hAnsi="Times New Roman" w:cs="Times New Roman"/>
              </w:rPr>
            </w:pPr>
          </w:p>
        </w:tc>
        <w:tc>
          <w:tcPr>
            <w:tcW w:w="1416" w:type="dxa"/>
            <w:vAlign w:val="center"/>
          </w:tcPr>
          <w:p w14:paraId="1B4F81BA"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5430754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108" w:type="dxa"/>
            <w:shd w:val="clear" w:color="auto" w:fill="FFE599" w:themeFill="accent4" w:themeFillTint="66"/>
            <w:vAlign w:val="center"/>
          </w:tcPr>
          <w:p w14:paraId="621084F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163" w:type="dxa"/>
            <w:shd w:val="clear" w:color="auto" w:fill="FFE599" w:themeFill="accent4" w:themeFillTint="66"/>
            <w:vAlign w:val="center"/>
          </w:tcPr>
          <w:p w14:paraId="2ECA56A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163" w:type="dxa"/>
            <w:shd w:val="clear" w:color="auto" w:fill="FFE599" w:themeFill="accent4" w:themeFillTint="66"/>
            <w:vAlign w:val="center"/>
          </w:tcPr>
          <w:p w14:paraId="236ABA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c>
          <w:tcPr>
            <w:tcW w:w="1319" w:type="dxa"/>
            <w:shd w:val="clear" w:color="auto" w:fill="FFE599" w:themeFill="accent4" w:themeFillTint="66"/>
            <w:vAlign w:val="center"/>
          </w:tcPr>
          <w:p w14:paraId="506F805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w:t>
            </w:r>
          </w:p>
        </w:tc>
      </w:tr>
      <w:tr w:rsidR="00D9576A" w:rsidRPr="00DC416A" w14:paraId="6D138BAE" w14:textId="77777777" w:rsidTr="00D9576A">
        <w:trPr>
          <w:jc w:val="center"/>
        </w:trPr>
        <w:tc>
          <w:tcPr>
            <w:tcW w:w="4343" w:type="dxa"/>
            <w:vAlign w:val="center"/>
          </w:tcPr>
          <w:p w14:paraId="2D80443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CC65B02" w14:textId="77777777" w:rsidR="00D9576A" w:rsidRPr="00DC416A" w:rsidRDefault="00D9576A" w:rsidP="00935336">
            <w:pPr>
              <w:jc w:val="center"/>
              <w:rPr>
                <w:rFonts w:ascii="Times New Roman" w:hAnsi="Times New Roman" w:cs="Times New Roman"/>
              </w:rPr>
            </w:pPr>
          </w:p>
        </w:tc>
        <w:tc>
          <w:tcPr>
            <w:tcW w:w="1416" w:type="dxa"/>
            <w:vAlign w:val="center"/>
          </w:tcPr>
          <w:p w14:paraId="509E31D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5FEA13D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3206FA3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0B8E54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04150A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44BEF6E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75BED5AB" w14:textId="77777777" w:rsidTr="00D9576A">
        <w:trPr>
          <w:jc w:val="center"/>
        </w:trPr>
        <w:tc>
          <w:tcPr>
            <w:tcW w:w="4343" w:type="dxa"/>
            <w:shd w:val="clear" w:color="auto" w:fill="B4C6E7" w:themeFill="accent1" w:themeFillTint="66"/>
            <w:vAlign w:val="center"/>
          </w:tcPr>
          <w:p w14:paraId="21E28B26" w14:textId="53044CE2" w:rsidR="00D9576A" w:rsidRPr="00DC416A" w:rsidRDefault="00D9576A" w:rsidP="00053AE2">
            <w:pPr>
              <w:jc w:val="both"/>
              <w:rPr>
                <w:rFonts w:ascii="Times New Roman" w:hAnsi="Times New Roman" w:cs="Times New Roman"/>
                <w:bCs/>
              </w:rPr>
            </w:pPr>
            <w:r w:rsidRPr="00DC416A">
              <w:rPr>
                <w:rFonts w:ascii="Times New Roman" w:eastAsia="Cambria Math" w:hAnsi="Times New Roman" w:cs="Times New Roman"/>
                <w:b/>
                <w:bCs/>
              </w:rPr>
              <w:t xml:space="preserve">8.1. Îmbunătățirea capacităților de cercetare și inovare în domeniile prioritare ale Programului </w:t>
            </w:r>
            <w:r w:rsidR="00053AE2" w:rsidRPr="00DC416A">
              <w:rPr>
                <w:rFonts w:ascii="Times New Roman" w:eastAsia="Cambria Math" w:hAnsi="Times New Roman" w:cs="Times New Roman"/>
                <w:b/>
                <w:bCs/>
              </w:rPr>
              <w:t>național</w:t>
            </w:r>
            <w:r w:rsidRPr="00DC416A">
              <w:rPr>
                <w:rFonts w:ascii="Times New Roman" w:eastAsia="Cambria Math" w:hAnsi="Times New Roman" w:cs="Times New Roman"/>
                <w:b/>
                <w:bCs/>
              </w:rPr>
              <w:t xml:space="preserve"> de specializare inteligentă al RM pentru anii 2024-2027 „Smart Moldova” prin acordarea de programe de infrastructuri de cercetare și inovare, parteneriate publice-private, inclusiv pentru activități de cercetare și inovare și vouchere pentru inovare</w:t>
            </w:r>
            <w:r w:rsidRPr="00DC416A">
              <w:rPr>
                <w:rFonts w:ascii="Times New Roman" w:hAnsi="Times New Roman" w:cs="Times New Roman"/>
                <w:bCs/>
              </w:rPr>
              <w:t xml:space="preserve"> </w:t>
            </w:r>
          </w:p>
        </w:tc>
        <w:tc>
          <w:tcPr>
            <w:tcW w:w="976" w:type="dxa"/>
            <w:shd w:val="clear" w:color="auto" w:fill="B4C6E7" w:themeFill="accent1" w:themeFillTint="66"/>
            <w:vAlign w:val="center"/>
          </w:tcPr>
          <w:p w14:paraId="0B00EAE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3D3F64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43FD57C9"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691D82D9"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379</w:t>
            </w:r>
            <w:r>
              <w:rPr>
                <w:rFonts w:ascii="Times New Roman" w:hAnsi="Times New Roman" w:cs="Times New Roman"/>
                <w:color w:val="000000"/>
              </w:rPr>
              <w:t>,</w:t>
            </w:r>
            <w:r w:rsidRPr="00DC416A">
              <w:rPr>
                <w:rFonts w:ascii="Times New Roman" w:hAnsi="Times New Roman" w:cs="Times New Roman"/>
                <w:color w:val="000000"/>
              </w:rPr>
              <w:t>600</w:t>
            </w:r>
          </w:p>
        </w:tc>
        <w:tc>
          <w:tcPr>
            <w:tcW w:w="1128" w:type="dxa"/>
            <w:shd w:val="clear" w:color="auto" w:fill="B4C6E7" w:themeFill="accent1" w:themeFillTint="66"/>
            <w:vAlign w:val="center"/>
          </w:tcPr>
          <w:p w14:paraId="2C31ADF4"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rPr>
              <w:t>85</w:t>
            </w:r>
            <w:r>
              <w:rPr>
                <w:rFonts w:ascii="Times New Roman" w:hAnsi="Times New Roman" w:cs="Times New Roman"/>
              </w:rPr>
              <w:t>,</w:t>
            </w:r>
            <w:r w:rsidRPr="00DC416A">
              <w:rPr>
                <w:rFonts w:ascii="Times New Roman" w:hAnsi="Times New Roman" w:cs="Times New Roman"/>
              </w:rPr>
              <w:t>324</w:t>
            </w:r>
          </w:p>
        </w:tc>
        <w:tc>
          <w:tcPr>
            <w:tcW w:w="1108" w:type="dxa"/>
            <w:shd w:val="clear" w:color="auto" w:fill="B4C6E7" w:themeFill="accent1" w:themeFillTint="66"/>
            <w:vAlign w:val="center"/>
          </w:tcPr>
          <w:p w14:paraId="08EB2B6E"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85</w:t>
            </w:r>
            <w:r>
              <w:rPr>
                <w:rFonts w:ascii="Times New Roman" w:hAnsi="Times New Roman" w:cs="Times New Roman"/>
              </w:rPr>
              <w:t>,</w:t>
            </w:r>
            <w:r w:rsidRPr="00DC416A">
              <w:rPr>
                <w:rFonts w:ascii="Times New Roman" w:hAnsi="Times New Roman" w:cs="Times New Roman"/>
              </w:rPr>
              <w:t>273</w:t>
            </w:r>
          </w:p>
        </w:tc>
        <w:tc>
          <w:tcPr>
            <w:tcW w:w="1163" w:type="dxa"/>
            <w:shd w:val="clear" w:color="auto" w:fill="B4C6E7" w:themeFill="accent1" w:themeFillTint="66"/>
            <w:vAlign w:val="center"/>
          </w:tcPr>
          <w:p w14:paraId="40EDE0DF"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85</w:t>
            </w:r>
            <w:r>
              <w:rPr>
                <w:rFonts w:ascii="Times New Roman" w:hAnsi="Times New Roman" w:cs="Times New Roman"/>
              </w:rPr>
              <w:t>,</w:t>
            </w:r>
            <w:r w:rsidRPr="00DC416A">
              <w:rPr>
                <w:rFonts w:ascii="Times New Roman" w:hAnsi="Times New Roman" w:cs="Times New Roman"/>
              </w:rPr>
              <w:t>223</w:t>
            </w:r>
          </w:p>
        </w:tc>
        <w:tc>
          <w:tcPr>
            <w:tcW w:w="1163" w:type="dxa"/>
            <w:shd w:val="clear" w:color="auto" w:fill="B4C6E7" w:themeFill="accent1" w:themeFillTint="66"/>
            <w:vAlign w:val="center"/>
          </w:tcPr>
          <w:p w14:paraId="00D8908D"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61</w:t>
            </w:r>
            <w:r>
              <w:rPr>
                <w:rFonts w:ascii="Times New Roman" w:hAnsi="Times New Roman" w:cs="Times New Roman"/>
              </w:rPr>
              <w:t>,</w:t>
            </w:r>
            <w:r w:rsidRPr="00DC416A">
              <w:rPr>
                <w:rFonts w:ascii="Times New Roman" w:hAnsi="Times New Roman" w:cs="Times New Roman"/>
              </w:rPr>
              <w:t>890</w:t>
            </w:r>
          </w:p>
        </w:tc>
        <w:tc>
          <w:tcPr>
            <w:tcW w:w="1319" w:type="dxa"/>
            <w:shd w:val="clear" w:color="auto" w:fill="B4C6E7" w:themeFill="accent1" w:themeFillTint="66"/>
            <w:vAlign w:val="center"/>
          </w:tcPr>
          <w:p w14:paraId="0F2E13EB"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61</w:t>
            </w:r>
            <w:r>
              <w:rPr>
                <w:rFonts w:ascii="Times New Roman" w:hAnsi="Times New Roman" w:cs="Times New Roman"/>
              </w:rPr>
              <w:t>,</w:t>
            </w:r>
            <w:r w:rsidRPr="00DC416A">
              <w:rPr>
                <w:rFonts w:ascii="Times New Roman" w:hAnsi="Times New Roman" w:cs="Times New Roman"/>
              </w:rPr>
              <w:t>890</w:t>
            </w:r>
          </w:p>
        </w:tc>
      </w:tr>
      <w:tr w:rsidR="00D9576A" w:rsidRPr="00DC416A" w14:paraId="220BAD3B" w14:textId="77777777" w:rsidTr="00D9576A">
        <w:trPr>
          <w:jc w:val="center"/>
        </w:trPr>
        <w:tc>
          <w:tcPr>
            <w:tcW w:w="4343" w:type="dxa"/>
            <w:vAlign w:val="center"/>
          </w:tcPr>
          <w:p w14:paraId="3517E869"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13BD9EF" w14:textId="77777777" w:rsidR="00D9576A" w:rsidRPr="00DC416A" w:rsidRDefault="00D9576A" w:rsidP="00935336">
            <w:pPr>
              <w:jc w:val="center"/>
              <w:rPr>
                <w:rFonts w:ascii="Times New Roman" w:hAnsi="Times New Roman" w:cs="Times New Roman"/>
              </w:rPr>
            </w:pPr>
          </w:p>
        </w:tc>
        <w:tc>
          <w:tcPr>
            <w:tcW w:w="1416" w:type="dxa"/>
            <w:vAlign w:val="center"/>
          </w:tcPr>
          <w:p w14:paraId="2024A534"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309</w:t>
            </w:r>
            <w:r>
              <w:rPr>
                <w:rFonts w:ascii="Times New Roman" w:hAnsi="Times New Roman" w:cs="Times New Roman"/>
                <w:color w:val="000000"/>
              </w:rPr>
              <w:t>,</w:t>
            </w:r>
            <w:r w:rsidRPr="00DC416A">
              <w:rPr>
                <w:rFonts w:ascii="Times New Roman" w:hAnsi="Times New Roman" w:cs="Times New Roman"/>
                <w:color w:val="000000"/>
              </w:rPr>
              <w:t>500</w:t>
            </w:r>
          </w:p>
        </w:tc>
        <w:tc>
          <w:tcPr>
            <w:tcW w:w="1128" w:type="dxa"/>
            <w:shd w:val="clear" w:color="auto" w:fill="FFE599" w:themeFill="accent4" w:themeFillTint="66"/>
            <w:vAlign w:val="center"/>
          </w:tcPr>
          <w:p w14:paraId="38E28DA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41,790</w:t>
            </w:r>
          </w:p>
        </w:tc>
        <w:tc>
          <w:tcPr>
            <w:tcW w:w="1108" w:type="dxa"/>
            <w:shd w:val="clear" w:color="auto" w:fill="FFE599" w:themeFill="accent4" w:themeFillTint="66"/>
            <w:vAlign w:val="center"/>
          </w:tcPr>
          <w:p w14:paraId="6660869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41,790</w:t>
            </w:r>
          </w:p>
        </w:tc>
        <w:tc>
          <w:tcPr>
            <w:tcW w:w="1163" w:type="dxa"/>
            <w:shd w:val="clear" w:color="auto" w:fill="FFE599" w:themeFill="accent4" w:themeFillTint="66"/>
            <w:vAlign w:val="center"/>
          </w:tcPr>
          <w:p w14:paraId="20177F8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41,790</w:t>
            </w:r>
          </w:p>
        </w:tc>
        <w:tc>
          <w:tcPr>
            <w:tcW w:w="1163" w:type="dxa"/>
            <w:shd w:val="clear" w:color="auto" w:fill="FFE599" w:themeFill="accent4" w:themeFillTint="66"/>
            <w:vAlign w:val="center"/>
          </w:tcPr>
          <w:p w14:paraId="40836A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41,790</w:t>
            </w:r>
          </w:p>
        </w:tc>
        <w:tc>
          <w:tcPr>
            <w:tcW w:w="1319" w:type="dxa"/>
            <w:shd w:val="clear" w:color="auto" w:fill="FFE599" w:themeFill="accent4" w:themeFillTint="66"/>
            <w:vAlign w:val="center"/>
          </w:tcPr>
          <w:p w14:paraId="0C93ED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41,790</w:t>
            </w:r>
          </w:p>
        </w:tc>
      </w:tr>
      <w:tr w:rsidR="00D9576A" w:rsidRPr="00DC416A" w14:paraId="3C527FC0" w14:textId="77777777" w:rsidTr="00D9576A">
        <w:trPr>
          <w:jc w:val="center"/>
        </w:trPr>
        <w:tc>
          <w:tcPr>
            <w:tcW w:w="4343" w:type="dxa"/>
            <w:vAlign w:val="center"/>
          </w:tcPr>
          <w:p w14:paraId="350186D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169E370E" w14:textId="77777777" w:rsidR="00D9576A" w:rsidRPr="00DC416A" w:rsidRDefault="00D9576A" w:rsidP="00935336">
            <w:pPr>
              <w:jc w:val="center"/>
              <w:rPr>
                <w:rFonts w:ascii="Times New Roman" w:hAnsi="Times New Roman" w:cs="Times New Roman"/>
              </w:rPr>
            </w:pPr>
          </w:p>
        </w:tc>
        <w:tc>
          <w:tcPr>
            <w:tcW w:w="1416" w:type="dxa"/>
            <w:vAlign w:val="center"/>
          </w:tcPr>
          <w:p w14:paraId="4EB2C4DD"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70</w:t>
            </w:r>
            <w:r>
              <w:rPr>
                <w:rFonts w:ascii="Times New Roman" w:hAnsi="Times New Roman" w:cs="Times New Roman"/>
                <w:color w:val="000000"/>
              </w:rPr>
              <w:t>,</w:t>
            </w:r>
            <w:r w:rsidRPr="00DC416A">
              <w:rPr>
                <w:rFonts w:ascii="Times New Roman" w:hAnsi="Times New Roman" w:cs="Times New Roman"/>
                <w:color w:val="000000"/>
              </w:rPr>
              <w:t>100</w:t>
            </w:r>
          </w:p>
        </w:tc>
        <w:tc>
          <w:tcPr>
            <w:tcW w:w="1128" w:type="dxa"/>
            <w:shd w:val="clear" w:color="auto" w:fill="FFE599" w:themeFill="accent4" w:themeFillTint="66"/>
            <w:vAlign w:val="center"/>
          </w:tcPr>
          <w:p w14:paraId="3B3735A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100</w:t>
            </w:r>
          </w:p>
        </w:tc>
        <w:tc>
          <w:tcPr>
            <w:tcW w:w="1108" w:type="dxa"/>
            <w:shd w:val="clear" w:color="auto" w:fill="FFE599" w:themeFill="accent4" w:themeFillTint="66"/>
            <w:vAlign w:val="center"/>
          </w:tcPr>
          <w:p w14:paraId="5011A8D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0885A1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9F5E1F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8EB0C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0BFCB14" w14:textId="77777777" w:rsidTr="00D9576A">
        <w:trPr>
          <w:jc w:val="center"/>
        </w:trPr>
        <w:tc>
          <w:tcPr>
            <w:tcW w:w="4343" w:type="dxa"/>
            <w:vAlign w:val="center"/>
          </w:tcPr>
          <w:p w14:paraId="43FBAAF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8DB7544" w14:textId="77777777" w:rsidR="00D9576A" w:rsidRPr="00DC416A" w:rsidRDefault="00D9576A" w:rsidP="00935336">
            <w:pPr>
              <w:jc w:val="center"/>
              <w:rPr>
                <w:rFonts w:ascii="Times New Roman" w:hAnsi="Times New Roman" w:cs="Times New Roman"/>
              </w:rPr>
            </w:pPr>
          </w:p>
        </w:tc>
        <w:tc>
          <w:tcPr>
            <w:tcW w:w="1416" w:type="dxa"/>
            <w:vAlign w:val="center"/>
          </w:tcPr>
          <w:p w14:paraId="062E84E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41AC50A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A9FEBB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423AB4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576E485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CD9F60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E577B26" w14:textId="77777777" w:rsidTr="00D9576A">
        <w:trPr>
          <w:jc w:val="center"/>
        </w:trPr>
        <w:tc>
          <w:tcPr>
            <w:tcW w:w="4343" w:type="dxa"/>
            <w:shd w:val="clear" w:color="auto" w:fill="B4C6E7" w:themeFill="accent1" w:themeFillTint="66"/>
            <w:vAlign w:val="center"/>
          </w:tcPr>
          <w:p w14:paraId="28DE66A7"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 xml:space="preserve">8.2. Integrarea până în  anul 2030 în Spațiul European al Cercetării prin asigurarea competitivității internaționale a cercetării și învățământului superior astfel ca cel puțin  </w:t>
            </w:r>
            <w:r w:rsidRPr="00DC416A">
              <w:rPr>
                <w:rFonts w:ascii="Times New Roman" w:eastAsia="Cambria Math" w:hAnsi="Times New Roman" w:cs="Times New Roman"/>
                <w:b/>
                <w:bCs/>
              </w:rPr>
              <w:lastRenderedPageBreak/>
              <w:t>80%  din planul de  acțiuni ale acestuia să fie implementat</w:t>
            </w:r>
          </w:p>
        </w:tc>
        <w:tc>
          <w:tcPr>
            <w:tcW w:w="976" w:type="dxa"/>
            <w:shd w:val="clear" w:color="auto" w:fill="B4C6E7" w:themeFill="accent1" w:themeFillTint="66"/>
            <w:vAlign w:val="center"/>
          </w:tcPr>
          <w:p w14:paraId="7714EAD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8801</w:t>
            </w:r>
          </w:p>
          <w:p w14:paraId="7881E93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tc>
        <w:tc>
          <w:tcPr>
            <w:tcW w:w="1416" w:type="dxa"/>
            <w:shd w:val="clear" w:color="auto" w:fill="B4C6E7" w:themeFill="accent1" w:themeFillTint="66"/>
            <w:vAlign w:val="center"/>
          </w:tcPr>
          <w:p w14:paraId="2ADD8661"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color w:val="000000"/>
              </w:rPr>
              <w:t>755</w:t>
            </w:r>
            <w:r>
              <w:rPr>
                <w:rFonts w:ascii="Times New Roman" w:hAnsi="Times New Roman" w:cs="Times New Roman"/>
                <w:color w:val="000000"/>
              </w:rPr>
              <w:t>,</w:t>
            </w:r>
            <w:r w:rsidRPr="00DC416A">
              <w:rPr>
                <w:rFonts w:ascii="Times New Roman" w:hAnsi="Times New Roman" w:cs="Times New Roman"/>
                <w:color w:val="000000"/>
              </w:rPr>
              <w:t>520</w:t>
            </w:r>
          </w:p>
        </w:tc>
        <w:tc>
          <w:tcPr>
            <w:tcW w:w="1128" w:type="dxa"/>
            <w:shd w:val="clear" w:color="auto" w:fill="B4C6E7" w:themeFill="accent1" w:themeFillTint="66"/>
            <w:vAlign w:val="center"/>
          </w:tcPr>
          <w:p w14:paraId="0F78FA27" w14:textId="77777777" w:rsidR="00D9576A" w:rsidRPr="00DC416A" w:rsidRDefault="00D9576A" w:rsidP="00935336">
            <w:pPr>
              <w:jc w:val="center"/>
              <w:rPr>
                <w:rFonts w:ascii="Times New Roman" w:hAnsi="Times New Roman" w:cs="Times New Roman"/>
                <w:bCs/>
                <w:highlight w:val="yellow"/>
                <w:lang w:val="en-US"/>
              </w:rPr>
            </w:pPr>
            <w:r w:rsidRPr="00DC416A">
              <w:rPr>
                <w:rFonts w:ascii="Times New Roman" w:hAnsi="Times New Roman" w:cs="Times New Roman"/>
              </w:rPr>
              <w:t>151</w:t>
            </w:r>
            <w:r>
              <w:rPr>
                <w:rFonts w:ascii="Times New Roman" w:hAnsi="Times New Roman" w:cs="Times New Roman"/>
              </w:rPr>
              <w:t>,</w:t>
            </w:r>
            <w:r w:rsidRPr="00DC416A">
              <w:rPr>
                <w:rFonts w:ascii="Times New Roman" w:hAnsi="Times New Roman" w:cs="Times New Roman"/>
              </w:rPr>
              <w:t>100</w:t>
            </w:r>
          </w:p>
        </w:tc>
        <w:tc>
          <w:tcPr>
            <w:tcW w:w="1108" w:type="dxa"/>
            <w:shd w:val="clear" w:color="auto" w:fill="B4C6E7" w:themeFill="accent1" w:themeFillTint="66"/>
            <w:vAlign w:val="center"/>
          </w:tcPr>
          <w:p w14:paraId="2F216583"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151</w:t>
            </w:r>
            <w:r>
              <w:rPr>
                <w:rFonts w:ascii="Times New Roman" w:hAnsi="Times New Roman" w:cs="Times New Roman"/>
              </w:rPr>
              <w:t>,</w:t>
            </w:r>
            <w:r w:rsidRPr="00DC416A">
              <w:rPr>
                <w:rFonts w:ascii="Times New Roman" w:hAnsi="Times New Roman" w:cs="Times New Roman"/>
              </w:rPr>
              <w:t>120</w:t>
            </w:r>
          </w:p>
        </w:tc>
        <w:tc>
          <w:tcPr>
            <w:tcW w:w="1163" w:type="dxa"/>
            <w:shd w:val="clear" w:color="auto" w:fill="B4C6E7" w:themeFill="accent1" w:themeFillTint="66"/>
            <w:vAlign w:val="center"/>
          </w:tcPr>
          <w:p w14:paraId="2F402709"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151</w:t>
            </w:r>
            <w:r>
              <w:rPr>
                <w:rFonts w:ascii="Times New Roman" w:hAnsi="Times New Roman" w:cs="Times New Roman"/>
              </w:rPr>
              <w:t>,</w:t>
            </w:r>
            <w:r w:rsidRPr="00DC416A">
              <w:rPr>
                <w:rFonts w:ascii="Times New Roman" w:hAnsi="Times New Roman" w:cs="Times New Roman"/>
              </w:rPr>
              <w:t>100</w:t>
            </w:r>
          </w:p>
        </w:tc>
        <w:tc>
          <w:tcPr>
            <w:tcW w:w="1163" w:type="dxa"/>
            <w:shd w:val="clear" w:color="auto" w:fill="B4C6E7" w:themeFill="accent1" w:themeFillTint="66"/>
            <w:vAlign w:val="center"/>
          </w:tcPr>
          <w:p w14:paraId="4B2652F2"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151</w:t>
            </w:r>
            <w:r>
              <w:rPr>
                <w:rFonts w:ascii="Times New Roman" w:hAnsi="Times New Roman" w:cs="Times New Roman"/>
              </w:rPr>
              <w:t>,</w:t>
            </w:r>
            <w:r w:rsidRPr="00DC416A">
              <w:rPr>
                <w:rFonts w:ascii="Times New Roman" w:hAnsi="Times New Roman" w:cs="Times New Roman"/>
              </w:rPr>
              <w:t>100</w:t>
            </w:r>
          </w:p>
        </w:tc>
        <w:tc>
          <w:tcPr>
            <w:tcW w:w="1319" w:type="dxa"/>
            <w:shd w:val="clear" w:color="auto" w:fill="B4C6E7" w:themeFill="accent1" w:themeFillTint="66"/>
            <w:vAlign w:val="center"/>
          </w:tcPr>
          <w:p w14:paraId="1848DD1E" w14:textId="77777777" w:rsidR="00D9576A" w:rsidRPr="00DC416A" w:rsidRDefault="00D9576A" w:rsidP="00935336">
            <w:pPr>
              <w:jc w:val="center"/>
              <w:rPr>
                <w:rFonts w:ascii="Times New Roman" w:hAnsi="Times New Roman" w:cs="Times New Roman"/>
                <w:bCs/>
                <w:highlight w:val="yellow"/>
              </w:rPr>
            </w:pPr>
            <w:r w:rsidRPr="00DC416A">
              <w:rPr>
                <w:rFonts w:ascii="Times New Roman" w:hAnsi="Times New Roman" w:cs="Times New Roman"/>
              </w:rPr>
              <w:t>151</w:t>
            </w:r>
            <w:r>
              <w:rPr>
                <w:rFonts w:ascii="Times New Roman" w:hAnsi="Times New Roman" w:cs="Times New Roman"/>
              </w:rPr>
              <w:t>,</w:t>
            </w:r>
            <w:r w:rsidRPr="00DC416A">
              <w:rPr>
                <w:rFonts w:ascii="Times New Roman" w:hAnsi="Times New Roman" w:cs="Times New Roman"/>
              </w:rPr>
              <w:t>100</w:t>
            </w:r>
          </w:p>
        </w:tc>
      </w:tr>
      <w:tr w:rsidR="00D9576A" w:rsidRPr="00DC416A" w14:paraId="0034095D" w14:textId="77777777" w:rsidTr="00D9576A">
        <w:trPr>
          <w:jc w:val="center"/>
        </w:trPr>
        <w:tc>
          <w:tcPr>
            <w:tcW w:w="4343" w:type="dxa"/>
            <w:vAlign w:val="center"/>
          </w:tcPr>
          <w:p w14:paraId="3D1C43E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00670D95" w14:textId="77777777" w:rsidR="00D9576A" w:rsidRPr="00DC416A" w:rsidRDefault="00D9576A" w:rsidP="00935336">
            <w:pPr>
              <w:jc w:val="center"/>
              <w:rPr>
                <w:rFonts w:ascii="Times New Roman" w:hAnsi="Times New Roman" w:cs="Times New Roman"/>
              </w:rPr>
            </w:pPr>
          </w:p>
        </w:tc>
        <w:tc>
          <w:tcPr>
            <w:tcW w:w="1416" w:type="dxa"/>
            <w:vAlign w:val="center"/>
          </w:tcPr>
          <w:p w14:paraId="0C80B3DF"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150</w:t>
            </w:r>
            <w:r>
              <w:rPr>
                <w:rFonts w:ascii="Times New Roman" w:hAnsi="Times New Roman" w:cs="Times New Roman"/>
                <w:color w:val="000000"/>
              </w:rPr>
              <w:t>,</w:t>
            </w:r>
            <w:r w:rsidRPr="00DC416A">
              <w:rPr>
                <w:rFonts w:ascii="Times New Roman" w:hAnsi="Times New Roman" w:cs="Times New Roman"/>
                <w:color w:val="000000"/>
              </w:rPr>
              <w:t>520</w:t>
            </w:r>
          </w:p>
        </w:tc>
        <w:tc>
          <w:tcPr>
            <w:tcW w:w="1128" w:type="dxa"/>
            <w:shd w:val="clear" w:color="auto" w:fill="FFE599" w:themeFill="accent4" w:themeFillTint="66"/>
            <w:vAlign w:val="center"/>
          </w:tcPr>
          <w:p w14:paraId="408121F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30,000</w:t>
            </w:r>
          </w:p>
        </w:tc>
        <w:tc>
          <w:tcPr>
            <w:tcW w:w="1108" w:type="dxa"/>
            <w:shd w:val="clear" w:color="auto" w:fill="FFE599" w:themeFill="accent4" w:themeFillTint="66"/>
            <w:vAlign w:val="center"/>
          </w:tcPr>
          <w:p w14:paraId="3500F28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30,000</w:t>
            </w:r>
          </w:p>
        </w:tc>
        <w:tc>
          <w:tcPr>
            <w:tcW w:w="1163" w:type="dxa"/>
            <w:shd w:val="clear" w:color="auto" w:fill="FFE599" w:themeFill="accent4" w:themeFillTint="66"/>
            <w:vAlign w:val="center"/>
          </w:tcPr>
          <w:p w14:paraId="00655F5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30,000</w:t>
            </w:r>
          </w:p>
        </w:tc>
        <w:tc>
          <w:tcPr>
            <w:tcW w:w="1163" w:type="dxa"/>
            <w:shd w:val="clear" w:color="auto" w:fill="FFE599" w:themeFill="accent4" w:themeFillTint="66"/>
            <w:vAlign w:val="center"/>
          </w:tcPr>
          <w:p w14:paraId="4C066F5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30,000</w:t>
            </w:r>
          </w:p>
        </w:tc>
        <w:tc>
          <w:tcPr>
            <w:tcW w:w="1319" w:type="dxa"/>
            <w:shd w:val="clear" w:color="auto" w:fill="FFE599" w:themeFill="accent4" w:themeFillTint="66"/>
            <w:vAlign w:val="center"/>
          </w:tcPr>
          <w:p w14:paraId="2DE9DF9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30,000</w:t>
            </w:r>
          </w:p>
        </w:tc>
      </w:tr>
      <w:tr w:rsidR="00D9576A" w:rsidRPr="00DC416A" w14:paraId="1003586A" w14:textId="77777777" w:rsidTr="00D9576A">
        <w:trPr>
          <w:jc w:val="center"/>
        </w:trPr>
        <w:tc>
          <w:tcPr>
            <w:tcW w:w="4343" w:type="dxa"/>
            <w:vAlign w:val="center"/>
          </w:tcPr>
          <w:p w14:paraId="6757F645"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348FABD5" w14:textId="77777777" w:rsidR="00D9576A" w:rsidRPr="00DC416A" w:rsidRDefault="00D9576A" w:rsidP="00935336">
            <w:pPr>
              <w:jc w:val="center"/>
              <w:rPr>
                <w:rFonts w:ascii="Times New Roman" w:hAnsi="Times New Roman" w:cs="Times New Roman"/>
              </w:rPr>
            </w:pPr>
          </w:p>
        </w:tc>
        <w:tc>
          <w:tcPr>
            <w:tcW w:w="1416" w:type="dxa"/>
            <w:vAlign w:val="center"/>
          </w:tcPr>
          <w:p w14:paraId="06BFC86C"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605</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06789A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125,000</w:t>
            </w:r>
          </w:p>
        </w:tc>
        <w:tc>
          <w:tcPr>
            <w:tcW w:w="1108" w:type="dxa"/>
            <w:shd w:val="clear" w:color="auto" w:fill="FFE599" w:themeFill="accent4" w:themeFillTint="66"/>
            <w:vAlign w:val="center"/>
          </w:tcPr>
          <w:p w14:paraId="5BB89F6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125,000</w:t>
            </w:r>
          </w:p>
        </w:tc>
        <w:tc>
          <w:tcPr>
            <w:tcW w:w="1163" w:type="dxa"/>
            <w:shd w:val="clear" w:color="auto" w:fill="FFE599" w:themeFill="accent4" w:themeFillTint="66"/>
            <w:vAlign w:val="center"/>
          </w:tcPr>
          <w:p w14:paraId="54C8357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125,000</w:t>
            </w:r>
          </w:p>
        </w:tc>
        <w:tc>
          <w:tcPr>
            <w:tcW w:w="1163" w:type="dxa"/>
            <w:shd w:val="clear" w:color="auto" w:fill="FFE599" w:themeFill="accent4" w:themeFillTint="66"/>
            <w:vAlign w:val="center"/>
          </w:tcPr>
          <w:p w14:paraId="1FB80A8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125,000</w:t>
            </w:r>
          </w:p>
        </w:tc>
        <w:tc>
          <w:tcPr>
            <w:tcW w:w="1319" w:type="dxa"/>
            <w:shd w:val="clear" w:color="auto" w:fill="FFE599" w:themeFill="accent4" w:themeFillTint="66"/>
            <w:vAlign w:val="center"/>
          </w:tcPr>
          <w:p w14:paraId="727866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125,000</w:t>
            </w:r>
          </w:p>
        </w:tc>
      </w:tr>
      <w:tr w:rsidR="00D9576A" w:rsidRPr="00DC416A" w14:paraId="09CD68DB" w14:textId="77777777" w:rsidTr="00D9576A">
        <w:trPr>
          <w:jc w:val="center"/>
        </w:trPr>
        <w:tc>
          <w:tcPr>
            <w:tcW w:w="4343" w:type="dxa"/>
            <w:vAlign w:val="center"/>
          </w:tcPr>
          <w:p w14:paraId="6B6393A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66254463" w14:textId="77777777" w:rsidR="00D9576A" w:rsidRPr="00DC416A" w:rsidRDefault="00D9576A" w:rsidP="00935336">
            <w:pPr>
              <w:jc w:val="center"/>
              <w:rPr>
                <w:rFonts w:ascii="Times New Roman" w:hAnsi="Times New Roman" w:cs="Times New Roman"/>
              </w:rPr>
            </w:pPr>
          </w:p>
        </w:tc>
        <w:tc>
          <w:tcPr>
            <w:tcW w:w="1416" w:type="dxa"/>
            <w:vAlign w:val="center"/>
          </w:tcPr>
          <w:p w14:paraId="3EBD839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76D70A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C8861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707F49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73F605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55F730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7B64853" w14:textId="77777777" w:rsidTr="00D9576A">
        <w:trPr>
          <w:jc w:val="center"/>
        </w:trPr>
        <w:tc>
          <w:tcPr>
            <w:tcW w:w="4343" w:type="dxa"/>
            <w:shd w:val="clear" w:color="auto" w:fill="B4C6E7" w:themeFill="accent1" w:themeFillTint="66"/>
            <w:vAlign w:val="center"/>
          </w:tcPr>
          <w:p w14:paraId="283C56B4"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8.3. Actualizarea până în anul 2030 a concepției studiilor doctorale și postdoctorale, prin abordarea inter- și transdisciplinară, inclusiv prin reorganizarea sistemului de școli doctorale și a specialităților, astfel ca 35% din programele de doctorat active să fie acreditate internațional de către agenții înregistrate în EQAR</w:t>
            </w:r>
            <w:r w:rsidRPr="00DC416A">
              <w:rPr>
                <w:rFonts w:ascii="Times New Roman" w:hAnsi="Times New Roman" w:cs="Times New Roman"/>
                <w:bCs/>
              </w:rPr>
              <w:t xml:space="preserve"> </w:t>
            </w:r>
          </w:p>
        </w:tc>
        <w:tc>
          <w:tcPr>
            <w:tcW w:w="976" w:type="dxa"/>
            <w:shd w:val="clear" w:color="auto" w:fill="B4C6E7" w:themeFill="accent1" w:themeFillTint="66"/>
            <w:vAlign w:val="center"/>
          </w:tcPr>
          <w:p w14:paraId="2DD6F34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2A3F09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4F692EEF"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113A58A6" w14:textId="77777777" w:rsidR="00D9576A" w:rsidRPr="006A2871"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6</w:t>
            </w:r>
            <w:r>
              <w:rPr>
                <w:rFonts w:ascii="Times New Roman" w:hAnsi="Times New Roman" w:cs="Times New Roman"/>
                <w:color w:val="000000"/>
              </w:rPr>
              <w:t>,</w:t>
            </w:r>
            <w:r w:rsidRPr="00DC416A">
              <w:rPr>
                <w:rFonts w:ascii="Times New Roman" w:hAnsi="Times New Roman" w:cs="Times New Roman"/>
                <w:color w:val="000000"/>
              </w:rPr>
              <w:t>030</w:t>
            </w:r>
          </w:p>
        </w:tc>
        <w:tc>
          <w:tcPr>
            <w:tcW w:w="1128" w:type="dxa"/>
            <w:shd w:val="clear" w:color="auto" w:fill="B4C6E7" w:themeFill="accent1" w:themeFillTint="66"/>
            <w:vAlign w:val="center"/>
          </w:tcPr>
          <w:p w14:paraId="06679945"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500</w:t>
            </w:r>
          </w:p>
        </w:tc>
        <w:tc>
          <w:tcPr>
            <w:tcW w:w="1108" w:type="dxa"/>
            <w:shd w:val="clear" w:color="auto" w:fill="B4C6E7" w:themeFill="accent1" w:themeFillTint="66"/>
            <w:vAlign w:val="center"/>
          </w:tcPr>
          <w:p w14:paraId="4F6FB20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500</w:t>
            </w:r>
          </w:p>
        </w:tc>
        <w:tc>
          <w:tcPr>
            <w:tcW w:w="1163" w:type="dxa"/>
            <w:shd w:val="clear" w:color="auto" w:fill="B4C6E7" w:themeFill="accent1" w:themeFillTint="66"/>
            <w:vAlign w:val="center"/>
          </w:tcPr>
          <w:p w14:paraId="0B0E693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30</w:t>
            </w:r>
          </w:p>
        </w:tc>
        <w:tc>
          <w:tcPr>
            <w:tcW w:w="1163" w:type="dxa"/>
            <w:shd w:val="clear" w:color="auto" w:fill="B4C6E7" w:themeFill="accent1" w:themeFillTint="66"/>
            <w:vAlign w:val="center"/>
          </w:tcPr>
          <w:p w14:paraId="42E79B01"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0</w:t>
            </w:r>
          </w:p>
        </w:tc>
        <w:tc>
          <w:tcPr>
            <w:tcW w:w="1319" w:type="dxa"/>
            <w:shd w:val="clear" w:color="auto" w:fill="B4C6E7" w:themeFill="accent1" w:themeFillTint="66"/>
            <w:vAlign w:val="center"/>
          </w:tcPr>
          <w:p w14:paraId="4A32536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0</w:t>
            </w:r>
          </w:p>
        </w:tc>
      </w:tr>
      <w:tr w:rsidR="00D9576A" w:rsidRPr="00DC416A" w14:paraId="528F9B82" w14:textId="77777777" w:rsidTr="00D9576A">
        <w:trPr>
          <w:jc w:val="center"/>
        </w:trPr>
        <w:tc>
          <w:tcPr>
            <w:tcW w:w="4343" w:type="dxa"/>
            <w:vAlign w:val="center"/>
          </w:tcPr>
          <w:p w14:paraId="77014A93"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0796F2F9" w14:textId="77777777" w:rsidR="00D9576A" w:rsidRPr="00DC416A" w:rsidRDefault="00D9576A" w:rsidP="00935336">
            <w:pPr>
              <w:jc w:val="center"/>
              <w:rPr>
                <w:rFonts w:ascii="Times New Roman" w:hAnsi="Times New Roman" w:cs="Times New Roman"/>
              </w:rPr>
            </w:pPr>
          </w:p>
        </w:tc>
        <w:tc>
          <w:tcPr>
            <w:tcW w:w="1416" w:type="dxa"/>
            <w:vAlign w:val="center"/>
          </w:tcPr>
          <w:p w14:paraId="44F400D1"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6</w:t>
            </w:r>
            <w:r>
              <w:rPr>
                <w:rFonts w:ascii="Times New Roman" w:hAnsi="Times New Roman" w:cs="Times New Roman"/>
                <w:color w:val="000000"/>
              </w:rPr>
              <w:t>,</w:t>
            </w:r>
            <w:r w:rsidRPr="00DC416A">
              <w:rPr>
                <w:rFonts w:ascii="Times New Roman" w:hAnsi="Times New Roman" w:cs="Times New Roman"/>
                <w:color w:val="000000"/>
              </w:rPr>
              <w:t>030</w:t>
            </w:r>
          </w:p>
        </w:tc>
        <w:tc>
          <w:tcPr>
            <w:tcW w:w="1128" w:type="dxa"/>
            <w:shd w:val="clear" w:color="auto" w:fill="FFE599" w:themeFill="accent4" w:themeFillTint="66"/>
            <w:vAlign w:val="center"/>
          </w:tcPr>
          <w:p w14:paraId="5FD01A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DA50CF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FEF8C5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3E8B8C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2069BB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04A95418" w14:textId="77777777" w:rsidTr="00D9576A">
        <w:trPr>
          <w:jc w:val="center"/>
        </w:trPr>
        <w:tc>
          <w:tcPr>
            <w:tcW w:w="4343" w:type="dxa"/>
            <w:vAlign w:val="center"/>
          </w:tcPr>
          <w:p w14:paraId="6A4DABA2"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40BE5BCA" w14:textId="77777777" w:rsidR="00D9576A" w:rsidRPr="00DC416A" w:rsidRDefault="00D9576A" w:rsidP="00935336">
            <w:pPr>
              <w:jc w:val="center"/>
              <w:rPr>
                <w:rFonts w:ascii="Times New Roman" w:hAnsi="Times New Roman" w:cs="Times New Roman"/>
              </w:rPr>
            </w:pPr>
          </w:p>
        </w:tc>
        <w:tc>
          <w:tcPr>
            <w:tcW w:w="1416" w:type="dxa"/>
            <w:vAlign w:val="center"/>
          </w:tcPr>
          <w:p w14:paraId="61D42A79"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0</w:t>
            </w:r>
          </w:p>
        </w:tc>
        <w:tc>
          <w:tcPr>
            <w:tcW w:w="1128" w:type="dxa"/>
            <w:shd w:val="clear" w:color="auto" w:fill="FFE599" w:themeFill="accent4" w:themeFillTint="66"/>
            <w:vAlign w:val="center"/>
          </w:tcPr>
          <w:p w14:paraId="236E58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5B533E1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382009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D5CE9C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0818A7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7152271" w14:textId="77777777" w:rsidTr="00D9576A">
        <w:trPr>
          <w:jc w:val="center"/>
        </w:trPr>
        <w:tc>
          <w:tcPr>
            <w:tcW w:w="4343" w:type="dxa"/>
            <w:vAlign w:val="center"/>
          </w:tcPr>
          <w:p w14:paraId="6F0BC8E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322817E1" w14:textId="77777777" w:rsidR="00D9576A" w:rsidRPr="00DC416A" w:rsidRDefault="00D9576A" w:rsidP="00935336">
            <w:pPr>
              <w:jc w:val="center"/>
              <w:rPr>
                <w:rFonts w:ascii="Times New Roman" w:hAnsi="Times New Roman" w:cs="Times New Roman"/>
              </w:rPr>
            </w:pPr>
          </w:p>
        </w:tc>
        <w:tc>
          <w:tcPr>
            <w:tcW w:w="1416" w:type="dxa"/>
            <w:vAlign w:val="center"/>
          </w:tcPr>
          <w:p w14:paraId="4728DCF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05B2D65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38D587D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2C8505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9BE02C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97D4D8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FCC5CB5" w14:textId="77777777" w:rsidTr="00D9576A">
        <w:trPr>
          <w:jc w:val="center"/>
        </w:trPr>
        <w:tc>
          <w:tcPr>
            <w:tcW w:w="4343" w:type="dxa"/>
            <w:shd w:val="clear" w:color="auto" w:fill="B4C6E7" w:themeFill="accent1" w:themeFillTint="66"/>
            <w:vAlign w:val="center"/>
          </w:tcPr>
          <w:p w14:paraId="40D72B6F"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8.4. Implementarea până în anul 2030 a 100% din inițiativele/ proiectele orientate spre implicarea diasporei în cadrul Programului Diaspora Engagement Hub (DEH) prin valorificarea capitalului uman și experienței profesionale a diasporei înalt calificate prin transferul de bune practici, inovații, tehnologii și competențe</w:t>
            </w:r>
          </w:p>
        </w:tc>
        <w:tc>
          <w:tcPr>
            <w:tcW w:w="976" w:type="dxa"/>
            <w:shd w:val="clear" w:color="auto" w:fill="B4C6E7" w:themeFill="accent1" w:themeFillTint="66"/>
            <w:vAlign w:val="center"/>
          </w:tcPr>
          <w:p w14:paraId="19AA07C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2AF86D6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178AC12C"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41216EE7" w14:textId="77777777" w:rsidR="00D9576A" w:rsidRPr="006A2871"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26</w:t>
            </w:r>
            <w:r>
              <w:rPr>
                <w:rFonts w:ascii="Times New Roman" w:hAnsi="Times New Roman" w:cs="Times New Roman"/>
                <w:color w:val="000000"/>
              </w:rPr>
              <w:t>,</w:t>
            </w:r>
            <w:r w:rsidRPr="00DC416A">
              <w:rPr>
                <w:rFonts w:ascii="Times New Roman" w:hAnsi="Times New Roman" w:cs="Times New Roman"/>
                <w:color w:val="000000"/>
              </w:rPr>
              <w:t>900</w:t>
            </w:r>
          </w:p>
        </w:tc>
        <w:tc>
          <w:tcPr>
            <w:tcW w:w="1128" w:type="dxa"/>
            <w:shd w:val="clear" w:color="auto" w:fill="B4C6E7" w:themeFill="accent1" w:themeFillTint="66"/>
            <w:vAlign w:val="center"/>
          </w:tcPr>
          <w:p w14:paraId="3AA87D6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950</w:t>
            </w:r>
          </w:p>
        </w:tc>
        <w:tc>
          <w:tcPr>
            <w:tcW w:w="1108" w:type="dxa"/>
            <w:shd w:val="clear" w:color="auto" w:fill="B4C6E7" w:themeFill="accent1" w:themeFillTint="66"/>
            <w:vAlign w:val="center"/>
          </w:tcPr>
          <w:p w14:paraId="6CE0421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950</w:t>
            </w:r>
          </w:p>
        </w:tc>
        <w:tc>
          <w:tcPr>
            <w:tcW w:w="1163" w:type="dxa"/>
            <w:shd w:val="clear" w:color="auto" w:fill="B4C6E7" w:themeFill="accent1" w:themeFillTint="66"/>
            <w:vAlign w:val="center"/>
          </w:tcPr>
          <w:p w14:paraId="7255675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B4C6E7" w:themeFill="accent1" w:themeFillTint="66"/>
            <w:vAlign w:val="center"/>
          </w:tcPr>
          <w:p w14:paraId="516A6AEB"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tc>
        <w:tc>
          <w:tcPr>
            <w:tcW w:w="1319" w:type="dxa"/>
            <w:shd w:val="clear" w:color="auto" w:fill="B4C6E7" w:themeFill="accent1" w:themeFillTint="66"/>
            <w:vAlign w:val="center"/>
          </w:tcPr>
          <w:p w14:paraId="7A948C0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tc>
      </w:tr>
      <w:tr w:rsidR="00D9576A" w:rsidRPr="00DC416A" w14:paraId="79DF7343" w14:textId="77777777" w:rsidTr="00D9576A">
        <w:trPr>
          <w:jc w:val="center"/>
        </w:trPr>
        <w:tc>
          <w:tcPr>
            <w:tcW w:w="4343" w:type="dxa"/>
            <w:vAlign w:val="center"/>
          </w:tcPr>
          <w:p w14:paraId="4E0D4AE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6EFFF7EE" w14:textId="77777777" w:rsidR="00D9576A" w:rsidRPr="00DC416A" w:rsidRDefault="00D9576A" w:rsidP="00935336">
            <w:pPr>
              <w:jc w:val="center"/>
              <w:rPr>
                <w:rFonts w:ascii="Times New Roman" w:hAnsi="Times New Roman" w:cs="Times New Roman"/>
              </w:rPr>
            </w:pPr>
          </w:p>
        </w:tc>
        <w:tc>
          <w:tcPr>
            <w:tcW w:w="1416" w:type="dxa"/>
            <w:vAlign w:val="center"/>
          </w:tcPr>
          <w:p w14:paraId="6CD74824"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25</w:t>
            </w:r>
            <w:r>
              <w:rPr>
                <w:rFonts w:ascii="Times New Roman" w:hAnsi="Times New Roman" w:cs="Times New Roman"/>
                <w:color w:val="000000"/>
              </w:rPr>
              <w:t>,</w:t>
            </w:r>
            <w:r w:rsidRPr="00DC416A">
              <w:rPr>
                <w:rFonts w:ascii="Times New Roman" w:hAnsi="Times New Roman" w:cs="Times New Roman"/>
                <w:color w:val="000000"/>
              </w:rPr>
              <w:t>570</w:t>
            </w:r>
          </w:p>
        </w:tc>
        <w:tc>
          <w:tcPr>
            <w:tcW w:w="1128" w:type="dxa"/>
            <w:shd w:val="clear" w:color="auto" w:fill="FFE599" w:themeFill="accent4" w:themeFillTint="66"/>
            <w:vAlign w:val="center"/>
          </w:tcPr>
          <w:p w14:paraId="19F76F7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5,285</w:t>
            </w:r>
          </w:p>
        </w:tc>
        <w:tc>
          <w:tcPr>
            <w:tcW w:w="1108" w:type="dxa"/>
            <w:shd w:val="clear" w:color="auto" w:fill="FFE599" w:themeFill="accent4" w:themeFillTint="66"/>
            <w:vAlign w:val="center"/>
          </w:tcPr>
          <w:p w14:paraId="447BC8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5,285</w:t>
            </w:r>
          </w:p>
        </w:tc>
        <w:tc>
          <w:tcPr>
            <w:tcW w:w="1163" w:type="dxa"/>
            <w:shd w:val="clear" w:color="auto" w:fill="FFE599" w:themeFill="accent4" w:themeFillTint="66"/>
            <w:vAlign w:val="center"/>
          </w:tcPr>
          <w:p w14:paraId="5BC2E1C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5,000</w:t>
            </w:r>
          </w:p>
        </w:tc>
        <w:tc>
          <w:tcPr>
            <w:tcW w:w="1163" w:type="dxa"/>
            <w:shd w:val="clear" w:color="auto" w:fill="FFE599" w:themeFill="accent4" w:themeFillTint="66"/>
            <w:vAlign w:val="center"/>
          </w:tcPr>
          <w:p w14:paraId="5E5CF73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5,000</w:t>
            </w:r>
          </w:p>
        </w:tc>
        <w:tc>
          <w:tcPr>
            <w:tcW w:w="1319" w:type="dxa"/>
            <w:shd w:val="clear" w:color="auto" w:fill="FFE599" w:themeFill="accent4" w:themeFillTint="66"/>
            <w:vAlign w:val="center"/>
          </w:tcPr>
          <w:p w14:paraId="2F8419D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5,000</w:t>
            </w:r>
          </w:p>
        </w:tc>
      </w:tr>
      <w:tr w:rsidR="00D9576A" w:rsidRPr="00DC416A" w14:paraId="26B1ACCF" w14:textId="77777777" w:rsidTr="00D9576A">
        <w:trPr>
          <w:jc w:val="center"/>
        </w:trPr>
        <w:tc>
          <w:tcPr>
            <w:tcW w:w="4343" w:type="dxa"/>
            <w:vAlign w:val="center"/>
          </w:tcPr>
          <w:p w14:paraId="0C55D9B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548DE512" w14:textId="77777777" w:rsidR="00D9576A" w:rsidRPr="00DC416A" w:rsidRDefault="00D9576A" w:rsidP="00935336">
            <w:pPr>
              <w:jc w:val="center"/>
              <w:rPr>
                <w:rFonts w:ascii="Times New Roman" w:hAnsi="Times New Roman" w:cs="Times New Roman"/>
              </w:rPr>
            </w:pPr>
          </w:p>
        </w:tc>
        <w:tc>
          <w:tcPr>
            <w:tcW w:w="1416" w:type="dxa"/>
            <w:vAlign w:val="center"/>
          </w:tcPr>
          <w:p w14:paraId="6299C81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330</w:t>
            </w:r>
          </w:p>
        </w:tc>
        <w:tc>
          <w:tcPr>
            <w:tcW w:w="1128" w:type="dxa"/>
            <w:shd w:val="clear" w:color="auto" w:fill="FFE599" w:themeFill="accent4" w:themeFillTint="66"/>
            <w:vAlign w:val="center"/>
          </w:tcPr>
          <w:p w14:paraId="409E116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665</w:t>
            </w:r>
          </w:p>
        </w:tc>
        <w:tc>
          <w:tcPr>
            <w:tcW w:w="1108" w:type="dxa"/>
            <w:shd w:val="clear" w:color="auto" w:fill="FFE599" w:themeFill="accent4" w:themeFillTint="66"/>
            <w:vAlign w:val="center"/>
          </w:tcPr>
          <w:p w14:paraId="0B0F016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665</w:t>
            </w:r>
          </w:p>
        </w:tc>
        <w:tc>
          <w:tcPr>
            <w:tcW w:w="1163" w:type="dxa"/>
            <w:shd w:val="clear" w:color="auto" w:fill="FFE599" w:themeFill="accent4" w:themeFillTint="66"/>
            <w:vAlign w:val="center"/>
          </w:tcPr>
          <w:p w14:paraId="59B5837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3823FA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56D0E36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079FDC6" w14:textId="77777777" w:rsidTr="00D9576A">
        <w:trPr>
          <w:jc w:val="center"/>
        </w:trPr>
        <w:tc>
          <w:tcPr>
            <w:tcW w:w="4343" w:type="dxa"/>
            <w:vAlign w:val="center"/>
          </w:tcPr>
          <w:p w14:paraId="093F3D5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5A221384" w14:textId="77777777" w:rsidR="00D9576A" w:rsidRPr="00DC416A" w:rsidRDefault="00D9576A" w:rsidP="00935336">
            <w:pPr>
              <w:jc w:val="center"/>
              <w:rPr>
                <w:rFonts w:ascii="Times New Roman" w:hAnsi="Times New Roman" w:cs="Times New Roman"/>
              </w:rPr>
            </w:pPr>
          </w:p>
        </w:tc>
        <w:tc>
          <w:tcPr>
            <w:tcW w:w="1416" w:type="dxa"/>
            <w:vAlign w:val="center"/>
          </w:tcPr>
          <w:p w14:paraId="68539D0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ABBC27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02181B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07B164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D13CF0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BFB3DA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75C230AC" w14:textId="77777777" w:rsidTr="00D9576A">
        <w:trPr>
          <w:jc w:val="center"/>
        </w:trPr>
        <w:tc>
          <w:tcPr>
            <w:tcW w:w="4343" w:type="dxa"/>
            <w:shd w:val="clear" w:color="auto" w:fill="B4C6E7" w:themeFill="accent1" w:themeFillTint="66"/>
            <w:vAlign w:val="center"/>
          </w:tcPr>
          <w:p w14:paraId="43096C4C"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9.1. Reformarea până în anul 2030 a  managementului la toate nivelurile sistemului de învățământ din perspectiva conducerii strategice, gestionării eficiente și transparente, responsabilității publice, autoguvernării elevilor și studenților pentru a contribui la asigurarea calității sistemul de învățământ</w:t>
            </w:r>
          </w:p>
        </w:tc>
        <w:tc>
          <w:tcPr>
            <w:tcW w:w="976" w:type="dxa"/>
            <w:shd w:val="clear" w:color="auto" w:fill="B4C6E7" w:themeFill="accent1" w:themeFillTint="66"/>
            <w:vAlign w:val="center"/>
          </w:tcPr>
          <w:p w14:paraId="5B8C718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35EB50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1F6EF6C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7EFD3D5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54278D7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0C6B247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0562A3F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343970E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1AAC576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lastRenderedPageBreak/>
              <w:t>8810</w:t>
            </w:r>
          </w:p>
          <w:p w14:paraId="60A116C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8812</w:t>
            </w:r>
          </w:p>
        </w:tc>
        <w:tc>
          <w:tcPr>
            <w:tcW w:w="1416" w:type="dxa"/>
            <w:shd w:val="clear" w:color="auto" w:fill="B4C6E7" w:themeFill="accent1" w:themeFillTint="66"/>
            <w:vAlign w:val="center"/>
          </w:tcPr>
          <w:p w14:paraId="1EF4AC43" w14:textId="77777777" w:rsidR="00D9576A" w:rsidRPr="006A2871"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lastRenderedPageBreak/>
              <w:t>13</w:t>
            </w:r>
            <w:r>
              <w:rPr>
                <w:rFonts w:ascii="Times New Roman" w:hAnsi="Times New Roman" w:cs="Times New Roman"/>
                <w:color w:val="000000"/>
              </w:rPr>
              <w:t>,</w:t>
            </w:r>
            <w:r w:rsidRPr="00DC416A">
              <w:rPr>
                <w:rFonts w:ascii="Times New Roman" w:hAnsi="Times New Roman" w:cs="Times New Roman"/>
                <w:color w:val="000000"/>
              </w:rPr>
              <w:t>280</w:t>
            </w:r>
          </w:p>
        </w:tc>
        <w:tc>
          <w:tcPr>
            <w:tcW w:w="1128" w:type="dxa"/>
            <w:shd w:val="clear" w:color="auto" w:fill="B4C6E7" w:themeFill="accent1" w:themeFillTint="66"/>
            <w:vAlign w:val="center"/>
          </w:tcPr>
          <w:p w14:paraId="2B814E7F"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750</w:t>
            </w:r>
          </w:p>
        </w:tc>
        <w:tc>
          <w:tcPr>
            <w:tcW w:w="1108" w:type="dxa"/>
            <w:shd w:val="clear" w:color="auto" w:fill="B4C6E7" w:themeFill="accent1" w:themeFillTint="66"/>
            <w:vAlign w:val="center"/>
          </w:tcPr>
          <w:p w14:paraId="1AAD34E8"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760</w:t>
            </w:r>
          </w:p>
        </w:tc>
        <w:tc>
          <w:tcPr>
            <w:tcW w:w="1163" w:type="dxa"/>
            <w:shd w:val="clear" w:color="auto" w:fill="B4C6E7" w:themeFill="accent1" w:themeFillTint="66"/>
            <w:vAlign w:val="center"/>
          </w:tcPr>
          <w:p w14:paraId="01D368C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770</w:t>
            </w:r>
          </w:p>
        </w:tc>
        <w:tc>
          <w:tcPr>
            <w:tcW w:w="1163" w:type="dxa"/>
            <w:shd w:val="clear" w:color="auto" w:fill="B4C6E7" w:themeFill="accent1" w:themeFillTint="66"/>
            <w:vAlign w:val="center"/>
          </w:tcPr>
          <w:p w14:paraId="26681CA6"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500</w:t>
            </w:r>
          </w:p>
        </w:tc>
        <w:tc>
          <w:tcPr>
            <w:tcW w:w="1319" w:type="dxa"/>
            <w:shd w:val="clear" w:color="auto" w:fill="B4C6E7" w:themeFill="accent1" w:themeFillTint="66"/>
            <w:vAlign w:val="center"/>
          </w:tcPr>
          <w:p w14:paraId="031FCB2D"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500</w:t>
            </w:r>
          </w:p>
        </w:tc>
      </w:tr>
      <w:tr w:rsidR="00D9576A" w:rsidRPr="00DC416A" w14:paraId="3B069E4F" w14:textId="77777777" w:rsidTr="00D9576A">
        <w:trPr>
          <w:jc w:val="center"/>
        </w:trPr>
        <w:tc>
          <w:tcPr>
            <w:tcW w:w="4343" w:type="dxa"/>
            <w:vAlign w:val="center"/>
          </w:tcPr>
          <w:p w14:paraId="35D2209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5938ECD6" w14:textId="77777777" w:rsidR="00D9576A" w:rsidRPr="00DC416A" w:rsidRDefault="00D9576A" w:rsidP="00935336">
            <w:pPr>
              <w:jc w:val="center"/>
              <w:rPr>
                <w:rFonts w:ascii="Times New Roman" w:hAnsi="Times New Roman" w:cs="Times New Roman"/>
              </w:rPr>
            </w:pPr>
          </w:p>
        </w:tc>
        <w:tc>
          <w:tcPr>
            <w:tcW w:w="1416" w:type="dxa"/>
            <w:vAlign w:val="center"/>
          </w:tcPr>
          <w:p w14:paraId="77E2BF7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9</w:t>
            </w:r>
            <w:r>
              <w:rPr>
                <w:rFonts w:ascii="Times New Roman" w:hAnsi="Times New Roman" w:cs="Times New Roman"/>
                <w:color w:val="000000"/>
              </w:rPr>
              <w:t>,</w:t>
            </w:r>
            <w:r w:rsidRPr="00DC416A">
              <w:rPr>
                <w:rFonts w:ascii="Times New Roman" w:hAnsi="Times New Roman" w:cs="Times New Roman"/>
                <w:color w:val="000000"/>
              </w:rPr>
              <w:t>880</w:t>
            </w:r>
          </w:p>
        </w:tc>
        <w:tc>
          <w:tcPr>
            <w:tcW w:w="1128" w:type="dxa"/>
            <w:shd w:val="clear" w:color="auto" w:fill="FFE599" w:themeFill="accent4" w:themeFillTint="66"/>
            <w:vAlign w:val="center"/>
          </w:tcPr>
          <w:p w14:paraId="50D8C78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2,200</w:t>
            </w:r>
          </w:p>
        </w:tc>
        <w:tc>
          <w:tcPr>
            <w:tcW w:w="1108" w:type="dxa"/>
            <w:shd w:val="clear" w:color="auto" w:fill="FFE599" w:themeFill="accent4" w:themeFillTint="66"/>
            <w:vAlign w:val="center"/>
          </w:tcPr>
          <w:p w14:paraId="276C150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1,900</w:t>
            </w:r>
          </w:p>
        </w:tc>
        <w:tc>
          <w:tcPr>
            <w:tcW w:w="1163" w:type="dxa"/>
            <w:shd w:val="clear" w:color="auto" w:fill="FFE599" w:themeFill="accent4" w:themeFillTint="66"/>
            <w:vAlign w:val="center"/>
          </w:tcPr>
          <w:p w14:paraId="7870BA0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1,900</w:t>
            </w:r>
          </w:p>
        </w:tc>
        <w:tc>
          <w:tcPr>
            <w:tcW w:w="1163" w:type="dxa"/>
            <w:shd w:val="clear" w:color="auto" w:fill="FFE599" w:themeFill="accent4" w:themeFillTint="66"/>
            <w:vAlign w:val="center"/>
          </w:tcPr>
          <w:p w14:paraId="179EDAF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1,900</w:t>
            </w:r>
          </w:p>
        </w:tc>
        <w:tc>
          <w:tcPr>
            <w:tcW w:w="1319" w:type="dxa"/>
            <w:shd w:val="clear" w:color="auto" w:fill="FFE599" w:themeFill="accent4" w:themeFillTint="66"/>
            <w:vAlign w:val="center"/>
          </w:tcPr>
          <w:p w14:paraId="4442356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1,900</w:t>
            </w:r>
          </w:p>
        </w:tc>
      </w:tr>
      <w:tr w:rsidR="00D9576A" w:rsidRPr="00DC416A" w14:paraId="3BD4220A" w14:textId="77777777" w:rsidTr="00D9576A">
        <w:trPr>
          <w:jc w:val="center"/>
        </w:trPr>
        <w:tc>
          <w:tcPr>
            <w:tcW w:w="4343" w:type="dxa"/>
            <w:vAlign w:val="center"/>
          </w:tcPr>
          <w:p w14:paraId="07F40EE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38EC4AFF" w14:textId="77777777" w:rsidR="00D9576A" w:rsidRPr="00DC416A" w:rsidRDefault="00D9576A" w:rsidP="00935336">
            <w:pPr>
              <w:jc w:val="center"/>
              <w:rPr>
                <w:rFonts w:ascii="Times New Roman" w:hAnsi="Times New Roman" w:cs="Times New Roman"/>
              </w:rPr>
            </w:pPr>
          </w:p>
        </w:tc>
        <w:tc>
          <w:tcPr>
            <w:tcW w:w="1416" w:type="dxa"/>
            <w:vAlign w:val="center"/>
          </w:tcPr>
          <w:p w14:paraId="5C05F060"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400</w:t>
            </w:r>
          </w:p>
        </w:tc>
        <w:tc>
          <w:tcPr>
            <w:tcW w:w="1128" w:type="dxa"/>
            <w:shd w:val="clear" w:color="auto" w:fill="FFE599" w:themeFill="accent4" w:themeFillTint="66"/>
            <w:vAlign w:val="center"/>
          </w:tcPr>
          <w:p w14:paraId="6AE3879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600</w:t>
            </w:r>
          </w:p>
        </w:tc>
        <w:tc>
          <w:tcPr>
            <w:tcW w:w="1108" w:type="dxa"/>
            <w:shd w:val="clear" w:color="auto" w:fill="FFE599" w:themeFill="accent4" w:themeFillTint="66"/>
            <w:vAlign w:val="center"/>
          </w:tcPr>
          <w:p w14:paraId="35D66BB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600</w:t>
            </w:r>
          </w:p>
        </w:tc>
        <w:tc>
          <w:tcPr>
            <w:tcW w:w="1163" w:type="dxa"/>
            <w:shd w:val="clear" w:color="auto" w:fill="FFE599" w:themeFill="accent4" w:themeFillTint="66"/>
            <w:vAlign w:val="center"/>
          </w:tcPr>
          <w:p w14:paraId="7DEF826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600</w:t>
            </w:r>
          </w:p>
        </w:tc>
        <w:tc>
          <w:tcPr>
            <w:tcW w:w="1163" w:type="dxa"/>
            <w:shd w:val="clear" w:color="auto" w:fill="FFE599" w:themeFill="accent4" w:themeFillTint="66"/>
            <w:vAlign w:val="center"/>
          </w:tcPr>
          <w:p w14:paraId="6869ABD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600</w:t>
            </w:r>
          </w:p>
        </w:tc>
        <w:tc>
          <w:tcPr>
            <w:tcW w:w="1319" w:type="dxa"/>
            <w:shd w:val="clear" w:color="auto" w:fill="FFE599" w:themeFill="accent4" w:themeFillTint="66"/>
            <w:vAlign w:val="center"/>
          </w:tcPr>
          <w:p w14:paraId="38F2207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600</w:t>
            </w:r>
          </w:p>
        </w:tc>
      </w:tr>
      <w:tr w:rsidR="00D9576A" w:rsidRPr="00DC416A" w14:paraId="70563531" w14:textId="77777777" w:rsidTr="00D9576A">
        <w:trPr>
          <w:jc w:val="center"/>
        </w:trPr>
        <w:tc>
          <w:tcPr>
            <w:tcW w:w="4343" w:type="dxa"/>
            <w:vAlign w:val="center"/>
          </w:tcPr>
          <w:p w14:paraId="542AA4E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30653B9" w14:textId="77777777" w:rsidR="00D9576A" w:rsidRPr="00DC416A" w:rsidRDefault="00D9576A" w:rsidP="00935336">
            <w:pPr>
              <w:jc w:val="center"/>
              <w:rPr>
                <w:rFonts w:ascii="Times New Roman" w:hAnsi="Times New Roman" w:cs="Times New Roman"/>
              </w:rPr>
            </w:pPr>
          </w:p>
        </w:tc>
        <w:tc>
          <w:tcPr>
            <w:tcW w:w="1416" w:type="dxa"/>
            <w:vAlign w:val="center"/>
          </w:tcPr>
          <w:p w14:paraId="24C68D1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701F7DA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032364E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FE2BC7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8653D8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EF6779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4772F6C7" w14:textId="77777777" w:rsidTr="00D9576A">
        <w:trPr>
          <w:jc w:val="center"/>
        </w:trPr>
        <w:tc>
          <w:tcPr>
            <w:tcW w:w="4343" w:type="dxa"/>
            <w:shd w:val="clear" w:color="auto" w:fill="B4C6E7" w:themeFill="accent1" w:themeFillTint="66"/>
            <w:vAlign w:val="center"/>
          </w:tcPr>
          <w:p w14:paraId="36437D21"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9.2 Ajustarea până în anul 2030 a rețelei instituțiilor de învățământ de toate nivelurile la numărul de copii, elevi, studenți și la nevoile sociale și economice ale țării</w:t>
            </w:r>
          </w:p>
        </w:tc>
        <w:tc>
          <w:tcPr>
            <w:tcW w:w="976" w:type="dxa"/>
            <w:shd w:val="clear" w:color="auto" w:fill="B4C6E7" w:themeFill="accent1" w:themeFillTint="66"/>
            <w:vAlign w:val="center"/>
          </w:tcPr>
          <w:p w14:paraId="56243D3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474D6C3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003CDF1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3A46FA7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5002F51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1C81E12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3DA8696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tc>
        <w:tc>
          <w:tcPr>
            <w:tcW w:w="1416" w:type="dxa"/>
            <w:shd w:val="clear" w:color="auto" w:fill="B4C6E7" w:themeFill="accent1" w:themeFillTint="66"/>
            <w:vAlign w:val="center"/>
          </w:tcPr>
          <w:p w14:paraId="00E10132"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23</w:t>
            </w:r>
            <w:r>
              <w:rPr>
                <w:rFonts w:ascii="Times New Roman" w:hAnsi="Times New Roman" w:cs="Times New Roman"/>
                <w:color w:val="000000"/>
              </w:rPr>
              <w:t>,</w:t>
            </w:r>
            <w:r w:rsidRPr="00DC416A">
              <w:rPr>
                <w:rFonts w:ascii="Times New Roman" w:hAnsi="Times New Roman" w:cs="Times New Roman"/>
                <w:color w:val="000000"/>
              </w:rPr>
              <w:t>900</w:t>
            </w:r>
          </w:p>
          <w:p w14:paraId="52F78E0A"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7E10FC48"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500</w:t>
            </w:r>
          </w:p>
        </w:tc>
        <w:tc>
          <w:tcPr>
            <w:tcW w:w="1108" w:type="dxa"/>
            <w:shd w:val="clear" w:color="auto" w:fill="B4C6E7" w:themeFill="accent1" w:themeFillTint="66"/>
            <w:vAlign w:val="center"/>
          </w:tcPr>
          <w:p w14:paraId="6CAB5BF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B4C6E7" w:themeFill="accent1" w:themeFillTint="66"/>
            <w:vAlign w:val="center"/>
          </w:tcPr>
          <w:p w14:paraId="04F46F8C"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B4C6E7" w:themeFill="accent1" w:themeFillTint="66"/>
            <w:vAlign w:val="center"/>
          </w:tcPr>
          <w:p w14:paraId="30680CB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000</w:t>
            </w:r>
          </w:p>
        </w:tc>
        <w:tc>
          <w:tcPr>
            <w:tcW w:w="1319" w:type="dxa"/>
            <w:shd w:val="clear" w:color="auto" w:fill="B4C6E7" w:themeFill="accent1" w:themeFillTint="66"/>
            <w:vAlign w:val="center"/>
          </w:tcPr>
          <w:p w14:paraId="22BCFE42"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4</w:t>
            </w:r>
            <w:r>
              <w:rPr>
                <w:rFonts w:ascii="Times New Roman" w:hAnsi="Times New Roman" w:cs="Times New Roman"/>
                <w:color w:val="000000"/>
              </w:rPr>
              <w:t>,</w:t>
            </w:r>
            <w:r w:rsidRPr="00DC416A">
              <w:rPr>
                <w:rFonts w:ascii="Times New Roman" w:hAnsi="Times New Roman" w:cs="Times New Roman"/>
                <w:color w:val="000000"/>
              </w:rPr>
              <w:t>400</w:t>
            </w:r>
          </w:p>
        </w:tc>
      </w:tr>
      <w:tr w:rsidR="00D9576A" w:rsidRPr="00DC416A" w14:paraId="7A2A98C3" w14:textId="77777777" w:rsidTr="00D9576A">
        <w:trPr>
          <w:jc w:val="center"/>
        </w:trPr>
        <w:tc>
          <w:tcPr>
            <w:tcW w:w="4343" w:type="dxa"/>
            <w:vAlign w:val="center"/>
          </w:tcPr>
          <w:p w14:paraId="2072111A"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5306DFFF" w14:textId="77777777" w:rsidR="00D9576A" w:rsidRPr="00DC416A" w:rsidRDefault="00D9576A" w:rsidP="00935336">
            <w:pPr>
              <w:jc w:val="center"/>
              <w:rPr>
                <w:rFonts w:ascii="Times New Roman" w:hAnsi="Times New Roman" w:cs="Times New Roman"/>
              </w:rPr>
            </w:pPr>
          </w:p>
        </w:tc>
        <w:tc>
          <w:tcPr>
            <w:tcW w:w="1416" w:type="dxa"/>
            <w:vAlign w:val="center"/>
          </w:tcPr>
          <w:p w14:paraId="49CC1367"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14</w:t>
            </w:r>
            <w:r>
              <w:rPr>
                <w:rFonts w:ascii="Times New Roman" w:hAnsi="Times New Roman" w:cs="Times New Roman"/>
                <w:color w:val="000000"/>
              </w:rPr>
              <w:t>,</w:t>
            </w:r>
            <w:r w:rsidRPr="00DC416A">
              <w:rPr>
                <w:rFonts w:ascii="Times New Roman" w:hAnsi="Times New Roman" w:cs="Times New Roman"/>
                <w:color w:val="000000"/>
              </w:rPr>
              <w:t>170</w:t>
            </w:r>
          </w:p>
        </w:tc>
        <w:tc>
          <w:tcPr>
            <w:tcW w:w="1128" w:type="dxa"/>
            <w:shd w:val="clear" w:color="auto" w:fill="FFE599" w:themeFill="accent4" w:themeFillTint="66"/>
            <w:vAlign w:val="center"/>
          </w:tcPr>
          <w:p w14:paraId="3511211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c>
          <w:tcPr>
            <w:tcW w:w="1108" w:type="dxa"/>
            <w:shd w:val="clear" w:color="auto" w:fill="FFE599" w:themeFill="accent4" w:themeFillTint="66"/>
            <w:vAlign w:val="center"/>
          </w:tcPr>
          <w:p w14:paraId="6D307FC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c>
          <w:tcPr>
            <w:tcW w:w="1163" w:type="dxa"/>
            <w:shd w:val="clear" w:color="auto" w:fill="FFE599" w:themeFill="accent4" w:themeFillTint="66"/>
            <w:vAlign w:val="center"/>
          </w:tcPr>
          <w:p w14:paraId="78A29CC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c>
          <w:tcPr>
            <w:tcW w:w="1163" w:type="dxa"/>
            <w:shd w:val="clear" w:color="auto" w:fill="FFE599" w:themeFill="accent4" w:themeFillTint="66"/>
            <w:vAlign w:val="center"/>
          </w:tcPr>
          <w:p w14:paraId="1165740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c>
          <w:tcPr>
            <w:tcW w:w="1319" w:type="dxa"/>
            <w:shd w:val="clear" w:color="auto" w:fill="FFE599" w:themeFill="accent4" w:themeFillTint="66"/>
            <w:vAlign w:val="center"/>
          </w:tcPr>
          <w:p w14:paraId="7C2031F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2,000</w:t>
            </w:r>
          </w:p>
        </w:tc>
      </w:tr>
      <w:tr w:rsidR="00D9576A" w:rsidRPr="00DC416A" w14:paraId="1BC6B18F" w14:textId="77777777" w:rsidTr="00D9576A">
        <w:trPr>
          <w:jc w:val="center"/>
        </w:trPr>
        <w:tc>
          <w:tcPr>
            <w:tcW w:w="4343" w:type="dxa"/>
            <w:vAlign w:val="center"/>
          </w:tcPr>
          <w:p w14:paraId="4F3379B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04D1F5BF" w14:textId="77777777" w:rsidR="00D9576A" w:rsidRPr="00DC416A" w:rsidRDefault="00D9576A" w:rsidP="00935336">
            <w:pPr>
              <w:jc w:val="center"/>
              <w:rPr>
                <w:rFonts w:ascii="Times New Roman" w:hAnsi="Times New Roman" w:cs="Times New Roman"/>
              </w:rPr>
            </w:pPr>
          </w:p>
        </w:tc>
        <w:tc>
          <w:tcPr>
            <w:tcW w:w="1416" w:type="dxa"/>
            <w:vAlign w:val="center"/>
          </w:tcPr>
          <w:p w14:paraId="05CD48B4"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9</w:t>
            </w:r>
            <w:r>
              <w:rPr>
                <w:rFonts w:ascii="Times New Roman" w:hAnsi="Times New Roman" w:cs="Times New Roman"/>
                <w:color w:val="000000"/>
              </w:rPr>
              <w:t>,</w:t>
            </w:r>
            <w:r w:rsidRPr="00DC416A">
              <w:rPr>
                <w:rFonts w:ascii="Times New Roman" w:hAnsi="Times New Roman" w:cs="Times New Roman"/>
                <w:color w:val="000000"/>
              </w:rPr>
              <w:t>730</w:t>
            </w:r>
          </w:p>
        </w:tc>
        <w:tc>
          <w:tcPr>
            <w:tcW w:w="1128" w:type="dxa"/>
            <w:shd w:val="clear" w:color="auto" w:fill="FFE599" w:themeFill="accent4" w:themeFillTint="66"/>
            <w:vAlign w:val="center"/>
          </w:tcPr>
          <w:p w14:paraId="2F6ACA3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2EDCEC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C70D8B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036572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FB9F3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7F922EE" w14:textId="77777777" w:rsidTr="00D9576A">
        <w:trPr>
          <w:jc w:val="center"/>
        </w:trPr>
        <w:tc>
          <w:tcPr>
            <w:tcW w:w="4343" w:type="dxa"/>
            <w:vAlign w:val="center"/>
          </w:tcPr>
          <w:p w14:paraId="30966FED"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16509AB0" w14:textId="77777777" w:rsidR="00D9576A" w:rsidRPr="00DC416A" w:rsidRDefault="00D9576A" w:rsidP="00935336">
            <w:pPr>
              <w:jc w:val="center"/>
              <w:rPr>
                <w:rFonts w:ascii="Times New Roman" w:hAnsi="Times New Roman" w:cs="Times New Roman"/>
              </w:rPr>
            </w:pPr>
          </w:p>
        </w:tc>
        <w:tc>
          <w:tcPr>
            <w:tcW w:w="1416" w:type="dxa"/>
            <w:vAlign w:val="center"/>
          </w:tcPr>
          <w:p w14:paraId="2D4AFF4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312FCFC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243241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34CB760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C7C63F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4B1461C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14263EC0" w14:textId="77777777" w:rsidTr="00D9576A">
        <w:trPr>
          <w:jc w:val="center"/>
        </w:trPr>
        <w:tc>
          <w:tcPr>
            <w:tcW w:w="4343" w:type="dxa"/>
            <w:shd w:val="clear" w:color="auto" w:fill="B4C6E7" w:themeFill="accent1" w:themeFillTint="66"/>
            <w:vAlign w:val="center"/>
          </w:tcPr>
          <w:p w14:paraId="5BBDF168" w14:textId="77777777" w:rsidR="00D9576A" w:rsidRPr="00DC416A" w:rsidRDefault="00D9576A" w:rsidP="00935336">
            <w:pPr>
              <w:spacing w:line="276" w:lineRule="auto"/>
              <w:jc w:val="both"/>
              <w:rPr>
                <w:rFonts w:ascii="Times New Roman" w:hAnsi="Times New Roman" w:cs="Times New Roman"/>
                <w:bCs/>
              </w:rPr>
            </w:pPr>
            <w:r w:rsidRPr="00DC416A">
              <w:rPr>
                <w:rFonts w:ascii="Times New Roman" w:eastAsia="Cambria Math" w:hAnsi="Times New Roman" w:cs="Times New Roman"/>
                <w:b/>
                <w:bCs/>
              </w:rPr>
              <w:t>9.3. Modernizarea până în 2030 a infrastructurii instituțiilor de învățământ de toate nivelurile în vederea extinderii ariilor de activitate și adaptării  la nevoile educaționale ale copiilor, elevilor, studenților</w:t>
            </w:r>
          </w:p>
        </w:tc>
        <w:tc>
          <w:tcPr>
            <w:tcW w:w="976" w:type="dxa"/>
            <w:shd w:val="clear" w:color="auto" w:fill="B4C6E7" w:themeFill="accent1" w:themeFillTint="66"/>
            <w:vAlign w:val="center"/>
          </w:tcPr>
          <w:p w14:paraId="20E300A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3F9D6A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15099ED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D1E4DA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7E95F36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59A8B52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383A6C1D"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3452714C"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59D14580"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3</w:t>
            </w:r>
            <w:r>
              <w:rPr>
                <w:rFonts w:ascii="Times New Roman" w:hAnsi="Times New Roman" w:cs="Times New Roman"/>
                <w:color w:val="000000"/>
              </w:rPr>
              <w:t>,</w:t>
            </w:r>
            <w:r w:rsidRPr="00DC416A">
              <w:rPr>
                <w:rFonts w:ascii="Times New Roman" w:hAnsi="Times New Roman" w:cs="Times New Roman"/>
                <w:color w:val="000000"/>
              </w:rPr>
              <w:t>876.350</w:t>
            </w:r>
          </w:p>
        </w:tc>
        <w:tc>
          <w:tcPr>
            <w:tcW w:w="1128" w:type="dxa"/>
            <w:shd w:val="clear" w:color="auto" w:fill="B4C6E7" w:themeFill="accent1" w:themeFillTint="66"/>
            <w:vAlign w:val="center"/>
          </w:tcPr>
          <w:p w14:paraId="4C6437FC" w14:textId="77777777" w:rsidR="00D9576A" w:rsidRPr="00DC416A" w:rsidRDefault="00D9576A" w:rsidP="00935336">
            <w:pPr>
              <w:jc w:val="center"/>
              <w:rPr>
                <w:rFonts w:ascii="Times New Roman" w:hAnsi="Times New Roman" w:cs="Times New Roman"/>
                <w:highlight w:val="yellow"/>
              </w:rPr>
            </w:pPr>
            <w:r w:rsidRPr="00DC416A">
              <w:rPr>
                <w:rFonts w:ascii="Times New Roman" w:hAnsi="Times New Roman" w:cs="Times New Roman"/>
                <w:color w:val="000000"/>
              </w:rPr>
              <w:t>299</w:t>
            </w:r>
            <w:r>
              <w:rPr>
                <w:rFonts w:ascii="Times New Roman" w:hAnsi="Times New Roman" w:cs="Times New Roman"/>
                <w:color w:val="000000"/>
              </w:rPr>
              <w:t>,</w:t>
            </w:r>
            <w:r w:rsidRPr="00DC416A">
              <w:rPr>
                <w:rFonts w:ascii="Times New Roman" w:hAnsi="Times New Roman" w:cs="Times New Roman"/>
                <w:color w:val="000000"/>
              </w:rPr>
              <w:t>575</w:t>
            </w:r>
          </w:p>
        </w:tc>
        <w:tc>
          <w:tcPr>
            <w:tcW w:w="1108" w:type="dxa"/>
            <w:shd w:val="clear" w:color="auto" w:fill="B4C6E7" w:themeFill="accent1" w:themeFillTint="66"/>
            <w:vAlign w:val="center"/>
          </w:tcPr>
          <w:p w14:paraId="3BC49B62" w14:textId="77777777" w:rsidR="00D9576A" w:rsidRPr="00DC416A" w:rsidRDefault="00D9576A" w:rsidP="00935336">
            <w:pPr>
              <w:jc w:val="center"/>
              <w:rPr>
                <w:rFonts w:ascii="Times New Roman" w:hAnsi="Times New Roman" w:cs="Times New Roman"/>
                <w:highlight w:val="yellow"/>
              </w:rPr>
            </w:pPr>
            <w:r w:rsidRPr="00DC416A">
              <w:rPr>
                <w:rFonts w:ascii="Times New Roman" w:hAnsi="Times New Roman" w:cs="Times New Roman"/>
                <w:color w:val="000000"/>
              </w:rPr>
              <w:t>299</w:t>
            </w:r>
            <w:r>
              <w:rPr>
                <w:rFonts w:ascii="Times New Roman" w:hAnsi="Times New Roman" w:cs="Times New Roman"/>
                <w:color w:val="000000"/>
              </w:rPr>
              <w:t>,</w:t>
            </w:r>
            <w:r w:rsidRPr="00DC416A">
              <w:rPr>
                <w:rFonts w:ascii="Times New Roman" w:hAnsi="Times New Roman" w:cs="Times New Roman"/>
                <w:color w:val="000000"/>
              </w:rPr>
              <w:t>575</w:t>
            </w:r>
          </w:p>
        </w:tc>
        <w:tc>
          <w:tcPr>
            <w:tcW w:w="1163" w:type="dxa"/>
            <w:shd w:val="clear" w:color="auto" w:fill="B4C6E7" w:themeFill="accent1" w:themeFillTint="66"/>
            <w:vAlign w:val="center"/>
          </w:tcPr>
          <w:p w14:paraId="0089DA78" w14:textId="77777777" w:rsidR="00D9576A" w:rsidRPr="00DC416A" w:rsidRDefault="00D9576A" w:rsidP="00935336">
            <w:pPr>
              <w:jc w:val="center"/>
              <w:rPr>
                <w:rFonts w:ascii="Times New Roman" w:hAnsi="Times New Roman" w:cs="Times New Roman"/>
                <w:highlight w:val="yellow"/>
              </w:rPr>
            </w:pPr>
            <w:r w:rsidRPr="00DC416A">
              <w:rPr>
                <w:rFonts w:ascii="Times New Roman" w:hAnsi="Times New Roman" w:cs="Times New Roman"/>
                <w:color w:val="000000"/>
              </w:rPr>
              <w:t>637</w:t>
            </w:r>
            <w:r>
              <w:rPr>
                <w:rFonts w:ascii="Times New Roman" w:hAnsi="Times New Roman" w:cs="Times New Roman"/>
                <w:color w:val="000000"/>
              </w:rPr>
              <w:t>,</w:t>
            </w:r>
            <w:r w:rsidRPr="00DC416A">
              <w:rPr>
                <w:rFonts w:ascii="Times New Roman" w:hAnsi="Times New Roman" w:cs="Times New Roman"/>
                <w:color w:val="000000"/>
              </w:rPr>
              <w:t>400</w:t>
            </w:r>
          </w:p>
        </w:tc>
        <w:tc>
          <w:tcPr>
            <w:tcW w:w="1163" w:type="dxa"/>
            <w:shd w:val="clear" w:color="auto" w:fill="B4C6E7" w:themeFill="accent1" w:themeFillTint="66"/>
            <w:vAlign w:val="center"/>
          </w:tcPr>
          <w:p w14:paraId="438ED53B" w14:textId="77777777" w:rsidR="00D9576A" w:rsidRPr="00DC416A" w:rsidRDefault="00D9576A" w:rsidP="00935336">
            <w:pPr>
              <w:jc w:val="center"/>
              <w:rPr>
                <w:rFonts w:ascii="Times New Roman" w:hAnsi="Times New Roman" w:cs="Times New Roman"/>
                <w:highlight w:val="yellow"/>
              </w:rPr>
            </w:pPr>
            <w:r w:rsidRPr="00DC416A">
              <w:rPr>
                <w:rFonts w:ascii="Times New Roman" w:hAnsi="Times New Roman" w:cs="Times New Roman"/>
                <w:color w:val="000000"/>
              </w:rPr>
              <w:t>637</w:t>
            </w:r>
            <w:r>
              <w:rPr>
                <w:rFonts w:ascii="Times New Roman" w:hAnsi="Times New Roman" w:cs="Times New Roman"/>
                <w:color w:val="000000"/>
              </w:rPr>
              <w:t>,</w:t>
            </w:r>
            <w:r w:rsidRPr="00DC416A">
              <w:rPr>
                <w:rFonts w:ascii="Times New Roman" w:hAnsi="Times New Roman" w:cs="Times New Roman"/>
                <w:color w:val="000000"/>
              </w:rPr>
              <w:t>400</w:t>
            </w:r>
          </w:p>
        </w:tc>
        <w:tc>
          <w:tcPr>
            <w:tcW w:w="1319" w:type="dxa"/>
            <w:shd w:val="clear" w:color="auto" w:fill="B4C6E7" w:themeFill="accent1" w:themeFillTint="66"/>
            <w:vAlign w:val="center"/>
          </w:tcPr>
          <w:p w14:paraId="599715A5" w14:textId="77777777" w:rsidR="00D9576A" w:rsidRPr="00DC416A" w:rsidRDefault="00D9576A" w:rsidP="00935336">
            <w:pPr>
              <w:jc w:val="center"/>
              <w:rPr>
                <w:rFonts w:ascii="Times New Roman" w:hAnsi="Times New Roman" w:cs="Times New Roman"/>
                <w:highlight w:val="yellow"/>
              </w:rPr>
            </w:pPr>
            <w:r w:rsidRPr="00DC416A">
              <w:rPr>
                <w:rFonts w:ascii="Times New Roman" w:hAnsi="Times New Roman" w:cs="Times New Roman"/>
                <w:color w:val="000000"/>
              </w:rPr>
              <w:t>2</w:t>
            </w:r>
            <w:r>
              <w:rPr>
                <w:rFonts w:ascii="Times New Roman" w:hAnsi="Times New Roman" w:cs="Times New Roman"/>
                <w:color w:val="000000"/>
              </w:rPr>
              <w:t>,</w:t>
            </w:r>
            <w:r w:rsidRPr="00DC416A">
              <w:rPr>
                <w:rFonts w:ascii="Times New Roman" w:hAnsi="Times New Roman" w:cs="Times New Roman"/>
                <w:color w:val="000000"/>
              </w:rPr>
              <w:t>002</w:t>
            </w:r>
            <w:r>
              <w:rPr>
                <w:rFonts w:ascii="Times New Roman" w:hAnsi="Times New Roman" w:cs="Times New Roman"/>
                <w:color w:val="000000"/>
              </w:rPr>
              <w:t>,</w:t>
            </w:r>
            <w:r w:rsidRPr="00DC416A">
              <w:rPr>
                <w:rFonts w:ascii="Times New Roman" w:hAnsi="Times New Roman" w:cs="Times New Roman"/>
                <w:color w:val="000000"/>
              </w:rPr>
              <w:t>400</w:t>
            </w:r>
          </w:p>
        </w:tc>
      </w:tr>
      <w:tr w:rsidR="00D9576A" w:rsidRPr="00DC416A" w14:paraId="004C5879" w14:textId="77777777" w:rsidTr="00D9576A">
        <w:trPr>
          <w:jc w:val="center"/>
        </w:trPr>
        <w:tc>
          <w:tcPr>
            <w:tcW w:w="4343" w:type="dxa"/>
            <w:vAlign w:val="center"/>
          </w:tcPr>
          <w:p w14:paraId="1A41FD2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7098A95C" w14:textId="77777777" w:rsidR="00D9576A" w:rsidRPr="00DC416A" w:rsidRDefault="00D9576A" w:rsidP="00935336">
            <w:pPr>
              <w:jc w:val="center"/>
              <w:rPr>
                <w:rFonts w:ascii="Times New Roman" w:hAnsi="Times New Roman" w:cs="Times New Roman"/>
              </w:rPr>
            </w:pPr>
          </w:p>
        </w:tc>
        <w:tc>
          <w:tcPr>
            <w:tcW w:w="1416" w:type="dxa"/>
            <w:shd w:val="clear" w:color="auto" w:fill="auto"/>
            <w:vAlign w:val="center"/>
          </w:tcPr>
          <w:p w14:paraId="2BA62E7A"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896</w:t>
            </w:r>
            <w:r>
              <w:rPr>
                <w:rFonts w:ascii="Times New Roman" w:hAnsi="Times New Roman" w:cs="Times New Roman"/>
                <w:color w:val="000000"/>
              </w:rPr>
              <w:t>,</w:t>
            </w:r>
            <w:r w:rsidRPr="00DC416A">
              <w:rPr>
                <w:rFonts w:ascii="Times New Roman" w:hAnsi="Times New Roman" w:cs="Times New Roman"/>
                <w:color w:val="000000"/>
              </w:rPr>
              <w:t>020</w:t>
            </w:r>
          </w:p>
        </w:tc>
        <w:tc>
          <w:tcPr>
            <w:tcW w:w="1128" w:type="dxa"/>
            <w:shd w:val="clear" w:color="auto" w:fill="FFE599" w:themeFill="accent4" w:themeFillTint="66"/>
            <w:vAlign w:val="center"/>
          </w:tcPr>
          <w:p w14:paraId="2151C22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99</w:t>
            </w:r>
            <w:r>
              <w:rPr>
                <w:rFonts w:ascii="Times New Roman" w:hAnsi="Times New Roman" w:cs="Times New Roman"/>
                <w:color w:val="000000"/>
              </w:rPr>
              <w:t>,</w:t>
            </w:r>
            <w:r w:rsidRPr="00DC416A">
              <w:rPr>
                <w:rFonts w:ascii="Times New Roman" w:hAnsi="Times New Roman" w:cs="Times New Roman"/>
                <w:color w:val="000000"/>
              </w:rPr>
              <w:t>575</w:t>
            </w:r>
          </w:p>
        </w:tc>
        <w:tc>
          <w:tcPr>
            <w:tcW w:w="1108" w:type="dxa"/>
            <w:shd w:val="clear" w:color="auto" w:fill="FFE599" w:themeFill="accent4" w:themeFillTint="66"/>
            <w:vAlign w:val="center"/>
          </w:tcPr>
          <w:p w14:paraId="5891549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96</w:t>
            </w:r>
            <w:r>
              <w:rPr>
                <w:rFonts w:ascii="Times New Roman" w:hAnsi="Times New Roman" w:cs="Times New Roman"/>
                <w:color w:val="000000"/>
              </w:rPr>
              <w:t>,</w:t>
            </w:r>
            <w:r w:rsidRPr="00DC416A">
              <w:rPr>
                <w:rFonts w:ascii="Times New Roman" w:hAnsi="Times New Roman" w:cs="Times New Roman"/>
                <w:color w:val="000000"/>
              </w:rPr>
              <w:t>445</w:t>
            </w:r>
          </w:p>
        </w:tc>
        <w:tc>
          <w:tcPr>
            <w:tcW w:w="1163" w:type="dxa"/>
            <w:shd w:val="clear" w:color="auto" w:fill="FFE599" w:themeFill="accent4" w:themeFillTint="66"/>
            <w:vAlign w:val="center"/>
          </w:tcPr>
          <w:p w14:paraId="5A66EE3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100</w:t>
            </w:r>
            <w:r>
              <w:rPr>
                <w:rFonts w:ascii="Times New Roman" w:hAnsi="Times New Roman" w:cs="Times New Roman"/>
                <w:color w:val="000000"/>
              </w:rPr>
              <w:t>,</w:t>
            </w:r>
            <w:r w:rsidRPr="00DC416A">
              <w:rPr>
                <w:rFonts w:ascii="Times New Roman" w:hAnsi="Times New Roman" w:cs="Times New Roman"/>
                <w:color w:val="000000"/>
              </w:rPr>
              <w:t>000</w:t>
            </w:r>
          </w:p>
        </w:tc>
        <w:tc>
          <w:tcPr>
            <w:tcW w:w="1163" w:type="dxa"/>
            <w:shd w:val="clear" w:color="auto" w:fill="FFE599" w:themeFill="accent4" w:themeFillTint="66"/>
            <w:vAlign w:val="center"/>
          </w:tcPr>
          <w:p w14:paraId="39CD60C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100</w:t>
            </w:r>
            <w:r>
              <w:rPr>
                <w:rFonts w:ascii="Times New Roman" w:hAnsi="Times New Roman" w:cs="Times New Roman"/>
                <w:color w:val="000000"/>
              </w:rPr>
              <w:t>,</w:t>
            </w:r>
            <w:r w:rsidRPr="00DC416A">
              <w:rPr>
                <w:rFonts w:ascii="Times New Roman" w:hAnsi="Times New Roman" w:cs="Times New Roman"/>
                <w:color w:val="000000"/>
              </w:rPr>
              <w:t>000</w:t>
            </w:r>
          </w:p>
        </w:tc>
        <w:tc>
          <w:tcPr>
            <w:tcW w:w="1319" w:type="dxa"/>
            <w:shd w:val="clear" w:color="auto" w:fill="FFE599" w:themeFill="accent4" w:themeFillTint="66"/>
            <w:vAlign w:val="center"/>
          </w:tcPr>
          <w:p w14:paraId="1706F0B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500</w:t>
            </w:r>
            <w:r>
              <w:rPr>
                <w:rFonts w:ascii="Times New Roman" w:hAnsi="Times New Roman" w:cs="Times New Roman"/>
                <w:color w:val="000000"/>
              </w:rPr>
              <w:t>,</w:t>
            </w:r>
            <w:r w:rsidRPr="00DC416A">
              <w:rPr>
                <w:rFonts w:ascii="Times New Roman" w:hAnsi="Times New Roman" w:cs="Times New Roman"/>
                <w:color w:val="000000"/>
              </w:rPr>
              <w:t>000</w:t>
            </w:r>
          </w:p>
        </w:tc>
      </w:tr>
      <w:tr w:rsidR="00D9576A" w:rsidRPr="00DC416A" w14:paraId="0D7299C9" w14:textId="77777777" w:rsidTr="00D9576A">
        <w:trPr>
          <w:jc w:val="center"/>
        </w:trPr>
        <w:tc>
          <w:tcPr>
            <w:tcW w:w="4343" w:type="dxa"/>
            <w:vAlign w:val="center"/>
          </w:tcPr>
          <w:p w14:paraId="0BEAC6D8"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48DAF861" w14:textId="77777777" w:rsidR="00D9576A" w:rsidRPr="00DC416A" w:rsidRDefault="00D9576A" w:rsidP="00935336">
            <w:pPr>
              <w:jc w:val="center"/>
              <w:rPr>
                <w:rFonts w:ascii="Times New Roman" w:hAnsi="Times New Roman" w:cs="Times New Roman"/>
              </w:rPr>
            </w:pPr>
          </w:p>
        </w:tc>
        <w:tc>
          <w:tcPr>
            <w:tcW w:w="1416" w:type="dxa"/>
            <w:shd w:val="clear" w:color="auto" w:fill="auto"/>
            <w:vAlign w:val="center"/>
          </w:tcPr>
          <w:p w14:paraId="13777407" w14:textId="77777777" w:rsidR="00D9576A" w:rsidRPr="00DC416A" w:rsidRDefault="00D9576A" w:rsidP="00935336">
            <w:pPr>
              <w:jc w:val="center"/>
              <w:rPr>
                <w:rFonts w:ascii="Times New Roman" w:hAnsi="Times New Roman" w:cs="Times New Roman"/>
                <w:color w:val="000000"/>
                <w:lang w:val="en-U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930</w:t>
            </w:r>
            <w:r>
              <w:rPr>
                <w:rFonts w:ascii="Times New Roman" w:hAnsi="Times New Roman" w:cs="Times New Roman"/>
                <w:color w:val="000000"/>
              </w:rPr>
              <w:t>,</w:t>
            </w:r>
            <w:r w:rsidRPr="00DC416A">
              <w:rPr>
                <w:rFonts w:ascii="Times New Roman" w:hAnsi="Times New Roman" w:cs="Times New Roman"/>
                <w:color w:val="000000"/>
              </w:rPr>
              <w:t>330</w:t>
            </w:r>
          </w:p>
        </w:tc>
        <w:tc>
          <w:tcPr>
            <w:tcW w:w="1128" w:type="dxa"/>
            <w:shd w:val="clear" w:color="auto" w:fill="FFE599" w:themeFill="accent4" w:themeFillTint="66"/>
            <w:vAlign w:val="center"/>
          </w:tcPr>
          <w:p w14:paraId="68AAF01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200</w:t>
            </w:r>
            <w:r>
              <w:rPr>
                <w:rFonts w:ascii="Times New Roman" w:hAnsi="Times New Roman" w:cs="Times New Roman"/>
                <w:color w:val="000000"/>
              </w:rPr>
              <w:t>,</w:t>
            </w:r>
            <w:r w:rsidRPr="00DC416A">
              <w:rPr>
                <w:rFonts w:ascii="Times New Roman" w:hAnsi="Times New Roman" w:cs="Times New Roman"/>
                <w:color w:val="000000"/>
              </w:rPr>
              <w:t>000</w:t>
            </w:r>
          </w:p>
        </w:tc>
        <w:tc>
          <w:tcPr>
            <w:tcW w:w="1108" w:type="dxa"/>
            <w:shd w:val="clear" w:color="auto" w:fill="FFE599" w:themeFill="accent4" w:themeFillTint="66"/>
            <w:vAlign w:val="center"/>
          </w:tcPr>
          <w:p w14:paraId="00C930A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203</w:t>
            </w:r>
            <w:r>
              <w:rPr>
                <w:rFonts w:ascii="Times New Roman" w:hAnsi="Times New Roman" w:cs="Times New Roman"/>
                <w:color w:val="000000"/>
              </w:rPr>
              <w:t>,</w:t>
            </w:r>
            <w:r w:rsidRPr="00DC416A">
              <w:rPr>
                <w:rFonts w:ascii="Times New Roman" w:hAnsi="Times New Roman" w:cs="Times New Roman"/>
                <w:color w:val="000000"/>
              </w:rPr>
              <w:t>130</w:t>
            </w:r>
          </w:p>
        </w:tc>
        <w:tc>
          <w:tcPr>
            <w:tcW w:w="1163" w:type="dxa"/>
            <w:shd w:val="clear" w:color="auto" w:fill="FFE599" w:themeFill="accent4" w:themeFillTint="66"/>
            <w:vAlign w:val="center"/>
          </w:tcPr>
          <w:p w14:paraId="415CDE32"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187</w:t>
            </w:r>
            <w:r>
              <w:rPr>
                <w:rFonts w:ascii="Times New Roman" w:hAnsi="Times New Roman" w:cs="Times New Roman"/>
                <w:color w:val="000000"/>
              </w:rPr>
              <w:t>,</w:t>
            </w:r>
            <w:r w:rsidRPr="00DC416A">
              <w:rPr>
                <w:rFonts w:ascii="Times New Roman" w:hAnsi="Times New Roman" w:cs="Times New Roman"/>
                <w:color w:val="000000"/>
              </w:rPr>
              <w:t>400</w:t>
            </w:r>
          </w:p>
        </w:tc>
        <w:tc>
          <w:tcPr>
            <w:tcW w:w="1163" w:type="dxa"/>
            <w:shd w:val="clear" w:color="auto" w:fill="FFE599" w:themeFill="accent4" w:themeFillTint="66"/>
            <w:vAlign w:val="center"/>
          </w:tcPr>
          <w:p w14:paraId="22C5085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187</w:t>
            </w:r>
            <w:r>
              <w:rPr>
                <w:rFonts w:ascii="Times New Roman" w:hAnsi="Times New Roman" w:cs="Times New Roman"/>
                <w:color w:val="000000"/>
              </w:rPr>
              <w:t>,</w:t>
            </w:r>
            <w:r w:rsidRPr="00DC416A">
              <w:rPr>
                <w:rFonts w:ascii="Times New Roman" w:hAnsi="Times New Roman" w:cs="Times New Roman"/>
                <w:color w:val="000000"/>
              </w:rPr>
              <w:t>400</w:t>
            </w:r>
          </w:p>
        </w:tc>
        <w:tc>
          <w:tcPr>
            <w:tcW w:w="1319" w:type="dxa"/>
            <w:shd w:val="clear" w:color="auto" w:fill="FFE599" w:themeFill="accent4" w:themeFillTint="66"/>
            <w:vAlign w:val="center"/>
          </w:tcPr>
          <w:p w14:paraId="7BDDF7A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152</w:t>
            </w:r>
            <w:r>
              <w:rPr>
                <w:rFonts w:ascii="Times New Roman" w:hAnsi="Times New Roman" w:cs="Times New Roman"/>
                <w:color w:val="000000"/>
              </w:rPr>
              <w:t>,</w:t>
            </w:r>
            <w:r w:rsidRPr="00DC416A">
              <w:rPr>
                <w:rFonts w:ascii="Times New Roman" w:hAnsi="Times New Roman" w:cs="Times New Roman"/>
                <w:color w:val="000000"/>
              </w:rPr>
              <w:t>400</w:t>
            </w:r>
          </w:p>
        </w:tc>
      </w:tr>
      <w:tr w:rsidR="00D9576A" w:rsidRPr="00DC416A" w14:paraId="72E09D53" w14:textId="77777777" w:rsidTr="00D9576A">
        <w:trPr>
          <w:jc w:val="center"/>
        </w:trPr>
        <w:tc>
          <w:tcPr>
            <w:tcW w:w="4343" w:type="dxa"/>
            <w:vAlign w:val="center"/>
          </w:tcPr>
          <w:p w14:paraId="00827EE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294A1C76" w14:textId="77777777" w:rsidR="00D9576A" w:rsidRPr="00DC416A" w:rsidRDefault="00D9576A" w:rsidP="00935336">
            <w:pPr>
              <w:jc w:val="center"/>
              <w:rPr>
                <w:rFonts w:ascii="Times New Roman" w:hAnsi="Times New Roman" w:cs="Times New Roman"/>
              </w:rPr>
            </w:pPr>
          </w:p>
        </w:tc>
        <w:tc>
          <w:tcPr>
            <w:tcW w:w="1416" w:type="dxa"/>
            <w:shd w:val="clear" w:color="auto" w:fill="auto"/>
            <w:vAlign w:val="center"/>
          </w:tcPr>
          <w:p w14:paraId="1B32A07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050</w:t>
            </w:r>
            <w:r>
              <w:rPr>
                <w:rFonts w:ascii="Times New Roman" w:hAnsi="Times New Roman" w:cs="Times New Roman"/>
                <w:color w:val="000000"/>
              </w:rPr>
              <w:t>,</w:t>
            </w:r>
            <w:r w:rsidRPr="00DC416A">
              <w:rPr>
                <w:rFonts w:ascii="Times New Roman" w:hAnsi="Times New Roman" w:cs="Times New Roman"/>
                <w:color w:val="000000"/>
              </w:rPr>
              <w:t>000</w:t>
            </w:r>
          </w:p>
        </w:tc>
        <w:tc>
          <w:tcPr>
            <w:tcW w:w="1128" w:type="dxa"/>
            <w:shd w:val="clear" w:color="auto" w:fill="FFE599" w:themeFill="accent4" w:themeFillTint="66"/>
            <w:vAlign w:val="center"/>
          </w:tcPr>
          <w:p w14:paraId="004343D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0</w:t>
            </w:r>
          </w:p>
        </w:tc>
        <w:tc>
          <w:tcPr>
            <w:tcW w:w="1108" w:type="dxa"/>
            <w:shd w:val="clear" w:color="auto" w:fill="FFE599" w:themeFill="accent4" w:themeFillTint="66"/>
            <w:vAlign w:val="center"/>
          </w:tcPr>
          <w:p w14:paraId="2F8E9DA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0</w:t>
            </w:r>
          </w:p>
        </w:tc>
        <w:tc>
          <w:tcPr>
            <w:tcW w:w="1163" w:type="dxa"/>
            <w:shd w:val="clear" w:color="auto" w:fill="FFE599" w:themeFill="accent4" w:themeFillTint="66"/>
            <w:vAlign w:val="center"/>
          </w:tcPr>
          <w:p w14:paraId="0D43129C" w14:textId="77777777" w:rsidR="00D9576A" w:rsidRPr="00DC416A" w:rsidRDefault="00D9576A" w:rsidP="00935336">
            <w:pPr>
              <w:jc w:val="center"/>
              <w:rPr>
                <w:rFonts w:ascii="Times New Roman" w:hAnsi="Times New Roman" w:cs="Times New Roman"/>
              </w:rPr>
            </w:pPr>
            <w:r w:rsidRPr="00EA40FC">
              <w:rPr>
                <w:rFonts w:ascii="Times New Roman" w:hAnsi="Times New Roman" w:cs="Times New Roman"/>
                <w:color w:val="000000"/>
              </w:rPr>
              <w:t>350,000</w:t>
            </w:r>
          </w:p>
        </w:tc>
        <w:tc>
          <w:tcPr>
            <w:tcW w:w="1163" w:type="dxa"/>
            <w:shd w:val="clear" w:color="auto" w:fill="FFE599" w:themeFill="accent4" w:themeFillTint="66"/>
            <w:vAlign w:val="center"/>
          </w:tcPr>
          <w:p w14:paraId="612DA959" w14:textId="77777777" w:rsidR="00D9576A" w:rsidRPr="00DC416A" w:rsidRDefault="00D9576A" w:rsidP="00935336">
            <w:pPr>
              <w:jc w:val="center"/>
              <w:rPr>
                <w:rFonts w:ascii="Times New Roman" w:hAnsi="Times New Roman" w:cs="Times New Roman"/>
              </w:rPr>
            </w:pPr>
            <w:r w:rsidRPr="00EA40FC">
              <w:rPr>
                <w:rFonts w:ascii="Times New Roman" w:hAnsi="Times New Roman" w:cs="Times New Roman"/>
                <w:color w:val="000000"/>
              </w:rPr>
              <w:t>350,000</w:t>
            </w:r>
          </w:p>
        </w:tc>
        <w:tc>
          <w:tcPr>
            <w:tcW w:w="1319" w:type="dxa"/>
            <w:shd w:val="clear" w:color="auto" w:fill="FFE599" w:themeFill="accent4" w:themeFillTint="66"/>
            <w:vAlign w:val="center"/>
          </w:tcPr>
          <w:p w14:paraId="2FC6A62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color w:val="000000"/>
              </w:rPr>
              <w:t>350</w:t>
            </w:r>
            <w:r>
              <w:rPr>
                <w:rFonts w:ascii="Times New Roman" w:hAnsi="Times New Roman" w:cs="Times New Roman"/>
                <w:color w:val="000000"/>
              </w:rPr>
              <w:t>,</w:t>
            </w:r>
            <w:r w:rsidRPr="00DC416A">
              <w:rPr>
                <w:rFonts w:ascii="Times New Roman" w:hAnsi="Times New Roman" w:cs="Times New Roman"/>
                <w:color w:val="000000"/>
              </w:rPr>
              <w:t>000</w:t>
            </w:r>
          </w:p>
        </w:tc>
      </w:tr>
      <w:tr w:rsidR="00D9576A" w:rsidRPr="00DC416A" w14:paraId="3102CAA9" w14:textId="77777777" w:rsidTr="00D9576A">
        <w:trPr>
          <w:jc w:val="center"/>
        </w:trPr>
        <w:tc>
          <w:tcPr>
            <w:tcW w:w="4343" w:type="dxa"/>
            <w:shd w:val="clear" w:color="auto" w:fill="B4C6E7" w:themeFill="accent1" w:themeFillTint="66"/>
            <w:vAlign w:val="center"/>
          </w:tcPr>
          <w:p w14:paraId="2E0068B9" w14:textId="77777777" w:rsidR="00D9576A" w:rsidRPr="00DC416A" w:rsidRDefault="00D9576A" w:rsidP="00935336">
            <w:pPr>
              <w:jc w:val="both"/>
              <w:rPr>
                <w:rFonts w:ascii="Times New Roman" w:hAnsi="Times New Roman" w:cs="Times New Roman"/>
                <w:bCs/>
              </w:rPr>
            </w:pPr>
            <w:r w:rsidRPr="00DC416A">
              <w:rPr>
                <w:rFonts w:ascii="Times New Roman" w:eastAsia="Cambria Math" w:hAnsi="Times New Roman" w:cs="Times New Roman"/>
                <w:b/>
                <w:bCs/>
              </w:rPr>
              <w:t>9.4.  Asigurarea unei finanțări sustenabile, echitabile și eficiente a sistemului de învățământ din Republica Moldova, în vederea îmbunătățirii calității educației, reducerii inegalităților și dezvoltării capitalului uman</w:t>
            </w:r>
          </w:p>
        </w:tc>
        <w:tc>
          <w:tcPr>
            <w:tcW w:w="976" w:type="dxa"/>
            <w:shd w:val="clear" w:color="auto" w:fill="B4C6E7" w:themeFill="accent1" w:themeFillTint="66"/>
            <w:vAlign w:val="center"/>
          </w:tcPr>
          <w:p w14:paraId="60BE468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8801</w:t>
            </w:r>
          </w:p>
          <w:p w14:paraId="7EA4107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8802</w:t>
            </w:r>
          </w:p>
          <w:p w14:paraId="77188F4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8803</w:t>
            </w:r>
          </w:p>
          <w:p w14:paraId="043C8B5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8804</w:t>
            </w:r>
          </w:p>
          <w:p w14:paraId="21BAD456"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8805</w:t>
            </w:r>
          </w:p>
          <w:p w14:paraId="1770BC8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8806</w:t>
            </w:r>
          </w:p>
          <w:p w14:paraId="5AFCBC3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8808</w:t>
            </w:r>
          </w:p>
          <w:p w14:paraId="2CCC6C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8809</w:t>
            </w:r>
          </w:p>
          <w:p w14:paraId="39594CA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31DE1256" w14:textId="77777777" w:rsidR="00D9576A" w:rsidRPr="00DC416A" w:rsidRDefault="00D9576A" w:rsidP="00935336">
            <w:pPr>
              <w:jc w:val="center"/>
              <w:rPr>
                <w:rFonts w:ascii="Times New Roman" w:hAnsi="Times New Roman" w:cs="Times New Roman"/>
              </w:rPr>
            </w:pPr>
          </w:p>
        </w:tc>
        <w:tc>
          <w:tcPr>
            <w:tcW w:w="1416" w:type="dxa"/>
            <w:shd w:val="clear" w:color="auto" w:fill="B4C6E7" w:themeFill="accent1" w:themeFillTint="66"/>
            <w:vAlign w:val="center"/>
          </w:tcPr>
          <w:p w14:paraId="2F723028"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21500</w:t>
            </w:r>
          </w:p>
          <w:p w14:paraId="4AAE29E0"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16894AD2"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11</w:t>
            </w:r>
            <w:r>
              <w:rPr>
                <w:rFonts w:ascii="Times New Roman" w:hAnsi="Times New Roman" w:cs="Times New Roman"/>
                <w:color w:val="000000"/>
              </w:rPr>
              <w:t>,</w:t>
            </w:r>
            <w:r w:rsidRPr="00DC416A">
              <w:rPr>
                <w:rFonts w:ascii="Times New Roman" w:hAnsi="Times New Roman" w:cs="Times New Roman"/>
                <w:color w:val="000000"/>
              </w:rPr>
              <w:t>875</w:t>
            </w:r>
          </w:p>
        </w:tc>
        <w:tc>
          <w:tcPr>
            <w:tcW w:w="1108" w:type="dxa"/>
            <w:shd w:val="clear" w:color="auto" w:fill="B4C6E7" w:themeFill="accent1" w:themeFillTint="66"/>
            <w:vAlign w:val="center"/>
          </w:tcPr>
          <w:p w14:paraId="2C0828F7"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7</w:t>
            </w:r>
            <w:r>
              <w:rPr>
                <w:rFonts w:ascii="Times New Roman" w:hAnsi="Times New Roman" w:cs="Times New Roman"/>
                <w:color w:val="000000"/>
              </w:rPr>
              <w:t>,</w:t>
            </w:r>
            <w:r w:rsidRPr="00DC416A">
              <w:rPr>
                <w:rFonts w:ascii="Times New Roman" w:hAnsi="Times New Roman" w:cs="Times New Roman"/>
                <w:color w:val="000000"/>
              </w:rPr>
              <w:t>815</w:t>
            </w:r>
          </w:p>
        </w:tc>
        <w:tc>
          <w:tcPr>
            <w:tcW w:w="1163" w:type="dxa"/>
            <w:shd w:val="clear" w:color="auto" w:fill="B4C6E7" w:themeFill="accent1" w:themeFillTint="66"/>
            <w:vAlign w:val="center"/>
          </w:tcPr>
          <w:p w14:paraId="50185AEE"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915</w:t>
            </w:r>
          </w:p>
        </w:tc>
        <w:tc>
          <w:tcPr>
            <w:tcW w:w="1163" w:type="dxa"/>
            <w:shd w:val="clear" w:color="auto" w:fill="B4C6E7" w:themeFill="accent1" w:themeFillTint="66"/>
            <w:vAlign w:val="center"/>
          </w:tcPr>
          <w:p w14:paraId="51653613"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875</w:t>
            </w:r>
          </w:p>
        </w:tc>
        <w:tc>
          <w:tcPr>
            <w:tcW w:w="1319" w:type="dxa"/>
            <w:shd w:val="clear" w:color="auto" w:fill="B4C6E7" w:themeFill="accent1" w:themeFillTint="66"/>
            <w:vAlign w:val="center"/>
          </w:tcPr>
          <w:p w14:paraId="32D85A0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p>
        </w:tc>
      </w:tr>
      <w:tr w:rsidR="00D9576A" w:rsidRPr="00DC416A" w14:paraId="4EFC2FBB" w14:textId="77777777" w:rsidTr="00D9576A">
        <w:trPr>
          <w:jc w:val="center"/>
        </w:trPr>
        <w:tc>
          <w:tcPr>
            <w:tcW w:w="4343" w:type="dxa"/>
            <w:vAlign w:val="center"/>
          </w:tcPr>
          <w:p w14:paraId="5325827F"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lastRenderedPageBreak/>
              <w:t xml:space="preserve">Costuri acoperite din bugetul de stat </w:t>
            </w:r>
          </w:p>
        </w:tc>
        <w:tc>
          <w:tcPr>
            <w:tcW w:w="976" w:type="dxa"/>
            <w:vAlign w:val="center"/>
          </w:tcPr>
          <w:p w14:paraId="610C1874" w14:textId="77777777" w:rsidR="00D9576A" w:rsidRPr="00DC416A" w:rsidRDefault="00D9576A" w:rsidP="00935336">
            <w:pPr>
              <w:jc w:val="center"/>
              <w:rPr>
                <w:rFonts w:ascii="Times New Roman" w:hAnsi="Times New Roman" w:cs="Times New Roman"/>
              </w:rPr>
            </w:pPr>
          </w:p>
        </w:tc>
        <w:tc>
          <w:tcPr>
            <w:tcW w:w="1416" w:type="dxa"/>
            <w:vAlign w:val="center"/>
          </w:tcPr>
          <w:p w14:paraId="2812FD92"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781</w:t>
            </w:r>
          </w:p>
        </w:tc>
        <w:tc>
          <w:tcPr>
            <w:tcW w:w="1128" w:type="dxa"/>
            <w:shd w:val="clear" w:color="auto" w:fill="FFE599" w:themeFill="accent4" w:themeFillTint="66"/>
            <w:vAlign w:val="center"/>
          </w:tcPr>
          <w:p w14:paraId="7B96A54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1,688</w:t>
            </w:r>
          </w:p>
        </w:tc>
        <w:tc>
          <w:tcPr>
            <w:tcW w:w="1108" w:type="dxa"/>
            <w:shd w:val="clear" w:color="auto" w:fill="FFE599" w:themeFill="accent4" w:themeFillTint="66"/>
            <w:vAlign w:val="center"/>
          </w:tcPr>
          <w:p w14:paraId="5D505DF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1,688</w:t>
            </w:r>
          </w:p>
        </w:tc>
        <w:tc>
          <w:tcPr>
            <w:tcW w:w="1163" w:type="dxa"/>
            <w:shd w:val="clear" w:color="auto" w:fill="FFE599" w:themeFill="accent4" w:themeFillTint="66"/>
            <w:vAlign w:val="center"/>
          </w:tcPr>
          <w:p w14:paraId="6F31318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4D460AB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1316064B"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4E5CCD21" w14:textId="77777777" w:rsidTr="00D9576A">
        <w:trPr>
          <w:jc w:val="center"/>
        </w:trPr>
        <w:tc>
          <w:tcPr>
            <w:tcW w:w="4343" w:type="dxa"/>
            <w:vAlign w:val="center"/>
          </w:tcPr>
          <w:p w14:paraId="3BBFF386"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4DEE264F" w14:textId="77777777" w:rsidR="00D9576A" w:rsidRPr="00DC416A" w:rsidRDefault="00D9576A" w:rsidP="00935336">
            <w:pPr>
              <w:jc w:val="center"/>
              <w:rPr>
                <w:rFonts w:ascii="Times New Roman" w:hAnsi="Times New Roman" w:cs="Times New Roman"/>
              </w:rPr>
            </w:pPr>
          </w:p>
        </w:tc>
        <w:tc>
          <w:tcPr>
            <w:tcW w:w="1416" w:type="dxa"/>
            <w:vAlign w:val="center"/>
          </w:tcPr>
          <w:p w14:paraId="44407B3E"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15</w:t>
            </w:r>
            <w:r>
              <w:rPr>
                <w:rFonts w:ascii="Times New Roman" w:hAnsi="Times New Roman" w:cs="Times New Roman"/>
                <w:color w:val="000000"/>
              </w:rPr>
              <w:t>,</w:t>
            </w:r>
            <w:r w:rsidRPr="00DC416A">
              <w:rPr>
                <w:rFonts w:ascii="Times New Roman" w:hAnsi="Times New Roman" w:cs="Times New Roman"/>
                <w:color w:val="000000"/>
              </w:rPr>
              <w:t>719</w:t>
            </w:r>
          </w:p>
        </w:tc>
        <w:tc>
          <w:tcPr>
            <w:tcW w:w="1128" w:type="dxa"/>
            <w:shd w:val="clear" w:color="auto" w:fill="FFE599" w:themeFill="accent4" w:themeFillTint="66"/>
            <w:vAlign w:val="center"/>
          </w:tcPr>
          <w:p w14:paraId="78C4CB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5,063</w:t>
            </w:r>
          </w:p>
        </w:tc>
        <w:tc>
          <w:tcPr>
            <w:tcW w:w="1108" w:type="dxa"/>
            <w:shd w:val="clear" w:color="auto" w:fill="FFE599" w:themeFill="accent4" w:themeFillTint="66"/>
            <w:vAlign w:val="center"/>
          </w:tcPr>
          <w:p w14:paraId="30BF960A"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5,063</w:t>
            </w:r>
          </w:p>
        </w:tc>
        <w:tc>
          <w:tcPr>
            <w:tcW w:w="1163" w:type="dxa"/>
            <w:shd w:val="clear" w:color="auto" w:fill="FFE599" w:themeFill="accent4" w:themeFillTint="66"/>
            <w:vAlign w:val="center"/>
          </w:tcPr>
          <w:p w14:paraId="40EBBB73"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2E82FF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727D5CC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6A70E143" w14:textId="77777777" w:rsidTr="00D9576A">
        <w:trPr>
          <w:jc w:val="center"/>
        </w:trPr>
        <w:tc>
          <w:tcPr>
            <w:tcW w:w="4343" w:type="dxa"/>
            <w:vAlign w:val="center"/>
          </w:tcPr>
          <w:p w14:paraId="593643A1"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11CD4CC3" w14:textId="77777777" w:rsidR="00D9576A" w:rsidRPr="00DC416A" w:rsidRDefault="00D9576A" w:rsidP="00935336">
            <w:pPr>
              <w:jc w:val="center"/>
              <w:rPr>
                <w:rFonts w:ascii="Times New Roman" w:hAnsi="Times New Roman" w:cs="Times New Roman"/>
              </w:rPr>
            </w:pPr>
          </w:p>
        </w:tc>
        <w:tc>
          <w:tcPr>
            <w:tcW w:w="1416" w:type="dxa"/>
            <w:vAlign w:val="center"/>
          </w:tcPr>
          <w:p w14:paraId="0C067D1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FF930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45C655D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64D92ED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7AE6DE5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05ECD9E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8EB4437" w14:textId="77777777" w:rsidTr="00D9576A">
        <w:trPr>
          <w:jc w:val="center"/>
        </w:trPr>
        <w:tc>
          <w:tcPr>
            <w:tcW w:w="4343" w:type="dxa"/>
            <w:shd w:val="clear" w:color="auto" w:fill="B4C6E7" w:themeFill="accent1" w:themeFillTint="66"/>
            <w:vAlign w:val="center"/>
          </w:tcPr>
          <w:p w14:paraId="077EBFD4"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 </w:t>
            </w:r>
            <w:r w:rsidRPr="00DC416A">
              <w:rPr>
                <w:rFonts w:ascii="Times New Roman" w:eastAsia="Cambria Math" w:hAnsi="Times New Roman" w:cs="Times New Roman"/>
                <w:b/>
                <w:bCs/>
              </w:rPr>
              <w:t>9.5. Eficientizarea până în anul 2030 a activității instituțiilor cu atribuții de evaluare a calității în educație la nivel de sistem educațional/ treaptă/domeniu de formare profesională/ciclu de studii</w:t>
            </w:r>
          </w:p>
        </w:tc>
        <w:tc>
          <w:tcPr>
            <w:tcW w:w="976" w:type="dxa"/>
            <w:shd w:val="clear" w:color="auto" w:fill="B4C6E7" w:themeFill="accent1" w:themeFillTint="66"/>
            <w:vAlign w:val="center"/>
          </w:tcPr>
          <w:p w14:paraId="2491DE7E"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8810</w:t>
            </w:r>
          </w:p>
          <w:p w14:paraId="0B113D4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8816</w:t>
            </w:r>
          </w:p>
        </w:tc>
        <w:tc>
          <w:tcPr>
            <w:tcW w:w="1416" w:type="dxa"/>
            <w:shd w:val="clear" w:color="auto" w:fill="B4C6E7" w:themeFill="accent1" w:themeFillTint="66"/>
            <w:vAlign w:val="center"/>
          </w:tcPr>
          <w:p w14:paraId="2F68746E" w14:textId="77777777" w:rsidR="00D9576A" w:rsidRPr="00DC416A" w:rsidRDefault="00D9576A" w:rsidP="00935336">
            <w:pPr>
              <w:jc w:val="center"/>
              <w:rPr>
                <w:rFonts w:ascii="Times New Roman" w:hAnsi="Times New Roman" w:cs="Times New Roman"/>
                <w:color w:val="000000"/>
              </w:rPr>
            </w:pPr>
            <w:r w:rsidRPr="00DC416A">
              <w:rPr>
                <w:rFonts w:ascii="Times New Roman" w:hAnsi="Times New Roman" w:cs="Times New Roman"/>
                <w:color w:val="000000"/>
              </w:rPr>
              <w:t>43</w:t>
            </w:r>
            <w:r>
              <w:rPr>
                <w:rFonts w:ascii="Times New Roman" w:hAnsi="Times New Roman" w:cs="Times New Roman"/>
                <w:color w:val="000000"/>
              </w:rPr>
              <w:t>,</w:t>
            </w:r>
            <w:r w:rsidRPr="00DC416A">
              <w:rPr>
                <w:rFonts w:ascii="Times New Roman" w:hAnsi="Times New Roman" w:cs="Times New Roman"/>
                <w:color w:val="000000"/>
              </w:rPr>
              <w:t>900</w:t>
            </w:r>
          </w:p>
          <w:p w14:paraId="55477D2C" w14:textId="77777777" w:rsidR="00D9576A" w:rsidRPr="00DC416A" w:rsidRDefault="00D9576A" w:rsidP="00935336">
            <w:pPr>
              <w:jc w:val="center"/>
              <w:rPr>
                <w:rFonts w:ascii="Times New Roman" w:hAnsi="Times New Roman" w:cs="Times New Roman"/>
                <w:bCs/>
                <w:lang w:val="en-US"/>
              </w:rPr>
            </w:pPr>
          </w:p>
        </w:tc>
        <w:tc>
          <w:tcPr>
            <w:tcW w:w="1128" w:type="dxa"/>
            <w:shd w:val="clear" w:color="auto" w:fill="B4C6E7" w:themeFill="accent1" w:themeFillTint="66"/>
            <w:vAlign w:val="center"/>
          </w:tcPr>
          <w:p w14:paraId="3299D953"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36</w:t>
            </w:r>
            <w:r>
              <w:rPr>
                <w:rFonts w:ascii="Times New Roman" w:hAnsi="Times New Roman" w:cs="Times New Roman"/>
                <w:color w:val="000000"/>
              </w:rPr>
              <w:t>,</w:t>
            </w:r>
            <w:r w:rsidRPr="00DC416A">
              <w:rPr>
                <w:rFonts w:ascii="Times New Roman" w:hAnsi="Times New Roman" w:cs="Times New Roman"/>
                <w:color w:val="000000"/>
              </w:rPr>
              <w:t>420</w:t>
            </w:r>
          </w:p>
        </w:tc>
        <w:tc>
          <w:tcPr>
            <w:tcW w:w="1108" w:type="dxa"/>
            <w:shd w:val="clear" w:color="auto" w:fill="B4C6E7" w:themeFill="accent1" w:themeFillTint="66"/>
            <w:vAlign w:val="center"/>
          </w:tcPr>
          <w:p w14:paraId="533324E9"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6</w:t>
            </w:r>
            <w:r>
              <w:rPr>
                <w:rFonts w:ascii="Times New Roman" w:hAnsi="Times New Roman" w:cs="Times New Roman"/>
                <w:color w:val="000000"/>
              </w:rPr>
              <w:t>,</w:t>
            </w:r>
            <w:r w:rsidRPr="00DC416A">
              <w:rPr>
                <w:rFonts w:ascii="Times New Roman" w:hAnsi="Times New Roman" w:cs="Times New Roman"/>
                <w:color w:val="000000"/>
              </w:rPr>
              <w:t>420</w:t>
            </w:r>
          </w:p>
        </w:tc>
        <w:tc>
          <w:tcPr>
            <w:tcW w:w="1163" w:type="dxa"/>
            <w:shd w:val="clear" w:color="auto" w:fill="B4C6E7" w:themeFill="accent1" w:themeFillTint="66"/>
            <w:vAlign w:val="center"/>
          </w:tcPr>
          <w:p w14:paraId="6C1BDDBA"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1</w:t>
            </w:r>
            <w:r>
              <w:rPr>
                <w:rFonts w:ascii="Times New Roman" w:hAnsi="Times New Roman" w:cs="Times New Roman"/>
                <w:color w:val="000000"/>
              </w:rPr>
              <w:t>,</w:t>
            </w:r>
            <w:r w:rsidRPr="00DC416A">
              <w:rPr>
                <w:rFonts w:ascii="Times New Roman" w:hAnsi="Times New Roman" w:cs="Times New Roman"/>
                <w:color w:val="000000"/>
              </w:rPr>
              <w:t>020</w:t>
            </w:r>
          </w:p>
        </w:tc>
        <w:tc>
          <w:tcPr>
            <w:tcW w:w="1163" w:type="dxa"/>
            <w:shd w:val="clear" w:color="auto" w:fill="B4C6E7" w:themeFill="accent1" w:themeFillTint="66"/>
            <w:vAlign w:val="center"/>
          </w:tcPr>
          <w:p w14:paraId="041615AB"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p>
        </w:tc>
        <w:tc>
          <w:tcPr>
            <w:tcW w:w="1319" w:type="dxa"/>
            <w:shd w:val="clear" w:color="auto" w:fill="B4C6E7" w:themeFill="accent1" w:themeFillTint="66"/>
            <w:vAlign w:val="center"/>
          </w:tcPr>
          <w:p w14:paraId="5E4A0694" w14:textId="77777777" w:rsidR="00D9576A" w:rsidRPr="00DC416A" w:rsidRDefault="00D9576A" w:rsidP="00935336">
            <w:pPr>
              <w:jc w:val="center"/>
              <w:rPr>
                <w:rFonts w:ascii="Times New Roman" w:hAnsi="Times New Roman" w:cs="Times New Roman"/>
                <w:bCs/>
              </w:rPr>
            </w:pPr>
            <w:r w:rsidRPr="00DC416A">
              <w:rPr>
                <w:rFonts w:ascii="Times New Roman" w:hAnsi="Times New Roman" w:cs="Times New Roman"/>
                <w:color w:val="000000"/>
              </w:rPr>
              <w:t>20</w:t>
            </w:r>
          </w:p>
        </w:tc>
      </w:tr>
      <w:tr w:rsidR="00D9576A" w:rsidRPr="00DC416A" w14:paraId="196D9A45" w14:textId="77777777" w:rsidTr="00D9576A">
        <w:trPr>
          <w:jc w:val="center"/>
        </w:trPr>
        <w:tc>
          <w:tcPr>
            <w:tcW w:w="4343" w:type="dxa"/>
            <w:vAlign w:val="center"/>
          </w:tcPr>
          <w:p w14:paraId="54A4D3C3"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bugetul de stat </w:t>
            </w:r>
          </w:p>
        </w:tc>
        <w:tc>
          <w:tcPr>
            <w:tcW w:w="976" w:type="dxa"/>
            <w:vAlign w:val="center"/>
          </w:tcPr>
          <w:p w14:paraId="525CBB40" w14:textId="77777777" w:rsidR="00D9576A" w:rsidRPr="00DC416A" w:rsidRDefault="00D9576A" w:rsidP="00935336">
            <w:pPr>
              <w:jc w:val="center"/>
              <w:rPr>
                <w:rFonts w:ascii="Times New Roman" w:hAnsi="Times New Roman" w:cs="Times New Roman"/>
              </w:rPr>
            </w:pPr>
          </w:p>
        </w:tc>
        <w:tc>
          <w:tcPr>
            <w:tcW w:w="1416" w:type="dxa"/>
            <w:vAlign w:val="center"/>
          </w:tcPr>
          <w:p w14:paraId="4A88772B"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5</w:t>
            </w:r>
            <w:r>
              <w:rPr>
                <w:rFonts w:ascii="Times New Roman" w:hAnsi="Times New Roman" w:cs="Times New Roman"/>
                <w:color w:val="000000"/>
              </w:rPr>
              <w:t>,</w:t>
            </w:r>
            <w:r w:rsidRPr="00DC416A">
              <w:rPr>
                <w:rFonts w:ascii="Times New Roman" w:hAnsi="Times New Roman" w:cs="Times New Roman"/>
                <w:color w:val="000000"/>
              </w:rPr>
              <w:t>720</w:t>
            </w:r>
          </w:p>
        </w:tc>
        <w:tc>
          <w:tcPr>
            <w:tcW w:w="1128" w:type="dxa"/>
            <w:shd w:val="clear" w:color="auto" w:fill="FFE599" w:themeFill="accent4" w:themeFillTint="66"/>
            <w:vAlign w:val="center"/>
          </w:tcPr>
          <w:p w14:paraId="70507C3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2,110</w:t>
            </w:r>
          </w:p>
        </w:tc>
        <w:tc>
          <w:tcPr>
            <w:tcW w:w="1108" w:type="dxa"/>
            <w:shd w:val="clear" w:color="auto" w:fill="FFE599" w:themeFill="accent4" w:themeFillTint="66"/>
            <w:vAlign w:val="center"/>
          </w:tcPr>
          <w:p w14:paraId="5AB9604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2,110</w:t>
            </w:r>
          </w:p>
        </w:tc>
        <w:tc>
          <w:tcPr>
            <w:tcW w:w="1163" w:type="dxa"/>
            <w:shd w:val="clear" w:color="auto" w:fill="FFE599" w:themeFill="accent4" w:themeFillTint="66"/>
            <w:vAlign w:val="center"/>
          </w:tcPr>
          <w:p w14:paraId="14AE9294"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083A000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341EB7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2BB778EF" w14:textId="77777777" w:rsidTr="00D9576A">
        <w:trPr>
          <w:jc w:val="center"/>
        </w:trPr>
        <w:tc>
          <w:tcPr>
            <w:tcW w:w="4343" w:type="dxa"/>
            <w:vAlign w:val="center"/>
          </w:tcPr>
          <w:p w14:paraId="1CC40BFB"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acoperite din asistența externă </w:t>
            </w:r>
          </w:p>
        </w:tc>
        <w:tc>
          <w:tcPr>
            <w:tcW w:w="976" w:type="dxa"/>
            <w:vAlign w:val="center"/>
          </w:tcPr>
          <w:p w14:paraId="280C5787" w14:textId="77777777" w:rsidR="00D9576A" w:rsidRPr="00DC416A" w:rsidRDefault="00D9576A" w:rsidP="00935336">
            <w:pPr>
              <w:jc w:val="center"/>
              <w:rPr>
                <w:rFonts w:ascii="Times New Roman" w:hAnsi="Times New Roman" w:cs="Times New Roman"/>
              </w:rPr>
            </w:pPr>
          </w:p>
        </w:tc>
        <w:tc>
          <w:tcPr>
            <w:tcW w:w="1416" w:type="dxa"/>
            <w:vAlign w:val="center"/>
          </w:tcPr>
          <w:p w14:paraId="7C86AA7C" w14:textId="77777777" w:rsidR="00D9576A" w:rsidRPr="00DC416A" w:rsidRDefault="00D9576A" w:rsidP="00935336">
            <w:pPr>
              <w:jc w:val="center"/>
              <w:rPr>
                <w:rFonts w:ascii="Times New Roman" w:hAnsi="Times New Roman" w:cs="Times New Roman"/>
                <w:bCs/>
                <w:lang w:val="en-US"/>
              </w:rPr>
            </w:pPr>
            <w:r w:rsidRPr="00DC416A">
              <w:rPr>
                <w:rFonts w:ascii="Times New Roman" w:hAnsi="Times New Roman" w:cs="Times New Roman"/>
                <w:color w:val="000000"/>
              </w:rPr>
              <w:t>38</w:t>
            </w:r>
            <w:r>
              <w:rPr>
                <w:rFonts w:ascii="Times New Roman" w:hAnsi="Times New Roman" w:cs="Times New Roman"/>
                <w:color w:val="000000"/>
              </w:rPr>
              <w:t>,</w:t>
            </w:r>
            <w:r w:rsidRPr="00DC416A">
              <w:rPr>
                <w:rFonts w:ascii="Times New Roman" w:hAnsi="Times New Roman" w:cs="Times New Roman"/>
                <w:color w:val="000000"/>
              </w:rPr>
              <w:t>180</w:t>
            </w:r>
          </w:p>
        </w:tc>
        <w:tc>
          <w:tcPr>
            <w:tcW w:w="1128" w:type="dxa"/>
            <w:shd w:val="clear" w:color="auto" w:fill="FFE599" w:themeFill="accent4" w:themeFillTint="66"/>
            <w:vAlign w:val="center"/>
          </w:tcPr>
          <w:p w14:paraId="55474C1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34,090</w:t>
            </w:r>
          </w:p>
        </w:tc>
        <w:tc>
          <w:tcPr>
            <w:tcW w:w="1108" w:type="dxa"/>
            <w:shd w:val="clear" w:color="auto" w:fill="FFE599" w:themeFill="accent4" w:themeFillTint="66"/>
            <w:vAlign w:val="center"/>
          </w:tcPr>
          <w:p w14:paraId="2B3EB75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4,090</w:t>
            </w:r>
          </w:p>
        </w:tc>
        <w:tc>
          <w:tcPr>
            <w:tcW w:w="1163" w:type="dxa"/>
            <w:shd w:val="clear" w:color="auto" w:fill="FFE599" w:themeFill="accent4" w:themeFillTint="66"/>
            <w:vAlign w:val="center"/>
          </w:tcPr>
          <w:p w14:paraId="200C6C29"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79E156C"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6A89060"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51EB6B02" w14:textId="77777777" w:rsidTr="00D9576A">
        <w:trPr>
          <w:jc w:val="center"/>
        </w:trPr>
        <w:tc>
          <w:tcPr>
            <w:tcW w:w="4343" w:type="dxa"/>
            <w:vAlign w:val="center"/>
          </w:tcPr>
          <w:p w14:paraId="38A73C4C" w14:textId="77777777" w:rsidR="00D9576A" w:rsidRPr="00DC416A" w:rsidRDefault="00D9576A" w:rsidP="00935336">
            <w:pPr>
              <w:jc w:val="both"/>
              <w:rPr>
                <w:rFonts w:ascii="Times New Roman" w:hAnsi="Times New Roman" w:cs="Times New Roman"/>
                <w:bCs/>
              </w:rPr>
            </w:pPr>
            <w:r w:rsidRPr="00DC416A">
              <w:rPr>
                <w:rFonts w:ascii="Times New Roman" w:hAnsi="Times New Roman" w:cs="Times New Roman"/>
                <w:bCs/>
              </w:rPr>
              <w:t xml:space="preserve">Costuri neacoperite </w:t>
            </w:r>
          </w:p>
        </w:tc>
        <w:tc>
          <w:tcPr>
            <w:tcW w:w="976" w:type="dxa"/>
            <w:vAlign w:val="center"/>
          </w:tcPr>
          <w:p w14:paraId="02C0F06D" w14:textId="77777777" w:rsidR="00D9576A" w:rsidRPr="00DC416A" w:rsidRDefault="00D9576A" w:rsidP="00935336">
            <w:pPr>
              <w:jc w:val="center"/>
              <w:rPr>
                <w:rFonts w:ascii="Times New Roman" w:hAnsi="Times New Roman" w:cs="Times New Roman"/>
              </w:rPr>
            </w:pPr>
          </w:p>
        </w:tc>
        <w:tc>
          <w:tcPr>
            <w:tcW w:w="1416" w:type="dxa"/>
            <w:vAlign w:val="center"/>
          </w:tcPr>
          <w:p w14:paraId="3ED43DA5"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28" w:type="dxa"/>
            <w:shd w:val="clear" w:color="auto" w:fill="FFE599" w:themeFill="accent4" w:themeFillTint="66"/>
            <w:vAlign w:val="center"/>
          </w:tcPr>
          <w:p w14:paraId="6F4DB7AF"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08" w:type="dxa"/>
            <w:shd w:val="clear" w:color="auto" w:fill="FFE599" w:themeFill="accent4" w:themeFillTint="66"/>
            <w:vAlign w:val="center"/>
          </w:tcPr>
          <w:p w14:paraId="138CB621"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833C5B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163" w:type="dxa"/>
            <w:shd w:val="clear" w:color="auto" w:fill="FFE599" w:themeFill="accent4" w:themeFillTint="66"/>
            <w:vAlign w:val="center"/>
          </w:tcPr>
          <w:p w14:paraId="1534BA07"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c>
          <w:tcPr>
            <w:tcW w:w="1319" w:type="dxa"/>
            <w:shd w:val="clear" w:color="auto" w:fill="FFE599" w:themeFill="accent4" w:themeFillTint="66"/>
            <w:vAlign w:val="center"/>
          </w:tcPr>
          <w:p w14:paraId="22D14908" w14:textId="77777777" w:rsidR="00D9576A" w:rsidRPr="00DC416A" w:rsidRDefault="00D9576A" w:rsidP="00935336">
            <w:pPr>
              <w:jc w:val="center"/>
              <w:rPr>
                <w:rFonts w:ascii="Times New Roman" w:hAnsi="Times New Roman" w:cs="Times New Roman"/>
              </w:rPr>
            </w:pPr>
            <w:r w:rsidRPr="00DC416A">
              <w:rPr>
                <w:rFonts w:ascii="Times New Roman" w:hAnsi="Times New Roman" w:cs="Times New Roman"/>
              </w:rPr>
              <w:t>0</w:t>
            </w:r>
          </w:p>
        </w:tc>
      </w:tr>
      <w:tr w:rsidR="00D9576A" w:rsidRPr="00DC416A" w14:paraId="3B41D506" w14:textId="77777777" w:rsidTr="00D9576A">
        <w:trPr>
          <w:jc w:val="center"/>
        </w:trPr>
        <w:tc>
          <w:tcPr>
            <w:tcW w:w="4343" w:type="dxa"/>
            <w:shd w:val="clear" w:color="auto" w:fill="FBE4D5" w:themeFill="accent2" w:themeFillTint="33"/>
            <w:vAlign w:val="center"/>
          </w:tcPr>
          <w:p w14:paraId="4F7500EB" w14:textId="77777777" w:rsidR="00D9576A" w:rsidRPr="00DC416A" w:rsidRDefault="00D9576A" w:rsidP="00935336">
            <w:pPr>
              <w:jc w:val="both"/>
              <w:rPr>
                <w:rFonts w:ascii="Times New Roman" w:hAnsi="Times New Roman" w:cs="Times New Roman"/>
                <w:b/>
              </w:rPr>
            </w:pPr>
            <w:bookmarkStart w:id="17" w:name="_Hlk216617241"/>
            <w:r w:rsidRPr="00DC416A">
              <w:rPr>
                <w:rFonts w:ascii="Times New Roman" w:hAnsi="Times New Roman" w:cs="Times New Roman"/>
                <w:b/>
              </w:rPr>
              <w:t>Total:</w:t>
            </w:r>
          </w:p>
        </w:tc>
        <w:tc>
          <w:tcPr>
            <w:tcW w:w="976" w:type="dxa"/>
            <w:shd w:val="clear" w:color="auto" w:fill="FBE4D5" w:themeFill="accent2" w:themeFillTint="33"/>
            <w:vAlign w:val="center"/>
          </w:tcPr>
          <w:p w14:paraId="56B1255D" w14:textId="77777777" w:rsidR="00D9576A" w:rsidRPr="00DC416A" w:rsidRDefault="00D9576A" w:rsidP="00935336">
            <w:pPr>
              <w:jc w:val="center"/>
              <w:rPr>
                <w:rFonts w:ascii="Times New Roman" w:hAnsi="Times New Roman" w:cs="Times New Roman"/>
                <w:b/>
              </w:rPr>
            </w:pPr>
          </w:p>
        </w:tc>
        <w:tc>
          <w:tcPr>
            <w:tcW w:w="1416" w:type="dxa"/>
            <w:shd w:val="clear" w:color="auto" w:fill="FBE4D5" w:themeFill="accent2" w:themeFillTint="33"/>
            <w:vAlign w:val="center"/>
          </w:tcPr>
          <w:p w14:paraId="64F35380"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15</w:t>
            </w:r>
            <w:r>
              <w:rPr>
                <w:rFonts w:ascii="Times New Roman" w:hAnsi="Times New Roman" w:cs="Times New Roman"/>
                <w:b/>
              </w:rPr>
              <w:t>,</w:t>
            </w:r>
            <w:r w:rsidRPr="00DC416A">
              <w:rPr>
                <w:rFonts w:ascii="Times New Roman" w:hAnsi="Times New Roman" w:cs="Times New Roman"/>
                <w:b/>
              </w:rPr>
              <w:t>140</w:t>
            </w:r>
            <w:r>
              <w:rPr>
                <w:rFonts w:ascii="Times New Roman" w:hAnsi="Times New Roman" w:cs="Times New Roman"/>
                <w:b/>
              </w:rPr>
              <w:t>,</w:t>
            </w:r>
            <w:r w:rsidRPr="00DC416A">
              <w:rPr>
                <w:rFonts w:ascii="Times New Roman" w:hAnsi="Times New Roman" w:cs="Times New Roman"/>
                <w:b/>
              </w:rPr>
              <w:t>375</w:t>
            </w:r>
          </w:p>
        </w:tc>
        <w:tc>
          <w:tcPr>
            <w:tcW w:w="1128" w:type="dxa"/>
            <w:shd w:val="clear" w:color="auto" w:fill="FBE4D5" w:themeFill="accent2" w:themeFillTint="33"/>
            <w:vAlign w:val="center"/>
          </w:tcPr>
          <w:p w14:paraId="65D732DC"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2</w:t>
            </w:r>
            <w:r>
              <w:rPr>
                <w:rFonts w:ascii="Times New Roman" w:hAnsi="Times New Roman" w:cs="Times New Roman"/>
                <w:b/>
              </w:rPr>
              <w:t>,</w:t>
            </w:r>
            <w:r w:rsidRPr="00DC416A">
              <w:rPr>
                <w:rFonts w:ascii="Times New Roman" w:hAnsi="Times New Roman" w:cs="Times New Roman"/>
                <w:b/>
              </w:rPr>
              <w:t>169</w:t>
            </w:r>
            <w:r>
              <w:rPr>
                <w:rFonts w:ascii="Times New Roman" w:hAnsi="Times New Roman" w:cs="Times New Roman"/>
                <w:b/>
              </w:rPr>
              <w:t>,</w:t>
            </w:r>
            <w:r w:rsidRPr="00DC416A">
              <w:rPr>
                <w:rFonts w:ascii="Times New Roman" w:hAnsi="Times New Roman" w:cs="Times New Roman"/>
                <w:b/>
              </w:rPr>
              <w:t>784</w:t>
            </w:r>
          </w:p>
        </w:tc>
        <w:tc>
          <w:tcPr>
            <w:tcW w:w="1108" w:type="dxa"/>
            <w:shd w:val="clear" w:color="auto" w:fill="FBE4D5" w:themeFill="accent2" w:themeFillTint="33"/>
            <w:vAlign w:val="center"/>
          </w:tcPr>
          <w:p w14:paraId="0BC70834"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2</w:t>
            </w:r>
            <w:r>
              <w:rPr>
                <w:rFonts w:ascii="Times New Roman" w:hAnsi="Times New Roman" w:cs="Times New Roman"/>
                <w:b/>
              </w:rPr>
              <w:t>,</w:t>
            </w:r>
            <w:r w:rsidRPr="00DC416A">
              <w:rPr>
                <w:rFonts w:ascii="Times New Roman" w:hAnsi="Times New Roman" w:cs="Times New Roman"/>
                <w:b/>
              </w:rPr>
              <w:t>547</w:t>
            </w:r>
            <w:r>
              <w:rPr>
                <w:rFonts w:ascii="Times New Roman" w:hAnsi="Times New Roman" w:cs="Times New Roman"/>
                <w:b/>
              </w:rPr>
              <w:t>,</w:t>
            </w:r>
            <w:r w:rsidRPr="00DC416A">
              <w:rPr>
                <w:rFonts w:ascii="Times New Roman" w:hAnsi="Times New Roman" w:cs="Times New Roman"/>
                <w:b/>
              </w:rPr>
              <w:t>363</w:t>
            </w:r>
          </w:p>
        </w:tc>
        <w:tc>
          <w:tcPr>
            <w:tcW w:w="1163" w:type="dxa"/>
            <w:shd w:val="clear" w:color="auto" w:fill="FBE4D5" w:themeFill="accent2" w:themeFillTint="33"/>
            <w:vAlign w:val="center"/>
          </w:tcPr>
          <w:p w14:paraId="6D92640B"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2</w:t>
            </w:r>
            <w:r>
              <w:rPr>
                <w:rFonts w:ascii="Times New Roman" w:hAnsi="Times New Roman" w:cs="Times New Roman"/>
                <w:b/>
              </w:rPr>
              <w:t>,</w:t>
            </w:r>
            <w:r w:rsidRPr="00DC416A">
              <w:rPr>
                <w:rFonts w:ascii="Times New Roman" w:hAnsi="Times New Roman" w:cs="Times New Roman"/>
                <w:b/>
              </w:rPr>
              <w:t>805</w:t>
            </w:r>
            <w:r>
              <w:rPr>
                <w:rFonts w:ascii="Times New Roman" w:hAnsi="Times New Roman" w:cs="Times New Roman"/>
                <w:b/>
              </w:rPr>
              <w:t>,</w:t>
            </w:r>
            <w:r w:rsidRPr="00DC416A">
              <w:rPr>
                <w:rFonts w:ascii="Times New Roman" w:hAnsi="Times New Roman" w:cs="Times New Roman"/>
                <w:b/>
              </w:rPr>
              <w:t>408</w:t>
            </w:r>
          </w:p>
        </w:tc>
        <w:tc>
          <w:tcPr>
            <w:tcW w:w="1163" w:type="dxa"/>
            <w:shd w:val="clear" w:color="auto" w:fill="FBE4D5" w:themeFill="accent2" w:themeFillTint="33"/>
            <w:vAlign w:val="center"/>
          </w:tcPr>
          <w:p w14:paraId="2414D9D5"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2</w:t>
            </w:r>
            <w:r>
              <w:rPr>
                <w:rFonts w:ascii="Times New Roman" w:hAnsi="Times New Roman" w:cs="Times New Roman"/>
                <w:b/>
              </w:rPr>
              <w:t>,</w:t>
            </w:r>
            <w:r w:rsidRPr="00DC416A">
              <w:rPr>
                <w:rFonts w:ascii="Times New Roman" w:hAnsi="Times New Roman" w:cs="Times New Roman"/>
                <w:b/>
              </w:rPr>
              <w:t>727</w:t>
            </w:r>
            <w:r>
              <w:rPr>
                <w:rFonts w:ascii="Times New Roman" w:hAnsi="Times New Roman" w:cs="Times New Roman"/>
                <w:b/>
              </w:rPr>
              <w:t>,</w:t>
            </w:r>
            <w:r w:rsidRPr="00DC416A">
              <w:rPr>
                <w:rFonts w:ascii="Times New Roman" w:hAnsi="Times New Roman" w:cs="Times New Roman"/>
                <w:b/>
              </w:rPr>
              <w:t>065</w:t>
            </w:r>
          </w:p>
        </w:tc>
        <w:tc>
          <w:tcPr>
            <w:tcW w:w="1319" w:type="dxa"/>
            <w:shd w:val="clear" w:color="auto" w:fill="FBE4D5" w:themeFill="accent2" w:themeFillTint="33"/>
            <w:vAlign w:val="center"/>
          </w:tcPr>
          <w:p w14:paraId="4EF58024"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4</w:t>
            </w:r>
            <w:r>
              <w:rPr>
                <w:rFonts w:ascii="Times New Roman" w:hAnsi="Times New Roman" w:cs="Times New Roman"/>
                <w:b/>
              </w:rPr>
              <w:t>,</w:t>
            </w:r>
            <w:r w:rsidRPr="00DC416A">
              <w:rPr>
                <w:rFonts w:ascii="Times New Roman" w:hAnsi="Times New Roman" w:cs="Times New Roman"/>
                <w:b/>
              </w:rPr>
              <w:t>880</w:t>
            </w:r>
            <w:r>
              <w:rPr>
                <w:rFonts w:ascii="Times New Roman" w:hAnsi="Times New Roman" w:cs="Times New Roman"/>
                <w:b/>
              </w:rPr>
              <w:t>,</w:t>
            </w:r>
            <w:r w:rsidRPr="00DC416A">
              <w:rPr>
                <w:rFonts w:ascii="Times New Roman" w:hAnsi="Times New Roman" w:cs="Times New Roman"/>
                <w:b/>
              </w:rPr>
              <w:t>755</w:t>
            </w:r>
          </w:p>
        </w:tc>
      </w:tr>
      <w:tr w:rsidR="00D9576A" w:rsidRPr="00DC416A" w14:paraId="579FE35B" w14:textId="77777777" w:rsidTr="00D9576A">
        <w:trPr>
          <w:jc w:val="center"/>
        </w:trPr>
        <w:tc>
          <w:tcPr>
            <w:tcW w:w="4343" w:type="dxa"/>
            <w:shd w:val="clear" w:color="auto" w:fill="FBE4D5" w:themeFill="accent2" w:themeFillTint="33"/>
            <w:vAlign w:val="center"/>
          </w:tcPr>
          <w:p w14:paraId="679608E4" w14:textId="77777777" w:rsidR="00D9576A" w:rsidRPr="00DC416A" w:rsidRDefault="00D9576A" w:rsidP="00935336">
            <w:pPr>
              <w:jc w:val="both"/>
              <w:rPr>
                <w:rFonts w:ascii="Times New Roman" w:hAnsi="Times New Roman" w:cs="Times New Roman"/>
                <w:b/>
              </w:rPr>
            </w:pPr>
            <w:r w:rsidRPr="00DC416A">
              <w:rPr>
                <w:rFonts w:ascii="Times New Roman" w:hAnsi="Times New Roman" w:cs="Times New Roman"/>
                <w:b/>
              </w:rPr>
              <w:t xml:space="preserve">Costuri acoperite din bugetul de stat </w:t>
            </w:r>
          </w:p>
        </w:tc>
        <w:tc>
          <w:tcPr>
            <w:tcW w:w="976" w:type="dxa"/>
            <w:shd w:val="clear" w:color="auto" w:fill="FBE4D5" w:themeFill="accent2" w:themeFillTint="33"/>
            <w:vAlign w:val="center"/>
          </w:tcPr>
          <w:p w14:paraId="01DFF823" w14:textId="77777777" w:rsidR="00D9576A" w:rsidRPr="00DC416A" w:rsidRDefault="00D9576A" w:rsidP="00935336">
            <w:pPr>
              <w:jc w:val="center"/>
              <w:rPr>
                <w:rFonts w:ascii="Times New Roman" w:hAnsi="Times New Roman" w:cs="Times New Roman"/>
                <w:b/>
              </w:rPr>
            </w:pPr>
          </w:p>
        </w:tc>
        <w:tc>
          <w:tcPr>
            <w:tcW w:w="1416" w:type="dxa"/>
            <w:shd w:val="clear" w:color="auto" w:fill="FBE4D5" w:themeFill="accent2" w:themeFillTint="33"/>
            <w:vAlign w:val="center"/>
          </w:tcPr>
          <w:p w14:paraId="083EFA03"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6</w:t>
            </w:r>
            <w:r>
              <w:rPr>
                <w:rFonts w:ascii="Times New Roman" w:hAnsi="Times New Roman" w:cs="Times New Roman"/>
                <w:b/>
              </w:rPr>
              <w:t>,</w:t>
            </w:r>
            <w:r w:rsidRPr="00DC416A">
              <w:rPr>
                <w:rFonts w:ascii="Times New Roman" w:hAnsi="Times New Roman" w:cs="Times New Roman"/>
                <w:b/>
              </w:rPr>
              <w:t>164</w:t>
            </w:r>
            <w:r>
              <w:rPr>
                <w:rFonts w:ascii="Times New Roman" w:hAnsi="Times New Roman" w:cs="Times New Roman"/>
                <w:b/>
              </w:rPr>
              <w:t>,</w:t>
            </w:r>
            <w:r w:rsidRPr="00DC416A">
              <w:rPr>
                <w:rFonts w:ascii="Times New Roman" w:hAnsi="Times New Roman" w:cs="Times New Roman"/>
                <w:b/>
              </w:rPr>
              <w:t>769</w:t>
            </w:r>
          </w:p>
        </w:tc>
        <w:tc>
          <w:tcPr>
            <w:tcW w:w="1128" w:type="dxa"/>
            <w:shd w:val="clear" w:color="auto" w:fill="FBE4D5" w:themeFill="accent2" w:themeFillTint="33"/>
            <w:vAlign w:val="center"/>
          </w:tcPr>
          <w:p w14:paraId="7309E768"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204</w:t>
            </w:r>
            <w:r>
              <w:rPr>
                <w:rFonts w:ascii="Times New Roman" w:hAnsi="Times New Roman" w:cs="Times New Roman"/>
                <w:b/>
              </w:rPr>
              <w:t>,</w:t>
            </w:r>
            <w:r w:rsidRPr="00DC416A">
              <w:rPr>
                <w:rFonts w:ascii="Times New Roman" w:hAnsi="Times New Roman" w:cs="Times New Roman"/>
                <w:b/>
              </w:rPr>
              <w:t>545</w:t>
            </w:r>
          </w:p>
        </w:tc>
        <w:tc>
          <w:tcPr>
            <w:tcW w:w="1108" w:type="dxa"/>
            <w:shd w:val="clear" w:color="auto" w:fill="FBE4D5" w:themeFill="accent2" w:themeFillTint="33"/>
            <w:vAlign w:val="center"/>
          </w:tcPr>
          <w:p w14:paraId="5DFF78F5"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313</w:t>
            </w:r>
            <w:r>
              <w:rPr>
                <w:rFonts w:ascii="Times New Roman" w:hAnsi="Times New Roman" w:cs="Times New Roman"/>
                <w:b/>
              </w:rPr>
              <w:t>,</w:t>
            </w:r>
            <w:r w:rsidRPr="00DC416A">
              <w:rPr>
                <w:rFonts w:ascii="Times New Roman" w:hAnsi="Times New Roman" w:cs="Times New Roman"/>
                <w:b/>
              </w:rPr>
              <w:t>181</w:t>
            </w:r>
          </w:p>
        </w:tc>
        <w:tc>
          <w:tcPr>
            <w:tcW w:w="1163" w:type="dxa"/>
            <w:shd w:val="clear" w:color="auto" w:fill="FBE4D5" w:themeFill="accent2" w:themeFillTint="33"/>
            <w:vAlign w:val="center"/>
          </w:tcPr>
          <w:p w14:paraId="2CD02732"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113</w:t>
            </w:r>
            <w:r>
              <w:rPr>
                <w:rFonts w:ascii="Times New Roman" w:hAnsi="Times New Roman" w:cs="Times New Roman"/>
                <w:b/>
              </w:rPr>
              <w:t>,</w:t>
            </w:r>
            <w:r w:rsidRPr="00DC416A">
              <w:rPr>
                <w:rFonts w:ascii="Times New Roman" w:hAnsi="Times New Roman" w:cs="Times New Roman"/>
                <w:b/>
              </w:rPr>
              <w:t>145</w:t>
            </w:r>
          </w:p>
        </w:tc>
        <w:tc>
          <w:tcPr>
            <w:tcW w:w="1163" w:type="dxa"/>
            <w:shd w:val="clear" w:color="auto" w:fill="FBE4D5" w:themeFill="accent2" w:themeFillTint="33"/>
            <w:vAlign w:val="center"/>
          </w:tcPr>
          <w:p w14:paraId="487C7AFC"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1.063.097</w:t>
            </w:r>
          </w:p>
        </w:tc>
        <w:tc>
          <w:tcPr>
            <w:tcW w:w="1319" w:type="dxa"/>
            <w:shd w:val="clear" w:color="auto" w:fill="FBE4D5" w:themeFill="accent2" w:themeFillTint="33"/>
            <w:vAlign w:val="center"/>
          </w:tcPr>
          <w:p w14:paraId="6A86FCDF"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460</w:t>
            </w:r>
            <w:r>
              <w:rPr>
                <w:rFonts w:ascii="Times New Roman" w:hAnsi="Times New Roman" w:cs="Times New Roman"/>
                <w:b/>
              </w:rPr>
              <w:t>,</w:t>
            </w:r>
            <w:r w:rsidRPr="00DC416A">
              <w:rPr>
                <w:rFonts w:ascii="Times New Roman" w:hAnsi="Times New Roman" w:cs="Times New Roman"/>
                <w:b/>
              </w:rPr>
              <w:t>801</w:t>
            </w:r>
          </w:p>
        </w:tc>
      </w:tr>
      <w:tr w:rsidR="00D9576A" w:rsidRPr="00DC416A" w14:paraId="2BCD2FA9" w14:textId="77777777" w:rsidTr="00D9576A">
        <w:trPr>
          <w:jc w:val="center"/>
        </w:trPr>
        <w:tc>
          <w:tcPr>
            <w:tcW w:w="4343" w:type="dxa"/>
            <w:shd w:val="clear" w:color="auto" w:fill="FBE4D5" w:themeFill="accent2" w:themeFillTint="33"/>
            <w:vAlign w:val="center"/>
          </w:tcPr>
          <w:p w14:paraId="2BE20CED" w14:textId="77777777" w:rsidR="00D9576A" w:rsidRPr="00DC416A" w:rsidRDefault="00D9576A" w:rsidP="00935336">
            <w:pPr>
              <w:jc w:val="both"/>
              <w:rPr>
                <w:rFonts w:ascii="Times New Roman" w:hAnsi="Times New Roman" w:cs="Times New Roman"/>
                <w:b/>
              </w:rPr>
            </w:pPr>
            <w:r w:rsidRPr="00DC416A">
              <w:rPr>
                <w:rFonts w:ascii="Times New Roman" w:hAnsi="Times New Roman" w:cs="Times New Roman"/>
                <w:b/>
              </w:rPr>
              <w:t xml:space="preserve">Costuri acoperite din asistența externă </w:t>
            </w:r>
          </w:p>
        </w:tc>
        <w:tc>
          <w:tcPr>
            <w:tcW w:w="976" w:type="dxa"/>
            <w:shd w:val="clear" w:color="auto" w:fill="FBE4D5" w:themeFill="accent2" w:themeFillTint="33"/>
            <w:vAlign w:val="center"/>
          </w:tcPr>
          <w:p w14:paraId="1A16A509" w14:textId="77777777" w:rsidR="00D9576A" w:rsidRPr="00DC416A" w:rsidRDefault="00D9576A" w:rsidP="00935336">
            <w:pPr>
              <w:jc w:val="center"/>
              <w:rPr>
                <w:rFonts w:ascii="Times New Roman" w:hAnsi="Times New Roman" w:cs="Times New Roman"/>
                <w:b/>
              </w:rPr>
            </w:pPr>
          </w:p>
        </w:tc>
        <w:tc>
          <w:tcPr>
            <w:tcW w:w="1416" w:type="dxa"/>
            <w:shd w:val="clear" w:color="auto" w:fill="FBE4D5" w:themeFill="accent2" w:themeFillTint="33"/>
            <w:vAlign w:val="center"/>
          </w:tcPr>
          <w:p w14:paraId="71C601F0"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7</w:t>
            </w:r>
            <w:r>
              <w:rPr>
                <w:rFonts w:ascii="Times New Roman" w:hAnsi="Times New Roman" w:cs="Times New Roman"/>
                <w:b/>
              </w:rPr>
              <w:t>,</w:t>
            </w:r>
            <w:r w:rsidRPr="00DC416A">
              <w:rPr>
                <w:rFonts w:ascii="Times New Roman" w:hAnsi="Times New Roman" w:cs="Times New Roman"/>
                <w:b/>
              </w:rPr>
              <w:t>841</w:t>
            </w:r>
            <w:r>
              <w:rPr>
                <w:rFonts w:ascii="Times New Roman" w:hAnsi="Times New Roman" w:cs="Times New Roman"/>
                <w:b/>
              </w:rPr>
              <w:t>,</w:t>
            </w:r>
            <w:r w:rsidRPr="00DC416A">
              <w:rPr>
                <w:rFonts w:ascii="Times New Roman" w:hAnsi="Times New Roman" w:cs="Times New Roman"/>
                <w:b/>
              </w:rPr>
              <w:t>606</w:t>
            </w:r>
          </w:p>
        </w:tc>
        <w:tc>
          <w:tcPr>
            <w:tcW w:w="1128" w:type="dxa"/>
            <w:shd w:val="clear" w:color="auto" w:fill="FBE4D5" w:themeFill="accent2" w:themeFillTint="33"/>
            <w:vAlign w:val="center"/>
          </w:tcPr>
          <w:p w14:paraId="544552D1"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965</w:t>
            </w:r>
            <w:r>
              <w:rPr>
                <w:rFonts w:ascii="Times New Roman" w:hAnsi="Times New Roman" w:cs="Times New Roman"/>
                <w:b/>
              </w:rPr>
              <w:t>,</w:t>
            </w:r>
            <w:r w:rsidRPr="00DC416A">
              <w:rPr>
                <w:rFonts w:ascii="Times New Roman" w:hAnsi="Times New Roman" w:cs="Times New Roman"/>
                <w:b/>
              </w:rPr>
              <w:t>239</w:t>
            </w:r>
          </w:p>
        </w:tc>
        <w:tc>
          <w:tcPr>
            <w:tcW w:w="1108" w:type="dxa"/>
            <w:shd w:val="clear" w:color="auto" w:fill="FBE4D5" w:themeFill="accent2" w:themeFillTint="33"/>
            <w:vAlign w:val="center"/>
          </w:tcPr>
          <w:p w14:paraId="0286F4DF"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154</w:t>
            </w:r>
            <w:r>
              <w:rPr>
                <w:rFonts w:ascii="Times New Roman" w:hAnsi="Times New Roman" w:cs="Times New Roman"/>
                <w:b/>
              </w:rPr>
              <w:t>,</w:t>
            </w:r>
            <w:r w:rsidRPr="00DC416A">
              <w:rPr>
                <w:rFonts w:ascii="Times New Roman" w:hAnsi="Times New Roman" w:cs="Times New Roman"/>
                <w:b/>
              </w:rPr>
              <w:t>182</w:t>
            </w:r>
          </w:p>
        </w:tc>
        <w:tc>
          <w:tcPr>
            <w:tcW w:w="1163" w:type="dxa"/>
            <w:shd w:val="clear" w:color="auto" w:fill="FBE4D5" w:themeFill="accent2" w:themeFillTint="33"/>
            <w:vAlign w:val="center"/>
          </w:tcPr>
          <w:p w14:paraId="0E6CB36E"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340</w:t>
            </w:r>
            <w:r>
              <w:rPr>
                <w:rFonts w:ascii="Times New Roman" w:hAnsi="Times New Roman" w:cs="Times New Roman"/>
                <w:b/>
              </w:rPr>
              <w:t>,</w:t>
            </w:r>
            <w:r w:rsidRPr="00DC416A">
              <w:rPr>
                <w:rFonts w:ascii="Times New Roman" w:hAnsi="Times New Roman" w:cs="Times New Roman"/>
                <w:b/>
              </w:rPr>
              <w:t>263</w:t>
            </w:r>
          </w:p>
        </w:tc>
        <w:tc>
          <w:tcPr>
            <w:tcW w:w="1163" w:type="dxa"/>
            <w:shd w:val="clear" w:color="auto" w:fill="FBE4D5" w:themeFill="accent2" w:themeFillTint="33"/>
            <w:vAlign w:val="center"/>
          </w:tcPr>
          <w:p w14:paraId="7B2C4113"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311</w:t>
            </w:r>
            <w:r>
              <w:rPr>
                <w:rFonts w:ascii="Times New Roman" w:hAnsi="Times New Roman" w:cs="Times New Roman"/>
                <w:b/>
              </w:rPr>
              <w:t>,</w:t>
            </w:r>
            <w:r w:rsidRPr="00DC416A">
              <w:rPr>
                <w:rFonts w:ascii="Times New Roman" w:hAnsi="Times New Roman" w:cs="Times New Roman"/>
                <w:b/>
              </w:rPr>
              <w:t>968</w:t>
            </w:r>
          </w:p>
        </w:tc>
        <w:tc>
          <w:tcPr>
            <w:tcW w:w="1319" w:type="dxa"/>
            <w:shd w:val="clear" w:color="auto" w:fill="FBE4D5" w:themeFill="accent2" w:themeFillTint="33"/>
            <w:vAlign w:val="center"/>
          </w:tcPr>
          <w:p w14:paraId="6BC97CFF"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3</w:t>
            </w:r>
            <w:r>
              <w:rPr>
                <w:rFonts w:ascii="Times New Roman" w:hAnsi="Times New Roman" w:cs="Times New Roman"/>
                <w:b/>
              </w:rPr>
              <w:t>,</w:t>
            </w:r>
            <w:r w:rsidRPr="00DC416A">
              <w:rPr>
                <w:rFonts w:ascii="Times New Roman" w:hAnsi="Times New Roman" w:cs="Times New Roman"/>
                <w:b/>
              </w:rPr>
              <w:t>069</w:t>
            </w:r>
            <w:r>
              <w:rPr>
                <w:rFonts w:ascii="Times New Roman" w:hAnsi="Times New Roman" w:cs="Times New Roman"/>
                <w:b/>
              </w:rPr>
              <w:t>,</w:t>
            </w:r>
            <w:r w:rsidRPr="00DC416A">
              <w:rPr>
                <w:rFonts w:ascii="Times New Roman" w:hAnsi="Times New Roman" w:cs="Times New Roman"/>
                <w:b/>
              </w:rPr>
              <w:t>954</w:t>
            </w:r>
          </w:p>
        </w:tc>
      </w:tr>
      <w:tr w:rsidR="00D9576A" w:rsidRPr="00DC416A" w14:paraId="033E9790" w14:textId="77777777" w:rsidTr="00D9576A">
        <w:trPr>
          <w:jc w:val="center"/>
        </w:trPr>
        <w:tc>
          <w:tcPr>
            <w:tcW w:w="4343" w:type="dxa"/>
            <w:shd w:val="clear" w:color="auto" w:fill="FBE4D5" w:themeFill="accent2" w:themeFillTint="33"/>
            <w:vAlign w:val="center"/>
          </w:tcPr>
          <w:p w14:paraId="79AA24F5" w14:textId="77777777" w:rsidR="00D9576A" w:rsidRPr="00DC416A" w:rsidRDefault="00D9576A" w:rsidP="00935336">
            <w:pPr>
              <w:jc w:val="both"/>
              <w:rPr>
                <w:rFonts w:ascii="Times New Roman" w:hAnsi="Times New Roman" w:cs="Times New Roman"/>
                <w:b/>
              </w:rPr>
            </w:pPr>
            <w:r w:rsidRPr="00DC416A">
              <w:rPr>
                <w:rFonts w:ascii="Times New Roman" w:hAnsi="Times New Roman" w:cs="Times New Roman"/>
                <w:b/>
              </w:rPr>
              <w:t>Costuri neacoperite</w:t>
            </w:r>
          </w:p>
        </w:tc>
        <w:tc>
          <w:tcPr>
            <w:tcW w:w="976" w:type="dxa"/>
            <w:shd w:val="clear" w:color="auto" w:fill="FBE4D5" w:themeFill="accent2" w:themeFillTint="33"/>
            <w:vAlign w:val="center"/>
          </w:tcPr>
          <w:p w14:paraId="0F58BE8C" w14:textId="77777777" w:rsidR="00D9576A" w:rsidRPr="00DC416A" w:rsidRDefault="00D9576A" w:rsidP="00935336">
            <w:pPr>
              <w:jc w:val="center"/>
              <w:rPr>
                <w:rFonts w:ascii="Times New Roman" w:hAnsi="Times New Roman" w:cs="Times New Roman"/>
                <w:b/>
              </w:rPr>
            </w:pPr>
          </w:p>
        </w:tc>
        <w:tc>
          <w:tcPr>
            <w:tcW w:w="1416" w:type="dxa"/>
            <w:shd w:val="clear" w:color="auto" w:fill="FBE4D5" w:themeFill="accent2" w:themeFillTint="33"/>
            <w:vAlign w:val="center"/>
          </w:tcPr>
          <w:p w14:paraId="5A92B7EE"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134</w:t>
            </w:r>
            <w:r>
              <w:rPr>
                <w:rFonts w:ascii="Times New Roman" w:hAnsi="Times New Roman" w:cs="Times New Roman"/>
                <w:b/>
              </w:rPr>
              <w:t>,</w:t>
            </w:r>
            <w:r w:rsidRPr="00DC416A">
              <w:rPr>
                <w:rFonts w:ascii="Times New Roman" w:hAnsi="Times New Roman" w:cs="Times New Roman"/>
                <w:b/>
              </w:rPr>
              <w:t>000</w:t>
            </w:r>
          </w:p>
        </w:tc>
        <w:tc>
          <w:tcPr>
            <w:tcW w:w="1128" w:type="dxa"/>
            <w:shd w:val="clear" w:color="auto" w:fill="FBE4D5" w:themeFill="accent2" w:themeFillTint="33"/>
            <w:vAlign w:val="center"/>
          </w:tcPr>
          <w:p w14:paraId="49A712B5"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0</w:t>
            </w:r>
          </w:p>
        </w:tc>
        <w:tc>
          <w:tcPr>
            <w:tcW w:w="1108" w:type="dxa"/>
            <w:shd w:val="clear" w:color="auto" w:fill="FBE4D5" w:themeFill="accent2" w:themeFillTint="33"/>
            <w:vAlign w:val="center"/>
          </w:tcPr>
          <w:p w14:paraId="29857D27"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80</w:t>
            </w:r>
            <w:r>
              <w:rPr>
                <w:rFonts w:ascii="Times New Roman" w:hAnsi="Times New Roman" w:cs="Times New Roman"/>
                <w:b/>
              </w:rPr>
              <w:t>,</w:t>
            </w:r>
            <w:r w:rsidRPr="00DC416A">
              <w:rPr>
                <w:rFonts w:ascii="Times New Roman" w:hAnsi="Times New Roman" w:cs="Times New Roman"/>
                <w:b/>
              </w:rPr>
              <w:t>000</w:t>
            </w:r>
          </w:p>
        </w:tc>
        <w:tc>
          <w:tcPr>
            <w:tcW w:w="1163" w:type="dxa"/>
            <w:shd w:val="clear" w:color="auto" w:fill="FBE4D5" w:themeFill="accent2" w:themeFillTint="33"/>
            <w:vAlign w:val="center"/>
          </w:tcPr>
          <w:p w14:paraId="011EFB04"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354</w:t>
            </w:r>
            <w:r>
              <w:rPr>
                <w:rFonts w:ascii="Times New Roman" w:hAnsi="Times New Roman" w:cs="Times New Roman"/>
                <w:b/>
              </w:rPr>
              <w:t>,</w:t>
            </w:r>
            <w:r w:rsidRPr="00DC416A">
              <w:rPr>
                <w:rFonts w:ascii="Times New Roman" w:hAnsi="Times New Roman" w:cs="Times New Roman"/>
                <w:b/>
              </w:rPr>
              <w:t>000</w:t>
            </w:r>
          </w:p>
        </w:tc>
        <w:tc>
          <w:tcPr>
            <w:tcW w:w="1163" w:type="dxa"/>
            <w:shd w:val="clear" w:color="auto" w:fill="FBE4D5" w:themeFill="accent2" w:themeFillTint="33"/>
            <w:vAlign w:val="center"/>
          </w:tcPr>
          <w:p w14:paraId="1C90849F"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354</w:t>
            </w:r>
            <w:r>
              <w:rPr>
                <w:rFonts w:ascii="Times New Roman" w:hAnsi="Times New Roman" w:cs="Times New Roman"/>
                <w:b/>
              </w:rPr>
              <w:t>,</w:t>
            </w:r>
            <w:r w:rsidRPr="00DC416A">
              <w:rPr>
                <w:rFonts w:ascii="Times New Roman" w:hAnsi="Times New Roman" w:cs="Times New Roman"/>
                <w:b/>
              </w:rPr>
              <w:t>000</w:t>
            </w:r>
          </w:p>
        </w:tc>
        <w:tc>
          <w:tcPr>
            <w:tcW w:w="1319" w:type="dxa"/>
            <w:shd w:val="clear" w:color="auto" w:fill="FBE4D5" w:themeFill="accent2" w:themeFillTint="33"/>
            <w:vAlign w:val="center"/>
          </w:tcPr>
          <w:p w14:paraId="6F3C9C21" w14:textId="77777777" w:rsidR="00D9576A" w:rsidRPr="00DC416A" w:rsidRDefault="00D9576A" w:rsidP="00935336">
            <w:pPr>
              <w:jc w:val="center"/>
              <w:rPr>
                <w:rFonts w:ascii="Times New Roman" w:hAnsi="Times New Roman" w:cs="Times New Roman"/>
                <w:b/>
              </w:rPr>
            </w:pPr>
            <w:r w:rsidRPr="00DC416A">
              <w:rPr>
                <w:rFonts w:ascii="Times New Roman" w:hAnsi="Times New Roman" w:cs="Times New Roman"/>
                <w:b/>
              </w:rPr>
              <w:t>350</w:t>
            </w:r>
            <w:r>
              <w:rPr>
                <w:rFonts w:ascii="Times New Roman" w:hAnsi="Times New Roman" w:cs="Times New Roman"/>
                <w:b/>
              </w:rPr>
              <w:t>,</w:t>
            </w:r>
            <w:r w:rsidRPr="00DC416A">
              <w:rPr>
                <w:rFonts w:ascii="Times New Roman" w:hAnsi="Times New Roman" w:cs="Times New Roman"/>
                <w:b/>
              </w:rPr>
              <w:t>000</w:t>
            </w:r>
          </w:p>
        </w:tc>
      </w:tr>
      <w:bookmarkEnd w:id="17"/>
    </w:tbl>
    <w:p w14:paraId="13492B09" w14:textId="77777777" w:rsidR="00D9576A" w:rsidRDefault="00D9576A" w:rsidP="00D9576A">
      <w:pPr>
        <w:jc w:val="both"/>
        <w:rPr>
          <w:rFonts w:ascii="Times New Roman" w:hAnsi="Times New Roman" w:cs="Times New Roman"/>
          <w:sz w:val="20"/>
          <w:szCs w:val="20"/>
        </w:rPr>
      </w:pPr>
    </w:p>
    <w:p w14:paraId="7904A2D4" w14:textId="77777777" w:rsidR="00D9576A" w:rsidRDefault="00D9576A" w:rsidP="00D9576A">
      <w:pPr>
        <w:jc w:val="both"/>
        <w:rPr>
          <w:rFonts w:ascii="Times New Roman" w:hAnsi="Times New Roman" w:cs="Times New Roman"/>
          <w:sz w:val="20"/>
          <w:szCs w:val="20"/>
        </w:rPr>
      </w:pPr>
    </w:p>
    <w:p w14:paraId="41E79674" w14:textId="77777777" w:rsidR="00D9576A" w:rsidRPr="00A85435" w:rsidRDefault="00D9576A" w:rsidP="00D9576A">
      <w:pPr>
        <w:tabs>
          <w:tab w:val="left" w:pos="993"/>
          <w:tab w:val="left" w:pos="6386"/>
        </w:tabs>
        <w:spacing w:line="276" w:lineRule="auto"/>
        <w:jc w:val="both"/>
        <w:rPr>
          <w:rFonts w:ascii="Times New Roman" w:hAnsi="Times New Roman" w:cs="Times New Roman"/>
        </w:rPr>
      </w:pPr>
    </w:p>
    <w:p w14:paraId="267A3993" w14:textId="77777777" w:rsidR="005064A3" w:rsidRDefault="005064A3" w:rsidP="005064A3">
      <w:pPr>
        <w:jc w:val="both"/>
        <w:rPr>
          <w:rFonts w:ascii="Times New Roman" w:hAnsi="Times New Roman" w:cs="Times New Roman"/>
          <w:sz w:val="20"/>
          <w:szCs w:val="20"/>
        </w:rPr>
      </w:pPr>
    </w:p>
    <w:p w14:paraId="0C99E3FF" w14:textId="77777777" w:rsidR="00167D0E" w:rsidRDefault="00167D0E" w:rsidP="00167D0E">
      <w:pPr>
        <w:jc w:val="both"/>
        <w:rPr>
          <w:rFonts w:ascii="Times New Roman" w:hAnsi="Times New Roman" w:cs="Times New Roman"/>
          <w:sz w:val="20"/>
          <w:szCs w:val="20"/>
        </w:rPr>
      </w:pPr>
    </w:p>
    <w:p w14:paraId="186271AC" w14:textId="480F4369" w:rsidR="00167D0E" w:rsidRDefault="00167D0E" w:rsidP="00167D0E">
      <w:pPr>
        <w:jc w:val="both"/>
        <w:rPr>
          <w:rFonts w:ascii="Times New Roman" w:hAnsi="Times New Roman" w:cs="Times New Roman"/>
          <w:lang w:val="es-PY"/>
        </w:rPr>
      </w:pPr>
      <w:r>
        <w:rPr>
          <w:rFonts w:ascii="Times New Roman" w:hAnsi="Times New Roman"/>
          <w:lang w:val="es-PY"/>
        </w:rPr>
        <w:t xml:space="preserve">130. </w:t>
      </w:r>
      <w:r w:rsidRPr="004A3B77">
        <w:rPr>
          <w:rFonts w:ascii="Times New Roman" w:hAnsi="Times New Roman"/>
          <w:lang w:val="es-PY"/>
        </w:rPr>
        <w:t xml:space="preserve">Realizarea </w:t>
      </w:r>
      <w:r>
        <w:rPr>
          <w:rFonts w:ascii="Times New Roman" w:hAnsi="Times New Roman"/>
          <w:lang w:val="es-PY"/>
        </w:rPr>
        <w:t xml:space="preserve">Programului </w:t>
      </w:r>
      <w:r w:rsidRPr="004A3B77">
        <w:rPr>
          <w:rFonts w:ascii="Times New Roman" w:hAnsi="Times New Roman"/>
          <w:lang w:val="es-PY"/>
        </w:rPr>
        <w:t xml:space="preserve">Strategiei </w:t>
      </w:r>
      <w:r>
        <w:rPr>
          <w:rFonts w:ascii="Times New Roman" w:hAnsi="Times New Roman"/>
          <w:lang w:val="es-PY"/>
        </w:rPr>
        <w:t xml:space="preserve">”Educația 2030” penrtru anii 2026-2030 </w:t>
      </w:r>
      <w:r w:rsidRPr="004A3B77">
        <w:rPr>
          <w:rFonts w:ascii="Times New Roman" w:hAnsi="Times New Roman"/>
          <w:lang w:val="es-PY"/>
        </w:rPr>
        <w:t>se va efectua prin  implementare</w:t>
      </w:r>
      <w:r>
        <w:rPr>
          <w:rFonts w:ascii="Times New Roman" w:hAnsi="Times New Roman"/>
          <w:lang w:val="es-PY"/>
        </w:rPr>
        <w:t>a</w:t>
      </w:r>
      <w:r w:rsidRPr="004A3B77">
        <w:rPr>
          <w:rFonts w:ascii="Times New Roman" w:hAnsi="Times New Roman"/>
          <w:lang w:val="es-PY"/>
        </w:rPr>
        <w:t xml:space="preserve"> planul</w:t>
      </w:r>
      <w:r>
        <w:rPr>
          <w:rFonts w:ascii="Times New Roman" w:hAnsi="Times New Roman"/>
          <w:lang w:val="es-PY"/>
        </w:rPr>
        <w:t>ui</w:t>
      </w:r>
      <w:r w:rsidRPr="004A3B77">
        <w:rPr>
          <w:rFonts w:ascii="Times New Roman" w:hAnsi="Times New Roman"/>
          <w:lang w:val="es-PY"/>
        </w:rPr>
        <w:t xml:space="preserve"> de acțiuni, programe sectoriale corespunzătoare. </w:t>
      </w:r>
    </w:p>
    <w:p w14:paraId="13AF9533"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Finanțarea Programului se va realiza din următoarele surse:</w:t>
      </w:r>
    </w:p>
    <w:p w14:paraId="51FB8477"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 xml:space="preserve">1. </w:t>
      </w:r>
      <w:r w:rsidRPr="00E90365">
        <w:rPr>
          <w:rFonts w:ascii="Times New Roman" w:hAnsi="Times New Roman" w:cs="Times New Roman"/>
          <w:b/>
          <w:bCs/>
          <w:lang w:val="es-PY"/>
        </w:rPr>
        <w:t xml:space="preserve">Bugetul de stat </w:t>
      </w:r>
      <w:r w:rsidRPr="00E90365">
        <w:rPr>
          <w:rFonts w:ascii="Times New Roman" w:hAnsi="Times New Roman" w:cs="Times New Roman"/>
          <w:lang w:val="es-PY"/>
        </w:rPr>
        <w:t>– prin alocații anuale prevăzute în cadrul bugetar pe termen</w:t>
      </w:r>
      <w:r>
        <w:rPr>
          <w:rFonts w:ascii="Times New Roman" w:hAnsi="Times New Roman" w:cs="Times New Roman"/>
          <w:lang w:val="es-PY"/>
        </w:rPr>
        <w:t xml:space="preserve"> </w:t>
      </w:r>
      <w:r w:rsidRPr="00E90365">
        <w:rPr>
          <w:rFonts w:ascii="Times New Roman" w:hAnsi="Times New Roman" w:cs="Times New Roman"/>
          <w:lang w:val="es-PY"/>
        </w:rPr>
        <w:t>mediu și bugetele autorităților publice implicate;</w:t>
      </w:r>
    </w:p>
    <w:p w14:paraId="3915B940"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 xml:space="preserve">2. </w:t>
      </w:r>
      <w:r w:rsidRPr="00E90365">
        <w:rPr>
          <w:rFonts w:ascii="Times New Roman" w:hAnsi="Times New Roman" w:cs="Times New Roman"/>
          <w:b/>
          <w:bCs/>
          <w:lang w:val="es-PY"/>
        </w:rPr>
        <w:t xml:space="preserve">Surse externe </w:t>
      </w:r>
      <w:r w:rsidRPr="00E90365">
        <w:rPr>
          <w:rFonts w:ascii="Times New Roman" w:hAnsi="Times New Roman" w:cs="Times New Roman"/>
          <w:lang w:val="es-PY"/>
        </w:rPr>
        <w:t>– inclusiv prin asistență tehnică și financiară oferită de</w:t>
      </w:r>
      <w:r>
        <w:rPr>
          <w:rFonts w:ascii="Times New Roman" w:hAnsi="Times New Roman" w:cs="Times New Roman"/>
          <w:lang w:val="es-PY"/>
        </w:rPr>
        <w:t xml:space="preserve"> </w:t>
      </w:r>
      <w:r w:rsidRPr="00E90365">
        <w:rPr>
          <w:rFonts w:ascii="Times New Roman" w:hAnsi="Times New Roman" w:cs="Times New Roman"/>
          <w:lang w:val="es-PY"/>
        </w:rPr>
        <w:t>partenerii de dezvoltare internaționali și proiectele de cooperare bilaterală și</w:t>
      </w:r>
      <w:r>
        <w:rPr>
          <w:rFonts w:ascii="Times New Roman" w:hAnsi="Times New Roman" w:cs="Times New Roman"/>
          <w:lang w:val="es-PY"/>
        </w:rPr>
        <w:t xml:space="preserve"> </w:t>
      </w:r>
      <w:r w:rsidRPr="00E90365">
        <w:rPr>
          <w:rFonts w:ascii="Times New Roman" w:hAnsi="Times New Roman" w:cs="Times New Roman"/>
          <w:lang w:val="es-PY"/>
        </w:rPr>
        <w:t>multilaterală, precum și instrumente de cooperare ale Uniunii Europene.</w:t>
      </w:r>
    </w:p>
    <w:p w14:paraId="117094EF"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Estimarea costurilor s-a realizat în conformitate cu metodologia de elaborare a</w:t>
      </w:r>
      <w:r>
        <w:rPr>
          <w:rFonts w:ascii="Times New Roman" w:hAnsi="Times New Roman" w:cs="Times New Roman"/>
          <w:lang w:val="es-PY"/>
        </w:rPr>
        <w:t xml:space="preserve"> </w:t>
      </w:r>
      <w:r w:rsidRPr="00E90365">
        <w:rPr>
          <w:rFonts w:ascii="Times New Roman" w:hAnsi="Times New Roman" w:cs="Times New Roman"/>
          <w:lang w:val="es-PY"/>
        </w:rPr>
        <w:t>politicilor publice, utilizând instrumentele standard de calcul al bugetului prevăzute</w:t>
      </w:r>
      <w:r>
        <w:rPr>
          <w:rFonts w:ascii="Times New Roman" w:hAnsi="Times New Roman" w:cs="Times New Roman"/>
          <w:lang w:val="es-PY"/>
        </w:rPr>
        <w:t xml:space="preserve"> </w:t>
      </w:r>
      <w:r w:rsidRPr="00E90365">
        <w:rPr>
          <w:rFonts w:ascii="Times New Roman" w:hAnsi="Times New Roman" w:cs="Times New Roman"/>
          <w:lang w:val="es-PY"/>
        </w:rPr>
        <w:t>de cadrul normativ, fiind aplicată o abordare riguroasă bazată pe mai mulți factori:</w:t>
      </w:r>
    </w:p>
    <w:p w14:paraId="270E4FA5"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lastRenderedPageBreak/>
        <w:t xml:space="preserve">1. experienței de implementare a Programului </w:t>
      </w:r>
      <w:r>
        <w:rPr>
          <w:rFonts w:ascii="Times New Roman" w:hAnsi="Times New Roman" w:cs="Times New Roman"/>
          <w:lang w:val="es-PY"/>
        </w:rPr>
        <w:t xml:space="preserve">pentru anii </w:t>
      </w:r>
      <w:r w:rsidRPr="00E90365">
        <w:rPr>
          <w:rFonts w:ascii="Times New Roman" w:hAnsi="Times New Roman" w:cs="Times New Roman"/>
          <w:lang w:val="es-PY"/>
        </w:rPr>
        <w:t>202</w:t>
      </w:r>
      <w:r>
        <w:rPr>
          <w:rFonts w:ascii="Times New Roman" w:hAnsi="Times New Roman" w:cs="Times New Roman"/>
          <w:lang w:val="es-PY"/>
        </w:rPr>
        <w:t>3</w:t>
      </w:r>
      <w:r w:rsidRPr="00E90365">
        <w:rPr>
          <w:rFonts w:ascii="Times New Roman" w:hAnsi="Times New Roman" w:cs="Times New Roman"/>
          <w:lang w:val="es-PY"/>
        </w:rPr>
        <w:t>–2025;</w:t>
      </w:r>
    </w:p>
    <w:p w14:paraId="6B1236F8"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 xml:space="preserve">2. normativelor în vigoare privind dotarea structurilor </w:t>
      </w:r>
      <w:r>
        <w:rPr>
          <w:rFonts w:ascii="Times New Roman" w:hAnsi="Times New Roman" w:cs="Times New Roman"/>
          <w:lang w:val="es-PY"/>
        </w:rPr>
        <w:t>instituțiilor de învățământ</w:t>
      </w:r>
      <w:r w:rsidRPr="00E90365">
        <w:rPr>
          <w:rFonts w:ascii="Times New Roman" w:hAnsi="Times New Roman" w:cs="Times New Roman"/>
          <w:lang w:val="es-PY"/>
        </w:rPr>
        <w:t>;</w:t>
      </w:r>
    </w:p>
    <w:p w14:paraId="34D3B39E"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3. necesarului calculat de personal, echipamente și infrastructură raportat la</w:t>
      </w:r>
      <w:r>
        <w:rPr>
          <w:rFonts w:ascii="Times New Roman" w:hAnsi="Times New Roman" w:cs="Times New Roman"/>
          <w:lang w:val="es-PY"/>
        </w:rPr>
        <w:t xml:space="preserve"> </w:t>
      </w:r>
      <w:r w:rsidRPr="00E90365">
        <w:rPr>
          <w:rFonts w:ascii="Times New Roman" w:hAnsi="Times New Roman" w:cs="Times New Roman"/>
          <w:lang w:val="es-PY"/>
        </w:rPr>
        <w:t>nivelul actual de acoperire;</w:t>
      </w:r>
    </w:p>
    <w:p w14:paraId="389E810D"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4. costurilor de referință pentru instruiri, renovări, achiziții tehnice și</w:t>
      </w:r>
      <w:r>
        <w:rPr>
          <w:rFonts w:ascii="Times New Roman" w:hAnsi="Times New Roman" w:cs="Times New Roman"/>
          <w:lang w:val="es-PY"/>
        </w:rPr>
        <w:t xml:space="preserve"> </w:t>
      </w:r>
      <w:r w:rsidRPr="00E90365">
        <w:rPr>
          <w:rFonts w:ascii="Times New Roman" w:hAnsi="Times New Roman" w:cs="Times New Roman"/>
          <w:lang w:val="es-PY"/>
        </w:rPr>
        <w:t>digitalizare;</w:t>
      </w:r>
    </w:p>
    <w:p w14:paraId="33C9A298" w14:textId="77777777" w:rsidR="00167D0E" w:rsidRPr="00E90365" w:rsidRDefault="00167D0E" w:rsidP="00167D0E">
      <w:pPr>
        <w:jc w:val="both"/>
        <w:rPr>
          <w:rFonts w:ascii="Times New Roman" w:hAnsi="Times New Roman" w:cs="Times New Roman"/>
          <w:lang w:val="es-PY"/>
        </w:rPr>
      </w:pPr>
      <w:r w:rsidRPr="00E90365">
        <w:rPr>
          <w:rFonts w:ascii="Times New Roman" w:hAnsi="Times New Roman" w:cs="Times New Roman"/>
          <w:lang w:val="es-PY"/>
        </w:rPr>
        <w:t>5. proiecțiilor de creștere a capacităților instituționale corelate cu obiectivele</w:t>
      </w:r>
      <w:r>
        <w:rPr>
          <w:rFonts w:ascii="Times New Roman" w:hAnsi="Times New Roman" w:cs="Times New Roman"/>
          <w:lang w:val="es-PY"/>
        </w:rPr>
        <w:t xml:space="preserve"> </w:t>
      </w:r>
      <w:r w:rsidRPr="00E90365">
        <w:rPr>
          <w:rFonts w:ascii="Times New Roman" w:hAnsi="Times New Roman" w:cs="Times New Roman"/>
          <w:lang w:val="es-PY"/>
        </w:rPr>
        <w:t>asumate pentru anul 2030.</w:t>
      </w:r>
    </w:p>
    <w:p w14:paraId="596F7703" w14:textId="77777777" w:rsidR="00167D0E" w:rsidRDefault="00167D0E" w:rsidP="00167D0E">
      <w:pPr>
        <w:jc w:val="both"/>
        <w:rPr>
          <w:rFonts w:ascii="Times New Roman" w:hAnsi="Times New Roman" w:cs="Times New Roman"/>
          <w:lang w:val="es-PY"/>
        </w:rPr>
      </w:pPr>
      <w:r w:rsidRPr="00E90365">
        <w:rPr>
          <w:rFonts w:ascii="Times New Roman" w:hAnsi="Times New Roman" w:cs="Times New Roman"/>
          <w:lang w:val="es-PY"/>
        </w:rPr>
        <w:t>În ansamblu, impactul financiar al Programului este justificat de amploarea</w:t>
      </w:r>
      <w:r>
        <w:rPr>
          <w:rFonts w:ascii="Times New Roman" w:hAnsi="Times New Roman" w:cs="Times New Roman"/>
          <w:lang w:val="es-PY"/>
        </w:rPr>
        <w:t xml:space="preserve"> </w:t>
      </w:r>
      <w:r w:rsidRPr="00E90365">
        <w:rPr>
          <w:rFonts w:ascii="Times New Roman" w:hAnsi="Times New Roman" w:cs="Times New Roman"/>
          <w:lang w:val="es-PY"/>
        </w:rPr>
        <w:t>reformelor necesare, de complexitatea intervențiilor planificate și de necesitatea</w:t>
      </w:r>
      <w:r>
        <w:rPr>
          <w:rFonts w:ascii="Times New Roman" w:hAnsi="Times New Roman" w:cs="Times New Roman"/>
          <w:lang w:val="es-PY"/>
        </w:rPr>
        <w:t xml:space="preserve"> </w:t>
      </w:r>
      <w:r w:rsidRPr="00E90365">
        <w:rPr>
          <w:rFonts w:ascii="Times New Roman" w:hAnsi="Times New Roman" w:cs="Times New Roman"/>
          <w:lang w:val="es-PY"/>
        </w:rPr>
        <w:t xml:space="preserve">urgentă de a corecta deficiențele structurale semnalate în domeniul </w:t>
      </w:r>
      <w:r>
        <w:rPr>
          <w:rFonts w:ascii="Times New Roman" w:hAnsi="Times New Roman" w:cs="Times New Roman"/>
          <w:lang w:val="es-PY"/>
        </w:rPr>
        <w:t>educației.</w:t>
      </w:r>
    </w:p>
    <w:p w14:paraId="2435871B" w14:textId="77777777" w:rsidR="00167D0E" w:rsidRDefault="00167D0E" w:rsidP="00167D0E">
      <w:pPr>
        <w:jc w:val="both"/>
        <w:rPr>
          <w:rFonts w:ascii="Times New Roman" w:hAnsi="Times New Roman" w:cs="Times New Roman"/>
          <w:lang w:val="es-PY"/>
        </w:rPr>
      </w:pPr>
      <w:r w:rsidRPr="00E90365">
        <w:rPr>
          <w:rFonts w:ascii="Times New Roman" w:hAnsi="Times New Roman" w:cs="Times New Roman"/>
          <w:lang w:val="es-PY"/>
        </w:rPr>
        <w:t xml:space="preserve"> Se menționează că, impactul financiar exact al Programului va fi estimat o dată</w:t>
      </w:r>
      <w:r>
        <w:rPr>
          <w:rFonts w:ascii="Times New Roman" w:hAnsi="Times New Roman" w:cs="Times New Roman"/>
          <w:lang w:val="es-PY"/>
        </w:rPr>
        <w:t xml:space="preserve"> </w:t>
      </w:r>
      <w:r w:rsidRPr="00E90365">
        <w:rPr>
          <w:rFonts w:ascii="Times New Roman" w:hAnsi="Times New Roman" w:cs="Times New Roman"/>
          <w:lang w:val="es-PY"/>
        </w:rPr>
        <w:t>cu definitivarea proiectului.</w:t>
      </w:r>
    </w:p>
    <w:p w14:paraId="348CE88E" w14:textId="0DF30276" w:rsidR="00167D0E" w:rsidRDefault="0013664D" w:rsidP="00167D0E">
      <w:pPr>
        <w:jc w:val="both"/>
        <w:rPr>
          <w:rFonts w:ascii="Times New Roman" w:hAnsi="Times New Roman"/>
          <w:lang w:val="es-PY"/>
        </w:rPr>
      </w:pPr>
      <w:r>
        <w:rPr>
          <w:rFonts w:ascii="Times New Roman" w:hAnsi="Times New Roman"/>
          <w:lang w:val="es-PY"/>
        </w:rPr>
        <w:t>Costul total al Programului este a</w:t>
      </w:r>
      <w:r w:rsidR="00167D0E" w:rsidRPr="004A3B77">
        <w:rPr>
          <w:rFonts w:ascii="Times New Roman" w:hAnsi="Times New Roman"/>
          <w:lang w:val="es-PY"/>
        </w:rPr>
        <w:t xml:space="preserve">proximativ </w:t>
      </w:r>
      <w:r w:rsidR="009611E0" w:rsidRPr="009611E0">
        <w:rPr>
          <w:rFonts w:ascii="Times New Roman" w:hAnsi="Times New Roman" w:cs="Times New Roman"/>
          <w:b/>
          <w:sz w:val="22"/>
          <w:szCs w:val="22"/>
        </w:rPr>
        <w:t>15,140,375</w:t>
      </w:r>
      <w:r w:rsidR="009611E0">
        <w:rPr>
          <w:rFonts w:ascii="Times New Roman" w:hAnsi="Times New Roman" w:cs="Times New Roman"/>
          <w:b/>
          <w:sz w:val="22"/>
          <w:szCs w:val="22"/>
        </w:rPr>
        <w:t xml:space="preserve"> </w:t>
      </w:r>
      <w:r w:rsidR="00167D0E" w:rsidRPr="0013664D">
        <w:rPr>
          <w:rFonts w:ascii="Times New Roman" w:hAnsi="Times New Roman"/>
          <w:b/>
          <w:bCs/>
          <w:lang w:val="es-PY"/>
        </w:rPr>
        <w:t xml:space="preserve">mii lei </w:t>
      </w:r>
      <w:r>
        <w:rPr>
          <w:rFonts w:ascii="Times New Roman" w:hAnsi="Times New Roman"/>
          <w:lang w:val="es-PY"/>
        </w:rPr>
        <w:t xml:space="preserve">dintre care  </w:t>
      </w:r>
      <w:r w:rsidR="009611E0" w:rsidRPr="009611E0">
        <w:rPr>
          <w:rFonts w:ascii="Times New Roman" w:hAnsi="Times New Roman" w:cs="Times New Roman"/>
          <w:b/>
          <w:sz w:val="22"/>
          <w:szCs w:val="22"/>
        </w:rPr>
        <w:t>6,164,769</w:t>
      </w:r>
      <w:r w:rsidR="009611E0">
        <w:rPr>
          <w:rFonts w:ascii="Times New Roman" w:hAnsi="Times New Roman" w:cs="Times New Roman"/>
          <w:b/>
          <w:sz w:val="22"/>
          <w:szCs w:val="22"/>
        </w:rPr>
        <w:t xml:space="preserve"> </w:t>
      </w:r>
      <w:r>
        <w:rPr>
          <w:rFonts w:ascii="Times New Roman" w:hAnsi="Times New Roman" w:cs="Times New Roman"/>
          <w:b/>
          <w:sz w:val="22"/>
          <w:szCs w:val="22"/>
        </w:rPr>
        <w:t xml:space="preserve">mii lei </w:t>
      </w:r>
      <w:r w:rsidR="00167D0E" w:rsidRPr="004A3B77">
        <w:rPr>
          <w:rFonts w:ascii="Times New Roman" w:hAnsi="Times New Roman"/>
          <w:lang w:val="es-PY"/>
        </w:rPr>
        <w:t>vor</w:t>
      </w:r>
      <w:r w:rsidR="00167D0E" w:rsidRPr="004A3B77">
        <w:rPr>
          <w:rFonts w:ascii="Times New Roman" w:hAnsi="Times New Roman"/>
          <w:b/>
          <w:sz w:val="20"/>
          <w:lang w:val="es-PY"/>
        </w:rPr>
        <w:t xml:space="preserve"> </w:t>
      </w:r>
      <w:r w:rsidR="00167D0E" w:rsidRPr="004A3B77">
        <w:rPr>
          <w:rFonts w:ascii="Times New Roman" w:hAnsi="Times New Roman"/>
          <w:lang w:val="es-PY"/>
        </w:rPr>
        <w:t xml:space="preserve">fi acoperite din bugetul de stat, conform Cadrului Bugetar pe Termen Mediu, iar </w:t>
      </w:r>
      <w:r w:rsidR="009611E0" w:rsidRPr="009611E0">
        <w:rPr>
          <w:rFonts w:ascii="Times New Roman" w:hAnsi="Times New Roman" w:cs="Times New Roman"/>
          <w:b/>
          <w:sz w:val="22"/>
          <w:szCs w:val="22"/>
        </w:rPr>
        <w:t>7,841,606</w:t>
      </w:r>
      <w:r w:rsidR="009611E0">
        <w:rPr>
          <w:rFonts w:ascii="Times New Roman" w:hAnsi="Times New Roman" w:cs="Times New Roman"/>
          <w:b/>
          <w:sz w:val="22"/>
          <w:szCs w:val="22"/>
        </w:rPr>
        <w:t xml:space="preserve"> </w:t>
      </w:r>
      <w:r>
        <w:rPr>
          <w:rFonts w:ascii="Times New Roman" w:hAnsi="Times New Roman" w:cs="Times New Roman"/>
          <w:b/>
          <w:sz w:val="22"/>
          <w:szCs w:val="22"/>
        </w:rPr>
        <w:t xml:space="preserve">mii lei </w:t>
      </w:r>
      <w:r w:rsidR="00167D0E" w:rsidRPr="004A3B77">
        <w:rPr>
          <w:rFonts w:ascii="Times New Roman" w:hAnsi="Times New Roman"/>
          <w:lang w:val="es-PY"/>
        </w:rPr>
        <w:t>din mijloacele partenerilor externi de dezvoltare.</w:t>
      </w:r>
    </w:p>
    <w:p w14:paraId="4319E97E" w14:textId="77777777" w:rsidR="005064A3" w:rsidRDefault="005064A3" w:rsidP="00167D0E">
      <w:pPr>
        <w:jc w:val="both"/>
        <w:rPr>
          <w:rFonts w:ascii="Times New Roman" w:hAnsi="Times New Roman"/>
          <w:lang w:val="es-PY"/>
        </w:rPr>
      </w:pPr>
    </w:p>
    <w:p w14:paraId="530695FE" w14:textId="77777777" w:rsidR="005064A3" w:rsidRDefault="005064A3" w:rsidP="00167D0E">
      <w:pPr>
        <w:jc w:val="both"/>
        <w:rPr>
          <w:rFonts w:ascii="Times New Roman" w:hAnsi="Times New Roman"/>
          <w:lang w:val="es-PY"/>
        </w:rPr>
      </w:pPr>
    </w:p>
    <w:p w14:paraId="5283992F" w14:textId="77777777" w:rsidR="00D9576A" w:rsidRDefault="00D9576A" w:rsidP="00167D0E">
      <w:pPr>
        <w:jc w:val="both"/>
        <w:rPr>
          <w:rFonts w:ascii="Times New Roman" w:hAnsi="Times New Roman"/>
          <w:lang w:val="es-PY"/>
        </w:rPr>
      </w:pPr>
    </w:p>
    <w:p w14:paraId="00A613DC" w14:textId="77777777" w:rsidR="00D9576A" w:rsidRDefault="00D9576A" w:rsidP="00167D0E">
      <w:pPr>
        <w:jc w:val="both"/>
        <w:rPr>
          <w:rFonts w:ascii="Times New Roman" w:hAnsi="Times New Roman"/>
          <w:lang w:val="es-PY"/>
        </w:rPr>
      </w:pPr>
    </w:p>
    <w:p w14:paraId="0ED73557" w14:textId="77777777" w:rsidR="00D9576A" w:rsidRDefault="00D9576A" w:rsidP="00167D0E">
      <w:pPr>
        <w:jc w:val="both"/>
        <w:rPr>
          <w:rFonts w:ascii="Times New Roman" w:hAnsi="Times New Roman"/>
          <w:lang w:val="es-PY"/>
        </w:rPr>
      </w:pPr>
    </w:p>
    <w:p w14:paraId="5C7C9BAD" w14:textId="77777777" w:rsidR="00D9576A" w:rsidRDefault="00D9576A" w:rsidP="00167D0E">
      <w:pPr>
        <w:jc w:val="both"/>
        <w:rPr>
          <w:rFonts w:ascii="Times New Roman" w:hAnsi="Times New Roman"/>
          <w:lang w:val="es-PY"/>
        </w:rPr>
      </w:pPr>
    </w:p>
    <w:p w14:paraId="7B41CE78" w14:textId="77777777" w:rsidR="00D9576A" w:rsidRDefault="00D9576A" w:rsidP="00167D0E">
      <w:pPr>
        <w:jc w:val="both"/>
        <w:rPr>
          <w:rFonts w:ascii="Times New Roman" w:hAnsi="Times New Roman"/>
          <w:lang w:val="es-PY"/>
        </w:rPr>
      </w:pPr>
    </w:p>
    <w:p w14:paraId="19DA2E9B" w14:textId="77777777" w:rsidR="00D9576A" w:rsidRDefault="00D9576A" w:rsidP="00167D0E">
      <w:pPr>
        <w:jc w:val="both"/>
        <w:rPr>
          <w:rFonts w:ascii="Times New Roman" w:hAnsi="Times New Roman"/>
          <w:lang w:val="es-PY"/>
        </w:rPr>
      </w:pPr>
    </w:p>
    <w:p w14:paraId="40EE5AED" w14:textId="77777777" w:rsidR="005064A3" w:rsidRDefault="005064A3" w:rsidP="00167D0E">
      <w:pPr>
        <w:jc w:val="both"/>
        <w:rPr>
          <w:rFonts w:ascii="Times New Roman" w:hAnsi="Times New Roman"/>
          <w:lang w:val="es-PY"/>
        </w:rPr>
      </w:pPr>
    </w:p>
    <w:p w14:paraId="41752F63" w14:textId="77777777" w:rsidR="005064A3" w:rsidRDefault="005064A3" w:rsidP="00167D0E">
      <w:pPr>
        <w:jc w:val="both"/>
        <w:rPr>
          <w:rFonts w:ascii="Times New Roman" w:hAnsi="Times New Roman" w:cs="Times New Roman"/>
          <w:lang w:val="es-PY"/>
        </w:rPr>
      </w:pPr>
    </w:p>
    <w:p w14:paraId="3F485E25" w14:textId="3C1D4A36" w:rsidR="00ED38C2" w:rsidRPr="000F3889" w:rsidRDefault="00ED38C2" w:rsidP="009A6CB9">
      <w:pPr>
        <w:tabs>
          <w:tab w:val="left" w:pos="993"/>
          <w:tab w:val="left" w:pos="6386"/>
        </w:tabs>
        <w:spacing w:line="276" w:lineRule="auto"/>
        <w:jc w:val="center"/>
        <w:rPr>
          <w:rFonts w:ascii="Times New Roman" w:hAnsi="Times New Roman" w:cs="Times New Roman"/>
          <w:b/>
          <w:bCs/>
          <w:lang w:eastAsia="ru-RU"/>
        </w:rPr>
      </w:pPr>
      <w:r>
        <w:rPr>
          <w:rFonts w:ascii="Times New Roman" w:hAnsi="Times New Roman" w:cs="Times New Roman"/>
          <w:b/>
          <w:bCs/>
          <w:lang w:eastAsia="ru-RU"/>
        </w:rPr>
        <w:lastRenderedPageBreak/>
        <w:t>Capitolul VII</w:t>
      </w:r>
    </w:p>
    <w:p w14:paraId="1996040E" w14:textId="77777777" w:rsidR="009A6CB9" w:rsidRPr="00A85435" w:rsidRDefault="009A6CB9" w:rsidP="009A6CB9">
      <w:pPr>
        <w:tabs>
          <w:tab w:val="left" w:pos="993"/>
          <w:tab w:val="left" w:pos="6386"/>
        </w:tabs>
        <w:spacing w:line="276" w:lineRule="auto"/>
        <w:jc w:val="center"/>
        <w:rPr>
          <w:rFonts w:ascii="Times New Roman" w:hAnsi="Times New Roman" w:cs="Times New Roman"/>
          <w:lang w:eastAsia="ru-RU"/>
        </w:rPr>
      </w:pPr>
      <w:r w:rsidRPr="000F3889">
        <w:rPr>
          <w:rFonts w:ascii="Times New Roman" w:hAnsi="Times New Roman" w:cs="Times New Roman"/>
          <w:b/>
          <w:bCs/>
          <w:lang w:eastAsia="ru-RU"/>
        </w:rPr>
        <w:t>RISCURI DE IMPLEMENTARE</w:t>
      </w:r>
    </w:p>
    <w:tbl>
      <w:tblPr>
        <w:tblStyle w:val="Tabelgril"/>
        <w:tblW w:w="14238" w:type="dxa"/>
        <w:tblInd w:w="-635" w:type="dxa"/>
        <w:tblLook w:val="04A0" w:firstRow="1" w:lastRow="0" w:firstColumn="1" w:lastColumn="0" w:noHBand="0" w:noVBand="1"/>
      </w:tblPr>
      <w:tblGrid>
        <w:gridCol w:w="3690"/>
        <w:gridCol w:w="1736"/>
        <w:gridCol w:w="1684"/>
        <w:gridCol w:w="7128"/>
      </w:tblGrid>
      <w:tr w:rsidR="009A6CB9" w:rsidRPr="000F3889" w14:paraId="6B7572E1" w14:textId="77777777" w:rsidTr="00D9576A">
        <w:tc>
          <w:tcPr>
            <w:tcW w:w="3690" w:type="dxa"/>
          </w:tcPr>
          <w:p w14:paraId="2B264D14"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
                <w:bCs/>
                <w:sz w:val="24"/>
                <w:szCs w:val="24"/>
              </w:rPr>
              <w:t xml:space="preserve">Riscuri </w:t>
            </w:r>
          </w:p>
        </w:tc>
        <w:tc>
          <w:tcPr>
            <w:tcW w:w="1736" w:type="dxa"/>
          </w:tcPr>
          <w:p w14:paraId="7767B062"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
                <w:bCs/>
                <w:sz w:val="24"/>
                <w:szCs w:val="24"/>
              </w:rPr>
              <w:t xml:space="preserve"> Impactul </w:t>
            </w:r>
          </w:p>
        </w:tc>
        <w:tc>
          <w:tcPr>
            <w:tcW w:w="1684" w:type="dxa"/>
          </w:tcPr>
          <w:p w14:paraId="5FE6A1AD"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
                <w:bCs/>
                <w:sz w:val="24"/>
                <w:szCs w:val="24"/>
              </w:rPr>
              <w:t xml:space="preserve">Probabilitatea </w:t>
            </w:r>
          </w:p>
        </w:tc>
        <w:tc>
          <w:tcPr>
            <w:tcW w:w="7128" w:type="dxa"/>
          </w:tcPr>
          <w:p w14:paraId="2DD55047"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
                <w:bCs/>
                <w:sz w:val="24"/>
                <w:szCs w:val="24"/>
              </w:rPr>
              <w:t>Măsuri de atenuare</w:t>
            </w:r>
          </w:p>
        </w:tc>
      </w:tr>
      <w:tr w:rsidR="009A6CB9" w:rsidRPr="000F3889" w14:paraId="3D3C68CC" w14:textId="77777777" w:rsidTr="00D9576A">
        <w:tc>
          <w:tcPr>
            <w:tcW w:w="3690" w:type="dxa"/>
          </w:tcPr>
          <w:p w14:paraId="13C51FB2" w14:textId="0BF0D265"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Cs/>
                <w:sz w:val="24"/>
                <w:szCs w:val="24"/>
              </w:rPr>
              <w:t xml:space="preserve">Apariția provocărilor negative care diminuează capacitatea autorităților, agenților educaționali de a influența angajamentele programului </w:t>
            </w:r>
            <w:r w:rsidRPr="008C3DDB">
              <w:rPr>
                <w:rFonts w:ascii="Times New Roman" w:eastAsia="MS Mincho" w:hAnsi="Times New Roman" w:cs="Times New Roman"/>
                <w:sz w:val="24"/>
                <w:szCs w:val="24"/>
              </w:rPr>
              <w:t xml:space="preserve">Strategiei de dezvoltare „Educația 2030” pentru anii 2026-2030 (criza de securitate, </w:t>
            </w:r>
            <w:r w:rsidR="008C3DDB" w:rsidRPr="008C3DDB">
              <w:rPr>
                <w:rFonts w:ascii="Times New Roman" w:eastAsia="MS Mincho" w:hAnsi="Times New Roman" w:cs="Times New Roman"/>
                <w:sz w:val="24"/>
                <w:szCs w:val="24"/>
              </w:rPr>
              <w:t>consecințele pandemiei</w:t>
            </w:r>
            <w:r w:rsidRPr="008C3DDB">
              <w:rPr>
                <w:rFonts w:ascii="Times New Roman" w:eastAsia="MS Mincho" w:hAnsi="Times New Roman" w:cs="Times New Roman"/>
                <w:sz w:val="24"/>
                <w:szCs w:val="24"/>
              </w:rPr>
              <w:t xml:space="preserve"> COVID-19, criza economică, criza energetică etc.)</w:t>
            </w:r>
          </w:p>
        </w:tc>
        <w:tc>
          <w:tcPr>
            <w:tcW w:w="1736" w:type="dxa"/>
          </w:tcPr>
          <w:p w14:paraId="0C5DB02E"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Cs/>
                <w:sz w:val="24"/>
                <w:szCs w:val="24"/>
              </w:rPr>
              <w:t>Înalt</w:t>
            </w:r>
          </w:p>
        </w:tc>
        <w:tc>
          <w:tcPr>
            <w:tcW w:w="1684" w:type="dxa"/>
          </w:tcPr>
          <w:p w14:paraId="013C9740"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rPr>
              <w:t>Mare</w:t>
            </w:r>
          </w:p>
        </w:tc>
        <w:tc>
          <w:tcPr>
            <w:tcW w:w="7128" w:type="dxa"/>
          </w:tcPr>
          <w:p w14:paraId="0C83311E" w14:textId="77777777" w:rsidR="009A6CB9" w:rsidRPr="008C3DDB" w:rsidRDefault="009A6CB9" w:rsidP="008C3DDB">
            <w:pPr>
              <w:shd w:val="clear" w:color="auto" w:fill="FFFFFF"/>
              <w:ind w:right="-57"/>
              <w:jc w:val="both"/>
              <w:rPr>
                <w:rFonts w:ascii="Times New Roman" w:hAnsi="Times New Roman" w:cs="Times New Roman"/>
                <w:sz w:val="24"/>
                <w:szCs w:val="24"/>
              </w:rPr>
            </w:pPr>
            <w:r w:rsidRPr="008C3DDB">
              <w:rPr>
                <w:rFonts w:ascii="Times New Roman" w:hAnsi="Times New Roman" w:cs="Times New Roman"/>
                <w:sz w:val="24"/>
                <w:szCs w:val="24"/>
              </w:rPr>
              <w:t>1) Asigurarea că Programul St</w:t>
            </w:r>
            <w:r w:rsidRPr="008C3DDB">
              <w:rPr>
                <w:rFonts w:ascii="Times New Roman" w:eastAsia="MS Mincho" w:hAnsi="Times New Roman" w:cs="Times New Roman"/>
                <w:sz w:val="24"/>
                <w:szCs w:val="24"/>
              </w:rPr>
              <w:t>rategiei de dezvoltare  „Educația 2030” va fi un document de politici în continuă monitorizare și revizuire în funcție de schimbările contextului extern.</w:t>
            </w:r>
          </w:p>
          <w:p w14:paraId="20000E97"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eastAsia="MS Mincho" w:hAnsi="Times New Roman" w:cs="Times New Roman"/>
                <w:sz w:val="24"/>
                <w:szCs w:val="24"/>
              </w:rPr>
              <w:t xml:space="preserve">2) Identificarea timpurie, anticipată a riscurilor, accentul fiind pus pe valorificarea obiectivelor de reziliență a sistemului de educație </w:t>
            </w:r>
          </w:p>
        </w:tc>
      </w:tr>
      <w:tr w:rsidR="009A6CB9" w:rsidRPr="000F3889" w14:paraId="7C5394F2" w14:textId="77777777" w:rsidTr="00D9576A">
        <w:tc>
          <w:tcPr>
            <w:tcW w:w="3690" w:type="dxa"/>
          </w:tcPr>
          <w:p w14:paraId="518D2334" w14:textId="6E7D6A04"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Cs/>
                <w:sz w:val="24"/>
                <w:szCs w:val="24"/>
              </w:rPr>
              <w:t xml:space="preserve">Nivel scăzut de capacități umane, financiare, logistice etc. de implementare eficientă a Programului </w:t>
            </w:r>
            <w:r w:rsidRPr="008C3DDB">
              <w:rPr>
                <w:rFonts w:ascii="Times New Roman" w:eastAsia="MS Mincho" w:hAnsi="Times New Roman" w:cs="Times New Roman"/>
                <w:sz w:val="24"/>
                <w:szCs w:val="24"/>
              </w:rPr>
              <w:t>Strategiei</w:t>
            </w:r>
            <w:r w:rsidR="008C3DDB" w:rsidRPr="008C3DDB">
              <w:rPr>
                <w:rFonts w:ascii="Times New Roman" w:eastAsia="MS Mincho" w:hAnsi="Times New Roman" w:cs="Times New Roman"/>
                <w:sz w:val="24"/>
                <w:szCs w:val="24"/>
              </w:rPr>
              <w:t xml:space="preserve"> </w:t>
            </w:r>
            <w:r w:rsidRPr="008C3DDB">
              <w:rPr>
                <w:rFonts w:ascii="Times New Roman" w:eastAsia="MS Mincho" w:hAnsi="Times New Roman" w:cs="Times New Roman"/>
                <w:sz w:val="24"/>
                <w:szCs w:val="24"/>
              </w:rPr>
              <w:t>de dezvoltare  „Educația 2030” pentru anii 2026-2030</w:t>
            </w:r>
          </w:p>
        </w:tc>
        <w:tc>
          <w:tcPr>
            <w:tcW w:w="1736" w:type="dxa"/>
          </w:tcPr>
          <w:p w14:paraId="2E8C4FD1"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Cs/>
                <w:sz w:val="24"/>
                <w:szCs w:val="24"/>
              </w:rPr>
              <w:t>Înalt</w:t>
            </w:r>
          </w:p>
        </w:tc>
        <w:tc>
          <w:tcPr>
            <w:tcW w:w="1684" w:type="dxa"/>
          </w:tcPr>
          <w:p w14:paraId="57DEDB2B"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rPr>
              <w:t>Mare</w:t>
            </w:r>
          </w:p>
        </w:tc>
        <w:tc>
          <w:tcPr>
            <w:tcW w:w="7128" w:type="dxa"/>
          </w:tcPr>
          <w:p w14:paraId="1B8ADD16" w14:textId="77777777" w:rsidR="009A6CB9" w:rsidRPr="008C3DDB" w:rsidRDefault="009A6CB9" w:rsidP="00CE73BC">
            <w:pPr>
              <w:shd w:val="clear" w:color="auto" w:fill="FFFFFF"/>
              <w:ind w:right="-57"/>
              <w:jc w:val="both"/>
              <w:rPr>
                <w:rFonts w:ascii="Times New Roman" w:eastAsia="MS Mincho" w:hAnsi="Times New Roman" w:cs="Times New Roman"/>
                <w:sz w:val="24"/>
                <w:szCs w:val="24"/>
              </w:rPr>
            </w:pPr>
            <w:r w:rsidRPr="008C3DDB">
              <w:rPr>
                <w:rFonts w:ascii="Times New Roman" w:eastAsia="MS Mincho" w:hAnsi="Times New Roman" w:cs="Times New Roman"/>
                <w:sz w:val="24"/>
                <w:szCs w:val="24"/>
              </w:rPr>
              <w:t>1) Corelarea continuă  a volumului de finanțare a implementării Programului Strategiei de dezvoltare  „Educația 2030” pentru anii 2026-2030  cu nivelul de inflație, dinamica dezvoltării socioeconomice a țării, cu apariția unor noi provocări și noi probleme.</w:t>
            </w:r>
          </w:p>
          <w:p w14:paraId="39504E03" w14:textId="77777777" w:rsidR="009A6CB9" w:rsidRPr="008C3DDB" w:rsidRDefault="009A6CB9" w:rsidP="00CE73BC">
            <w:pPr>
              <w:shd w:val="clear" w:color="auto" w:fill="FFFFFF"/>
              <w:ind w:right="-57"/>
              <w:jc w:val="both"/>
              <w:rPr>
                <w:rFonts w:ascii="Times New Roman" w:eastAsia="MS Mincho" w:hAnsi="Times New Roman" w:cs="Times New Roman"/>
                <w:sz w:val="24"/>
                <w:szCs w:val="24"/>
              </w:rPr>
            </w:pPr>
            <w:r w:rsidRPr="008C3DDB">
              <w:rPr>
                <w:rFonts w:ascii="Times New Roman" w:eastAsia="MS Mincho" w:hAnsi="Times New Roman" w:cs="Times New Roman"/>
                <w:sz w:val="24"/>
                <w:szCs w:val="24"/>
              </w:rPr>
              <w:t>2) Organizarea periodică a dezbaterilor privind rezultatele implementării Programului SD „Educația 2030” la diferite niveluri și introducerea unor schimbări/ modificări în program și/sau în modul de implementare a acesteia.</w:t>
            </w:r>
          </w:p>
          <w:p w14:paraId="58CDABB2" w14:textId="77777777" w:rsidR="009A6CB9" w:rsidRPr="008C3DDB" w:rsidRDefault="009A6CB9" w:rsidP="00CE73BC">
            <w:pPr>
              <w:shd w:val="clear" w:color="auto" w:fill="FFFFFF"/>
              <w:ind w:right="-57"/>
              <w:jc w:val="both"/>
              <w:rPr>
                <w:rFonts w:ascii="Times New Roman" w:eastAsia="MS Mincho" w:hAnsi="Times New Roman" w:cs="Times New Roman"/>
                <w:sz w:val="24"/>
                <w:szCs w:val="24"/>
              </w:rPr>
            </w:pPr>
            <w:r w:rsidRPr="008C3DDB">
              <w:rPr>
                <w:rFonts w:ascii="Times New Roman" w:eastAsia="MS Mincho" w:hAnsi="Times New Roman" w:cs="Times New Roman"/>
                <w:sz w:val="24"/>
                <w:szCs w:val="24"/>
              </w:rPr>
              <w:t>3) Organizarea permanentă a formării resurselor umane implicate în implementarea Programului Strategiei de dezvoltare  „Educația 2030”.</w:t>
            </w:r>
          </w:p>
          <w:p w14:paraId="6540A700"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eastAsia="MS Mincho" w:hAnsi="Times New Roman" w:cs="Times New Roman"/>
                <w:sz w:val="24"/>
                <w:szCs w:val="24"/>
              </w:rPr>
              <w:t>4) Gestionarea continuă a proceselor de elaborare și implementare a planurilor locale și instituționale de dezvoltare a învățământului, concepute în baza programului Strategiei de dezvoltare  „Educația 2030”</w:t>
            </w:r>
          </w:p>
        </w:tc>
      </w:tr>
      <w:tr w:rsidR="009A6CB9" w:rsidRPr="000F3889" w14:paraId="68AAE9D1" w14:textId="77777777" w:rsidTr="00D9576A">
        <w:tc>
          <w:tcPr>
            <w:tcW w:w="3690" w:type="dxa"/>
          </w:tcPr>
          <w:p w14:paraId="2D8601F9"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eastAsia="MS Mincho" w:hAnsi="Times New Roman" w:cs="Times New Roman"/>
                <w:sz w:val="24"/>
                <w:szCs w:val="24"/>
              </w:rPr>
              <w:t xml:space="preserve">Lipsa consensului politic între grupurile vizate de SD „Educația 2030” privind politicile educaționale, dezvoltarea </w:t>
            </w:r>
            <w:r w:rsidRPr="008C3DDB">
              <w:rPr>
                <w:rFonts w:ascii="Times New Roman" w:eastAsia="MS Mincho" w:hAnsi="Times New Roman" w:cs="Times New Roman"/>
                <w:sz w:val="24"/>
                <w:szCs w:val="24"/>
              </w:rPr>
              <w:lastRenderedPageBreak/>
              <w:t>învățământului superior, cercetarea științifică, educația interculturală etc.</w:t>
            </w:r>
          </w:p>
        </w:tc>
        <w:tc>
          <w:tcPr>
            <w:tcW w:w="1736" w:type="dxa"/>
          </w:tcPr>
          <w:p w14:paraId="09068341"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bCs/>
                <w:sz w:val="24"/>
                <w:szCs w:val="24"/>
              </w:rPr>
              <w:lastRenderedPageBreak/>
              <w:t>Medie</w:t>
            </w:r>
          </w:p>
        </w:tc>
        <w:tc>
          <w:tcPr>
            <w:tcW w:w="1684" w:type="dxa"/>
          </w:tcPr>
          <w:p w14:paraId="59E60743"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rPr>
              <w:t>Mare</w:t>
            </w:r>
          </w:p>
        </w:tc>
        <w:tc>
          <w:tcPr>
            <w:tcW w:w="7128" w:type="dxa"/>
          </w:tcPr>
          <w:p w14:paraId="68B18D73" w14:textId="77777777" w:rsidR="009A6CB9" w:rsidRPr="008C3DDB" w:rsidRDefault="009A6CB9" w:rsidP="00CE73BC">
            <w:pPr>
              <w:shd w:val="clear" w:color="auto" w:fill="FFFFFF"/>
              <w:ind w:right="-57"/>
              <w:jc w:val="both"/>
              <w:rPr>
                <w:rFonts w:ascii="Times New Roman" w:eastAsia="MS Mincho" w:hAnsi="Times New Roman" w:cs="Times New Roman"/>
                <w:sz w:val="24"/>
                <w:szCs w:val="24"/>
              </w:rPr>
            </w:pPr>
            <w:r w:rsidRPr="008C3DDB">
              <w:rPr>
                <w:rFonts w:ascii="Times New Roman" w:eastAsia="MS Mincho" w:hAnsi="Times New Roman" w:cs="Times New Roman"/>
                <w:sz w:val="24"/>
                <w:szCs w:val="24"/>
              </w:rPr>
              <w:t>1) Asigurarea cadrului normativ și metodologic de implementare a programului Strategiei de dezvoltare  „Educația 2030”.</w:t>
            </w:r>
          </w:p>
          <w:p w14:paraId="7E8C5522"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eastAsia="MS Mincho" w:hAnsi="Times New Roman" w:cs="Times New Roman"/>
                <w:sz w:val="24"/>
                <w:szCs w:val="24"/>
              </w:rPr>
              <w:lastRenderedPageBreak/>
              <w:t>2) Organizarea periodică a dezbaterilor cu diferite grupuri interesate privind cadrul valoric al Programului Strategiei de dezvoltare  „Educația 2030”</w:t>
            </w:r>
          </w:p>
        </w:tc>
      </w:tr>
      <w:tr w:rsidR="009A6CB9" w:rsidRPr="000F3889" w14:paraId="00CC559F" w14:textId="77777777" w:rsidTr="00272B8E">
        <w:trPr>
          <w:trHeight w:val="1153"/>
        </w:trPr>
        <w:tc>
          <w:tcPr>
            <w:tcW w:w="3690" w:type="dxa"/>
          </w:tcPr>
          <w:p w14:paraId="222B3A7C" w14:textId="15B41987" w:rsidR="009A6CB9" w:rsidRPr="008C3DDB" w:rsidRDefault="009A6CB9" w:rsidP="00272B8E">
            <w:pPr>
              <w:autoSpaceDE w:val="0"/>
              <w:autoSpaceDN w:val="0"/>
              <w:adjustRightInd w:val="0"/>
              <w:jc w:val="both"/>
              <w:rPr>
                <w:rFonts w:ascii="Times New Roman" w:hAnsi="Times New Roman" w:cs="Times New Roman"/>
                <w:sz w:val="24"/>
                <w:szCs w:val="24"/>
                <w:lang w:eastAsia="ru-RU"/>
              </w:rPr>
            </w:pPr>
            <w:r w:rsidRPr="008C3DDB">
              <w:rPr>
                <w:rFonts w:ascii="Times New Roman" w:hAnsi="Times New Roman" w:cs="Times New Roman"/>
                <w:sz w:val="24"/>
                <w:szCs w:val="24"/>
              </w:rPr>
              <w:lastRenderedPageBreak/>
              <w:t>Întârzieri în procesul de</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promovare a unor proiecte de acte</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normative din cauza unor</w:t>
            </w:r>
            <w:r w:rsidR="00272B8E">
              <w:rPr>
                <w:rFonts w:ascii="Times New Roman" w:hAnsi="Times New Roman" w:cs="Times New Roman"/>
                <w:sz w:val="24"/>
                <w:szCs w:val="24"/>
              </w:rPr>
              <w:t xml:space="preserve"> </w:t>
            </w:r>
            <w:r w:rsidR="00272B8E" w:rsidRPr="008C3DDB">
              <w:rPr>
                <w:rFonts w:ascii="Times New Roman" w:hAnsi="Times New Roman" w:cs="Times New Roman"/>
                <w:sz w:val="24"/>
                <w:szCs w:val="24"/>
              </w:rPr>
              <w:t>divergențe</w:t>
            </w:r>
            <w:r w:rsidRPr="008C3DDB">
              <w:rPr>
                <w:rFonts w:ascii="Times New Roman" w:hAnsi="Times New Roman" w:cs="Times New Roman"/>
                <w:sz w:val="24"/>
                <w:szCs w:val="24"/>
              </w:rPr>
              <w:t xml:space="preserve"> între </w:t>
            </w:r>
            <w:r w:rsidR="00272B8E" w:rsidRPr="008C3DDB">
              <w:rPr>
                <w:rFonts w:ascii="Times New Roman" w:hAnsi="Times New Roman" w:cs="Times New Roman"/>
                <w:sz w:val="24"/>
                <w:szCs w:val="24"/>
              </w:rPr>
              <w:t>instituțiile</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implementatoare</w:t>
            </w:r>
          </w:p>
        </w:tc>
        <w:tc>
          <w:tcPr>
            <w:tcW w:w="1736" w:type="dxa"/>
          </w:tcPr>
          <w:p w14:paraId="6F6F6995"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Înalt</w:t>
            </w:r>
          </w:p>
        </w:tc>
        <w:tc>
          <w:tcPr>
            <w:tcW w:w="1684" w:type="dxa"/>
          </w:tcPr>
          <w:p w14:paraId="20325E5C"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Înalt</w:t>
            </w:r>
          </w:p>
        </w:tc>
        <w:tc>
          <w:tcPr>
            <w:tcW w:w="7128" w:type="dxa"/>
          </w:tcPr>
          <w:p w14:paraId="36980388" w14:textId="6981D96C" w:rsidR="009A6CB9" w:rsidRPr="008C3DDB" w:rsidRDefault="009A6CB9" w:rsidP="00272B8E">
            <w:pPr>
              <w:autoSpaceDE w:val="0"/>
              <w:autoSpaceDN w:val="0"/>
              <w:adjustRightInd w:val="0"/>
              <w:jc w:val="both"/>
              <w:rPr>
                <w:rFonts w:ascii="Times New Roman" w:hAnsi="Times New Roman" w:cs="Times New Roman"/>
                <w:sz w:val="24"/>
                <w:szCs w:val="24"/>
                <w:lang w:eastAsia="ru-RU"/>
              </w:rPr>
            </w:pPr>
            <w:r w:rsidRPr="008C3DDB">
              <w:rPr>
                <w:rFonts w:ascii="Times New Roman" w:hAnsi="Times New Roman" w:cs="Times New Roman"/>
                <w:sz w:val="24"/>
                <w:szCs w:val="24"/>
              </w:rPr>
              <w:t>Crearea grupurilor comune</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interinstituţionale de lucru şi</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promovarea în comun a unor</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proiecte de acte normative</w:t>
            </w:r>
          </w:p>
        </w:tc>
      </w:tr>
      <w:tr w:rsidR="009A6CB9" w:rsidRPr="000F3889" w14:paraId="4ECE556E" w14:textId="77777777" w:rsidTr="00D9576A">
        <w:tc>
          <w:tcPr>
            <w:tcW w:w="3690" w:type="dxa"/>
          </w:tcPr>
          <w:p w14:paraId="39FD66BD" w14:textId="77777777" w:rsidR="009A6CB9" w:rsidRPr="008C3DDB" w:rsidRDefault="009A6CB9" w:rsidP="00CE73BC">
            <w:pPr>
              <w:autoSpaceDE w:val="0"/>
              <w:autoSpaceDN w:val="0"/>
              <w:adjustRightInd w:val="0"/>
              <w:jc w:val="both"/>
              <w:rPr>
                <w:rFonts w:ascii="Times New Roman" w:hAnsi="Times New Roman" w:cs="Times New Roman"/>
                <w:sz w:val="24"/>
                <w:szCs w:val="24"/>
              </w:rPr>
            </w:pPr>
            <w:r w:rsidRPr="008C3DDB">
              <w:rPr>
                <w:rFonts w:ascii="Times New Roman" w:hAnsi="Times New Roman" w:cs="Times New Roman"/>
                <w:sz w:val="24"/>
                <w:szCs w:val="24"/>
              </w:rPr>
              <w:t>Compromiterea bazelor de date și</w:t>
            </w:r>
          </w:p>
          <w:p w14:paraId="4CC3336B" w14:textId="4104A6B3" w:rsidR="009A6CB9" w:rsidRPr="008C3DDB" w:rsidRDefault="009A6CB9" w:rsidP="00272B8E">
            <w:pPr>
              <w:autoSpaceDE w:val="0"/>
              <w:autoSpaceDN w:val="0"/>
              <w:adjustRightInd w:val="0"/>
              <w:jc w:val="both"/>
              <w:rPr>
                <w:rFonts w:ascii="Times New Roman" w:hAnsi="Times New Roman" w:cs="Times New Roman"/>
                <w:sz w:val="24"/>
                <w:szCs w:val="24"/>
                <w:lang w:eastAsia="ru-RU"/>
              </w:rPr>
            </w:pPr>
            <w:r w:rsidRPr="008C3DDB">
              <w:rPr>
                <w:rFonts w:ascii="Times New Roman" w:hAnsi="Times New Roman" w:cs="Times New Roman"/>
                <w:sz w:val="24"/>
                <w:szCs w:val="24"/>
              </w:rPr>
              <w:t>a sistemelor informatice</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guvernamentale</w:t>
            </w:r>
          </w:p>
        </w:tc>
        <w:tc>
          <w:tcPr>
            <w:tcW w:w="1736" w:type="dxa"/>
          </w:tcPr>
          <w:p w14:paraId="779874F2"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Înalt</w:t>
            </w:r>
          </w:p>
        </w:tc>
        <w:tc>
          <w:tcPr>
            <w:tcW w:w="1684" w:type="dxa"/>
          </w:tcPr>
          <w:p w14:paraId="2ECB6964"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Mediu</w:t>
            </w:r>
          </w:p>
        </w:tc>
        <w:tc>
          <w:tcPr>
            <w:tcW w:w="7128" w:type="dxa"/>
          </w:tcPr>
          <w:p w14:paraId="2E3F55E1" w14:textId="6C13DD2B" w:rsidR="009A6CB9" w:rsidRPr="008C3DDB" w:rsidRDefault="009A6CB9" w:rsidP="00272B8E">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Simulări periodice de atacuri</w:t>
            </w:r>
            <w:r w:rsidR="00272B8E">
              <w:rPr>
                <w:rFonts w:ascii="Times New Roman" w:hAnsi="Times New Roman" w:cs="Times New Roman"/>
                <w:sz w:val="24"/>
                <w:szCs w:val="24"/>
                <w:lang w:eastAsia="ru-RU"/>
              </w:rPr>
              <w:t xml:space="preserve"> </w:t>
            </w:r>
            <w:r w:rsidRPr="008C3DDB">
              <w:rPr>
                <w:rFonts w:ascii="Times New Roman" w:hAnsi="Times New Roman" w:cs="Times New Roman"/>
                <w:sz w:val="24"/>
                <w:szCs w:val="24"/>
                <w:lang w:eastAsia="ru-RU"/>
              </w:rPr>
              <w:t>cibernetice și actualizarea</w:t>
            </w:r>
            <w:r w:rsidR="00272B8E">
              <w:rPr>
                <w:rFonts w:ascii="Times New Roman" w:hAnsi="Times New Roman" w:cs="Times New Roman"/>
                <w:sz w:val="24"/>
                <w:szCs w:val="24"/>
                <w:lang w:eastAsia="ru-RU"/>
              </w:rPr>
              <w:t xml:space="preserve"> </w:t>
            </w:r>
            <w:r w:rsidRPr="008C3DDB">
              <w:rPr>
                <w:rFonts w:ascii="Times New Roman" w:hAnsi="Times New Roman" w:cs="Times New Roman"/>
                <w:sz w:val="24"/>
                <w:szCs w:val="24"/>
                <w:lang w:eastAsia="ru-RU"/>
              </w:rPr>
              <w:t>constantă a sistemelor</w:t>
            </w:r>
            <w:r w:rsidR="00272B8E">
              <w:rPr>
                <w:rFonts w:ascii="Times New Roman" w:hAnsi="Times New Roman" w:cs="Times New Roman"/>
                <w:sz w:val="24"/>
                <w:szCs w:val="24"/>
                <w:lang w:eastAsia="ru-RU"/>
              </w:rPr>
              <w:t xml:space="preserve"> </w:t>
            </w:r>
            <w:r w:rsidRPr="008C3DDB">
              <w:rPr>
                <w:rFonts w:ascii="Times New Roman" w:hAnsi="Times New Roman" w:cs="Times New Roman"/>
                <w:sz w:val="24"/>
                <w:szCs w:val="24"/>
                <w:lang w:eastAsia="ru-RU"/>
              </w:rPr>
              <w:t>informatice. Formarea continuă a personalului IT și a utilizatorilor cheie</w:t>
            </w:r>
            <w:r w:rsidR="00272B8E">
              <w:rPr>
                <w:rFonts w:ascii="Times New Roman" w:hAnsi="Times New Roman" w:cs="Times New Roman"/>
                <w:sz w:val="24"/>
                <w:szCs w:val="24"/>
                <w:lang w:eastAsia="ru-RU"/>
              </w:rPr>
              <w:t xml:space="preserve"> </w:t>
            </w:r>
            <w:r w:rsidRPr="008C3DDB">
              <w:rPr>
                <w:rFonts w:ascii="Times New Roman" w:hAnsi="Times New Roman" w:cs="Times New Roman"/>
                <w:sz w:val="24"/>
                <w:szCs w:val="24"/>
                <w:lang w:eastAsia="ru-RU"/>
              </w:rPr>
              <w:t>din instituțiile publice în</w:t>
            </w:r>
            <w:r w:rsidR="00272B8E">
              <w:rPr>
                <w:rFonts w:ascii="Times New Roman" w:hAnsi="Times New Roman" w:cs="Times New Roman"/>
                <w:sz w:val="24"/>
                <w:szCs w:val="24"/>
                <w:lang w:eastAsia="ru-RU"/>
              </w:rPr>
              <w:t xml:space="preserve"> </w:t>
            </w:r>
            <w:r w:rsidRPr="008C3DDB">
              <w:rPr>
                <w:rFonts w:ascii="Times New Roman" w:hAnsi="Times New Roman" w:cs="Times New Roman"/>
                <w:sz w:val="24"/>
                <w:szCs w:val="24"/>
                <w:lang w:eastAsia="ru-RU"/>
              </w:rPr>
              <w:t>domeniul securității cibernetice.</w:t>
            </w:r>
          </w:p>
        </w:tc>
      </w:tr>
      <w:tr w:rsidR="009A6CB9" w:rsidRPr="000F3889" w14:paraId="2E394DC1" w14:textId="77777777" w:rsidTr="00D9576A">
        <w:tc>
          <w:tcPr>
            <w:tcW w:w="3690" w:type="dxa"/>
          </w:tcPr>
          <w:p w14:paraId="5CB03BBE" w14:textId="77777777" w:rsidR="009A6CB9" w:rsidRPr="008C3DDB" w:rsidRDefault="009A6CB9" w:rsidP="00CE73BC">
            <w:pPr>
              <w:autoSpaceDE w:val="0"/>
              <w:autoSpaceDN w:val="0"/>
              <w:adjustRightInd w:val="0"/>
              <w:jc w:val="both"/>
              <w:rPr>
                <w:rFonts w:ascii="Times New Roman" w:hAnsi="Times New Roman" w:cs="Times New Roman"/>
                <w:sz w:val="24"/>
                <w:szCs w:val="24"/>
              </w:rPr>
            </w:pPr>
            <w:r w:rsidRPr="008C3DDB">
              <w:rPr>
                <w:rFonts w:ascii="Times New Roman" w:hAnsi="Times New Roman" w:cs="Times New Roman"/>
                <w:sz w:val="24"/>
                <w:szCs w:val="24"/>
              </w:rPr>
              <w:t>Lipsa interoperabilității între</w:t>
            </w:r>
          </w:p>
          <w:p w14:paraId="6FF0DF9B" w14:textId="77777777" w:rsidR="009A6CB9" w:rsidRPr="008C3DDB" w:rsidRDefault="009A6CB9" w:rsidP="00CE73BC">
            <w:pPr>
              <w:autoSpaceDE w:val="0"/>
              <w:autoSpaceDN w:val="0"/>
              <w:adjustRightInd w:val="0"/>
              <w:jc w:val="both"/>
              <w:rPr>
                <w:rFonts w:ascii="Times New Roman" w:hAnsi="Times New Roman" w:cs="Times New Roman"/>
                <w:sz w:val="24"/>
                <w:szCs w:val="24"/>
              </w:rPr>
            </w:pPr>
            <w:r w:rsidRPr="008C3DDB">
              <w:rPr>
                <w:rFonts w:ascii="Times New Roman" w:hAnsi="Times New Roman" w:cs="Times New Roman"/>
                <w:sz w:val="24"/>
                <w:szCs w:val="24"/>
              </w:rPr>
              <w:t>bazele de date ale instituțiilor</w:t>
            </w:r>
          </w:p>
          <w:p w14:paraId="06BF399E"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rPr>
              <w:t>responsabile de implementare</w:t>
            </w:r>
          </w:p>
        </w:tc>
        <w:tc>
          <w:tcPr>
            <w:tcW w:w="1736" w:type="dxa"/>
          </w:tcPr>
          <w:p w14:paraId="7112230F"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Înalt</w:t>
            </w:r>
          </w:p>
        </w:tc>
        <w:tc>
          <w:tcPr>
            <w:tcW w:w="1684" w:type="dxa"/>
          </w:tcPr>
          <w:p w14:paraId="5FD7ED49" w14:textId="77777777" w:rsidR="009A6CB9" w:rsidRPr="008C3DDB"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8C3DDB">
              <w:rPr>
                <w:rFonts w:ascii="Times New Roman" w:hAnsi="Times New Roman" w:cs="Times New Roman"/>
                <w:sz w:val="24"/>
                <w:szCs w:val="24"/>
                <w:lang w:eastAsia="ru-RU"/>
              </w:rPr>
              <w:t>Înalt</w:t>
            </w:r>
          </w:p>
        </w:tc>
        <w:tc>
          <w:tcPr>
            <w:tcW w:w="7128" w:type="dxa"/>
          </w:tcPr>
          <w:p w14:paraId="4E062F72" w14:textId="251A6E15" w:rsidR="009A6CB9" w:rsidRPr="008C3DDB" w:rsidRDefault="009A6CB9" w:rsidP="008C3DDB">
            <w:pPr>
              <w:autoSpaceDE w:val="0"/>
              <w:autoSpaceDN w:val="0"/>
              <w:adjustRightInd w:val="0"/>
              <w:jc w:val="both"/>
              <w:rPr>
                <w:rFonts w:ascii="Times New Roman" w:hAnsi="Times New Roman" w:cs="Times New Roman"/>
                <w:sz w:val="24"/>
                <w:szCs w:val="24"/>
              </w:rPr>
            </w:pPr>
            <w:r w:rsidRPr="008C3DDB">
              <w:rPr>
                <w:rFonts w:ascii="Times New Roman" w:hAnsi="Times New Roman" w:cs="Times New Roman"/>
                <w:sz w:val="24"/>
                <w:szCs w:val="24"/>
              </w:rPr>
              <w:t>Crearea unui cadru comun de</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integrare a sistemelor</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informatice.</w:t>
            </w:r>
          </w:p>
          <w:p w14:paraId="4DD2A8B2" w14:textId="0609B66B" w:rsidR="009A6CB9" w:rsidRPr="008C3DDB" w:rsidRDefault="009A6CB9" w:rsidP="008C3DDB">
            <w:pPr>
              <w:autoSpaceDE w:val="0"/>
              <w:autoSpaceDN w:val="0"/>
              <w:adjustRightInd w:val="0"/>
              <w:jc w:val="both"/>
              <w:rPr>
                <w:rFonts w:ascii="Times New Roman" w:hAnsi="Times New Roman" w:cs="Times New Roman"/>
                <w:sz w:val="24"/>
                <w:szCs w:val="24"/>
              </w:rPr>
            </w:pPr>
            <w:r w:rsidRPr="008C3DDB">
              <w:rPr>
                <w:rFonts w:ascii="Times New Roman" w:hAnsi="Times New Roman" w:cs="Times New Roman"/>
                <w:sz w:val="24"/>
                <w:szCs w:val="24"/>
              </w:rPr>
              <w:t>Instruirea personalului IT din</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instituțiile-cheie pentru utilizarea</w:t>
            </w:r>
          </w:p>
          <w:p w14:paraId="4E5501F7" w14:textId="7B4A19B4" w:rsidR="009A6CB9" w:rsidRPr="008C3DDB" w:rsidRDefault="009A6CB9" w:rsidP="00272B8E">
            <w:pPr>
              <w:autoSpaceDE w:val="0"/>
              <w:autoSpaceDN w:val="0"/>
              <w:adjustRightInd w:val="0"/>
              <w:jc w:val="both"/>
              <w:rPr>
                <w:rFonts w:ascii="Times New Roman" w:hAnsi="Times New Roman" w:cs="Times New Roman"/>
                <w:sz w:val="24"/>
                <w:szCs w:val="24"/>
                <w:lang w:eastAsia="ru-RU"/>
              </w:rPr>
            </w:pPr>
            <w:r w:rsidRPr="008C3DDB">
              <w:rPr>
                <w:rFonts w:ascii="Times New Roman" w:hAnsi="Times New Roman" w:cs="Times New Roman"/>
                <w:sz w:val="24"/>
                <w:szCs w:val="24"/>
              </w:rPr>
              <w:t>eficientă și securizată a acestor</w:t>
            </w:r>
            <w:r w:rsidR="00272B8E">
              <w:rPr>
                <w:rFonts w:ascii="Times New Roman" w:hAnsi="Times New Roman" w:cs="Times New Roman"/>
                <w:sz w:val="24"/>
                <w:szCs w:val="24"/>
              </w:rPr>
              <w:t xml:space="preserve"> </w:t>
            </w:r>
            <w:r w:rsidRPr="008C3DDB">
              <w:rPr>
                <w:rFonts w:ascii="Times New Roman" w:hAnsi="Times New Roman" w:cs="Times New Roman"/>
                <w:sz w:val="24"/>
                <w:szCs w:val="24"/>
              </w:rPr>
              <w:t>sisteme</w:t>
            </w:r>
            <w:r w:rsidR="00272B8E">
              <w:rPr>
                <w:rFonts w:ascii="Times New Roman" w:hAnsi="Times New Roman" w:cs="Times New Roman"/>
                <w:sz w:val="24"/>
                <w:szCs w:val="24"/>
              </w:rPr>
              <w:t>.</w:t>
            </w:r>
          </w:p>
        </w:tc>
      </w:tr>
    </w:tbl>
    <w:p w14:paraId="6768A39A" w14:textId="77777777" w:rsidR="009A6CB9" w:rsidRPr="00A85435" w:rsidRDefault="009A6CB9" w:rsidP="009A6CB9">
      <w:pPr>
        <w:tabs>
          <w:tab w:val="left" w:pos="993"/>
          <w:tab w:val="left" w:pos="6386"/>
        </w:tabs>
        <w:spacing w:line="276" w:lineRule="auto"/>
        <w:jc w:val="both"/>
        <w:rPr>
          <w:rFonts w:ascii="Times New Roman" w:hAnsi="Times New Roman" w:cs="Times New Roman"/>
          <w:lang w:eastAsia="ru-RU"/>
        </w:rPr>
      </w:pPr>
    </w:p>
    <w:p w14:paraId="06500FE6" w14:textId="77777777" w:rsidR="00764C2A" w:rsidRDefault="009A6CB9" w:rsidP="009A6CB9">
      <w:pPr>
        <w:tabs>
          <w:tab w:val="left" w:pos="993"/>
          <w:tab w:val="left" w:pos="6386"/>
        </w:tabs>
        <w:spacing w:line="276" w:lineRule="auto"/>
        <w:jc w:val="both"/>
        <w:rPr>
          <w:rFonts w:ascii="Times New Roman" w:hAnsi="Times New Roman" w:cs="Times New Roman"/>
          <w:b/>
          <w:bCs/>
          <w:lang w:eastAsia="ru-RU"/>
        </w:rPr>
      </w:pPr>
      <w:r w:rsidRPr="00A85435">
        <w:rPr>
          <w:rFonts w:ascii="Times New Roman" w:hAnsi="Times New Roman" w:cs="Times New Roman"/>
          <w:b/>
          <w:bCs/>
          <w:lang w:eastAsia="ru-RU"/>
        </w:rPr>
        <w:t>Capitolul VIII. AUTORITĂȚI/INSTITUȚII RESPONSABILE</w:t>
      </w:r>
    </w:p>
    <w:p w14:paraId="5DB3A45C" w14:textId="69A807DA" w:rsidR="009A6CB9" w:rsidRPr="00764C2A" w:rsidRDefault="009A6CB9" w:rsidP="009A6CB9">
      <w:pPr>
        <w:tabs>
          <w:tab w:val="left" w:pos="993"/>
          <w:tab w:val="left" w:pos="6386"/>
        </w:tabs>
        <w:spacing w:line="276" w:lineRule="auto"/>
        <w:jc w:val="both"/>
        <w:rPr>
          <w:rFonts w:ascii="Times New Roman" w:hAnsi="Times New Roman" w:cs="Times New Roman"/>
          <w:b/>
          <w:bCs/>
          <w:lang w:eastAsia="ru-RU"/>
        </w:rPr>
      </w:pPr>
      <w:r w:rsidRPr="00A85435">
        <w:rPr>
          <w:rFonts w:ascii="Times New Roman" w:hAnsi="Times New Roman" w:cs="Times New Roman"/>
          <w:lang w:eastAsia="ru-RU"/>
        </w:rPr>
        <w:t>1</w:t>
      </w:r>
      <w:r w:rsidR="00604C52">
        <w:rPr>
          <w:rFonts w:ascii="Times New Roman" w:hAnsi="Times New Roman" w:cs="Times New Roman"/>
          <w:lang w:eastAsia="ru-RU"/>
        </w:rPr>
        <w:t>3</w:t>
      </w:r>
      <w:r w:rsidR="00167D0E">
        <w:rPr>
          <w:rFonts w:ascii="Times New Roman" w:hAnsi="Times New Roman" w:cs="Times New Roman"/>
          <w:lang w:eastAsia="ru-RU"/>
        </w:rPr>
        <w:t>1</w:t>
      </w:r>
      <w:r w:rsidRPr="00A85435">
        <w:rPr>
          <w:rFonts w:ascii="Times New Roman" w:hAnsi="Times New Roman" w:cs="Times New Roman"/>
          <w:lang w:eastAsia="ru-RU"/>
        </w:rPr>
        <w:t xml:space="preserve">. Programul de implementare a Strategiei de dezvoltare „Educația 2030” va fi aprobat  de către Guvern. Responsabilitatea primară pentru monitorizarea și  implementarea Programului  revine Ministerului Educației și Cercetării, precum și ministerelor de ramură: Ministerului </w:t>
      </w:r>
      <w:r w:rsidR="00B23A1F" w:rsidRPr="000F3889">
        <w:rPr>
          <w:rFonts w:ascii="Times New Roman" w:hAnsi="Times New Roman" w:cs="Times New Roman"/>
          <w:lang w:eastAsia="ru-RU"/>
        </w:rPr>
        <w:t>Dezvoltării Economice și Digitalizării</w:t>
      </w:r>
      <w:r w:rsidRPr="00A85435">
        <w:rPr>
          <w:rFonts w:ascii="Times New Roman" w:hAnsi="Times New Roman" w:cs="Times New Roman"/>
          <w:lang w:eastAsia="ru-RU"/>
        </w:rPr>
        <w:t xml:space="preserve">, Ministerului Infrastructurii și Dezvoltării Regionale, Ministerului Sănătății, Ministerul Muncii și Protecției Sociale, altor ministere care au în subordine instituții de învățământ. În scopul implementării obiectivelor Programului, anual, Ministerul Educației și Cercetării, precum și ministerele de ramură vor planifica mijloace financiare în bugetele instituționale, în conformitate cu atribuțiile și responsabilitățile domeniilor de implicare. </w:t>
      </w:r>
    </w:p>
    <w:p w14:paraId="4FB53C5B" w14:textId="7A733826" w:rsidR="009A6CB9" w:rsidRPr="00A85435" w:rsidRDefault="009A6CB9" w:rsidP="009A6CB9">
      <w:p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1</w:t>
      </w:r>
      <w:r w:rsidR="00604C52">
        <w:rPr>
          <w:rFonts w:ascii="Times New Roman" w:hAnsi="Times New Roman" w:cs="Times New Roman"/>
          <w:lang w:eastAsia="ru-RU"/>
        </w:rPr>
        <w:t>3</w:t>
      </w:r>
      <w:r w:rsidR="00167D0E">
        <w:rPr>
          <w:rFonts w:ascii="Times New Roman" w:hAnsi="Times New Roman" w:cs="Times New Roman"/>
          <w:lang w:eastAsia="ru-RU"/>
        </w:rPr>
        <w:t>2</w:t>
      </w:r>
      <w:r w:rsidRPr="00A85435">
        <w:rPr>
          <w:rFonts w:ascii="Times New Roman" w:hAnsi="Times New Roman" w:cs="Times New Roman"/>
          <w:lang w:eastAsia="ru-RU"/>
        </w:rPr>
        <w:t xml:space="preserve">. Planificarea mijloacelor financiare pe termen mediu se va realiza prin CBTM. Utilizarea resurselor umane și bugetare necesare pentru implementarea obiectivelor Programului vor fi din contul statelor-limită de personal și al programelor bugetare aprobate. Pentru eficientizarea implementării Programului vor  fi atrase și surse de la partenerii externi. </w:t>
      </w:r>
    </w:p>
    <w:p w14:paraId="76D94E37" w14:textId="349CBA44" w:rsidR="009A6CB9" w:rsidRPr="00A85435" w:rsidRDefault="009A6CB9" w:rsidP="009A6CB9">
      <w:pPr>
        <w:tabs>
          <w:tab w:val="left" w:pos="993"/>
          <w:tab w:val="left" w:pos="6386"/>
        </w:tabs>
        <w:spacing w:line="276" w:lineRule="auto"/>
        <w:jc w:val="both"/>
        <w:rPr>
          <w:rFonts w:ascii="Times New Roman" w:hAnsi="Times New Roman" w:cs="Times New Roman"/>
          <w:b/>
          <w:lang w:eastAsia="ru-RU"/>
        </w:rPr>
      </w:pPr>
      <w:r w:rsidRPr="00A85435">
        <w:rPr>
          <w:rFonts w:ascii="Times New Roman" w:hAnsi="Times New Roman" w:cs="Times New Roman"/>
          <w:lang w:eastAsia="ru-RU"/>
        </w:rPr>
        <w:t>1</w:t>
      </w:r>
      <w:r w:rsidR="00805B62">
        <w:rPr>
          <w:rFonts w:ascii="Times New Roman" w:hAnsi="Times New Roman" w:cs="Times New Roman"/>
          <w:lang w:eastAsia="ru-RU"/>
        </w:rPr>
        <w:t>3</w:t>
      </w:r>
      <w:r w:rsidR="00167D0E">
        <w:rPr>
          <w:rFonts w:ascii="Times New Roman" w:hAnsi="Times New Roman" w:cs="Times New Roman"/>
          <w:lang w:eastAsia="ru-RU"/>
        </w:rPr>
        <w:t>3</w:t>
      </w:r>
      <w:r w:rsidRPr="00A85435">
        <w:rPr>
          <w:rFonts w:ascii="Times New Roman" w:hAnsi="Times New Roman" w:cs="Times New Roman"/>
          <w:lang w:eastAsia="ru-RU"/>
        </w:rPr>
        <w:t>. La nivel local responsabilitatea implementării Programului revine organelor locale de specialitate în domeniul învățământului, administrației publice locale, instituțiilor de învățământ, comunității și familiei</w:t>
      </w:r>
      <w:r w:rsidRPr="00A85435">
        <w:rPr>
          <w:rFonts w:ascii="Times New Roman" w:hAnsi="Times New Roman" w:cs="Times New Roman"/>
          <w:b/>
          <w:lang w:eastAsia="ru-RU"/>
        </w:rPr>
        <w:t>.</w:t>
      </w:r>
    </w:p>
    <w:p w14:paraId="0861F5C7" w14:textId="77777777" w:rsidR="009A6CB9" w:rsidRPr="00A85435" w:rsidRDefault="009A6CB9" w:rsidP="009A6CB9">
      <w:pPr>
        <w:tabs>
          <w:tab w:val="left" w:pos="993"/>
          <w:tab w:val="left" w:pos="6386"/>
        </w:tabs>
        <w:spacing w:line="276" w:lineRule="auto"/>
        <w:jc w:val="center"/>
        <w:rPr>
          <w:rFonts w:ascii="Times New Roman" w:hAnsi="Times New Roman" w:cs="Times New Roman"/>
          <w:b/>
          <w:lang w:eastAsia="ru-RU"/>
        </w:rPr>
      </w:pPr>
      <w:r w:rsidRPr="000F3889">
        <w:rPr>
          <w:rFonts w:ascii="Times New Roman" w:hAnsi="Times New Roman" w:cs="Times New Roman"/>
          <w:b/>
          <w:bCs/>
          <w:lang w:eastAsia="ru-RU"/>
        </w:rPr>
        <w:lastRenderedPageBreak/>
        <w:t>AUTORITĂȚI/INSTITUȚII RESPONSABILE</w:t>
      </w:r>
    </w:p>
    <w:tbl>
      <w:tblPr>
        <w:tblStyle w:val="Tabelgril"/>
        <w:tblW w:w="13036" w:type="dxa"/>
        <w:tblLook w:val="04A0" w:firstRow="1" w:lastRow="0" w:firstColumn="1" w:lastColumn="0" w:noHBand="0" w:noVBand="1"/>
      </w:tblPr>
      <w:tblGrid>
        <w:gridCol w:w="6232"/>
        <w:gridCol w:w="6804"/>
      </w:tblGrid>
      <w:tr w:rsidR="009A6CB9" w:rsidRPr="000F3889" w14:paraId="000A3880" w14:textId="77777777" w:rsidTr="00D9576A">
        <w:tc>
          <w:tcPr>
            <w:tcW w:w="6232" w:type="dxa"/>
          </w:tcPr>
          <w:p w14:paraId="311E765C"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b/>
                <w:bCs/>
                <w:sz w:val="24"/>
                <w:szCs w:val="24"/>
              </w:rPr>
              <w:t xml:space="preserve">Autorități </w:t>
            </w:r>
          </w:p>
        </w:tc>
        <w:tc>
          <w:tcPr>
            <w:tcW w:w="6804" w:type="dxa"/>
          </w:tcPr>
          <w:p w14:paraId="78AF818F"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b/>
                <w:bCs/>
                <w:sz w:val="24"/>
                <w:szCs w:val="24"/>
              </w:rPr>
              <w:t>Organizațiile societății civile, parteneri de dezvoltare</w:t>
            </w:r>
          </w:p>
        </w:tc>
      </w:tr>
      <w:tr w:rsidR="009A6CB9" w:rsidRPr="000F3889" w14:paraId="15EB0304" w14:textId="77777777" w:rsidTr="00D9576A">
        <w:tc>
          <w:tcPr>
            <w:tcW w:w="6232" w:type="dxa"/>
          </w:tcPr>
          <w:p w14:paraId="23262932"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Educației și Cercetării</w:t>
            </w:r>
          </w:p>
          <w:p w14:paraId="0A071A77"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Afacerilor Interne</w:t>
            </w:r>
          </w:p>
          <w:p w14:paraId="038AA888"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Muncii și Protecției Sociale</w:t>
            </w:r>
          </w:p>
          <w:p w14:paraId="79700F3E"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Sănătății</w:t>
            </w:r>
          </w:p>
          <w:p w14:paraId="5B05B34F"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Mediului</w:t>
            </w:r>
          </w:p>
          <w:p w14:paraId="59F3571C"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Energiei</w:t>
            </w:r>
          </w:p>
          <w:p w14:paraId="6761B40C"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Dezvoltării Economice și Digitalizării</w:t>
            </w:r>
          </w:p>
          <w:p w14:paraId="2A451943"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Agriculturii și Industriei Alimentare</w:t>
            </w:r>
          </w:p>
          <w:p w14:paraId="37E6DE35"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0F3889">
              <w:rPr>
                <w:rFonts w:ascii="Times New Roman" w:hAnsi="Times New Roman" w:cs="Times New Roman"/>
                <w:sz w:val="24"/>
                <w:szCs w:val="24"/>
                <w:lang w:eastAsia="ru-RU"/>
              </w:rPr>
              <w:t>Ministerul Infrastructurii și Dezvoltării Regionale</w:t>
            </w:r>
          </w:p>
          <w:p w14:paraId="2EE759F1"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A85435">
              <w:rPr>
                <w:rFonts w:ascii="Times New Roman" w:hAnsi="Times New Roman" w:cs="Times New Roman"/>
                <w:lang w:eastAsia="ru-RU"/>
              </w:rPr>
              <w:t>Ministerul Afacerilor Externe</w:t>
            </w:r>
          </w:p>
          <w:p w14:paraId="7C723F59"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rPr>
            </w:pPr>
            <w:r w:rsidRPr="000F3889">
              <w:rPr>
                <w:rFonts w:ascii="Times New Roman" w:hAnsi="Times New Roman" w:cs="Times New Roman"/>
                <w:sz w:val="24"/>
                <w:szCs w:val="24"/>
              </w:rPr>
              <w:t>Centrul Național Anticorupție</w:t>
            </w:r>
          </w:p>
          <w:p w14:paraId="6CB86269"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rPr>
            </w:pPr>
            <w:r w:rsidRPr="000F3889">
              <w:rPr>
                <w:rFonts w:ascii="Times New Roman" w:hAnsi="Times New Roman" w:cs="Times New Roman"/>
                <w:sz w:val="24"/>
                <w:szCs w:val="24"/>
              </w:rPr>
              <w:t>Consiliul pentru egalitate</w:t>
            </w:r>
          </w:p>
          <w:p w14:paraId="538E8648"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rPr>
            </w:pPr>
            <w:r w:rsidRPr="000F3889">
              <w:rPr>
                <w:rFonts w:ascii="Times New Roman" w:hAnsi="Times New Roman" w:cs="Times New Roman"/>
                <w:sz w:val="24"/>
                <w:szCs w:val="24"/>
              </w:rPr>
              <w:t>Agenția pentru Securitatea Cibernetică</w:t>
            </w:r>
          </w:p>
          <w:p w14:paraId="1DC263AE" w14:textId="77777777" w:rsidR="009A6CB9" w:rsidRPr="000F3889" w:rsidRDefault="009A6CB9" w:rsidP="00CE73BC">
            <w:pPr>
              <w:tabs>
                <w:tab w:val="left" w:pos="993"/>
                <w:tab w:val="left" w:pos="6386"/>
              </w:tabs>
              <w:spacing w:line="276" w:lineRule="auto"/>
              <w:jc w:val="both"/>
              <w:rPr>
                <w:rFonts w:ascii="Times New Roman" w:hAnsi="Times New Roman" w:cs="Times New Roman"/>
                <w:sz w:val="24"/>
                <w:szCs w:val="24"/>
              </w:rPr>
            </w:pPr>
            <w:r w:rsidRPr="000F3889">
              <w:rPr>
                <w:rFonts w:ascii="Times New Roman" w:hAnsi="Times New Roman" w:cs="Times New Roman"/>
                <w:sz w:val="24"/>
                <w:szCs w:val="24"/>
              </w:rPr>
              <w:t>Agenția Națională pentru Prevenirea și Combaterea Violenței împotriva Femeilor și a Violenței în Familie</w:t>
            </w:r>
          </w:p>
          <w:p w14:paraId="4576D6CA"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Serviciul Tehnologia Informației și Securitate Cibernetică</w:t>
            </w:r>
          </w:p>
          <w:p w14:paraId="7B1ACF48" w14:textId="77777777" w:rsidR="009A6CB9" w:rsidRPr="00A85435" w:rsidRDefault="009A6CB9" w:rsidP="00CE73BC">
            <w:pPr>
              <w:tabs>
                <w:tab w:val="left" w:pos="993"/>
                <w:tab w:val="left" w:pos="6386"/>
              </w:tabs>
              <w:spacing w:line="276" w:lineRule="auto"/>
              <w:jc w:val="both"/>
              <w:rPr>
                <w:rFonts w:ascii="Times New Roman" w:hAnsi="Times New Roman" w:cs="Times New Roman"/>
                <w:b/>
                <w:bCs/>
                <w:sz w:val="24"/>
                <w:szCs w:val="24"/>
              </w:rPr>
            </w:pPr>
            <w:r w:rsidRPr="00A85435">
              <w:rPr>
                <w:rFonts w:ascii="Times New Roman" w:hAnsi="Times New Roman" w:cs="Times New Roman"/>
              </w:rPr>
              <w:t>Academia de Științe a Moldovei</w:t>
            </w:r>
          </w:p>
        </w:tc>
        <w:tc>
          <w:tcPr>
            <w:tcW w:w="6804" w:type="dxa"/>
          </w:tcPr>
          <w:p w14:paraId="4E8EFD6F"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A85435">
              <w:rPr>
                <w:rFonts w:ascii="Times New Roman" w:hAnsi="Times New Roman" w:cs="Times New Roman"/>
                <w:lang w:eastAsia="ru-RU"/>
              </w:rPr>
              <w:t>Regatul Suediei</w:t>
            </w:r>
          </w:p>
          <w:p w14:paraId="5E9D63F6" w14:textId="77777777" w:rsidR="009A6CB9" w:rsidRDefault="009A6CB9" w:rsidP="00CE73BC">
            <w:pPr>
              <w:tabs>
                <w:tab w:val="left" w:pos="993"/>
                <w:tab w:val="left" w:pos="6386"/>
              </w:tabs>
              <w:spacing w:line="276" w:lineRule="auto"/>
              <w:jc w:val="both"/>
              <w:rPr>
                <w:rFonts w:ascii="Times New Roman" w:hAnsi="Times New Roman" w:cs="Times New Roman"/>
                <w:lang w:eastAsia="ru-RU"/>
              </w:rPr>
            </w:pPr>
            <w:r w:rsidRPr="00A85435">
              <w:rPr>
                <w:rFonts w:ascii="Times New Roman" w:hAnsi="Times New Roman" w:cs="Times New Roman"/>
                <w:lang w:eastAsia="ru-RU"/>
              </w:rPr>
              <w:t>Ambasada SUA în Moldova</w:t>
            </w:r>
          </w:p>
          <w:p w14:paraId="1283AAD8" w14:textId="77777777" w:rsidR="00B23A1F" w:rsidRPr="00A85435" w:rsidRDefault="00B23A1F" w:rsidP="00B23A1F">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UNICEF în Moldova</w:t>
            </w:r>
          </w:p>
          <w:p w14:paraId="5710CFFF"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A85435">
              <w:rPr>
                <w:rFonts w:ascii="Times New Roman" w:hAnsi="Times New Roman" w:cs="Times New Roman"/>
                <w:lang w:eastAsia="ru-RU"/>
              </w:rPr>
              <w:t>UN WOMEN Moldova</w:t>
            </w:r>
          </w:p>
          <w:p w14:paraId="3B085E9A"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lang w:eastAsia="ru-RU"/>
              </w:rPr>
            </w:pPr>
            <w:r w:rsidRPr="00A85435">
              <w:rPr>
                <w:rFonts w:ascii="Times New Roman" w:hAnsi="Times New Roman" w:cs="Times New Roman"/>
                <w:lang w:eastAsia="ru-RU"/>
              </w:rPr>
              <w:t>Fundația Soros Moldova</w:t>
            </w:r>
          </w:p>
          <w:p w14:paraId="4B22022D" w14:textId="77777777" w:rsidR="009A6CB9" w:rsidRPr="00A85435" w:rsidRDefault="009A6CB9" w:rsidP="00CE73BC">
            <w:pPr>
              <w:tabs>
                <w:tab w:val="left" w:pos="993"/>
                <w:tab w:val="left" w:pos="6386"/>
              </w:tabs>
              <w:spacing w:line="276" w:lineRule="auto"/>
              <w:jc w:val="both"/>
              <w:rPr>
                <w:rFonts w:ascii="Times New Roman" w:hAnsi="Times New Roman" w:cs="Times New Roman"/>
              </w:rPr>
            </w:pPr>
            <w:r w:rsidRPr="00A85435">
              <w:rPr>
                <w:rFonts w:ascii="Times New Roman" w:hAnsi="Times New Roman" w:cs="Times New Roman"/>
              </w:rPr>
              <w:t>Coaliția „Viața fără Violență”</w:t>
            </w:r>
          </w:p>
          <w:p w14:paraId="72BA5615" w14:textId="77777777" w:rsidR="009A6CB9" w:rsidRPr="00A85435" w:rsidRDefault="009A6CB9" w:rsidP="00CE73BC">
            <w:pPr>
              <w:tabs>
                <w:tab w:val="left" w:pos="993"/>
                <w:tab w:val="left" w:pos="6386"/>
              </w:tabs>
              <w:spacing w:line="276" w:lineRule="auto"/>
              <w:jc w:val="both"/>
              <w:rPr>
                <w:rFonts w:ascii="Times New Roman" w:hAnsi="Times New Roman" w:cs="Times New Roman"/>
              </w:rPr>
            </w:pPr>
            <w:r w:rsidRPr="00A85435">
              <w:rPr>
                <w:rFonts w:ascii="Times New Roman" w:hAnsi="Times New Roman" w:cs="Times New Roman"/>
              </w:rPr>
              <w:t>Centrul de informații GENDERDOC-M</w:t>
            </w:r>
          </w:p>
          <w:p w14:paraId="71854662" w14:textId="77777777" w:rsidR="009A6CB9" w:rsidRPr="00A85435" w:rsidRDefault="009A6CB9" w:rsidP="00CE73BC">
            <w:pPr>
              <w:tabs>
                <w:tab w:val="left" w:pos="993"/>
                <w:tab w:val="left" w:pos="6386"/>
              </w:tabs>
              <w:spacing w:line="276" w:lineRule="auto"/>
              <w:jc w:val="both"/>
              <w:rPr>
                <w:rFonts w:ascii="Times New Roman" w:hAnsi="Times New Roman" w:cs="Times New Roman"/>
              </w:rPr>
            </w:pPr>
            <w:r w:rsidRPr="00A85435">
              <w:rPr>
                <w:rFonts w:ascii="Times New Roman" w:hAnsi="Times New Roman" w:cs="Times New Roman"/>
              </w:rPr>
              <w:t>Institutul de Politici Publice</w:t>
            </w:r>
          </w:p>
          <w:p w14:paraId="20EA0707"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2729B5">
              <w:rPr>
                <w:rFonts w:ascii="Times New Roman" w:hAnsi="Times New Roman" w:cs="Times New Roman"/>
              </w:rPr>
              <w:t>Cen</w:t>
            </w:r>
            <w:r w:rsidRPr="00A85435">
              <w:rPr>
                <w:rFonts w:ascii="Times New Roman" w:hAnsi="Times New Roman" w:cs="Times New Roman"/>
              </w:rPr>
              <w:t>trul Politici și Reforme</w:t>
            </w:r>
          </w:p>
          <w:p w14:paraId="54BE2AB9" w14:textId="60920996"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Alianța Organizațiilor pentru Persoane cu Dizabilități din</w:t>
            </w:r>
            <w:r w:rsidR="00B23A1F">
              <w:rPr>
                <w:rFonts w:ascii="Times New Roman" w:hAnsi="Times New Roman" w:cs="Times New Roman"/>
              </w:rPr>
              <w:t xml:space="preserve"> </w:t>
            </w:r>
            <w:r w:rsidRPr="00A85435">
              <w:rPr>
                <w:rFonts w:ascii="Times New Roman" w:hAnsi="Times New Roman" w:cs="Times New Roman"/>
              </w:rPr>
              <w:t>Republica Moldova</w:t>
            </w:r>
          </w:p>
          <w:p w14:paraId="1E79ECE0"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Centrul Național al Romilor</w:t>
            </w:r>
          </w:p>
          <w:p w14:paraId="468115E8"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Coaliția „Vocea romilor-CVR”</w:t>
            </w:r>
          </w:p>
          <w:p w14:paraId="61323886"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Asociația Nevăzătorilor din Moldova</w:t>
            </w:r>
          </w:p>
          <w:p w14:paraId="5EAF6550"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Asociația Surzilor din Republica Moldova Asociația „Motivație”</w:t>
            </w:r>
          </w:p>
          <w:p w14:paraId="09CE98D7"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Centrul Naţional de Prevenire a Abuzului faţă de Copii CNPAC</w:t>
            </w:r>
          </w:p>
          <w:p w14:paraId="55CA1D5C"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AO Asociația pentru Abilitarea Copilului și Familiei „AVE Copiii”</w:t>
            </w:r>
          </w:p>
          <w:p w14:paraId="45D54789"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Fundația Terre des hommes Moldova</w:t>
            </w:r>
          </w:p>
          <w:p w14:paraId="222628F0" w14:textId="77777777" w:rsidR="009A6CB9" w:rsidRPr="00A85435" w:rsidRDefault="009A6CB9" w:rsidP="00CE73BC">
            <w:pPr>
              <w:tabs>
                <w:tab w:val="left" w:pos="993"/>
                <w:tab w:val="left" w:pos="6386"/>
              </w:tabs>
              <w:spacing w:line="276" w:lineRule="auto"/>
              <w:jc w:val="both"/>
              <w:rPr>
                <w:rFonts w:ascii="Times New Roman" w:hAnsi="Times New Roman" w:cs="Times New Roman"/>
                <w:sz w:val="24"/>
                <w:szCs w:val="24"/>
              </w:rPr>
            </w:pPr>
            <w:r w:rsidRPr="00A85435">
              <w:rPr>
                <w:rFonts w:ascii="Times New Roman" w:hAnsi="Times New Roman" w:cs="Times New Roman"/>
              </w:rPr>
              <w:t>Centrul Internaţional „La Strada”</w:t>
            </w:r>
          </w:p>
          <w:p w14:paraId="1A2844FB" w14:textId="7633BD96" w:rsidR="009A6CB9" w:rsidRPr="00A85435" w:rsidRDefault="009A6CB9" w:rsidP="00AE79E5">
            <w:pPr>
              <w:tabs>
                <w:tab w:val="left" w:pos="993"/>
                <w:tab w:val="left" w:pos="6386"/>
              </w:tabs>
              <w:spacing w:line="276" w:lineRule="auto"/>
              <w:jc w:val="both"/>
              <w:rPr>
                <w:rFonts w:ascii="Times New Roman" w:hAnsi="Times New Roman" w:cs="Times New Roman"/>
                <w:b/>
                <w:bCs/>
                <w:sz w:val="24"/>
                <w:szCs w:val="24"/>
              </w:rPr>
            </w:pPr>
            <w:r w:rsidRPr="00A85435">
              <w:rPr>
                <w:rFonts w:ascii="Times New Roman" w:hAnsi="Times New Roman" w:cs="Times New Roman"/>
              </w:rPr>
              <w:t>Alianța ONG-urilor Active în domeniul Protecției Sociale a</w:t>
            </w:r>
            <w:r w:rsidR="00B23A1F">
              <w:rPr>
                <w:rFonts w:ascii="Times New Roman" w:hAnsi="Times New Roman" w:cs="Times New Roman"/>
              </w:rPr>
              <w:t xml:space="preserve"> </w:t>
            </w:r>
            <w:r w:rsidRPr="00A85435">
              <w:rPr>
                <w:rFonts w:ascii="Times New Roman" w:hAnsi="Times New Roman" w:cs="Times New Roman"/>
              </w:rPr>
              <w:t>Copilului și Familiei (APSCF)</w:t>
            </w:r>
          </w:p>
        </w:tc>
      </w:tr>
    </w:tbl>
    <w:p w14:paraId="73DF5BE9" w14:textId="77777777" w:rsidR="009A6CB9" w:rsidRPr="00A85435" w:rsidRDefault="009A6CB9" w:rsidP="009A6CB9">
      <w:pPr>
        <w:tabs>
          <w:tab w:val="left" w:pos="993"/>
          <w:tab w:val="left" w:pos="6386"/>
        </w:tabs>
        <w:spacing w:line="276" w:lineRule="auto"/>
        <w:jc w:val="both"/>
        <w:rPr>
          <w:rFonts w:ascii="Times New Roman" w:hAnsi="Times New Roman" w:cs="Times New Roman"/>
          <w:lang w:eastAsia="ru-RU"/>
        </w:rPr>
      </w:pPr>
    </w:p>
    <w:p w14:paraId="5A247684" w14:textId="77777777" w:rsidR="009A6CB9" w:rsidRPr="000F3889" w:rsidRDefault="009A6CB9" w:rsidP="009A6CB9">
      <w:pPr>
        <w:tabs>
          <w:tab w:val="left" w:pos="993"/>
          <w:tab w:val="left" w:pos="6386"/>
        </w:tabs>
        <w:spacing w:line="276" w:lineRule="auto"/>
        <w:jc w:val="center"/>
        <w:rPr>
          <w:rFonts w:ascii="Times New Roman" w:hAnsi="Times New Roman" w:cs="Times New Roman"/>
          <w:b/>
          <w:bCs/>
          <w:lang w:eastAsia="ru-RU"/>
        </w:rPr>
      </w:pPr>
      <w:r w:rsidRPr="000F3889">
        <w:rPr>
          <w:rFonts w:ascii="Times New Roman" w:hAnsi="Times New Roman" w:cs="Times New Roman"/>
          <w:b/>
          <w:bCs/>
          <w:lang w:eastAsia="ru-RU"/>
        </w:rPr>
        <w:t>Capitolul IX</w:t>
      </w:r>
    </w:p>
    <w:p w14:paraId="43E3796C" w14:textId="77777777" w:rsidR="009A6CB9" w:rsidRPr="00A85435" w:rsidRDefault="009A6CB9" w:rsidP="009A6CB9">
      <w:pPr>
        <w:tabs>
          <w:tab w:val="left" w:pos="993"/>
          <w:tab w:val="left" w:pos="6386"/>
        </w:tabs>
        <w:spacing w:line="276" w:lineRule="auto"/>
        <w:jc w:val="center"/>
        <w:rPr>
          <w:rFonts w:ascii="Times New Roman" w:hAnsi="Times New Roman" w:cs="Times New Roman"/>
          <w:b/>
          <w:bCs/>
          <w:lang w:eastAsia="ru-RU"/>
        </w:rPr>
      </w:pPr>
      <w:r w:rsidRPr="00A85435">
        <w:rPr>
          <w:rFonts w:ascii="Times New Roman" w:hAnsi="Times New Roman" w:cs="Times New Roman"/>
          <w:b/>
          <w:bCs/>
          <w:lang w:eastAsia="ru-RU"/>
        </w:rPr>
        <w:t>PROCEDURI DE MONITORIZARE, EVALUARE ȘI RAPORTARE</w:t>
      </w:r>
    </w:p>
    <w:p w14:paraId="08B60B6A" w14:textId="28707144" w:rsidR="009A6CB9" w:rsidRPr="00A85435" w:rsidRDefault="009A6CB9" w:rsidP="009A6CB9">
      <w:pPr>
        <w:tabs>
          <w:tab w:val="left" w:pos="993"/>
        </w:tabs>
        <w:spacing w:line="276" w:lineRule="auto"/>
        <w:jc w:val="both"/>
        <w:rPr>
          <w:rFonts w:ascii="Times New Roman" w:hAnsi="Times New Roman" w:cs="Times New Roman"/>
          <w:b/>
        </w:rPr>
      </w:pPr>
      <w:r w:rsidRPr="00A85435">
        <w:rPr>
          <w:rFonts w:ascii="Times New Roman" w:hAnsi="Times New Roman" w:cs="Times New Roman"/>
        </w:rPr>
        <w:t>1</w:t>
      </w:r>
      <w:r w:rsidR="00764C2A">
        <w:rPr>
          <w:rFonts w:ascii="Times New Roman" w:hAnsi="Times New Roman" w:cs="Times New Roman"/>
        </w:rPr>
        <w:t>3</w:t>
      </w:r>
      <w:r w:rsidR="00167D0E">
        <w:rPr>
          <w:rFonts w:ascii="Times New Roman" w:hAnsi="Times New Roman" w:cs="Times New Roman"/>
        </w:rPr>
        <w:t>4</w:t>
      </w:r>
      <w:r w:rsidRPr="00A85435">
        <w:rPr>
          <w:rFonts w:ascii="Times New Roman" w:hAnsi="Times New Roman" w:cs="Times New Roman"/>
        </w:rPr>
        <w:t>. În contextul implementării Programului va fi desfășurat procesul de monitorizare și de evaluare a rezultatelor obținute. Procesul de monitorizare și evaluare asigură că acțiunile prioritare ale Programului sunt întreprinse și că ele conduc la atingerea obiectivelor și viziunii formulate în Strategia de dezvoltare „Educația 2030”.</w:t>
      </w:r>
    </w:p>
    <w:p w14:paraId="4AE0998E" w14:textId="6C50F39A" w:rsidR="009A6CB9" w:rsidRPr="00A85435" w:rsidRDefault="009A6CB9" w:rsidP="009A6CB9">
      <w:pPr>
        <w:tabs>
          <w:tab w:val="left" w:pos="993"/>
        </w:tabs>
        <w:spacing w:line="276" w:lineRule="auto"/>
        <w:jc w:val="both"/>
        <w:rPr>
          <w:rFonts w:ascii="Times New Roman" w:hAnsi="Times New Roman" w:cs="Times New Roman"/>
          <w:b/>
        </w:rPr>
      </w:pPr>
      <w:r w:rsidRPr="00A85435">
        <w:rPr>
          <w:rFonts w:ascii="Times New Roman" w:hAnsi="Times New Roman" w:cs="Times New Roman"/>
        </w:rPr>
        <w:lastRenderedPageBreak/>
        <w:t>1</w:t>
      </w:r>
      <w:r w:rsidR="00764C2A">
        <w:rPr>
          <w:rFonts w:ascii="Times New Roman" w:hAnsi="Times New Roman" w:cs="Times New Roman"/>
        </w:rPr>
        <w:t>3</w:t>
      </w:r>
      <w:r w:rsidR="00167D0E">
        <w:rPr>
          <w:rFonts w:ascii="Times New Roman" w:hAnsi="Times New Roman" w:cs="Times New Roman"/>
        </w:rPr>
        <w:t>5</w:t>
      </w:r>
      <w:r w:rsidRPr="00A85435">
        <w:rPr>
          <w:rFonts w:ascii="Times New Roman" w:hAnsi="Times New Roman" w:cs="Times New Roman"/>
        </w:rPr>
        <w:t xml:space="preserve">. Ministerul Educației și Cercetării va coordona toate acțiunile prevăzute în Program pe termen scurt și mediu. Monitorizarea implementării se va face continuu prin elaborarea  rapoartelor anuale, care vor fi parte a Raportului anual de activitate a Ministerului Educației și Cercetării. În aceste rapoarte se va analiza în ce măsură sunt detaliate, planificate și îndeplinite acțiunile prioritare prevăzute în Program. La finalul implementării Programului, Ministerul Educației și Cercetării va elabora un raport  amplu în baza următoarelor criterii: </w:t>
      </w:r>
    </w:p>
    <w:p w14:paraId="256FB155" w14:textId="77777777" w:rsidR="009A6CB9" w:rsidRPr="00A85435" w:rsidRDefault="009A6CB9" w:rsidP="009A6CB9">
      <w:pPr>
        <w:pStyle w:val="NormalWeb"/>
        <w:numPr>
          <w:ilvl w:val="0"/>
          <w:numId w:val="8"/>
        </w:numPr>
        <w:shd w:val="clear" w:color="auto" w:fill="FFFFFF"/>
        <w:tabs>
          <w:tab w:val="left" w:pos="993"/>
        </w:tabs>
        <w:spacing w:line="276" w:lineRule="auto"/>
        <w:ind w:left="0" w:firstLine="709"/>
        <w:rPr>
          <w:lang w:val="ro-MD"/>
        </w:rPr>
      </w:pPr>
      <w:r w:rsidRPr="00A85435">
        <w:rPr>
          <w:lang w:val="ro-MD"/>
        </w:rPr>
        <w:t xml:space="preserve"> gradul de realizare a acțiunilor în baza indicatorilor de monitorizare planificați; </w:t>
      </w:r>
    </w:p>
    <w:p w14:paraId="48F2CE10" w14:textId="77777777" w:rsidR="009A6CB9" w:rsidRPr="00A85435" w:rsidRDefault="009A6CB9" w:rsidP="009A6CB9">
      <w:pPr>
        <w:pStyle w:val="NormalWeb"/>
        <w:numPr>
          <w:ilvl w:val="0"/>
          <w:numId w:val="8"/>
        </w:numPr>
        <w:shd w:val="clear" w:color="auto" w:fill="FFFFFF"/>
        <w:tabs>
          <w:tab w:val="left" w:pos="993"/>
        </w:tabs>
        <w:spacing w:line="276" w:lineRule="auto"/>
        <w:ind w:left="0" w:firstLine="709"/>
        <w:rPr>
          <w:lang w:val="ro-MD"/>
        </w:rPr>
      </w:pPr>
      <w:r w:rsidRPr="00A85435">
        <w:rPr>
          <w:lang w:val="ro-MD"/>
        </w:rPr>
        <w:t xml:space="preserve">gradul de conformitate a acțiunilor întreprinse cu cele planificate; </w:t>
      </w:r>
    </w:p>
    <w:p w14:paraId="25D820E5" w14:textId="77777777" w:rsidR="009A6CB9" w:rsidRPr="00A85435" w:rsidRDefault="009A6CB9" w:rsidP="009A6CB9">
      <w:pPr>
        <w:pStyle w:val="NormalWeb"/>
        <w:numPr>
          <w:ilvl w:val="0"/>
          <w:numId w:val="8"/>
        </w:numPr>
        <w:shd w:val="clear" w:color="auto" w:fill="FFFFFF"/>
        <w:tabs>
          <w:tab w:val="left" w:pos="993"/>
        </w:tabs>
        <w:spacing w:line="276" w:lineRule="auto"/>
        <w:ind w:left="0" w:firstLine="709"/>
        <w:rPr>
          <w:lang w:val="ro-MD"/>
        </w:rPr>
      </w:pPr>
      <w:r w:rsidRPr="00A85435">
        <w:rPr>
          <w:lang w:val="ro-MD"/>
        </w:rPr>
        <w:t xml:space="preserve"> resursele utilizate în raport cu cele planificate; </w:t>
      </w:r>
    </w:p>
    <w:p w14:paraId="6F72A5F0" w14:textId="77777777" w:rsidR="009A6CB9" w:rsidRPr="00A85435" w:rsidRDefault="009A6CB9" w:rsidP="009A6CB9">
      <w:pPr>
        <w:pStyle w:val="NormalWeb"/>
        <w:numPr>
          <w:ilvl w:val="0"/>
          <w:numId w:val="8"/>
        </w:numPr>
        <w:shd w:val="clear" w:color="auto" w:fill="FFFFFF"/>
        <w:tabs>
          <w:tab w:val="left" w:pos="993"/>
        </w:tabs>
        <w:spacing w:line="276" w:lineRule="auto"/>
        <w:ind w:left="0" w:firstLine="709"/>
        <w:rPr>
          <w:lang w:val="ro-MD"/>
        </w:rPr>
      </w:pPr>
      <w:r w:rsidRPr="00A85435">
        <w:rPr>
          <w:lang w:val="ro-MD"/>
        </w:rPr>
        <w:t xml:space="preserve">cauzele întârzierilor și modificările necesare pentru îmbunătățirea procesului de implementare </w:t>
      </w:r>
    </w:p>
    <w:p w14:paraId="1C54E399" w14:textId="77777777" w:rsidR="009A6CB9" w:rsidRPr="00A85435" w:rsidRDefault="009A6CB9" w:rsidP="009A6CB9">
      <w:pPr>
        <w:pStyle w:val="NormalWeb"/>
        <w:numPr>
          <w:ilvl w:val="0"/>
          <w:numId w:val="8"/>
        </w:numPr>
        <w:shd w:val="clear" w:color="auto" w:fill="FFFFFF"/>
        <w:tabs>
          <w:tab w:val="left" w:pos="993"/>
        </w:tabs>
        <w:spacing w:line="276" w:lineRule="auto"/>
        <w:ind w:left="0" w:firstLine="709"/>
        <w:rPr>
          <w:b/>
          <w:lang w:val="ro-MD"/>
        </w:rPr>
      </w:pPr>
      <w:r w:rsidRPr="00A85435">
        <w:rPr>
          <w:lang w:val="ro-MD"/>
        </w:rPr>
        <w:t>La finalul implementării Programului vor fi organizate, de asemenea, sondaje sociologice privind calitatea implementării acestuia.</w:t>
      </w:r>
    </w:p>
    <w:p w14:paraId="7FAC1E59" w14:textId="6D6F1A4F" w:rsidR="009A6CB9" w:rsidRPr="00A85435" w:rsidRDefault="009A6CB9" w:rsidP="009A6CB9">
      <w:pPr>
        <w:tabs>
          <w:tab w:val="left" w:pos="993"/>
        </w:tabs>
        <w:spacing w:line="276" w:lineRule="auto"/>
        <w:jc w:val="both"/>
        <w:rPr>
          <w:rFonts w:ascii="Times New Roman" w:hAnsi="Times New Roman" w:cs="Times New Roman"/>
          <w:b/>
        </w:rPr>
      </w:pPr>
      <w:r w:rsidRPr="00A85435">
        <w:rPr>
          <w:rFonts w:ascii="Times New Roman" w:hAnsi="Times New Roman" w:cs="Times New Roman"/>
        </w:rPr>
        <w:t>1</w:t>
      </w:r>
      <w:r w:rsidR="00764C2A">
        <w:rPr>
          <w:rFonts w:ascii="Times New Roman" w:hAnsi="Times New Roman" w:cs="Times New Roman"/>
        </w:rPr>
        <w:t>3</w:t>
      </w:r>
      <w:r w:rsidR="00167D0E">
        <w:rPr>
          <w:rFonts w:ascii="Times New Roman" w:hAnsi="Times New Roman" w:cs="Times New Roman"/>
        </w:rPr>
        <w:t>6</w:t>
      </w:r>
      <w:r w:rsidRPr="00A85435">
        <w:rPr>
          <w:rFonts w:ascii="Times New Roman" w:hAnsi="Times New Roman" w:cs="Times New Roman"/>
        </w:rPr>
        <w:t>. Activitățile de monitorizare constituie un proces continuu, fiind desfășurate pe toată perioada de implementare. Ele vor include atât colectarea, prelucrarea și analiza datelor de monitorizare, identificarea erorilor sau a efectelor neprevăzute, cât și eventualele rectificări de conținut și de formă în măsurile și activitățile planificate.</w:t>
      </w:r>
    </w:p>
    <w:p w14:paraId="09153E43" w14:textId="79333102" w:rsidR="009A6CB9" w:rsidRDefault="009A6CB9" w:rsidP="009A6CB9">
      <w:pPr>
        <w:tabs>
          <w:tab w:val="left" w:pos="993"/>
          <w:tab w:val="left" w:pos="6386"/>
        </w:tabs>
        <w:spacing w:line="276" w:lineRule="auto"/>
        <w:jc w:val="both"/>
        <w:rPr>
          <w:rFonts w:ascii="Times New Roman" w:hAnsi="Times New Roman" w:cs="Times New Roman"/>
        </w:rPr>
      </w:pPr>
      <w:r w:rsidRPr="00A85435">
        <w:rPr>
          <w:rFonts w:ascii="Times New Roman" w:hAnsi="Times New Roman" w:cs="Times New Roman"/>
        </w:rPr>
        <w:t>1</w:t>
      </w:r>
      <w:r w:rsidR="00764C2A">
        <w:rPr>
          <w:rFonts w:ascii="Times New Roman" w:hAnsi="Times New Roman" w:cs="Times New Roman"/>
        </w:rPr>
        <w:t>3</w:t>
      </w:r>
      <w:r w:rsidR="00167D0E">
        <w:rPr>
          <w:rFonts w:ascii="Times New Roman" w:hAnsi="Times New Roman" w:cs="Times New Roman"/>
        </w:rPr>
        <w:t>7</w:t>
      </w:r>
      <w:r w:rsidRPr="00A85435">
        <w:rPr>
          <w:rFonts w:ascii="Times New Roman" w:hAnsi="Times New Roman" w:cs="Times New Roman"/>
        </w:rPr>
        <w:t>. Transparența proceselor de implementare a prezentului Program se asigură prin publicarea pe pagina web oficială a Ministerului Educației și Cercetării (în cadrul rapoartelor anuale de activitate), precum și a raportului final de evaluare după implementarea Programului. Ministerul Educației și Cercetării va asigura mediatizarea largă a procesului de realizare a Programului, precum și va oferi informații relevante partenerilor din țară și de peste hotare.</w:t>
      </w:r>
    </w:p>
    <w:p w14:paraId="735698D2" w14:textId="77777777" w:rsidR="00D9576A" w:rsidRDefault="00D9576A" w:rsidP="009A6CB9">
      <w:pPr>
        <w:tabs>
          <w:tab w:val="left" w:pos="993"/>
          <w:tab w:val="left" w:pos="6386"/>
        </w:tabs>
        <w:spacing w:line="276" w:lineRule="auto"/>
        <w:jc w:val="both"/>
        <w:rPr>
          <w:rFonts w:ascii="Times New Roman" w:hAnsi="Times New Roman" w:cs="Times New Roman"/>
        </w:rPr>
      </w:pPr>
    </w:p>
    <w:p w14:paraId="30BEFB81" w14:textId="77777777" w:rsidR="00D9576A" w:rsidRDefault="00D9576A" w:rsidP="00D9576A">
      <w:pPr>
        <w:tabs>
          <w:tab w:val="left" w:pos="993"/>
          <w:tab w:val="left" w:pos="6386"/>
        </w:tabs>
        <w:spacing w:line="276" w:lineRule="auto"/>
        <w:rPr>
          <w:rFonts w:ascii="Times New Roman" w:hAnsi="Times New Roman" w:cs="Times New Roman"/>
        </w:rPr>
      </w:pPr>
    </w:p>
    <w:p w14:paraId="6BBA734E" w14:textId="52EA83EE" w:rsidR="00D9576A" w:rsidRPr="00D9576A" w:rsidRDefault="00D9576A" w:rsidP="00D9576A">
      <w:pPr>
        <w:tabs>
          <w:tab w:val="left" w:pos="993"/>
          <w:tab w:val="left" w:pos="6386"/>
        </w:tabs>
        <w:spacing w:line="276" w:lineRule="auto"/>
        <w:jc w:val="center"/>
        <w:rPr>
          <w:rFonts w:ascii="Times New Roman" w:hAnsi="Times New Roman" w:cs="Times New Roman"/>
          <w:b/>
          <w:bCs/>
          <w:sz w:val="20"/>
          <w:szCs w:val="20"/>
        </w:rPr>
      </w:pPr>
      <w:bookmarkStart w:id="18" w:name="_heading=h.qgjfw8hkpr1b" w:colFirst="0" w:colLast="0"/>
      <w:bookmarkEnd w:id="18"/>
      <w:r w:rsidRPr="00D9576A">
        <w:rPr>
          <w:rFonts w:ascii="Times New Roman" w:hAnsi="Times New Roman" w:cs="Times New Roman"/>
          <w:b/>
          <w:bCs/>
          <w:sz w:val="20"/>
          <w:szCs w:val="20"/>
        </w:rPr>
        <w:t>PROIECT</w:t>
      </w:r>
    </w:p>
    <w:p w14:paraId="5EDA1693" w14:textId="77777777" w:rsidR="00D9576A" w:rsidRPr="00D9576A" w:rsidRDefault="00D9576A" w:rsidP="00D9576A">
      <w:pPr>
        <w:tabs>
          <w:tab w:val="left" w:pos="993"/>
          <w:tab w:val="left" w:pos="6386"/>
        </w:tabs>
        <w:spacing w:line="276" w:lineRule="auto"/>
        <w:jc w:val="center"/>
        <w:rPr>
          <w:rFonts w:ascii="Times New Roman" w:hAnsi="Times New Roman" w:cs="Times New Roman"/>
          <w:b/>
          <w:bCs/>
          <w:sz w:val="20"/>
          <w:szCs w:val="20"/>
        </w:rPr>
      </w:pPr>
      <w:r w:rsidRPr="00D9576A">
        <w:rPr>
          <w:rFonts w:ascii="Times New Roman" w:hAnsi="Times New Roman" w:cs="Times New Roman"/>
          <w:b/>
          <w:bCs/>
          <w:sz w:val="20"/>
          <w:szCs w:val="20"/>
        </w:rPr>
        <w:t>X. PLANUL DE ACȚIUNI PENTRU PROGRAMUL  DE IMPLEMENTARE A STRATEGIEI DE DEZVOLTARE  ”EDUCAȚIA 2030”</w:t>
      </w:r>
    </w:p>
    <w:p w14:paraId="6FA0F618" w14:textId="77777777" w:rsidR="00D9576A" w:rsidRPr="00D9576A" w:rsidRDefault="00D9576A" w:rsidP="00D9576A">
      <w:pPr>
        <w:tabs>
          <w:tab w:val="left" w:pos="993"/>
          <w:tab w:val="left" w:pos="6386"/>
        </w:tabs>
        <w:spacing w:line="276" w:lineRule="auto"/>
        <w:jc w:val="center"/>
        <w:rPr>
          <w:rFonts w:ascii="Times New Roman" w:hAnsi="Times New Roman" w:cs="Times New Roman"/>
          <w:b/>
          <w:bCs/>
          <w:sz w:val="20"/>
          <w:szCs w:val="20"/>
        </w:rPr>
      </w:pPr>
      <w:r w:rsidRPr="00D9576A">
        <w:rPr>
          <w:rFonts w:ascii="Times New Roman" w:hAnsi="Times New Roman" w:cs="Times New Roman"/>
          <w:b/>
          <w:bCs/>
          <w:sz w:val="20"/>
          <w:szCs w:val="20"/>
        </w:rPr>
        <w:t>PENTRU ANII 2026-2030</w:t>
      </w:r>
    </w:p>
    <w:tbl>
      <w:tblPr>
        <w:tblW w:w="14323" w:type="dxa"/>
        <w:tblInd w:w="-6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18"/>
        <w:gridCol w:w="2269"/>
        <w:gridCol w:w="2409"/>
        <w:gridCol w:w="709"/>
        <w:gridCol w:w="655"/>
        <w:gridCol w:w="675"/>
        <w:gridCol w:w="675"/>
        <w:gridCol w:w="715"/>
        <w:gridCol w:w="810"/>
        <w:gridCol w:w="810"/>
        <w:gridCol w:w="765"/>
        <w:gridCol w:w="734"/>
        <w:gridCol w:w="705"/>
        <w:gridCol w:w="11"/>
        <w:gridCol w:w="664"/>
        <w:gridCol w:w="11"/>
        <w:gridCol w:w="1176"/>
        <w:gridCol w:w="12"/>
      </w:tblGrid>
      <w:tr w:rsidR="00D9576A" w:rsidRPr="00D9576A" w14:paraId="560ADE67" w14:textId="77777777" w:rsidTr="00935336">
        <w:trPr>
          <w:trHeight w:val="1727"/>
        </w:trPr>
        <w:tc>
          <w:tcPr>
            <w:tcW w:w="518" w:type="dxa"/>
            <w:vMerge w:val="restart"/>
          </w:tcPr>
          <w:p w14:paraId="0D0DD7C1"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19" w:name="_heading=h.okatwcqjbi9e" w:colFirst="0" w:colLast="0"/>
            <w:bookmarkEnd w:id="19"/>
            <w:r w:rsidRPr="00D9576A">
              <w:rPr>
                <w:rFonts w:ascii="Times New Roman" w:hAnsi="Times New Roman" w:cs="Times New Roman"/>
                <w:b/>
                <w:bCs/>
                <w:sz w:val="20"/>
                <w:szCs w:val="20"/>
              </w:rPr>
              <w:lastRenderedPageBreak/>
              <w:t>Nr.</w:t>
            </w:r>
          </w:p>
        </w:tc>
        <w:tc>
          <w:tcPr>
            <w:tcW w:w="2269" w:type="dxa"/>
          </w:tcPr>
          <w:p w14:paraId="671AC34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Acțiuni unice identificate</w:t>
            </w:r>
          </w:p>
        </w:tc>
        <w:tc>
          <w:tcPr>
            <w:tcW w:w="2409" w:type="dxa"/>
          </w:tcPr>
          <w:p w14:paraId="08C2758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Indicatori de monitorizare</w:t>
            </w:r>
          </w:p>
        </w:tc>
        <w:tc>
          <w:tcPr>
            <w:tcW w:w="709" w:type="dxa"/>
          </w:tcPr>
          <w:p w14:paraId="272383C0"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Costul total</w:t>
            </w:r>
          </w:p>
          <w:p w14:paraId="1882301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(mii lei)</w:t>
            </w:r>
          </w:p>
        </w:tc>
        <w:tc>
          <w:tcPr>
            <w:tcW w:w="2005" w:type="dxa"/>
            <w:gridSpan w:val="3"/>
          </w:tcPr>
          <w:p w14:paraId="557AFBC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Costul total divizat pe sursa de finanțare (mii lei)</w:t>
            </w:r>
          </w:p>
        </w:tc>
        <w:tc>
          <w:tcPr>
            <w:tcW w:w="715" w:type="dxa"/>
            <w:vMerge w:val="restart"/>
          </w:tcPr>
          <w:p w14:paraId="6A19E7F1"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Cod</w:t>
            </w:r>
          </w:p>
          <w:p w14:paraId="7EE402E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program/</w:t>
            </w:r>
          </w:p>
          <w:p w14:paraId="0C506FE0"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Subprogram</w:t>
            </w:r>
          </w:p>
          <w:p w14:paraId="04E0A5F1"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Bugetar</w:t>
            </w:r>
          </w:p>
          <w:p w14:paraId="394ABF8E"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3835" w:type="dxa"/>
            <w:gridSpan w:val="6"/>
          </w:tcPr>
          <w:p w14:paraId="03A37C7D"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Costuri totale divizate pe ani</w:t>
            </w:r>
          </w:p>
          <w:p w14:paraId="31EB68F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(mii lei)</w:t>
            </w:r>
          </w:p>
        </w:tc>
        <w:tc>
          <w:tcPr>
            <w:tcW w:w="675" w:type="dxa"/>
            <w:gridSpan w:val="2"/>
          </w:tcPr>
          <w:p w14:paraId="2F27270C"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Termene</w:t>
            </w:r>
          </w:p>
          <w:p w14:paraId="0C11C43D"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de</w:t>
            </w:r>
          </w:p>
          <w:p w14:paraId="20A2199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realizare</w:t>
            </w:r>
          </w:p>
          <w:p w14:paraId="05BBE5D6"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(trimestru/an)</w:t>
            </w:r>
          </w:p>
        </w:tc>
        <w:tc>
          <w:tcPr>
            <w:tcW w:w="1188" w:type="dxa"/>
            <w:gridSpan w:val="2"/>
          </w:tcPr>
          <w:p w14:paraId="146CF685"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Instituție responsabilă</w:t>
            </w:r>
          </w:p>
          <w:p w14:paraId="333A1380"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r>
      <w:tr w:rsidR="00D9576A" w:rsidRPr="00D9576A" w14:paraId="7BD10D6A" w14:textId="77777777" w:rsidTr="00935336">
        <w:trPr>
          <w:gridAfter w:val="1"/>
          <w:wAfter w:w="12" w:type="dxa"/>
          <w:trHeight w:val="755"/>
        </w:trPr>
        <w:tc>
          <w:tcPr>
            <w:tcW w:w="518" w:type="dxa"/>
            <w:vMerge/>
          </w:tcPr>
          <w:p w14:paraId="7A030B80"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2269" w:type="dxa"/>
          </w:tcPr>
          <w:p w14:paraId="61DD37E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2409" w:type="dxa"/>
          </w:tcPr>
          <w:p w14:paraId="7EB6128C"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709" w:type="dxa"/>
          </w:tcPr>
          <w:p w14:paraId="29F2743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655" w:type="dxa"/>
          </w:tcPr>
          <w:p w14:paraId="5560C5B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Buget stat</w:t>
            </w:r>
          </w:p>
        </w:tc>
        <w:tc>
          <w:tcPr>
            <w:tcW w:w="675" w:type="dxa"/>
          </w:tcPr>
          <w:p w14:paraId="7C8E84C6"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Asistență externă</w:t>
            </w:r>
          </w:p>
        </w:tc>
        <w:tc>
          <w:tcPr>
            <w:tcW w:w="675" w:type="dxa"/>
          </w:tcPr>
          <w:p w14:paraId="0288AB1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Costuri</w:t>
            </w:r>
          </w:p>
          <w:p w14:paraId="5017B73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 xml:space="preserve">neacoperite </w:t>
            </w:r>
          </w:p>
        </w:tc>
        <w:tc>
          <w:tcPr>
            <w:tcW w:w="715" w:type="dxa"/>
            <w:vMerge/>
          </w:tcPr>
          <w:p w14:paraId="38DCA57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810" w:type="dxa"/>
          </w:tcPr>
          <w:p w14:paraId="03C52AC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2026</w:t>
            </w:r>
          </w:p>
        </w:tc>
        <w:tc>
          <w:tcPr>
            <w:tcW w:w="810" w:type="dxa"/>
          </w:tcPr>
          <w:p w14:paraId="3E0654D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2027</w:t>
            </w:r>
          </w:p>
        </w:tc>
        <w:tc>
          <w:tcPr>
            <w:tcW w:w="765" w:type="dxa"/>
          </w:tcPr>
          <w:p w14:paraId="13F128A1"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2028</w:t>
            </w:r>
          </w:p>
        </w:tc>
        <w:tc>
          <w:tcPr>
            <w:tcW w:w="734" w:type="dxa"/>
          </w:tcPr>
          <w:p w14:paraId="25B05346"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2029</w:t>
            </w:r>
          </w:p>
        </w:tc>
        <w:tc>
          <w:tcPr>
            <w:tcW w:w="705" w:type="dxa"/>
          </w:tcPr>
          <w:p w14:paraId="7877736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2030</w:t>
            </w:r>
          </w:p>
        </w:tc>
        <w:tc>
          <w:tcPr>
            <w:tcW w:w="675" w:type="dxa"/>
            <w:gridSpan w:val="2"/>
          </w:tcPr>
          <w:p w14:paraId="1993217E"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c>
          <w:tcPr>
            <w:tcW w:w="1187" w:type="dxa"/>
            <w:gridSpan w:val="2"/>
          </w:tcPr>
          <w:p w14:paraId="3C78A7F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p>
        </w:tc>
      </w:tr>
      <w:tr w:rsidR="00D9576A" w:rsidRPr="00D9576A" w14:paraId="7DFCF1B9" w14:textId="77777777" w:rsidTr="00935336">
        <w:trPr>
          <w:trHeight w:val="540"/>
        </w:trPr>
        <w:tc>
          <w:tcPr>
            <w:tcW w:w="14323" w:type="dxa"/>
            <w:gridSpan w:val="18"/>
            <w:shd w:val="clear" w:color="auto" w:fill="D9E2F3"/>
          </w:tcPr>
          <w:p w14:paraId="1DFC95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general 1: Racordarea educației la cerințele și nevoile pieței muncii din perspectiva dezvoltării sustenabile prin restructurarea mecanismelor de dezvoltare a capitalului uman</w:t>
            </w:r>
          </w:p>
        </w:tc>
      </w:tr>
      <w:tr w:rsidR="00D9576A" w:rsidRPr="00D9576A" w14:paraId="7E008F29" w14:textId="77777777" w:rsidTr="00935336">
        <w:trPr>
          <w:trHeight w:val="630"/>
        </w:trPr>
        <w:tc>
          <w:tcPr>
            <w:tcW w:w="14323" w:type="dxa"/>
            <w:gridSpan w:val="18"/>
            <w:shd w:val="clear" w:color="auto" w:fill="FBE5D5"/>
          </w:tcPr>
          <w:p w14:paraId="6BD24DD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 specific 1.1.  Asigurarea alinierii Cadrului Național al Calificărilor la Cadrul European al Calificărilor, în vederea recunoașterii automate a calificărilor și facilitării mobilității educaționale și profesionale</w:t>
            </w:r>
          </w:p>
        </w:tc>
      </w:tr>
      <w:tr w:rsidR="00D9576A" w:rsidRPr="00D9576A" w14:paraId="0AD87A8B" w14:textId="77777777" w:rsidTr="00935336">
        <w:trPr>
          <w:gridAfter w:val="1"/>
          <w:wAfter w:w="12" w:type="dxa"/>
        </w:trPr>
        <w:tc>
          <w:tcPr>
            <w:tcW w:w="518" w:type="dxa"/>
          </w:tcPr>
          <w:p w14:paraId="76810D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w:t>
            </w:r>
          </w:p>
        </w:tc>
        <w:tc>
          <w:tcPr>
            <w:tcW w:w="2269" w:type="dxa"/>
          </w:tcPr>
          <w:p w14:paraId="4FE85B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w:t>
            </w:r>
          </w:p>
        </w:tc>
        <w:tc>
          <w:tcPr>
            <w:tcW w:w="2409" w:type="dxa"/>
          </w:tcPr>
          <w:p w14:paraId="20093D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w:t>
            </w:r>
          </w:p>
        </w:tc>
        <w:tc>
          <w:tcPr>
            <w:tcW w:w="709" w:type="dxa"/>
          </w:tcPr>
          <w:p w14:paraId="1D7D68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w:t>
            </w:r>
          </w:p>
        </w:tc>
        <w:tc>
          <w:tcPr>
            <w:tcW w:w="655" w:type="dxa"/>
          </w:tcPr>
          <w:p w14:paraId="6F249F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w:t>
            </w:r>
          </w:p>
        </w:tc>
        <w:tc>
          <w:tcPr>
            <w:tcW w:w="675" w:type="dxa"/>
          </w:tcPr>
          <w:p w14:paraId="6AF725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w:t>
            </w:r>
          </w:p>
        </w:tc>
        <w:tc>
          <w:tcPr>
            <w:tcW w:w="675" w:type="dxa"/>
          </w:tcPr>
          <w:p w14:paraId="265AB6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w:t>
            </w:r>
          </w:p>
        </w:tc>
        <w:tc>
          <w:tcPr>
            <w:tcW w:w="715" w:type="dxa"/>
          </w:tcPr>
          <w:p w14:paraId="01209C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w:t>
            </w:r>
          </w:p>
        </w:tc>
        <w:tc>
          <w:tcPr>
            <w:tcW w:w="810" w:type="dxa"/>
          </w:tcPr>
          <w:p w14:paraId="5B270E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w:t>
            </w:r>
          </w:p>
        </w:tc>
        <w:tc>
          <w:tcPr>
            <w:tcW w:w="810" w:type="dxa"/>
          </w:tcPr>
          <w:p w14:paraId="0458E9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w:t>
            </w:r>
          </w:p>
        </w:tc>
        <w:tc>
          <w:tcPr>
            <w:tcW w:w="765" w:type="dxa"/>
          </w:tcPr>
          <w:p w14:paraId="61F0E5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w:t>
            </w:r>
          </w:p>
        </w:tc>
        <w:tc>
          <w:tcPr>
            <w:tcW w:w="734" w:type="dxa"/>
          </w:tcPr>
          <w:p w14:paraId="7193A5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w:t>
            </w:r>
          </w:p>
        </w:tc>
        <w:tc>
          <w:tcPr>
            <w:tcW w:w="705" w:type="dxa"/>
          </w:tcPr>
          <w:p w14:paraId="483ADF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w:t>
            </w:r>
          </w:p>
        </w:tc>
        <w:tc>
          <w:tcPr>
            <w:tcW w:w="675" w:type="dxa"/>
            <w:gridSpan w:val="2"/>
          </w:tcPr>
          <w:p w14:paraId="15A9D7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w:t>
            </w:r>
          </w:p>
        </w:tc>
        <w:tc>
          <w:tcPr>
            <w:tcW w:w="1187" w:type="dxa"/>
            <w:gridSpan w:val="2"/>
          </w:tcPr>
          <w:p w14:paraId="2FBD43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w:t>
            </w:r>
          </w:p>
        </w:tc>
      </w:tr>
      <w:tr w:rsidR="00D9576A" w:rsidRPr="00D9576A" w14:paraId="074F7FCE" w14:textId="77777777" w:rsidTr="00935336">
        <w:trPr>
          <w:gridAfter w:val="1"/>
          <w:wAfter w:w="12" w:type="dxa"/>
        </w:trPr>
        <w:tc>
          <w:tcPr>
            <w:tcW w:w="518" w:type="dxa"/>
          </w:tcPr>
          <w:p w14:paraId="2DE1CE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w:t>
            </w:r>
          </w:p>
        </w:tc>
        <w:tc>
          <w:tcPr>
            <w:tcW w:w="2269" w:type="dxa"/>
          </w:tcPr>
          <w:p w14:paraId="4AAAEB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1.1.1. Referențierea Cadrului Național al Calificărilor la Cadrul European al Calificărilor conform criteriilor înaintate de Comisia Europeană</w:t>
            </w:r>
          </w:p>
        </w:tc>
        <w:tc>
          <w:tcPr>
            <w:tcW w:w="2409" w:type="dxa"/>
          </w:tcPr>
          <w:p w14:paraId="1A20C1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Raportul de referențiere prezentat la AG EQF și publicat pe portalul Comisiei Europene</w:t>
            </w:r>
          </w:p>
        </w:tc>
        <w:tc>
          <w:tcPr>
            <w:tcW w:w="709" w:type="dxa"/>
          </w:tcPr>
          <w:p w14:paraId="75B635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345</w:t>
            </w:r>
          </w:p>
        </w:tc>
        <w:tc>
          <w:tcPr>
            <w:tcW w:w="655" w:type="dxa"/>
          </w:tcPr>
          <w:p w14:paraId="6A24AE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C400E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345</w:t>
            </w:r>
          </w:p>
        </w:tc>
        <w:tc>
          <w:tcPr>
            <w:tcW w:w="675" w:type="dxa"/>
          </w:tcPr>
          <w:p w14:paraId="607549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E7E7F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5DD38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32C09B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220C4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E31FD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345</w:t>
            </w:r>
          </w:p>
        </w:tc>
        <w:tc>
          <w:tcPr>
            <w:tcW w:w="810" w:type="dxa"/>
          </w:tcPr>
          <w:p w14:paraId="3EE607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9C6BD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866C2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952CE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8D0C0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1B68A6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8C98D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747C07D" w14:textId="77777777" w:rsidTr="00935336">
        <w:trPr>
          <w:gridAfter w:val="1"/>
          <w:wAfter w:w="12" w:type="dxa"/>
          <w:trHeight w:val="2542"/>
        </w:trPr>
        <w:tc>
          <w:tcPr>
            <w:tcW w:w="518" w:type="dxa"/>
          </w:tcPr>
          <w:p w14:paraId="0FE6A3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w:t>
            </w:r>
          </w:p>
        </w:tc>
        <w:tc>
          <w:tcPr>
            <w:tcW w:w="2269" w:type="dxa"/>
          </w:tcPr>
          <w:p w14:paraId="1E25EE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 Transpunerea în cadrul normativ național a prevederilor Convenției Globale privind recunoașterea calificărilor din învățământul superior, pentru sprijinirea mobilității academice și profesionale în plan internațional</w:t>
            </w:r>
          </w:p>
        </w:tc>
        <w:tc>
          <w:tcPr>
            <w:tcW w:w="2409" w:type="dxa"/>
          </w:tcPr>
          <w:p w14:paraId="30282E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HG cu privire la aprobarea Regulamentului de recunoaștere și echivalare a actelor de studii și calificărilor obținute în diferite contexte. </w:t>
            </w:r>
          </w:p>
          <w:p w14:paraId="1083F6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Revizuirea cadrului normativ derivat privind recunoașterea actelor de studii și a calificărilor pe niveluri ale CNC aprobată.</w:t>
            </w:r>
          </w:p>
        </w:tc>
        <w:tc>
          <w:tcPr>
            <w:tcW w:w="709" w:type="dxa"/>
          </w:tcPr>
          <w:p w14:paraId="319CA8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55" w:type="dxa"/>
          </w:tcPr>
          <w:p w14:paraId="61FF67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75" w:type="dxa"/>
          </w:tcPr>
          <w:p w14:paraId="1E4418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57CAC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B043F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3CF375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2EF3D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810" w:type="dxa"/>
          </w:tcPr>
          <w:p w14:paraId="0F0C23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FC15C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7FD94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62EB0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84275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28A684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79A35D8C" w14:textId="77777777" w:rsidTr="00935336">
        <w:trPr>
          <w:gridAfter w:val="1"/>
          <w:wAfter w:w="12" w:type="dxa"/>
        </w:trPr>
        <w:tc>
          <w:tcPr>
            <w:tcW w:w="518" w:type="dxa"/>
          </w:tcPr>
          <w:p w14:paraId="36B03D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w:t>
            </w:r>
          </w:p>
        </w:tc>
        <w:tc>
          <w:tcPr>
            <w:tcW w:w="2269" w:type="dxa"/>
          </w:tcPr>
          <w:p w14:paraId="222893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1.1.3. Asigurarea corespunderii cadrului normativ național privind profesiile reglementate, cu cel european, pentru recunoaşterea profesiilor reglementate obținute în străinătate</w:t>
            </w:r>
          </w:p>
        </w:tc>
        <w:tc>
          <w:tcPr>
            <w:tcW w:w="2409" w:type="dxa"/>
          </w:tcPr>
          <w:p w14:paraId="09ACF5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Legea privind recunoașterea calificărilor profesionale aprobată.</w:t>
            </w:r>
          </w:p>
          <w:p w14:paraId="4B4854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cu privire la cadrul profesional european și mecanismul de alertă aprobată.</w:t>
            </w:r>
          </w:p>
        </w:tc>
        <w:tc>
          <w:tcPr>
            <w:tcW w:w="709" w:type="dxa"/>
          </w:tcPr>
          <w:p w14:paraId="30E89A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p w14:paraId="667BFC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3D8A69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020E17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1A23C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7FA90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627F7E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501627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CE7FB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AB58C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1C994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D428B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CE2E5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786FA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403984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19273D78" w14:textId="77777777" w:rsidTr="00935336">
        <w:trPr>
          <w:gridAfter w:val="1"/>
          <w:wAfter w:w="12" w:type="dxa"/>
        </w:trPr>
        <w:tc>
          <w:tcPr>
            <w:tcW w:w="518" w:type="dxa"/>
          </w:tcPr>
          <w:p w14:paraId="0B48C4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w:t>
            </w:r>
          </w:p>
        </w:tc>
        <w:tc>
          <w:tcPr>
            <w:tcW w:w="2269" w:type="dxa"/>
          </w:tcPr>
          <w:p w14:paraId="01A1EB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1.1.4 Dezvoltarea Cadrelor de Calificări Sectoriale conform CAEM, care definesc sistemul comun de referință pentru competențele sectorului, promovând o colaborare eficientă între toți actorii implicați și sprijinind dezvoltarea unui sistem de educație și formare </w:t>
            </w:r>
            <w:r w:rsidRPr="00D9576A">
              <w:rPr>
                <w:rFonts w:ascii="Times New Roman" w:hAnsi="Times New Roman" w:cs="Times New Roman"/>
                <w:sz w:val="20"/>
                <w:szCs w:val="20"/>
              </w:rPr>
              <w:lastRenderedPageBreak/>
              <w:t>adaptabil la nevoile de competențe ale sectorului</w:t>
            </w:r>
          </w:p>
        </w:tc>
        <w:tc>
          <w:tcPr>
            <w:tcW w:w="2409" w:type="dxa"/>
          </w:tcPr>
          <w:p w14:paraId="3BC2D4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 Cadre de Calificări Sectoriale elaborate  și aprobate.</w:t>
            </w:r>
          </w:p>
        </w:tc>
        <w:tc>
          <w:tcPr>
            <w:tcW w:w="709" w:type="dxa"/>
          </w:tcPr>
          <w:p w14:paraId="3C6D3A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2280</w:t>
            </w:r>
          </w:p>
        </w:tc>
        <w:tc>
          <w:tcPr>
            <w:tcW w:w="655" w:type="dxa"/>
          </w:tcPr>
          <w:p w14:paraId="456E88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684</w:t>
            </w:r>
          </w:p>
        </w:tc>
        <w:tc>
          <w:tcPr>
            <w:tcW w:w="675" w:type="dxa"/>
          </w:tcPr>
          <w:p w14:paraId="3C86E7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1596</w:t>
            </w:r>
          </w:p>
        </w:tc>
        <w:tc>
          <w:tcPr>
            <w:tcW w:w="675" w:type="dxa"/>
          </w:tcPr>
          <w:p w14:paraId="1E59BA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35895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86F8E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5AA9A4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929CD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13B9BB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74A3C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5EF17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684</w:t>
            </w:r>
          </w:p>
        </w:tc>
        <w:tc>
          <w:tcPr>
            <w:tcW w:w="810" w:type="dxa"/>
          </w:tcPr>
          <w:p w14:paraId="505983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w:t>
            </w:r>
          </w:p>
        </w:tc>
        <w:tc>
          <w:tcPr>
            <w:tcW w:w="765" w:type="dxa"/>
          </w:tcPr>
          <w:p w14:paraId="1513B1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w:t>
            </w:r>
          </w:p>
        </w:tc>
        <w:tc>
          <w:tcPr>
            <w:tcW w:w="734" w:type="dxa"/>
          </w:tcPr>
          <w:p w14:paraId="2F802D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228</w:t>
            </w:r>
          </w:p>
        </w:tc>
        <w:tc>
          <w:tcPr>
            <w:tcW w:w="705" w:type="dxa"/>
          </w:tcPr>
          <w:p w14:paraId="634E91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228</w:t>
            </w:r>
          </w:p>
        </w:tc>
        <w:tc>
          <w:tcPr>
            <w:tcW w:w="675" w:type="dxa"/>
            <w:gridSpan w:val="2"/>
          </w:tcPr>
          <w:p w14:paraId="583EA2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5E173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512B1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6B49531" w14:textId="77777777" w:rsidTr="00935336">
        <w:trPr>
          <w:gridAfter w:val="1"/>
          <w:wAfter w:w="12" w:type="dxa"/>
          <w:trHeight w:val="1368"/>
        </w:trPr>
        <w:tc>
          <w:tcPr>
            <w:tcW w:w="518" w:type="dxa"/>
          </w:tcPr>
          <w:p w14:paraId="116DEE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w:t>
            </w:r>
          </w:p>
          <w:p w14:paraId="4156F6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269" w:type="dxa"/>
            <w:tcMar>
              <w:top w:w="40" w:type="dxa"/>
              <w:left w:w="40" w:type="dxa"/>
              <w:bottom w:w="40" w:type="dxa"/>
              <w:right w:w="40" w:type="dxa"/>
            </w:tcMar>
          </w:tcPr>
          <w:p w14:paraId="402A82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 Promovarea recunoașterii creditelor de studii din sectorul profesional în învățământul superior</w:t>
            </w:r>
          </w:p>
        </w:tc>
        <w:tc>
          <w:tcPr>
            <w:tcW w:w="2409" w:type="dxa"/>
            <w:tcMar>
              <w:top w:w="40" w:type="dxa"/>
              <w:left w:w="40" w:type="dxa"/>
              <w:bottom w:w="40" w:type="dxa"/>
              <w:right w:w="40" w:type="dxa"/>
            </w:tcMar>
          </w:tcPr>
          <w:p w14:paraId="39E6EF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Mecanism elaborat </w:t>
            </w:r>
            <w:r w:rsidRPr="00D9576A">
              <w:rPr>
                <w:rFonts w:ascii="Times New Roman" w:hAnsi="Times New Roman" w:cs="Times New Roman"/>
                <w:sz w:val="20"/>
                <w:szCs w:val="20"/>
                <w:lang w:val="ro-RO"/>
              </w:rPr>
              <w:t xml:space="preserve">și </w:t>
            </w:r>
            <w:r w:rsidRPr="00D9576A">
              <w:rPr>
                <w:rFonts w:ascii="Times New Roman" w:hAnsi="Times New Roman" w:cs="Times New Roman"/>
                <w:sz w:val="20"/>
                <w:szCs w:val="20"/>
              </w:rPr>
              <w:t>implementat.</w:t>
            </w:r>
          </w:p>
          <w:p w14:paraId="6B8921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6CD4F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D5F2F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7B399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60040F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16E675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224668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21FFB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FFE68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7DF375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7FF00D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7519B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0C755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A34F8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D3C15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p w14:paraId="750CA4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105CA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56307A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CD81C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9CB23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11B42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DD6C9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3F4F0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B37E6E1" w14:textId="77777777" w:rsidTr="00935336">
        <w:trPr>
          <w:gridAfter w:val="1"/>
          <w:wAfter w:w="12" w:type="dxa"/>
        </w:trPr>
        <w:tc>
          <w:tcPr>
            <w:tcW w:w="518" w:type="dxa"/>
          </w:tcPr>
          <w:p w14:paraId="28CC48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w:t>
            </w:r>
          </w:p>
        </w:tc>
        <w:tc>
          <w:tcPr>
            <w:tcW w:w="2269" w:type="dxa"/>
            <w:tcMar>
              <w:top w:w="40" w:type="dxa"/>
              <w:left w:w="40" w:type="dxa"/>
              <w:bottom w:w="40" w:type="dxa"/>
              <w:right w:w="40" w:type="dxa"/>
            </w:tcMar>
          </w:tcPr>
          <w:p w14:paraId="3FF8C1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1.1.6. Asigurarea funcționalității Registrului Național al Calificărilor </w:t>
            </w:r>
          </w:p>
        </w:tc>
        <w:tc>
          <w:tcPr>
            <w:tcW w:w="2409" w:type="dxa"/>
            <w:tcMar>
              <w:top w:w="40" w:type="dxa"/>
              <w:left w:w="40" w:type="dxa"/>
              <w:bottom w:w="40" w:type="dxa"/>
              <w:right w:w="40" w:type="dxa"/>
            </w:tcMar>
          </w:tcPr>
          <w:p w14:paraId="451E9A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Registrul Național al Calificărilor funcțional</w:t>
            </w:r>
          </w:p>
          <w:p w14:paraId="422B1C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programele de studii acreditate, înregistrate în Registrul Național al Calificărilor.</w:t>
            </w:r>
          </w:p>
        </w:tc>
        <w:tc>
          <w:tcPr>
            <w:tcW w:w="709" w:type="dxa"/>
          </w:tcPr>
          <w:p w14:paraId="0AEDFA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55" w:type="dxa"/>
          </w:tcPr>
          <w:p w14:paraId="66C04F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7AC744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9A0FF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07B71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5ACC3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682E2F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4ED738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810" w:type="dxa"/>
          </w:tcPr>
          <w:p w14:paraId="31A49A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65" w:type="dxa"/>
          </w:tcPr>
          <w:p w14:paraId="12BEB6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34" w:type="dxa"/>
          </w:tcPr>
          <w:p w14:paraId="395A4B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05" w:type="dxa"/>
          </w:tcPr>
          <w:p w14:paraId="581D39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675" w:type="dxa"/>
            <w:gridSpan w:val="2"/>
          </w:tcPr>
          <w:p w14:paraId="7442F3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2028</w:t>
            </w:r>
          </w:p>
        </w:tc>
        <w:tc>
          <w:tcPr>
            <w:tcW w:w="1187" w:type="dxa"/>
            <w:gridSpan w:val="2"/>
          </w:tcPr>
          <w:p w14:paraId="4784C2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FF7FCF3" w14:textId="77777777" w:rsidTr="00935336">
        <w:tc>
          <w:tcPr>
            <w:tcW w:w="14323" w:type="dxa"/>
            <w:gridSpan w:val="18"/>
            <w:shd w:val="clear" w:color="auto" w:fill="FBE5D5"/>
          </w:tcPr>
          <w:p w14:paraId="3AA1103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 specific 1.2. Îmbunătățirea calității, integrității și atractivității învățământului superior, astfel încât până în anul 2030 cel puțin 70% dintre absolvenții de liceu să își continue studiile în universitățile din Republica Moldova</w:t>
            </w:r>
          </w:p>
        </w:tc>
      </w:tr>
      <w:tr w:rsidR="00D9576A" w:rsidRPr="00D9576A" w14:paraId="03C27468" w14:textId="77777777" w:rsidTr="00935336">
        <w:trPr>
          <w:gridAfter w:val="1"/>
          <w:wAfter w:w="12" w:type="dxa"/>
        </w:trPr>
        <w:tc>
          <w:tcPr>
            <w:tcW w:w="518" w:type="dxa"/>
          </w:tcPr>
          <w:p w14:paraId="77AFD0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w:t>
            </w:r>
          </w:p>
        </w:tc>
        <w:tc>
          <w:tcPr>
            <w:tcW w:w="2269" w:type="dxa"/>
          </w:tcPr>
          <w:p w14:paraId="2EDE3F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 Consolidarea învățământului dual în cadrul învățământului superior</w:t>
            </w:r>
          </w:p>
        </w:tc>
        <w:tc>
          <w:tcPr>
            <w:tcW w:w="2409" w:type="dxa"/>
          </w:tcPr>
          <w:p w14:paraId="1F472B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 de studenți încadrați în programe de învățământ superior dual până în 2030.</w:t>
            </w:r>
          </w:p>
          <w:p w14:paraId="086E2D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 de programe organizate în format dual.</w:t>
            </w:r>
          </w:p>
        </w:tc>
        <w:tc>
          <w:tcPr>
            <w:tcW w:w="709" w:type="dxa"/>
          </w:tcPr>
          <w:p w14:paraId="05C3E7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16750</w:t>
            </w:r>
          </w:p>
        </w:tc>
        <w:tc>
          <w:tcPr>
            <w:tcW w:w="655" w:type="dxa"/>
          </w:tcPr>
          <w:p w14:paraId="47A547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16750</w:t>
            </w:r>
          </w:p>
          <w:p w14:paraId="2AB553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94A25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7C8934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6AD6E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679C3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785FE4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810" w:type="dxa"/>
          </w:tcPr>
          <w:p w14:paraId="11D763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65" w:type="dxa"/>
          </w:tcPr>
          <w:p w14:paraId="0F1315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34" w:type="dxa"/>
          </w:tcPr>
          <w:p w14:paraId="6A2424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05" w:type="dxa"/>
          </w:tcPr>
          <w:p w14:paraId="07A0D4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4250</w:t>
            </w:r>
          </w:p>
        </w:tc>
        <w:tc>
          <w:tcPr>
            <w:tcW w:w="675" w:type="dxa"/>
            <w:gridSpan w:val="2"/>
          </w:tcPr>
          <w:p w14:paraId="3FF3B5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37BC5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E48A3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0B000642" w14:textId="77777777" w:rsidTr="00935336">
        <w:trPr>
          <w:gridAfter w:val="1"/>
          <w:wAfter w:w="12" w:type="dxa"/>
        </w:trPr>
        <w:tc>
          <w:tcPr>
            <w:tcW w:w="518" w:type="dxa"/>
          </w:tcPr>
          <w:p w14:paraId="55F872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w:t>
            </w:r>
          </w:p>
        </w:tc>
        <w:tc>
          <w:tcPr>
            <w:tcW w:w="2269" w:type="dxa"/>
          </w:tcPr>
          <w:p w14:paraId="375065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1.2.2. Modernizarea programelor de studii / curricula în învățământul superior conform cerințelor pieței muncii în </w:t>
            </w:r>
            <w:r w:rsidRPr="00D9576A">
              <w:rPr>
                <w:rFonts w:ascii="Times New Roman" w:hAnsi="Times New Roman" w:cs="Times New Roman"/>
                <w:sz w:val="20"/>
                <w:szCs w:val="20"/>
              </w:rPr>
              <w:lastRenderedPageBreak/>
              <w:t>parteneriat cu mediul de afaceri</w:t>
            </w:r>
          </w:p>
        </w:tc>
        <w:tc>
          <w:tcPr>
            <w:tcW w:w="2409" w:type="dxa"/>
          </w:tcPr>
          <w:p w14:paraId="22516D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80% de programe actualizate</w:t>
            </w:r>
          </w:p>
        </w:tc>
        <w:tc>
          <w:tcPr>
            <w:tcW w:w="709" w:type="dxa"/>
          </w:tcPr>
          <w:p w14:paraId="28F32C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55" w:type="dxa"/>
          </w:tcPr>
          <w:p w14:paraId="13F6CA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7DCE21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7E69E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56177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72CE6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709693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5BAB70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5B01B1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6B001A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7DFFEF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E997E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183F0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7DA701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de învățământ superior</w:t>
            </w:r>
          </w:p>
        </w:tc>
      </w:tr>
      <w:tr w:rsidR="00D9576A" w:rsidRPr="00D9576A" w14:paraId="7E713B0A" w14:textId="77777777" w:rsidTr="00935336">
        <w:trPr>
          <w:gridAfter w:val="1"/>
          <w:wAfter w:w="12" w:type="dxa"/>
        </w:trPr>
        <w:tc>
          <w:tcPr>
            <w:tcW w:w="518" w:type="dxa"/>
          </w:tcPr>
          <w:p w14:paraId="1AFCCC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9</w:t>
            </w:r>
          </w:p>
        </w:tc>
        <w:tc>
          <w:tcPr>
            <w:tcW w:w="2269" w:type="dxa"/>
          </w:tcPr>
          <w:p w14:paraId="6F43B8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1.2.3. Implementarea campaniei ”Învață în Moldova” și organizarea procesului de admitere în învățământul superior</w:t>
            </w:r>
          </w:p>
        </w:tc>
        <w:tc>
          <w:tcPr>
            <w:tcW w:w="2409" w:type="dxa"/>
          </w:tcPr>
          <w:p w14:paraId="1405EE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Conceptul Campaniei Învață în Moldova! aprobat prin Ordinul MEC.</w:t>
            </w:r>
          </w:p>
          <w:p w14:paraId="4299CA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Zilele ușilor deschise în 11 instituții publice.</w:t>
            </w:r>
          </w:p>
          <w:p w14:paraId="20F6D1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8 târguri educaționale organizate anual.</w:t>
            </w:r>
          </w:p>
          <w:p w14:paraId="37D772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Evenimentul FII PRO! organizat anual.</w:t>
            </w:r>
          </w:p>
          <w:p w14:paraId="5F48EF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Planuri instituționale aprobate.</w:t>
            </w:r>
          </w:p>
          <w:p w14:paraId="0C1CDB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Platforma eadmitere.gov.md funcțională.</w:t>
            </w:r>
          </w:p>
          <w:p w14:paraId="4A2D41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Raport elaborat anual.</w:t>
            </w:r>
          </w:p>
        </w:tc>
        <w:tc>
          <w:tcPr>
            <w:tcW w:w="709" w:type="dxa"/>
          </w:tcPr>
          <w:p w14:paraId="45450C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55" w:type="dxa"/>
          </w:tcPr>
          <w:p w14:paraId="04EE70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75" w:type="dxa"/>
          </w:tcPr>
          <w:p w14:paraId="4A6F1D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3C6A7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709E3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71748B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810" w:type="dxa"/>
          </w:tcPr>
          <w:p w14:paraId="1F078D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65" w:type="dxa"/>
          </w:tcPr>
          <w:p w14:paraId="7FD1F2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34" w:type="dxa"/>
          </w:tcPr>
          <w:p w14:paraId="3463E4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05" w:type="dxa"/>
          </w:tcPr>
          <w:p w14:paraId="773CF2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gridSpan w:val="2"/>
          </w:tcPr>
          <w:p w14:paraId="782242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56E04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8A874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71810A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3243758C" w14:textId="77777777" w:rsidTr="00935336">
        <w:trPr>
          <w:gridAfter w:val="1"/>
          <w:wAfter w:w="12" w:type="dxa"/>
          <w:trHeight w:val="699"/>
        </w:trPr>
        <w:tc>
          <w:tcPr>
            <w:tcW w:w="518" w:type="dxa"/>
          </w:tcPr>
          <w:p w14:paraId="58F2D9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w:t>
            </w:r>
          </w:p>
        </w:tc>
        <w:tc>
          <w:tcPr>
            <w:tcW w:w="2269" w:type="dxa"/>
          </w:tcPr>
          <w:p w14:paraId="779C7D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1.2.4. Promovarea învățământului la distanță</w:t>
            </w:r>
          </w:p>
        </w:tc>
        <w:tc>
          <w:tcPr>
            <w:tcW w:w="2409" w:type="dxa"/>
          </w:tcPr>
          <w:p w14:paraId="498F1F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616/2015 actualizată prin includerea standardelor de acreditare pentru învățământul la distanță.</w:t>
            </w:r>
          </w:p>
          <w:p w14:paraId="12B3C7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de programe cu instruire la distanță anual.</w:t>
            </w:r>
          </w:p>
        </w:tc>
        <w:tc>
          <w:tcPr>
            <w:tcW w:w="709" w:type="dxa"/>
          </w:tcPr>
          <w:p w14:paraId="15E7E6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7C70B6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0B14F3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DC31B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0FE64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A5CC4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13DE2F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DC619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3CD89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F2DA9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5B9C2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52756B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DB972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4E5873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592DB422" w14:textId="77777777" w:rsidTr="00935336">
        <w:trPr>
          <w:gridAfter w:val="1"/>
          <w:wAfter w:w="12" w:type="dxa"/>
        </w:trPr>
        <w:tc>
          <w:tcPr>
            <w:tcW w:w="518" w:type="dxa"/>
          </w:tcPr>
          <w:p w14:paraId="610146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11</w:t>
            </w:r>
          </w:p>
        </w:tc>
        <w:tc>
          <w:tcPr>
            <w:tcW w:w="2269" w:type="dxa"/>
          </w:tcPr>
          <w:p w14:paraId="090B3F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1.2.5. Revizuirea politicii de acordare a burselor studențești</w:t>
            </w:r>
          </w:p>
        </w:tc>
        <w:tc>
          <w:tcPr>
            <w:tcW w:w="2409" w:type="dxa"/>
          </w:tcPr>
          <w:p w14:paraId="0F8380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 studenți admiși la programe din domeniul STEAM.</w:t>
            </w:r>
          </w:p>
          <w:p w14:paraId="42F708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majorarea cu 50% a cuantumului burselor studenților admiși la programe STEAM.</w:t>
            </w:r>
          </w:p>
        </w:tc>
        <w:tc>
          <w:tcPr>
            <w:tcW w:w="709" w:type="dxa"/>
          </w:tcPr>
          <w:p w14:paraId="1A008F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114500</w:t>
            </w:r>
          </w:p>
        </w:tc>
        <w:tc>
          <w:tcPr>
            <w:tcW w:w="655" w:type="dxa"/>
          </w:tcPr>
          <w:p w14:paraId="228043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114500</w:t>
            </w:r>
          </w:p>
        </w:tc>
        <w:tc>
          <w:tcPr>
            <w:tcW w:w="675" w:type="dxa"/>
          </w:tcPr>
          <w:p w14:paraId="2D9CF8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9EE60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8EEDB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0E741B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10500</w:t>
            </w:r>
          </w:p>
        </w:tc>
        <w:tc>
          <w:tcPr>
            <w:tcW w:w="810" w:type="dxa"/>
          </w:tcPr>
          <w:p w14:paraId="17529B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765" w:type="dxa"/>
          </w:tcPr>
          <w:p w14:paraId="572F4F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734" w:type="dxa"/>
          </w:tcPr>
          <w:p w14:paraId="4D09C7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705" w:type="dxa"/>
          </w:tcPr>
          <w:p w14:paraId="0B3395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675" w:type="dxa"/>
            <w:gridSpan w:val="2"/>
          </w:tcPr>
          <w:p w14:paraId="54F977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tc>
        <w:tc>
          <w:tcPr>
            <w:tcW w:w="1187" w:type="dxa"/>
            <w:gridSpan w:val="2"/>
          </w:tcPr>
          <w:p w14:paraId="016D4C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2C9DE595" w14:textId="77777777" w:rsidTr="00935336">
        <w:trPr>
          <w:gridAfter w:val="1"/>
          <w:wAfter w:w="12" w:type="dxa"/>
        </w:trPr>
        <w:tc>
          <w:tcPr>
            <w:tcW w:w="518" w:type="dxa"/>
          </w:tcPr>
          <w:p w14:paraId="49645C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w:t>
            </w:r>
          </w:p>
        </w:tc>
        <w:tc>
          <w:tcPr>
            <w:tcW w:w="2269" w:type="dxa"/>
            <w:tcMar>
              <w:top w:w="40" w:type="dxa"/>
              <w:left w:w="40" w:type="dxa"/>
              <w:bottom w:w="40" w:type="dxa"/>
              <w:right w:w="40" w:type="dxa"/>
            </w:tcMar>
          </w:tcPr>
          <w:p w14:paraId="2A3CE8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1.2.6. Promovarea sistemului de învățământ superior din Republica Moldova pe plan internațional</w:t>
            </w:r>
          </w:p>
        </w:tc>
        <w:tc>
          <w:tcPr>
            <w:tcW w:w="2409" w:type="dxa"/>
            <w:tcMar>
              <w:top w:w="40" w:type="dxa"/>
              <w:left w:w="40" w:type="dxa"/>
              <w:bottom w:w="40" w:type="dxa"/>
              <w:right w:w="40" w:type="dxa"/>
            </w:tcMar>
          </w:tcPr>
          <w:p w14:paraId="7D9FF1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 de studenți  străini înscriși la studii anual.</w:t>
            </w:r>
          </w:p>
        </w:tc>
        <w:tc>
          <w:tcPr>
            <w:tcW w:w="709" w:type="dxa"/>
          </w:tcPr>
          <w:p w14:paraId="7BFBCC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655" w:type="dxa"/>
          </w:tcPr>
          <w:p w14:paraId="05EEFD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tcPr>
          <w:p w14:paraId="3C8B47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tcPr>
          <w:p w14:paraId="465296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962AD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09AE39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810" w:type="dxa"/>
          </w:tcPr>
          <w:p w14:paraId="7BD00B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65" w:type="dxa"/>
          </w:tcPr>
          <w:p w14:paraId="776494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34" w:type="dxa"/>
          </w:tcPr>
          <w:p w14:paraId="689829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05" w:type="dxa"/>
          </w:tcPr>
          <w:p w14:paraId="306D99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gridSpan w:val="2"/>
          </w:tcPr>
          <w:p w14:paraId="77B1E8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F2986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7199C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18AB3717" w14:textId="77777777" w:rsidTr="00935336">
        <w:trPr>
          <w:gridAfter w:val="1"/>
          <w:wAfter w:w="12" w:type="dxa"/>
        </w:trPr>
        <w:tc>
          <w:tcPr>
            <w:tcW w:w="518" w:type="dxa"/>
          </w:tcPr>
          <w:p w14:paraId="407D5B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w:t>
            </w:r>
          </w:p>
        </w:tc>
        <w:tc>
          <w:tcPr>
            <w:tcW w:w="2269" w:type="dxa"/>
            <w:tcMar>
              <w:top w:w="40" w:type="dxa"/>
              <w:left w:w="40" w:type="dxa"/>
              <w:bottom w:w="40" w:type="dxa"/>
              <w:right w:w="40" w:type="dxa"/>
            </w:tcMar>
          </w:tcPr>
          <w:p w14:paraId="242CE7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1.2.7. Găzduirea Secretariatului Procesului Bologna și a conferinței ministeriale a Spațiului European al Învățământului Superior și a altor reuniuni conexe</w:t>
            </w:r>
          </w:p>
        </w:tc>
        <w:tc>
          <w:tcPr>
            <w:tcW w:w="2409" w:type="dxa"/>
            <w:tcMar>
              <w:top w:w="40" w:type="dxa"/>
              <w:left w:w="40" w:type="dxa"/>
              <w:bottom w:w="40" w:type="dxa"/>
              <w:right w:w="40" w:type="dxa"/>
            </w:tcMar>
          </w:tcPr>
          <w:p w14:paraId="69C22E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privind conferința interministerială aprobată.</w:t>
            </w:r>
          </w:p>
          <w:p w14:paraId="59836D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Conferința EHEA organizată în 2027.</w:t>
            </w:r>
          </w:p>
        </w:tc>
        <w:tc>
          <w:tcPr>
            <w:tcW w:w="709" w:type="dxa"/>
          </w:tcPr>
          <w:p w14:paraId="21FDE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3560</w:t>
            </w:r>
          </w:p>
        </w:tc>
        <w:tc>
          <w:tcPr>
            <w:tcW w:w="655" w:type="dxa"/>
          </w:tcPr>
          <w:p w14:paraId="255AFA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1780</w:t>
            </w:r>
          </w:p>
        </w:tc>
        <w:tc>
          <w:tcPr>
            <w:tcW w:w="675" w:type="dxa"/>
          </w:tcPr>
          <w:p w14:paraId="2E5847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1780</w:t>
            </w:r>
          </w:p>
        </w:tc>
        <w:tc>
          <w:tcPr>
            <w:tcW w:w="675" w:type="dxa"/>
          </w:tcPr>
          <w:p w14:paraId="0BB66D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08B73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30E235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13AA8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25658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7591D7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65" w:type="dxa"/>
          </w:tcPr>
          <w:p w14:paraId="77013A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w:t>
            </w:r>
          </w:p>
        </w:tc>
        <w:tc>
          <w:tcPr>
            <w:tcW w:w="734" w:type="dxa"/>
          </w:tcPr>
          <w:p w14:paraId="0531D1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343E3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E78D9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tc>
        <w:tc>
          <w:tcPr>
            <w:tcW w:w="1187" w:type="dxa"/>
            <w:gridSpan w:val="2"/>
          </w:tcPr>
          <w:p w14:paraId="3D4CAF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1F615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D5CD722" w14:textId="77777777" w:rsidTr="00935336">
        <w:trPr>
          <w:gridAfter w:val="1"/>
          <w:wAfter w:w="12" w:type="dxa"/>
        </w:trPr>
        <w:tc>
          <w:tcPr>
            <w:tcW w:w="518" w:type="dxa"/>
          </w:tcPr>
          <w:p w14:paraId="7B6D36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w:t>
            </w:r>
          </w:p>
        </w:tc>
        <w:tc>
          <w:tcPr>
            <w:tcW w:w="2269" w:type="dxa"/>
            <w:tcMar>
              <w:top w:w="40" w:type="dxa"/>
              <w:left w:w="40" w:type="dxa"/>
              <w:bottom w:w="40" w:type="dxa"/>
              <w:right w:w="40" w:type="dxa"/>
            </w:tcMar>
          </w:tcPr>
          <w:p w14:paraId="27D5D7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1.2.8. Promovarea internaționalizării acasă pentru o mai bună integrare a studenților internaționali și a celor refugiați</w:t>
            </w:r>
          </w:p>
        </w:tc>
        <w:tc>
          <w:tcPr>
            <w:tcW w:w="2409" w:type="dxa"/>
            <w:tcMar>
              <w:top w:w="40" w:type="dxa"/>
              <w:left w:w="40" w:type="dxa"/>
              <w:bottom w:w="40" w:type="dxa"/>
              <w:right w:w="40" w:type="dxa"/>
            </w:tcMar>
          </w:tcPr>
          <w:p w14:paraId="51B5F3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Politici /ghiduri de integrare a studenților de acasă și a celor refugiați și internaționali elaborate.</w:t>
            </w:r>
          </w:p>
        </w:tc>
        <w:tc>
          <w:tcPr>
            <w:tcW w:w="709" w:type="dxa"/>
          </w:tcPr>
          <w:p w14:paraId="4C4652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655" w:type="dxa"/>
          </w:tcPr>
          <w:p w14:paraId="40DD09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tcPr>
          <w:p w14:paraId="7AD024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tcPr>
          <w:p w14:paraId="1E0891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9BD6D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031DF9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810" w:type="dxa"/>
          </w:tcPr>
          <w:p w14:paraId="2FFC59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65" w:type="dxa"/>
          </w:tcPr>
          <w:p w14:paraId="7F0F53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34" w:type="dxa"/>
          </w:tcPr>
          <w:p w14:paraId="0A15FB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05" w:type="dxa"/>
          </w:tcPr>
          <w:p w14:paraId="0856DC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gridSpan w:val="2"/>
          </w:tcPr>
          <w:p w14:paraId="076307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7D220E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2029</w:t>
            </w:r>
          </w:p>
        </w:tc>
        <w:tc>
          <w:tcPr>
            <w:tcW w:w="1187" w:type="dxa"/>
            <w:gridSpan w:val="2"/>
          </w:tcPr>
          <w:p w14:paraId="1E8622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AD30B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673DCF90" w14:textId="77777777" w:rsidTr="00935336">
        <w:trPr>
          <w:gridAfter w:val="1"/>
          <w:wAfter w:w="12" w:type="dxa"/>
        </w:trPr>
        <w:tc>
          <w:tcPr>
            <w:tcW w:w="518" w:type="dxa"/>
          </w:tcPr>
          <w:p w14:paraId="5DB5F7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w:t>
            </w:r>
          </w:p>
        </w:tc>
        <w:tc>
          <w:tcPr>
            <w:tcW w:w="2269" w:type="dxa"/>
            <w:tcMar>
              <w:top w:w="40" w:type="dxa"/>
              <w:left w:w="40" w:type="dxa"/>
              <w:bottom w:w="40" w:type="dxa"/>
              <w:right w:w="40" w:type="dxa"/>
            </w:tcMar>
          </w:tcPr>
          <w:p w14:paraId="28D7C8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1.2.9. Actualizarea cadrului normativ cu privire la studiile străinilor</w:t>
            </w:r>
          </w:p>
        </w:tc>
        <w:tc>
          <w:tcPr>
            <w:tcW w:w="2409" w:type="dxa"/>
            <w:tcMar>
              <w:top w:w="40" w:type="dxa"/>
              <w:left w:w="40" w:type="dxa"/>
              <w:bottom w:w="40" w:type="dxa"/>
              <w:right w:w="40" w:type="dxa"/>
            </w:tcMar>
          </w:tcPr>
          <w:p w14:paraId="793379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pentru modificarea HG 504/2017 cu privire la aprobarea Regulamentului cu privire la studiile străinilor în instituțiile de învățământ.</w:t>
            </w:r>
          </w:p>
        </w:tc>
        <w:tc>
          <w:tcPr>
            <w:tcW w:w="709" w:type="dxa"/>
          </w:tcPr>
          <w:p w14:paraId="46C8A9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1B2C74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137910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67F48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C096A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10452E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49128F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68205F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CF52E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514CE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A4F41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3D7DA0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78BBF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55BD06C5" w14:textId="77777777" w:rsidTr="00935336">
        <w:trPr>
          <w:gridAfter w:val="1"/>
          <w:wAfter w:w="12" w:type="dxa"/>
        </w:trPr>
        <w:tc>
          <w:tcPr>
            <w:tcW w:w="518" w:type="dxa"/>
          </w:tcPr>
          <w:p w14:paraId="4950A7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16</w:t>
            </w:r>
          </w:p>
        </w:tc>
        <w:tc>
          <w:tcPr>
            <w:tcW w:w="2269" w:type="dxa"/>
            <w:tcMar>
              <w:top w:w="40" w:type="dxa"/>
              <w:left w:w="40" w:type="dxa"/>
              <w:bottom w:w="40" w:type="dxa"/>
              <w:right w:w="40" w:type="dxa"/>
            </w:tcMar>
          </w:tcPr>
          <w:p w14:paraId="36291C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1.2.10. Promovarea</w:t>
            </w:r>
          </w:p>
          <w:p w14:paraId="6236F6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/susținerea mobilității academice (incoming+outgoing) ale studenților și profesorilor din învățământul superior</w:t>
            </w:r>
          </w:p>
        </w:tc>
        <w:tc>
          <w:tcPr>
            <w:tcW w:w="2409" w:type="dxa"/>
            <w:tcMar>
              <w:top w:w="40" w:type="dxa"/>
              <w:left w:w="40" w:type="dxa"/>
              <w:bottom w:w="40" w:type="dxa"/>
              <w:right w:w="40" w:type="dxa"/>
            </w:tcMar>
          </w:tcPr>
          <w:p w14:paraId="71A4E9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HG privind modificarea HG 56/2014 pentru aprobarea Regulamentului-cadru cu privire la mobilitatea academică în învăţământul superior. </w:t>
            </w:r>
          </w:p>
          <w:p w14:paraId="5EA1DE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pentru majorarea burselor în cadrul Programului de mobilitate CEEPUS IV.</w:t>
            </w:r>
          </w:p>
          <w:p w14:paraId="02D0B2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Metodologie HG 343 privind finanțarea învățământului superior modificat. </w:t>
            </w:r>
          </w:p>
          <w:p w14:paraId="1B6461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programe Erasmus+ implementate anual.</w:t>
            </w:r>
          </w:p>
          <w:p w14:paraId="74F4E2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 studenți și profesori implicați în mobilități academice.</w:t>
            </w:r>
          </w:p>
        </w:tc>
        <w:tc>
          <w:tcPr>
            <w:tcW w:w="709" w:type="dxa"/>
          </w:tcPr>
          <w:p w14:paraId="719C3C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5400</w:t>
            </w:r>
          </w:p>
        </w:tc>
        <w:tc>
          <w:tcPr>
            <w:tcW w:w="655" w:type="dxa"/>
          </w:tcPr>
          <w:p w14:paraId="11DC62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2160</w:t>
            </w:r>
          </w:p>
        </w:tc>
        <w:tc>
          <w:tcPr>
            <w:tcW w:w="675" w:type="dxa"/>
          </w:tcPr>
          <w:p w14:paraId="4EBB58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3240</w:t>
            </w:r>
          </w:p>
        </w:tc>
        <w:tc>
          <w:tcPr>
            <w:tcW w:w="675" w:type="dxa"/>
          </w:tcPr>
          <w:p w14:paraId="044334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14339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2B0C17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9F905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159F7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1080</w:t>
            </w:r>
          </w:p>
        </w:tc>
        <w:tc>
          <w:tcPr>
            <w:tcW w:w="810" w:type="dxa"/>
          </w:tcPr>
          <w:p w14:paraId="637CFA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1080</w:t>
            </w:r>
          </w:p>
        </w:tc>
        <w:tc>
          <w:tcPr>
            <w:tcW w:w="765" w:type="dxa"/>
          </w:tcPr>
          <w:p w14:paraId="4CACAB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1080</w:t>
            </w:r>
          </w:p>
        </w:tc>
        <w:tc>
          <w:tcPr>
            <w:tcW w:w="734" w:type="dxa"/>
          </w:tcPr>
          <w:p w14:paraId="1730FC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1080</w:t>
            </w:r>
          </w:p>
        </w:tc>
        <w:tc>
          <w:tcPr>
            <w:tcW w:w="705" w:type="dxa"/>
          </w:tcPr>
          <w:p w14:paraId="4D434D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1080</w:t>
            </w:r>
          </w:p>
        </w:tc>
        <w:tc>
          <w:tcPr>
            <w:tcW w:w="675" w:type="dxa"/>
            <w:gridSpan w:val="2"/>
          </w:tcPr>
          <w:p w14:paraId="29FB57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2A57BE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33CFC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1C6DE79" w14:textId="77777777" w:rsidTr="00935336">
        <w:trPr>
          <w:gridAfter w:val="1"/>
          <w:wAfter w:w="12" w:type="dxa"/>
        </w:trPr>
        <w:tc>
          <w:tcPr>
            <w:tcW w:w="518" w:type="dxa"/>
          </w:tcPr>
          <w:p w14:paraId="4FB989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w:t>
            </w:r>
          </w:p>
        </w:tc>
        <w:tc>
          <w:tcPr>
            <w:tcW w:w="2269" w:type="dxa"/>
            <w:tcMar>
              <w:top w:w="40" w:type="dxa"/>
              <w:left w:w="40" w:type="dxa"/>
              <w:bottom w:w="40" w:type="dxa"/>
              <w:right w:w="40" w:type="dxa"/>
            </w:tcMar>
          </w:tcPr>
          <w:p w14:paraId="1BE2FD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1.2.11. Fortificarea structurilor de Relații Internaționale din instituțiile de învățământ superior</w:t>
            </w:r>
          </w:p>
        </w:tc>
        <w:tc>
          <w:tcPr>
            <w:tcW w:w="2409" w:type="dxa"/>
            <w:tcMar>
              <w:top w:w="40" w:type="dxa"/>
              <w:left w:w="40" w:type="dxa"/>
              <w:bottom w:w="40" w:type="dxa"/>
              <w:right w:w="40" w:type="dxa"/>
            </w:tcMar>
          </w:tcPr>
          <w:p w14:paraId="6E3425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 instituții de învățământ superior cu Direcții de relații internaționale consolidate (2 proiecte CBHE Erasmus+ în derulare).</w:t>
            </w:r>
          </w:p>
        </w:tc>
        <w:tc>
          <w:tcPr>
            <w:tcW w:w="709" w:type="dxa"/>
          </w:tcPr>
          <w:p w14:paraId="618790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28CFB6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39853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45B975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6EAD8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A7CC7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100607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525E76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CE7ED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8844D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69EA8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4FB057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B283D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F50365B" w14:textId="77777777" w:rsidTr="00935336">
        <w:trPr>
          <w:gridAfter w:val="1"/>
          <w:wAfter w:w="12" w:type="dxa"/>
        </w:trPr>
        <w:tc>
          <w:tcPr>
            <w:tcW w:w="518" w:type="dxa"/>
          </w:tcPr>
          <w:p w14:paraId="155178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w:t>
            </w:r>
          </w:p>
        </w:tc>
        <w:tc>
          <w:tcPr>
            <w:tcW w:w="2269" w:type="dxa"/>
            <w:tcMar>
              <w:top w:w="40" w:type="dxa"/>
              <w:left w:w="40" w:type="dxa"/>
              <w:bottom w:w="40" w:type="dxa"/>
              <w:right w:w="40" w:type="dxa"/>
            </w:tcMar>
          </w:tcPr>
          <w:p w14:paraId="718BE7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1.2.12. Participarea instituțiilor de învățământ superior din Republica Moldova în cadrul târgurilor educaționale internaționale și vizitelor de studii, la rețele </w:t>
            </w:r>
            <w:r w:rsidRPr="00D9576A">
              <w:rPr>
                <w:rFonts w:ascii="Times New Roman" w:hAnsi="Times New Roman" w:cs="Times New Roman"/>
                <w:sz w:val="20"/>
                <w:szCs w:val="20"/>
              </w:rPr>
              <w:lastRenderedPageBreak/>
              <w:t>universitare internaționale (EUA, IUA, UNICA, HERMES etc.)</w:t>
            </w:r>
          </w:p>
        </w:tc>
        <w:tc>
          <w:tcPr>
            <w:tcW w:w="2409" w:type="dxa"/>
            <w:tcMar>
              <w:top w:w="40" w:type="dxa"/>
              <w:left w:w="40" w:type="dxa"/>
              <w:bottom w:w="40" w:type="dxa"/>
              <w:right w:w="40" w:type="dxa"/>
            </w:tcMar>
          </w:tcPr>
          <w:p w14:paraId="1F4CB2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 instituții de învățământ superior publice participă anual în cadrul a 3 târguri educaționale internaționale și vizite de studiu.</w:t>
            </w:r>
          </w:p>
        </w:tc>
        <w:tc>
          <w:tcPr>
            <w:tcW w:w="709" w:type="dxa"/>
          </w:tcPr>
          <w:p w14:paraId="5C5C75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6206A5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33FB3A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7F510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F83BA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BA233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38AAE7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0F91BF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655B4B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7A5E49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0E326C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F80F4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1218A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0EDB54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39F477DA" w14:textId="77777777" w:rsidTr="00935336">
        <w:trPr>
          <w:gridAfter w:val="1"/>
          <w:wAfter w:w="12" w:type="dxa"/>
        </w:trPr>
        <w:tc>
          <w:tcPr>
            <w:tcW w:w="518" w:type="dxa"/>
          </w:tcPr>
          <w:p w14:paraId="1341EF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w:t>
            </w:r>
          </w:p>
        </w:tc>
        <w:tc>
          <w:tcPr>
            <w:tcW w:w="2269" w:type="dxa"/>
            <w:tcMar>
              <w:top w:w="40" w:type="dxa"/>
              <w:left w:w="40" w:type="dxa"/>
              <w:bottom w:w="40" w:type="dxa"/>
              <w:right w:w="40" w:type="dxa"/>
            </w:tcMar>
          </w:tcPr>
          <w:p w14:paraId="6385C6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1.2.13. Elaborarea și implementarea programelor de studii superioare de licență/master în limba engleză</w:t>
            </w:r>
          </w:p>
        </w:tc>
        <w:tc>
          <w:tcPr>
            <w:tcW w:w="2409" w:type="dxa"/>
            <w:tcMar>
              <w:top w:w="40" w:type="dxa"/>
              <w:left w:w="40" w:type="dxa"/>
              <w:bottom w:w="40" w:type="dxa"/>
              <w:right w:w="40" w:type="dxa"/>
            </w:tcMar>
          </w:tcPr>
          <w:p w14:paraId="1E1CBD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 programe noi de studii elaborate în cadrul instituțiilor de învățământ superior.</w:t>
            </w:r>
          </w:p>
          <w:p w14:paraId="4F8F1C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 programe actuale de studii dezvoltate, ajustate și traduse în cadrul instituțiilor de învățământ superior.</w:t>
            </w:r>
          </w:p>
          <w:p w14:paraId="40352D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 cadre universitare din instituții de învățământ superior publice, care predau la studenți străini dețin certificate internaționale ce confirmă cunoașterea limbii străine (nivelul B2 – C2).</w:t>
            </w:r>
          </w:p>
        </w:tc>
        <w:tc>
          <w:tcPr>
            <w:tcW w:w="709" w:type="dxa"/>
          </w:tcPr>
          <w:p w14:paraId="5327A8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3373AE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78063B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tcPr>
          <w:p w14:paraId="221350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715" w:type="dxa"/>
          </w:tcPr>
          <w:p w14:paraId="5A0D2A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r w:rsidRPr="00D9576A">
              <w:rPr>
                <w:rFonts w:ascii="Times New Roman" w:hAnsi="Times New Roman" w:cs="Times New Roman"/>
                <w:sz w:val="20"/>
                <w:szCs w:val="20"/>
              </w:rPr>
              <w:br/>
              <w:t>8810</w:t>
            </w:r>
          </w:p>
        </w:tc>
        <w:tc>
          <w:tcPr>
            <w:tcW w:w="810" w:type="dxa"/>
          </w:tcPr>
          <w:p w14:paraId="461F2B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810" w:type="dxa"/>
          </w:tcPr>
          <w:p w14:paraId="34D373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65" w:type="dxa"/>
          </w:tcPr>
          <w:p w14:paraId="2F0F99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34" w:type="dxa"/>
          </w:tcPr>
          <w:p w14:paraId="046E9B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05" w:type="dxa"/>
          </w:tcPr>
          <w:p w14:paraId="225FB8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675" w:type="dxa"/>
            <w:gridSpan w:val="2"/>
          </w:tcPr>
          <w:p w14:paraId="4D284B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br/>
              <w:t>IV, 2029</w:t>
            </w:r>
          </w:p>
        </w:tc>
        <w:tc>
          <w:tcPr>
            <w:tcW w:w="1187" w:type="dxa"/>
            <w:gridSpan w:val="2"/>
          </w:tcPr>
          <w:p w14:paraId="1DE02C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C1895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163994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58ED8392" w14:textId="77777777" w:rsidTr="00935336">
        <w:trPr>
          <w:gridAfter w:val="1"/>
          <w:wAfter w:w="12" w:type="dxa"/>
          <w:trHeight w:val="1079"/>
        </w:trPr>
        <w:tc>
          <w:tcPr>
            <w:tcW w:w="518" w:type="dxa"/>
          </w:tcPr>
          <w:p w14:paraId="72A6B3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2269" w:type="dxa"/>
            <w:tcMar>
              <w:top w:w="40" w:type="dxa"/>
              <w:left w:w="40" w:type="dxa"/>
              <w:bottom w:w="40" w:type="dxa"/>
              <w:right w:w="40" w:type="dxa"/>
            </w:tcMar>
          </w:tcPr>
          <w:p w14:paraId="0030A1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1.2.14. Coordonarea acreditării internaționale a programelor de studii</w:t>
            </w:r>
          </w:p>
        </w:tc>
        <w:tc>
          <w:tcPr>
            <w:tcW w:w="2409" w:type="dxa"/>
            <w:tcMar>
              <w:top w:w="40" w:type="dxa"/>
              <w:left w:w="40" w:type="dxa"/>
              <w:bottom w:w="40" w:type="dxa"/>
              <w:right w:w="40" w:type="dxa"/>
            </w:tcMar>
          </w:tcPr>
          <w:p w14:paraId="64A969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8 programe de studii cu predare în limba engleză acreditate internațional.</w:t>
            </w:r>
          </w:p>
        </w:tc>
        <w:tc>
          <w:tcPr>
            <w:tcW w:w="709" w:type="dxa"/>
          </w:tcPr>
          <w:p w14:paraId="5251B0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655" w:type="dxa"/>
          </w:tcPr>
          <w:p w14:paraId="22EFA2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675" w:type="dxa"/>
          </w:tcPr>
          <w:p w14:paraId="5E3959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93A80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46B43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2011E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4FEB1D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09E276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4FF8F9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1D878A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3DBE7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2029</w:t>
            </w:r>
          </w:p>
        </w:tc>
        <w:tc>
          <w:tcPr>
            <w:tcW w:w="1187" w:type="dxa"/>
            <w:gridSpan w:val="2"/>
          </w:tcPr>
          <w:p w14:paraId="564503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0A195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41EDC0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24F71587" w14:textId="77777777" w:rsidTr="00935336">
        <w:trPr>
          <w:gridAfter w:val="1"/>
          <w:wAfter w:w="12" w:type="dxa"/>
        </w:trPr>
        <w:tc>
          <w:tcPr>
            <w:tcW w:w="518" w:type="dxa"/>
          </w:tcPr>
          <w:p w14:paraId="2ADD51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w:t>
            </w:r>
          </w:p>
        </w:tc>
        <w:tc>
          <w:tcPr>
            <w:tcW w:w="2269" w:type="dxa"/>
            <w:tcMar>
              <w:top w:w="40" w:type="dxa"/>
              <w:left w:w="40" w:type="dxa"/>
              <w:bottom w:w="40" w:type="dxa"/>
              <w:right w:w="40" w:type="dxa"/>
            </w:tcMar>
          </w:tcPr>
          <w:p w14:paraId="078C97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1.2.15. Consolidarea cadrului normativ privind etica și integritatea academică în învățământul superior</w:t>
            </w:r>
          </w:p>
        </w:tc>
        <w:tc>
          <w:tcPr>
            <w:tcW w:w="2409" w:type="dxa"/>
            <w:tcMar>
              <w:top w:w="40" w:type="dxa"/>
              <w:left w:w="40" w:type="dxa"/>
              <w:bottom w:w="40" w:type="dxa"/>
              <w:right w:w="40" w:type="dxa"/>
            </w:tcMar>
          </w:tcPr>
          <w:p w14:paraId="378BE2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Modificări la Codul Educației </w:t>
            </w:r>
            <w:r w:rsidRPr="00D9576A">
              <w:rPr>
                <w:rFonts w:ascii="Times New Roman" w:hAnsi="Times New Roman" w:cs="Times New Roman"/>
                <w:sz w:val="20"/>
                <w:szCs w:val="20"/>
                <w:lang w:val="ro-RO"/>
              </w:rPr>
              <w:t xml:space="preserve">și </w:t>
            </w:r>
            <w:r w:rsidRPr="00D9576A">
              <w:rPr>
                <w:rFonts w:ascii="Times New Roman" w:hAnsi="Times New Roman" w:cs="Times New Roman"/>
                <w:sz w:val="20"/>
                <w:szCs w:val="20"/>
              </w:rPr>
              <w:t>Codul Muncii.</w:t>
            </w:r>
          </w:p>
          <w:p w14:paraId="0C6D0B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Hotărâre de Guvern privind aprobarea Regulamentului-cadru de asigurare a integrității academice în </w:t>
            </w:r>
            <w:r w:rsidRPr="00D9576A">
              <w:rPr>
                <w:rFonts w:ascii="Times New Roman" w:hAnsi="Times New Roman" w:cs="Times New Roman"/>
                <w:sz w:val="20"/>
                <w:szCs w:val="20"/>
              </w:rPr>
              <w:lastRenderedPageBreak/>
              <w:t>instituțiile de învățământ superior.</w:t>
            </w:r>
          </w:p>
          <w:p w14:paraId="4E7179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Ordin MEC standarde antiplagiat.</w:t>
            </w:r>
          </w:p>
          <w:p w14:paraId="7250AF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Cod de etică aprobat.</w:t>
            </w:r>
          </w:p>
        </w:tc>
        <w:tc>
          <w:tcPr>
            <w:tcW w:w="709" w:type="dxa"/>
          </w:tcPr>
          <w:p w14:paraId="1C7416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w:t>
            </w:r>
          </w:p>
        </w:tc>
        <w:tc>
          <w:tcPr>
            <w:tcW w:w="655" w:type="dxa"/>
          </w:tcPr>
          <w:p w14:paraId="2C8DF3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5CB99D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7ECE9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6B9B6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D8B75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3A1F3E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BB50F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C31BC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B1CA2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484AB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70B21D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C354A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236997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de învățământ superior</w:t>
            </w:r>
          </w:p>
        </w:tc>
      </w:tr>
      <w:tr w:rsidR="00D9576A" w:rsidRPr="00D9576A" w14:paraId="7712EE34" w14:textId="77777777" w:rsidTr="00935336">
        <w:trPr>
          <w:gridAfter w:val="1"/>
          <w:wAfter w:w="12" w:type="dxa"/>
        </w:trPr>
        <w:tc>
          <w:tcPr>
            <w:tcW w:w="518" w:type="dxa"/>
          </w:tcPr>
          <w:p w14:paraId="3601A4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22</w:t>
            </w:r>
          </w:p>
        </w:tc>
        <w:tc>
          <w:tcPr>
            <w:tcW w:w="2269" w:type="dxa"/>
            <w:tcMar>
              <w:top w:w="40" w:type="dxa"/>
              <w:left w:w="40" w:type="dxa"/>
              <w:bottom w:w="40" w:type="dxa"/>
              <w:right w:w="40" w:type="dxa"/>
            </w:tcMar>
          </w:tcPr>
          <w:p w14:paraId="78022F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1.2.16. Includerea principiului integrității în evaluarea externă a programelor de studii superioare și a instituțiilor de învățământ superior</w:t>
            </w:r>
          </w:p>
        </w:tc>
        <w:tc>
          <w:tcPr>
            <w:tcW w:w="2409" w:type="dxa"/>
            <w:tcMar>
              <w:top w:w="40" w:type="dxa"/>
              <w:left w:w="40" w:type="dxa"/>
              <w:bottom w:w="40" w:type="dxa"/>
              <w:right w:w="40" w:type="dxa"/>
            </w:tcMar>
          </w:tcPr>
          <w:p w14:paraId="06E22D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 de acreditare modificate.</w:t>
            </w:r>
          </w:p>
          <w:p w14:paraId="2DEE18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616/2015 actualizată.</w:t>
            </w:r>
          </w:p>
        </w:tc>
        <w:tc>
          <w:tcPr>
            <w:tcW w:w="709" w:type="dxa"/>
          </w:tcPr>
          <w:p w14:paraId="224057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19735E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79F986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4B1C0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22619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6AAEE7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52EC4D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E72F4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2B2A9D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CED33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2CB66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03045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II, 2026</w:t>
            </w:r>
          </w:p>
        </w:tc>
        <w:tc>
          <w:tcPr>
            <w:tcW w:w="1187" w:type="dxa"/>
            <w:gridSpan w:val="2"/>
          </w:tcPr>
          <w:p w14:paraId="36F1F8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BD90C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50C029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6E33CB88" w14:textId="77777777" w:rsidTr="00935336">
        <w:trPr>
          <w:gridAfter w:val="1"/>
          <w:wAfter w:w="12" w:type="dxa"/>
        </w:trPr>
        <w:tc>
          <w:tcPr>
            <w:tcW w:w="518" w:type="dxa"/>
          </w:tcPr>
          <w:p w14:paraId="2C4948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w:t>
            </w:r>
          </w:p>
        </w:tc>
        <w:tc>
          <w:tcPr>
            <w:tcW w:w="2269" w:type="dxa"/>
            <w:tcMar>
              <w:top w:w="40" w:type="dxa"/>
              <w:left w:w="40" w:type="dxa"/>
              <w:bottom w:w="40" w:type="dxa"/>
              <w:right w:w="40" w:type="dxa"/>
            </w:tcMar>
          </w:tcPr>
          <w:p w14:paraId="127B1A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1.2.17. Dezvoltarea de sisteme și mecanisme pentru asigurarea eticii și integrității în sistemul de învățământ superior</w:t>
            </w:r>
          </w:p>
        </w:tc>
        <w:tc>
          <w:tcPr>
            <w:tcW w:w="2409" w:type="dxa"/>
            <w:tcMar>
              <w:top w:w="40" w:type="dxa"/>
              <w:left w:w="40" w:type="dxa"/>
              <w:bottom w:w="40" w:type="dxa"/>
              <w:right w:w="40" w:type="dxa"/>
            </w:tcMar>
          </w:tcPr>
          <w:p w14:paraId="17A9BB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Soft unic antiplagiat utilizat în instituțiile de învățământ superior.</w:t>
            </w:r>
          </w:p>
          <w:p w14:paraId="657F59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27 000 de studenți instruiți cu privire la integritatea academică.</w:t>
            </w:r>
          </w:p>
        </w:tc>
        <w:tc>
          <w:tcPr>
            <w:tcW w:w="709" w:type="dxa"/>
          </w:tcPr>
          <w:p w14:paraId="61A262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55" w:type="dxa"/>
          </w:tcPr>
          <w:p w14:paraId="2DB172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75" w:type="dxa"/>
          </w:tcPr>
          <w:p w14:paraId="0B7BB9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480FF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3E0C3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0BA6D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810" w:type="dxa"/>
          </w:tcPr>
          <w:p w14:paraId="6B192E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010AD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ADD47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5FD28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C0D6C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7A100D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4EB9E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75906469" w14:textId="77777777" w:rsidTr="00935336">
        <w:trPr>
          <w:gridAfter w:val="1"/>
          <w:wAfter w:w="12" w:type="dxa"/>
        </w:trPr>
        <w:tc>
          <w:tcPr>
            <w:tcW w:w="518" w:type="dxa"/>
          </w:tcPr>
          <w:p w14:paraId="54141B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w:t>
            </w:r>
          </w:p>
        </w:tc>
        <w:tc>
          <w:tcPr>
            <w:tcW w:w="2269" w:type="dxa"/>
            <w:tcMar>
              <w:top w:w="40" w:type="dxa"/>
              <w:left w:w="40" w:type="dxa"/>
              <w:bottom w:w="40" w:type="dxa"/>
              <w:right w:w="40" w:type="dxa"/>
            </w:tcMar>
          </w:tcPr>
          <w:p w14:paraId="226D7B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1.2.18. Instituirea consiliilor consultative profesionale pe lângă facultăți și a unui mecanism instituțional clar și obligatoriu pentru implicarea și consultarea mediului de afaceri la nivel ministerial, sectorial, universitar (facultățile)</w:t>
            </w:r>
          </w:p>
        </w:tc>
        <w:tc>
          <w:tcPr>
            <w:tcW w:w="2409" w:type="dxa"/>
            <w:tcMar>
              <w:top w:w="40" w:type="dxa"/>
              <w:left w:w="40" w:type="dxa"/>
              <w:bottom w:w="40" w:type="dxa"/>
              <w:right w:w="40" w:type="dxa"/>
            </w:tcMar>
          </w:tcPr>
          <w:p w14:paraId="5D2488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Mecanism elaborat și implementat.</w:t>
            </w:r>
          </w:p>
        </w:tc>
        <w:tc>
          <w:tcPr>
            <w:tcW w:w="709" w:type="dxa"/>
          </w:tcPr>
          <w:p w14:paraId="5D9AF4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655" w:type="dxa"/>
          </w:tcPr>
          <w:p w14:paraId="1CA046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675" w:type="dxa"/>
          </w:tcPr>
          <w:p w14:paraId="4BAA5B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189B2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A96E2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98850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4D7E8F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0B595A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DEBE5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DBDBE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34B55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0C12EE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D47A0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4FEA96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394F3E90" w14:textId="77777777" w:rsidTr="00935336">
        <w:tc>
          <w:tcPr>
            <w:tcW w:w="14323" w:type="dxa"/>
            <w:gridSpan w:val="18"/>
            <w:shd w:val="clear" w:color="auto" w:fill="FBE5D5"/>
          </w:tcPr>
          <w:p w14:paraId="3F68FA1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lastRenderedPageBreak/>
              <w:t>Obiectivul specific 1.3. Reducerea decalajului dintre competențele absolvenților și cerințele pieței muncii, prin modernizarea învățământului profesional tehnic și extinderea programelor de formare duală</w:t>
            </w:r>
          </w:p>
        </w:tc>
      </w:tr>
      <w:tr w:rsidR="00D9576A" w:rsidRPr="00D9576A" w14:paraId="20EA5CFB" w14:textId="77777777" w:rsidTr="00935336">
        <w:trPr>
          <w:gridAfter w:val="1"/>
          <w:wAfter w:w="12" w:type="dxa"/>
        </w:trPr>
        <w:tc>
          <w:tcPr>
            <w:tcW w:w="518" w:type="dxa"/>
          </w:tcPr>
          <w:p w14:paraId="301FFD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w:t>
            </w:r>
          </w:p>
        </w:tc>
        <w:tc>
          <w:tcPr>
            <w:tcW w:w="2269" w:type="dxa"/>
          </w:tcPr>
          <w:p w14:paraId="565EDC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1.3.1.Campanii  Naționale de promovare a învățământului profesional tehnic (inclusiv învățământ dual)</w:t>
            </w:r>
          </w:p>
        </w:tc>
        <w:tc>
          <w:tcPr>
            <w:tcW w:w="2409" w:type="dxa"/>
          </w:tcPr>
          <w:p w14:paraId="104D3A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o campanie națională de promovare a învățământului profesional tehnic, inclusiv dual organizată anual.</w:t>
            </w:r>
          </w:p>
          <w:p w14:paraId="7DBD82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11 târguri de carieră organizate anual.</w:t>
            </w:r>
          </w:p>
          <w:p w14:paraId="6A5488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Caravana profesiilor organizată în cel puțin 300 de instituții de învățământ general anual.</w:t>
            </w:r>
          </w:p>
          <w:p w14:paraId="4813DE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2000 de elevi din gimnazii care vizitează companii.</w:t>
            </w:r>
          </w:p>
        </w:tc>
        <w:tc>
          <w:tcPr>
            <w:tcW w:w="709" w:type="dxa"/>
          </w:tcPr>
          <w:p w14:paraId="3D38A4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5775</w:t>
            </w:r>
          </w:p>
        </w:tc>
        <w:tc>
          <w:tcPr>
            <w:tcW w:w="655" w:type="dxa"/>
          </w:tcPr>
          <w:p w14:paraId="40F98E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3176</w:t>
            </w:r>
          </w:p>
        </w:tc>
        <w:tc>
          <w:tcPr>
            <w:tcW w:w="675" w:type="dxa"/>
          </w:tcPr>
          <w:p w14:paraId="40D570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2599</w:t>
            </w:r>
          </w:p>
        </w:tc>
        <w:tc>
          <w:tcPr>
            <w:tcW w:w="675" w:type="dxa"/>
          </w:tcPr>
          <w:p w14:paraId="575804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6BA85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C9E6E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50FBE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481944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1155</w:t>
            </w:r>
          </w:p>
        </w:tc>
        <w:tc>
          <w:tcPr>
            <w:tcW w:w="810" w:type="dxa"/>
          </w:tcPr>
          <w:p w14:paraId="0C7522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1155</w:t>
            </w:r>
          </w:p>
        </w:tc>
        <w:tc>
          <w:tcPr>
            <w:tcW w:w="765" w:type="dxa"/>
          </w:tcPr>
          <w:p w14:paraId="04CC32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1155</w:t>
            </w:r>
          </w:p>
        </w:tc>
        <w:tc>
          <w:tcPr>
            <w:tcW w:w="734" w:type="dxa"/>
          </w:tcPr>
          <w:p w14:paraId="28B1BC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1155</w:t>
            </w:r>
          </w:p>
        </w:tc>
        <w:tc>
          <w:tcPr>
            <w:tcW w:w="705" w:type="dxa"/>
          </w:tcPr>
          <w:p w14:paraId="45ABFE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1155</w:t>
            </w:r>
          </w:p>
        </w:tc>
        <w:tc>
          <w:tcPr>
            <w:tcW w:w="675" w:type="dxa"/>
            <w:gridSpan w:val="2"/>
          </w:tcPr>
          <w:p w14:paraId="7255A7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B175B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A201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2CE67A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71D6A2E8" w14:textId="77777777" w:rsidTr="00935336">
        <w:trPr>
          <w:gridAfter w:val="1"/>
          <w:wAfter w:w="12" w:type="dxa"/>
        </w:trPr>
        <w:tc>
          <w:tcPr>
            <w:tcW w:w="518" w:type="dxa"/>
          </w:tcPr>
          <w:p w14:paraId="59FDBE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w:t>
            </w:r>
          </w:p>
        </w:tc>
        <w:tc>
          <w:tcPr>
            <w:tcW w:w="2269" w:type="dxa"/>
          </w:tcPr>
          <w:p w14:paraId="76948D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1.3.2. Extinderea rețelei instituțiilor de învățământ profesional tehnic cu programe duale și creșterea numărului de elevi admiși în învățământ dual</w:t>
            </w:r>
          </w:p>
        </w:tc>
        <w:tc>
          <w:tcPr>
            <w:tcW w:w="2409" w:type="dxa"/>
          </w:tcPr>
          <w:p w14:paraId="3BF445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60% dintre instituții de învățământ profesional tehnic prestatori de programe duale.</w:t>
            </w:r>
          </w:p>
          <w:p w14:paraId="250EA9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3000 de elevi admiși anual la programe duale.</w:t>
            </w:r>
          </w:p>
          <w:p w14:paraId="3E7D68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6C0FD3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175000</w:t>
            </w:r>
          </w:p>
        </w:tc>
        <w:tc>
          <w:tcPr>
            <w:tcW w:w="655" w:type="dxa"/>
          </w:tcPr>
          <w:p w14:paraId="363409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75000</w:t>
            </w:r>
          </w:p>
        </w:tc>
        <w:tc>
          <w:tcPr>
            <w:tcW w:w="675" w:type="dxa"/>
          </w:tcPr>
          <w:p w14:paraId="055EBE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75" w:type="dxa"/>
          </w:tcPr>
          <w:p w14:paraId="1ECDD6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9A88D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259DE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3CB3AB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p w14:paraId="53CB71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810" w:type="dxa"/>
          </w:tcPr>
          <w:p w14:paraId="3EBF3F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p w14:paraId="49F4D7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65" w:type="dxa"/>
          </w:tcPr>
          <w:p w14:paraId="50F403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p w14:paraId="3C2518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34" w:type="dxa"/>
          </w:tcPr>
          <w:p w14:paraId="76385A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p w14:paraId="6B00A6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05" w:type="dxa"/>
          </w:tcPr>
          <w:p w14:paraId="1307B8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p w14:paraId="2A4E5A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gridSpan w:val="2"/>
          </w:tcPr>
          <w:p w14:paraId="1AE74B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63F49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4EF6B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5FF916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35E6344D" w14:textId="77777777" w:rsidTr="00935336">
        <w:trPr>
          <w:gridAfter w:val="1"/>
          <w:wAfter w:w="12" w:type="dxa"/>
        </w:trPr>
        <w:tc>
          <w:tcPr>
            <w:tcW w:w="518" w:type="dxa"/>
          </w:tcPr>
          <w:p w14:paraId="523497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w:t>
            </w:r>
          </w:p>
        </w:tc>
        <w:tc>
          <w:tcPr>
            <w:tcW w:w="2269" w:type="dxa"/>
          </w:tcPr>
          <w:p w14:paraId="46A298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1.3.3.Atragerea companiilor în prestarea programelor de formare profesională prin </w:t>
            </w:r>
            <w:r w:rsidRPr="00D9576A">
              <w:rPr>
                <w:rFonts w:ascii="Times New Roman" w:hAnsi="Times New Roman" w:cs="Times New Roman"/>
                <w:sz w:val="20"/>
                <w:szCs w:val="20"/>
              </w:rPr>
              <w:lastRenderedPageBreak/>
              <w:t>învățământul profesional tehnic dual</w:t>
            </w:r>
          </w:p>
        </w:tc>
        <w:tc>
          <w:tcPr>
            <w:tcW w:w="2409" w:type="dxa"/>
          </w:tcPr>
          <w:p w14:paraId="66D286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300 de companii au acorduri de parteneriat în domeniul învățământului profesional tehnic secundar </w:t>
            </w:r>
            <w:r w:rsidRPr="00D9576A">
              <w:rPr>
                <w:rFonts w:ascii="Times New Roman" w:hAnsi="Times New Roman" w:cs="Times New Roman"/>
                <w:sz w:val="20"/>
                <w:szCs w:val="20"/>
              </w:rPr>
              <w:lastRenderedPageBreak/>
              <w:t>dual cu instituțiile de învățământ.</w:t>
            </w:r>
          </w:p>
        </w:tc>
        <w:tc>
          <w:tcPr>
            <w:tcW w:w="709" w:type="dxa"/>
          </w:tcPr>
          <w:p w14:paraId="357A2A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50000</w:t>
            </w:r>
          </w:p>
        </w:tc>
        <w:tc>
          <w:tcPr>
            <w:tcW w:w="655" w:type="dxa"/>
          </w:tcPr>
          <w:p w14:paraId="2ACAD1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50000</w:t>
            </w:r>
          </w:p>
        </w:tc>
        <w:tc>
          <w:tcPr>
            <w:tcW w:w="675" w:type="dxa"/>
          </w:tcPr>
          <w:p w14:paraId="41D203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0EEF6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A7CB2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tc>
        <w:tc>
          <w:tcPr>
            <w:tcW w:w="810" w:type="dxa"/>
          </w:tcPr>
          <w:p w14:paraId="7CEA5C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810" w:type="dxa"/>
          </w:tcPr>
          <w:p w14:paraId="45E528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65" w:type="dxa"/>
          </w:tcPr>
          <w:p w14:paraId="03491D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34" w:type="dxa"/>
          </w:tcPr>
          <w:p w14:paraId="27040C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05" w:type="dxa"/>
          </w:tcPr>
          <w:p w14:paraId="6159B8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75" w:type="dxa"/>
            <w:gridSpan w:val="2"/>
          </w:tcPr>
          <w:p w14:paraId="4A1649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4091C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C85D9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Instituțiile de învățământ </w:t>
            </w:r>
            <w:r w:rsidRPr="00D9576A">
              <w:rPr>
                <w:rFonts w:ascii="Times New Roman" w:hAnsi="Times New Roman" w:cs="Times New Roman"/>
                <w:sz w:val="20"/>
                <w:szCs w:val="20"/>
              </w:rPr>
              <w:lastRenderedPageBreak/>
              <w:t>profesional tehnic Ministerul Dezvoltării Economice și Digitalizării</w:t>
            </w:r>
          </w:p>
        </w:tc>
      </w:tr>
      <w:tr w:rsidR="00D9576A" w:rsidRPr="00D9576A" w14:paraId="0A862246" w14:textId="77777777" w:rsidTr="00935336">
        <w:trPr>
          <w:gridAfter w:val="1"/>
          <w:wAfter w:w="12" w:type="dxa"/>
        </w:trPr>
        <w:tc>
          <w:tcPr>
            <w:tcW w:w="518" w:type="dxa"/>
          </w:tcPr>
          <w:p w14:paraId="5B714C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28</w:t>
            </w:r>
          </w:p>
        </w:tc>
        <w:tc>
          <w:tcPr>
            <w:tcW w:w="2269" w:type="dxa"/>
          </w:tcPr>
          <w:p w14:paraId="247DC0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1.3.4.Elaborarea standardelor ocupaționale și de calificare pentru formarea profesională în corespundere cu necesitățile pieței muncii</w:t>
            </w:r>
          </w:p>
          <w:p w14:paraId="0761A9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w:t>
            </w:r>
          </w:p>
        </w:tc>
        <w:tc>
          <w:tcPr>
            <w:tcW w:w="2409" w:type="dxa"/>
          </w:tcPr>
          <w:p w14:paraId="489FAE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 de standarde ocupaționale elaborate și aprobate.</w:t>
            </w:r>
          </w:p>
          <w:p w14:paraId="30E3BC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 de standarde de calificare elaborate și aprobate.</w:t>
            </w:r>
          </w:p>
          <w:p w14:paraId="2BB6D3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FD614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655" w:type="dxa"/>
          </w:tcPr>
          <w:p w14:paraId="72D215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675" w:type="dxa"/>
          </w:tcPr>
          <w:p w14:paraId="0082B2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1169F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C0287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180FE3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810" w:type="dxa"/>
          </w:tcPr>
          <w:p w14:paraId="349A46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D7D93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59518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3CB43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7EADC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68228C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064EA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1253F3D1" w14:textId="77777777" w:rsidTr="00935336">
        <w:trPr>
          <w:gridAfter w:val="1"/>
          <w:wAfter w:w="12" w:type="dxa"/>
        </w:trPr>
        <w:tc>
          <w:tcPr>
            <w:tcW w:w="518" w:type="dxa"/>
          </w:tcPr>
          <w:p w14:paraId="56DD9A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29</w:t>
            </w:r>
          </w:p>
        </w:tc>
        <w:tc>
          <w:tcPr>
            <w:tcW w:w="2269" w:type="dxa"/>
          </w:tcPr>
          <w:p w14:paraId="0E6E3D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1.3.5.Asigurarea programelor de formare profesională cu materiale de predare sensibile la gen, cerințe educaționale speciale și dizabilități care corespund standardelor de calificare</w:t>
            </w:r>
          </w:p>
          <w:p w14:paraId="3641DC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17C1CB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 de programe de studii asigurate cu materiale de predare.</w:t>
            </w:r>
          </w:p>
        </w:tc>
        <w:tc>
          <w:tcPr>
            <w:tcW w:w="709" w:type="dxa"/>
          </w:tcPr>
          <w:p w14:paraId="00A0D6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tc>
        <w:tc>
          <w:tcPr>
            <w:tcW w:w="655" w:type="dxa"/>
          </w:tcPr>
          <w:p w14:paraId="353EFB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tc>
        <w:tc>
          <w:tcPr>
            <w:tcW w:w="675" w:type="dxa"/>
          </w:tcPr>
          <w:p w14:paraId="4C4E78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96855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29E55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7F41FA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213E1C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tc>
        <w:tc>
          <w:tcPr>
            <w:tcW w:w="765" w:type="dxa"/>
          </w:tcPr>
          <w:p w14:paraId="66C6F9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A5CFC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C4CFC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08458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405424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70B5F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0A4BA0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0E8DF865" w14:textId="77777777" w:rsidTr="00935336">
        <w:trPr>
          <w:gridAfter w:val="1"/>
          <w:wAfter w:w="12" w:type="dxa"/>
        </w:trPr>
        <w:tc>
          <w:tcPr>
            <w:tcW w:w="518" w:type="dxa"/>
          </w:tcPr>
          <w:p w14:paraId="39BD5F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2269" w:type="dxa"/>
          </w:tcPr>
          <w:p w14:paraId="30FA5C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1.3.6.Actualizarea programelor de studii din perspectiva integrării noilor politici „verzi” și a ODD-urilor</w:t>
            </w:r>
          </w:p>
        </w:tc>
        <w:tc>
          <w:tcPr>
            <w:tcW w:w="2409" w:type="dxa"/>
          </w:tcPr>
          <w:p w14:paraId="0FC067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Dezvoltarea și implementarea a minimum 4 programe/ curricula de ÎPT privind tranziția ecologică.</w:t>
            </w:r>
          </w:p>
        </w:tc>
        <w:tc>
          <w:tcPr>
            <w:tcW w:w="709" w:type="dxa"/>
          </w:tcPr>
          <w:p w14:paraId="6347D4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p w14:paraId="55B049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66FCED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128</w:t>
            </w:r>
          </w:p>
        </w:tc>
        <w:tc>
          <w:tcPr>
            <w:tcW w:w="675" w:type="dxa"/>
          </w:tcPr>
          <w:p w14:paraId="103E95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192</w:t>
            </w:r>
          </w:p>
        </w:tc>
        <w:tc>
          <w:tcPr>
            <w:tcW w:w="675" w:type="dxa"/>
          </w:tcPr>
          <w:p w14:paraId="4BE9C6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27308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21846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284DAA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6978D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F2A84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tc>
        <w:tc>
          <w:tcPr>
            <w:tcW w:w="810" w:type="dxa"/>
          </w:tcPr>
          <w:p w14:paraId="5D24FA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6EAF4B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5F142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390F4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B0E2C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39D029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1E2DA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76F0CA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259213DC" w14:textId="77777777" w:rsidTr="00935336">
        <w:trPr>
          <w:gridAfter w:val="1"/>
          <w:wAfter w:w="12" w:type="dxa"/>
        </w:trPr>
        <w:tc>
          <w:tcPr>
            <w:tcW w:w="518" w:type="dxa"/>
          </w:tcPr>
          <w:p w14:paraId="777EEE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31</w:t>
            </w:r>
          </w:p>
        </w:tc>
        <w:tc>
          <w:tcPr>
            <w:tcW w:w="2269" w:type="dxa"/>
          </w:tcPr>
          <w:p w14:paraId="5B7DF9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1.3.7 Creșterea numărul de elevi admiși la domenii de studii profesionale prioritare (Agricultură, Energetică, Industrie (construcții), TIC și servicii TIC)</w:t>
            </w:r>
          </w:p>
        </w:tc>
        <w:tc>
          <w:tcPr>
            <w:tcW w:w="2409" w:type="dxa"/>
          </w:tcPr>
          <w:p w14:paraId="0ADB77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Campanii de promovare organizate.</w:t>
            </w:r>
          </w:p>
          <w:p w14:paraId="2091DA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Integrarea sistemului de învățământ profesional în rețeaua WorldSkills Europe.                                                                                                                                     Participarea  echipelor din Moldova la competițiile bianuale ale WorldSkills Europe. </w:t>
            </w:r>
          </w:p>
          <w:p w14:paraId="16665E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03380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02E8BA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3539A2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F0EE9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A2A0F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AA5E1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08DA71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3F4CEB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04E2AE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075FE2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047395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612E19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0846C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p w14:paraId="334273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174AD8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D55FB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569823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4AE375A7" w14:textId="77777777" w:rsidTr="00935336">
        <w:tc>
          <w:tcPr>
            <w:tcW w:w="14323" w:type="dxa"/>
            <w:gridSpan w:val="18"/>
            <w:shd w:val="clear" w:color="auto" w:fill="FBE4D5" w:themeFill="accent2" w:themeFillTint="33"/>
          </w:tcPr>
          <w:p w14:paraId="7010ADA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0" w:name="_heading=h.j7xrgoe0qrnu" w:colFirst="0" w:colLast="0"/>
            <w:bookmarkEnd w:id="20"/>
            <w:r w:rsidRPr="00D9576A">
              <w:rPr>
                <w:rFonts w:ascii="Times New Roman" w:hAnsi="Times New Roman" w:cs="Times New Roman"/>
                <w:b/>
                <w:bCs/>
                <w:sz w:val="20"/>
                <w:szCs w:val="20"/>
              </w:rPr>
              <w:t xml:space="preserve">Obiectivul specific 1.4. Creșterea cu cel puțin 10% a ratei de inserție pe piața muncii a absolvenților din învățământul profesional tehnic și superior până la finele anului 2030, prin dezvoltarea și operaționalizarea unui mecanism național integrat de monitorizare a angajării, bazat pe interconectarea sistemelor informaționale </w:t>
            </w:r>
          </w:p>
        </w:tc>
      </w:tr>
      <w:tr w:rsidR="00D9576A" w:rsidRPr="00D9576A" w14:paraId="32E842E1" w14:textId="77777777" w:rsidTr="00935336">
        <w:trPr>
          <w:gridAfter w:val="1"/>
          <w:wAfter w:w="12" w:type="dxa"/>
        </w:trPr>
        <w:tc>
          <w:tcPr>
            <w:tcW w:w="518" w:type="dxa"/>
          </w:tcPr>
          <w:p w14:paraId="13255D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w:t>
            </w:r>
          </w:p>
        </w:tc>
        <w:tc>
          <w:tcPr>
            <w:tcW w:w="2269" w:type="dxa"/>
          </w:tcPr>
          <w:p w14:paraId="1B7991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1.4.1. Urmărirea traseului educațional al absolvenților instituțiilor de învățământ superior</w:t>
            </w:r>
          </w:p>
        </w:tc>
        <w:tc>
          <w:tcPr>
            <w:tcW w:w="2409" w:type="dxa"/>
          </w:tcPr>
          <w:p w14:paraId="21C1EC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separat în SIMÎS elaborat și funcțional.</w:t>
            </w:r>
          </w:p>
        </w:tc>
        <w:tc>
          <w:tcPr>
            <w:tcW w:w="709" w:type="dxa"/>
          </w:tcPr>
          <w:p w14:paraId="278A27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1300</w:t>
            </w:r>
          </w:p>
        </w:tc>
        <w:tc>
          <w:tcPr>
            <w:tcW w:w="655" w:type="dxa"/>
          </w:tcPr>
          <w:p w14:paraId="7A251B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7C900F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675" w:type="dxa"/>
          </w:tcPr>
          <w:p w14:paraId="3DB325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CB037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F4236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1300</w:t>
            </w:r>
          </w:p>
        </w:tc>
        <w:tc>
          <w:tcPr>
            <w:tcW w:w="810" w:type="dxa"/>
          </w:tcPr>
          <w:p w14:paraId="1A2470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30935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36004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59B94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C9B00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018070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75C38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67F166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Agenția de Guvernare Electronică</w:t>
            </w:r>
          </w:p>
        </w:tc>
      </w:tr>
      <w:tr w:rsidR="00D9576A" w:rsidRPr="00D9576A" w14:paraId="2EBB356F" w14:textId="77777777" w:rsidTr="00935336">
        <w:trPr>
          <w:gridAfter w:val="1"/>
          <w:wAfter w:w="12" w:type="dxa"/>
        </w:trPr>
        <w:tc>
          <w:tcPr>
            <w:tcW w:w="518" w:type="dxa"/>
          </w:tcPr>
          <w:p w14:paraId="135A76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w:t>
            </w:r>
          </w:p>
        </w:tc>
        <w:tc>
          <w:tcPr>
            <w:tcW w:w="2269" w:type="dxa"/>
          </w:tcPr>
          <w:p w14:paraId="107C03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1.4.2 Urmărirea traseului educațional al absolvenților instituțiilor de învățământ profesional tehnic</w:t>
            </w:r>
          </w:p>
        </w:tc>
        <w:tc>
          <w:tcPr>
            <w:tcW w:w="2409" w:type="dxa"/>
          </w:tcPr>
          <w:p w14:paraId="008D59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al Sistemului de Management în Învățământ Profesional Tehnic elaborat și implementat.</w:t>
            </w:r>
          </w:p>
        </w:tc>
        <w:tc>
          <w:tcPr>
            <w:tcW w:w="709" w:type="dxa"/>
          </w:tcPr>
          <w:p w14:paraId="499CEC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241AB9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303BF1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6BE4A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D316C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7C1F52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58B608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5A7E9E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4692EE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DD7CD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AFE2A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3B531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tc>
        <w:tc>
          <w:tcPr>
            <w:tcW w:w="1187" w:type="dxa"/>
            <w:gridSpan w:val="2"/>
          </w:tcPr>
          <w:p w14:paraId="093C00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DEF64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43E477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Agenția de Guvernare Electronică</w:t>
            </w:r>
          </w:p>
        </w:tc>
      </w:tr>
      <w:tr w:rsidR="00D9576A" w:rsidRPr="00D9576A" w14:paraId="78D2FC90" w14:textId="77777777" w:rsidTr="00935336">
        <w:trPr>
          <w:gridAfter w:val="1"/>
          <w:wAfter w:w="12" w:type="dxa"/>
        </w:trPr>
        <w:tc>
          <w:tcPr>
            <w:tcW w:w="518" w:type="dxa"/>
          </w:tcPr>
          <w:p w14:paraId="5EFDB4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34</w:t>
            </w:r>
          </w:p>
        </w:tc>
        <w:tc>
          <w:tcPr>
            <w:tcW w:w="2269" w:type="dxa"/>
          </w:tcPr>
          <w:p w14:paraId="45F8B5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1.4.3.Extinderea mecanismului de repartizare a tinerilor specialiști în câmpul muncii în cadrul instituțiilor de învățământ profesional tehnic și superior</w:t>
            </w:r>
          </w:p>
        </w:tc>
        <w:tc>
          <w:tcPr>
            <w:tcW w:w="2409" w:type="dxa"/>
          </w:tcPr>
          <w:p w14:paraId="7150DB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391 cu privire la încadrarea tinerilor specialiști în câmpul muncii actualizată.</w:t>
            </w:r>
          </w:p>
          <w:p w14:paraId="460F75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968 cu privire la repartizarea absolvenților în funcții didactice actualizată.</w:t>
            </w:r>
          </w:p>
        </w:tc>
        <w:tc>
          <w:tcPr>
            <w:tcW w:w="709" w:type="dxa"/>
          </w:tcPr>
          <w:p w14:paraId="5A1387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655" w:type="dxa"/>
          </w:tcPr>
          <w:p w14:paraId="3A34B2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675" w:type="dxa"/>
          </w:tcPr>
          <w:p w14:paraId="12BFB8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02396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04631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FDCD8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466B1F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6A3C8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24531B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765" w:type="dxa"/>
          </w:tcPr>
          <w:p w14:paraId="236423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3C4FA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6C9C6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5DD88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tc>
        <w:tc>
          <w:tcPr>
            <w:tcW w:w="1187" w:type="dxa"/>
            <w:gridSpan w:val="2"/>
          </w:tcPr>
          <w:p w14:paraId="5ED646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D507D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73F428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0B44702A" w14:textId="77777777" w:rsidTr="00935336">
        <w:trPr>
          <w:gridAfter w:val="1"/>
          <w:wAfter w:w="12" w:type="dxa"/>
        </w:trPr>
        <w:tc>
          <w:tcPr>
            <w:tcW w:w="518" w:type="dxa"/>
          </w:tcPr>
          <w:p w14:paraId="513012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w:t>
            </w:r>
          </w:p>
        </w:tc>
        <w:tc>
          <w:tcPr>
            <w:tcW w:w="2269" w:type="dxa"/>
          </w:tcPr>
          <w:p w14:paraId="3C5111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1.4.4.Fortificarea dialogului social cu comitetele sectoriale, Camera de comerț și industrie, asociațiile patronale, sindicatele și asociațiile profesionale</w:t>
            </w:r>
          </w:p>
        </w:tc>
        <w:tc>
          <w:tcPr>
            <w:tcW w:w="2409" w:type="dxa"/>
          </w:tcPr>
          <w:p w14:paraId="0D0F20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 evenimente</w:t>
            </w:r>
          </w:p>
          <w:p w14:paraId="185663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organizate anual cu</w:t>
            </w:r>
          </w:p>
          <w:p w14:paraId="452729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recomandări  privind relațiile dintre învățământ și piața muncii.</w:t>
            </w:r>
          </w:p>
          <w:p w14:paraId="0A7045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02B1B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55" w:type="dxa"/>
          </w:tcPr>
          <w:p w14:paraId="60DB64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5BA6E5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CB21C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7F872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1471B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FFE35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668DD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810" w:type="dxa"/>
          </w:tcPr>
          <w:p w14:paraId="5018C8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65" w:type="dxa"/>
          </w:tcPr>
          <w:p w14:paraId="61C4C9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34" w:type="dxa"/>
          </w:tcPr>
          <w:p w14:paraId="557CD5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05" w:type="dxa"/>
          </w:tcPr>
          <w:p w14:paraId="311DD1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675" w:type="dxa"/>
            <w:gridSpan w:val="2"/>
          </w:tcPr>
          <w:p w14:paraId="600730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EE89F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D3679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7DE668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39B9BD32" w14:textId="77777777" w:rsidTr="00935336">
        <w:trPr>
          <w:gridAfter w:val="1"/>
          <w:wAfter w:w="12" w:type="dxa"/>
        </w:trPr>
        <w:tc>
          <w:tcPr>
            <w:tcW w:w="518" w:type="dxa"/>
          </w:tcPr>
          <w:p w14:paraId="5B8FB7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w:t>
            </w:r>
          </w:p>
        </w:tc>
        <w:tc>
          <w:tcPr>
            <w:tcW w:w="2269" w:type="dxa"/>
          </w:tcPr>
          <w:p w14:paraId="337CA4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1.4.5.Promovarea parteneriatelor dintre instituțiile de învățământ profesional tehnic, superior, de formare continuă, de educație a adulților și agenții economici ca factor de îmbunătățire a calității </w:t>
            </w:r>
            <w:r w:rsidRPr="00D9576A">
              <w:rPr>
                <w:rFonts w:ascii="Times New Roman" w:hAnsi="Times New Roman" w:cs="Times New Roman"/>
                <w:sz w:val="20"/>
                <w:szCs w:val="20"/>
              </w:rPr>
              <w:lastRenderedPageBreak/>
              <w:t>studiilor și angajabilității absolvenților</w:t>
            </w:r>
          </w:p>
        </w:tc>
        <w:tc>
          <w:tcPr>
            <w:tcW w:w="2409" w:type="dxa"/>
          </w:tcPr>
          <w:p w14:paraId="4FD185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 instituții de învățământ profesional au contracte semnate cu agenți economici, organizează stagiile de practică și examenele de calificare cu implicarea reprezentanților pieței muncii.</w:t>
            </w:r>
          </w:p>
        </w:tc>
        <w:tc>
          <w:tcPr>
            <w:tcW w:w="709" w:type="dxa"/>
          </w:tcPr>
          <w:p w14:paraId="3406DC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065130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73D11A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7E6EA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0BFE1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4C4D49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4BF957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379F0E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6C09F8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559698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0D5CF7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4286E8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4C881B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C8BC9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6D9FEC5E" w14:textId="77777777" w:rsidTr="00935336">
        <w:tc>
          <w:tcPr>
            <w:tcW w:w="14323" w:type="dxa"/>
            <w:gridSpan w:val="18"/>
            <w:shd w:val="clear" w:color="auto" w:fill="FBE5D5"/>
          </w:tcPr>
          <w:p w14:paraId="259C0606"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1.5. Dezvoltarea competențelor antreprenoriale, economice și financiare ale elevilor și studenților, astfel încât toți educabilii să dobândească competențele corespunzătoare nivelului de studiu</w:t>
            </w:r>
          </w:p>
        </w:tc>
      </w:tr>
      <w:tr w:rsidR="00D9576A" w:rsidRPr="00D9576A" w14:paraId="458C5AF2" w14:textId="77777777" w:rsidTr="00935336">
        <w:trPr>
          <w:gridAfter w:val="1"/>
          <w:wAfter w:w="12" w:type="dxa"/>
        </w:trPr>
        <w:tc>
          <w:tcPr>
            <w:tcW w:w="518" w:type="dxa"/>
          </w:tcPr>
          <w:p w14:paraId="2B3BCA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w:t>
            </w:r>
          </w:p>
        </w:tc>
        <w:tc>
          <w:tcPr>
            <w:tcW w:w="2269" w:type="dxa"/>
          </w:tcPr>
          <w:p w14:paraId="2FCE06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1.5.1Actualizarea curricula pentru toate nivelurile sistemului de învățământ din perspectiva educației economice și financiare</w:t>
            </w:r>
          </w:p>
        </w:tc>
        <w:tc>
          <w:tcPr>
            <w:tcW w:w="2409" w:type="dxa"/>
          </w:tcPr>
          <w:p w14:paraId="0DD0E5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Curricula actualizate pentru toate nivelurile sistemului de învățământ.</w:t>
            </w:r>
          </w:p>
          <w:p w14:paraId="21F721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20D33B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55" w:type="dxa"/>
          </w:tcPr>
          <w:p w14:paraId="62A5D3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tcPr>
          <w:p w14:paraId="0EA962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334EE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09BF2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8815</w:t>
            </w:r>
          </w:p>
          <w:p w14:paraId="29B903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8813</w:t>
            </w:r>
          </w:p>
        </w:tc>
        <w:tc>
          <w:tcPr>
            <w:tcW w:w="810" w:type="dxa"/>
          </w:tcPr>
          <w:p w14:paraId="39D1CC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810" w:type="dxa"/>
          </w:tcPr>
          <w:p w14:paraId="40926B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65" w:type="dxa"/>
          </w:tcPr>
          <w:p w14:paraId="4C2A84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34" w:type="dxa"/>
          </w:tcPr>
          <w:p w14:paraId="163AFE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05" w:type="dxa"/>
          </w:tcPr>
          <w:p w14:paraId="70536B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gridSpan w:val="2"/>
          </w:tcPr>
          <w:p w14:paraId="4B4627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5D73B9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BA50A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CFE0AB7" w14:textId="77777777" w:rsidTr="00935336">
        <w:trPr>
          <w:gridAfter w:val="1"/>
          <w:wAfter w:w="12" w:type="dxa"/>
        </w:trPr>
        <w:tc>
          <w:tcPr>
            <w:tcW w:w="518" w:type="dxa"/>
          </w:tcPr>
          <w:p w14:paraId="3489CD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w:t>
            </w:r>
          </w:p>
        </w:tc>
        <w:tc>
          <w:tcPr>
            <w:tcW w:w="2269" w:type="dxa"/>
          </w:tcPr>
          <w:p w14:paraId="25A654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1.5.2.Integrarea educației antreprenoriale în formarea profesională</w:t>
            </w:r>
          </w:p>
        </w:tc>
        <w:tc>
          <w:tcPr>
            <w:tcW w:w="2409" w:type="dxa"/>
          </w:tcPr>
          <w:p w14:paraId="78FBFD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Curricula pentru educația antreprenorială actualizată.</w:t>
            </w:r>
          </w:p>
          <w:p w14:paraId="76339C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90% din absolvenții din învățământul profesional-tehnic dețin competențe antreprenoriale și economice.</w:t>
            </w:r>
          </w:p>
          <w:p w14:paraId="3516DB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48EAD8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747327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00C644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13B2F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6A9C7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A4CC9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0ED153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0F709E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6E757E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2C9183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6570EE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388121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CF44C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p w14:paraId="531FD0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068FD1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671F6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FEA009F" w14:textId="77777777" w:rsidTr="00935336">
        <w:trPr>
          <w:gridAfter w:val="1"/>
          <w:wAfter w:w="12" w:type="dxa"/>
        </w:trPr>
        <w:tc>
          <w:tcPr>
            <w:tcW w:w="518" w:type="dxa"/>
          </w:tcPr>
          <w:p w14:paraId="68EDFD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39</w:t>
            </w:r>
          </w:p>
        </w:tc>
        <w:tc>
          <w:tcPr>
            <w:tcW w:w="2269" w:type="dxa"/>
          </w:tcPr>
          <w:p w14:paraId="10B66219" w14:textId="720E4C6B" w:rsidR="00D9576A" w:rsidRPr="00D9576A" w:rsidRDefault="00935336" w:rsidP="00935336">
            <w:pPr>
              <w:tabs>
                <w:tab w:val="left" w:pos="993"/>
                <w:tab w:val="left" w:pos="6386"/>
              </w:tabs>
              <w:spacing w:line="276" w:lineRule="auto"/>
              <w:rPr>
                <w:rFonts w:ascii="Times New Roman" w:hAnsi="Times New Roman" w:cs="Times New Roman"/>
                <w:sz w:val="20"/>
                <w:szCs w:val="20"/>
              </w:rPr>
            </w:pPr>
            <w:r>
              <w:rPr>
                <w:rFonts w:ascii="Times New Roman" w:hAnsi="Times New Roman" w:cs="Times New Roman"/>
                <w:sz w:val="20"/>
                <w:szCs w:val="20"/>
              </w:rPr>
              <w:t>1.5.3.</w:t>
            </w:r>
            <w:r w:rsidR="00D9576A" w:rsidRPr="00D9576A">
              <w:rPr>
                <w:rFonts w:ascii="Times New Roman" w:hAnsi="Times New Roman" w:cs="Times New Roman"/>
                <w:sz w:val="20"/>
                <w:szCs w:val="20"/>
              </w:rPr>
              <w:t>Dezvoltarea/actualizarea suporturilor de curs pentru curricula educației anteprenoriale, economice și financiare</w:t>
            </w:r>
          </w:p>
        </w:tc>
        <w:tc>
          <w:tcPr>
            <w:tcW w:w="2409" w:type="dxa"/>
          </w:tcPr>
          <w:p w14:paraId="3FDE1E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Suport de curs elaborat pentru fiecare nivel de studii.</w:t>
            </w:r>
          </w:p>
        </w:tc>
        <w:tc>
          <w:tcPr>
            <w:tcW w:w="709" w:type="dxa"/>
          </w:tcPr>
          <w:p w14:paraId="4757BB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655" w:type="dxa"/>
          </w:tcPr>
          <w:p w14:paraId="0BCCBD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675" w:type="dxa"/>
          </w:tcPr>
          <w:p w14:paraId="488544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B990D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99CE4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8815</w:t>
            </w:r>
          </w:p>
        </w:tc>
        <w:tc>
          <w:tcPr>
            <w:tcW w:w="810" w:type="dxa"/>
          </w:tcPr>
          <w:p w14:paraId="12F218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6C9781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765" w:type="dxa"/>
          </w:tcPr>
          <w:p w14:paraId="0B4804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4E145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133C5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A3DA0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19384C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3D8513E4" w14:textId="77777777" w:rsidTr="00935336">
        <w:trPr>
          <w:gridAfter w:val="1"/>
          <w:wAfter w:w="12" w:type="dxa"/>
        </w:trPr>
        <w:tc>
          <w:tcPr>
            <w:tcW w:w="518" w:type="dxa"/>
          </w:tcPr>
          <w:p w14:paraId="6F26A6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2269" w:type="dxa"/>
          </w:tcPr>
          <w:p w14:paraId="38BC6B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1.5.4.Desfășurarea concursului național „Cel mai bun Plan de afaceri” în învățământul profesional tehnic</w:t>
            </w:r>
          </w:p>
          <w:p w14:paraId="2F7BC5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3A642B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Concurs organizat anual.</w:t>
            </w:r>
          </w:p>
        </w:tc>
        <w:tc>
          <w:tcPr>
            <w:tcW w:w="709" w:type="dxa"/>
          </w:tcPr>
          <w:p w14:paraId="2FD271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3747AF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675" w:type="dxa"/>
          </w:tcPr>
          <w:p w14:paraId="541A24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tcPr>
          <w:p w14:paraId="09E5FA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6CFF8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38A89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74D475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15A030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3D5FD0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1FD4EC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4676C7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55CBC6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05883C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6956D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Instituțiile de învățământ </w:t>
            </w:r>
            <w:r w:rsidRPr="00D9576A">
              <w:rPr>
                <w:rFonts w:ascii="Times New Roman" w:hAnsi="Times New Roman" w:cs="Times New Roman"/>
                <w:sz w:val="20"/>
                <w:szCs w:val="20"/>
              </w:rPr>
              <w:lastRenderedPageBreak/>
              <w:t>profesional tehnic</w:t>
            </w:r>
          </w:p>
        </w:tc>
      </w:tr>
      <w:tr w:rsidR="00D9576A" w:rsidRPr="00D9576A" w14:paraId="372D329B" w14:textId="77777777" w:rsidTr="00935336">
        <w:trPr>
          <w:gridAfter w:val="1"/>
          <w:wAfter w:w="12" w:type="dxa"/>
        </w:trPr>
        <w:tc>
          <w:tcPr>
            <w:tcW w:w="518" w:type="dxa"/>
          </w:tcPr>
          <w:p w14:paraId="3558E3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41</w:t>
            </w:r>
          </w:p>
        </w:tc>
        <w:tc>
          <w:tcPr>
            <w:tcW w:w="2269" w:type="dxa"/>
          </w:tcPr>
          <w:p w14:paraId="2E2DBE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1.5.5.Desfășurarea târgului național al Firmelor de exercițiu</w:t>
            </w:r>
          </w:p>
          <w:p w14:paraId="2BE33A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în învățământul profesional tehnic</w:t>
            </w:r>
          </w:p>
        </w:tc>
        <w:tc>
          <w:tcPr>
            <w:tcW w:w="2409" w:type="dxa"/>
          </w:tcPr>
          <w:p w14:paraId="474429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Târg național organizat anual.</w:t>
            </w:r>
          </w:p>
        </w:tc>
        <w:tc>
          <w:tcPr>
            <w:tcW w:w="709" w:type="dxa"/>
          </w:tcPr>
          <w:p w14:paraId="1CE7DB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05D4CA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675" w:type="dxa"/>
          </w:tcPr>
          <w:p w14:paraId="4F7AAC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tcPr>
          <w:p w14:paraId="3026B4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7E1CD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CA0AA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0AAE75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61D86C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46C2ED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3F196C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4D6F77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48415A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0E485E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96307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 t profesional tehnic</w:t>
            </w:r>
          </w:p>
        </w:tc>
      </w:tr>
      <w:tr w:rsidR="00D9576A" w:rsidRPr="00D9576A" w14:paraId="51D3BABC" w14:textId="77777777" w:rsidTr="00935336">
        <w:tc>
          <w:tcPr>
            <w:tcW w:w="14323" w:type="dxa"/>
            <w:gridSpan w:val="18"/>
            <w:shd w:val="clear" w:color="auto" w:fill="FBE5D5"/>
          </w:tcPr>
          <w:p w14:paraId="5BFB46B0"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1.6. Consolidarea sistemului de orientare și ghidare în carieră, în vederea corelării cererii și ofertei educaționale cu nevoile pieței muncii și cu particularitățile individuale ale beneficiarilor</w:t>
            </w:r>
          </w:p>
        </w:tc>
      </w:tr>
      <w:tr w:rsidR="00D9576A" w:rsidRPr="00D9576A" w14:paraId="2D8EFF46" w14:textId="77777777" w:rsidTr="00935336">
        <w:trPr>
          <w:gridAfter w:val="1"/>
          <w:wAfter w:w="12" w:type="dxa"/>
        </w:trPr>
        <w:tc>
          <w:tcPr>
            <w:tcW w:w="518" w:type="dxa"/>
          </w:tcPr>
          <w:p w14:paraId="42AF8E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w:t>
            </w:r>
          </w:p>
        </w:tc>
        <w:tc>
          <w:tcPr>
            <w:tcW w:w="2269" w:type="dxa"/>
          </w:tcPr>
          <w:p w14:paraId="63F0D9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1.6.1. Punerea în aplicare  a Ghidului privind dezvoltarea aptitudinilor individuale spre o profesie a celor ce învață prin valorificarea tuturor disciplinelor de studii și activități extrașcolare în acest sens</w:t>
            </w:r>
          </w:p>
        </w:tc>
        <w:tc>
          <w:tcPr>
            <w:tcW w:w="2409" w:type="dxa"/>
          </w:tcPr>
          <w:p w14:paraId="29D33D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80%  cadre didactice formate.</w:t>
            </w:r>
          </w:p>
          <w:p w14:paraId="27F631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2AD68B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58050</w:t>
            </w:r>
          </w:p>
        </w:tc>
        <w:tc>
          <w:tcPr>
            <w:tcW w:w="655" w:type="dxa"/>
          </w:tcPr>
          <w:p w14:paraId="03B501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43538</w:t>
            </w:r>
          </w:p>
        </w:tc>
        <w:tc>
          <w:tcPr>
            <w:tcW w:w="675" w:type="dxa"/>
          </w:tcPr>
          <w:p w14:paraId="52113F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14512</w:t>
            </w:r>
          </w:p>
        </w:tc>
        <w:tc>
          <w:tcPr>
            <w:tcW w:w="675" w:type="dxa"/>
          </w:tcPr>
          <w:p w14:paraId="7AB54B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81B7D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19BF7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0762E5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801B5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49F7C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11610</w:t>
            </w:r>
          </w:p>
        </w:tc>
        <w:tc>
          <w:tcPr>
            <w:tcW w:w="810" w:type="dxa"/>
          </w:tcPr>
          <w:p w14:paraId="257457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11610</w:t>
            </w:r>
          </w:p>
        </w:tc>
        <w:tc>
          <w:tcPr>
            <w:tcW w:w="765" w:type="dxa"/>
          </w:tcPr>
          <w:p w14:paraId="7B5392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11610</w:t>
            </w:r>
          </w:p>
        </w:tc>
        <w:tc>
          <w:tcPr>
            <w:tcW w:w="734" w:type="dxa"/>
          </w:tcPr>
          <w:p w14:paraId="502B54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11610</w:t>
            </w:r>
          </w:p>
        </w:tc>
        <w:tc>
          <w:tcPr>
            <w:tcW w:w="705" w:type="dxa"/>
          </w:tcPr>
          <w:p w14:paraId="2944E6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11610</w:t>
            </w:r>
          </w:p>
        </w:tc>
        <w:tc>
          <w:tcPr>
            <w:tcW w:w="675" w:type="dxa"/>
            <w:gridSpan w:val="2"/>
          </w:tcPr>
          <w:p w14:paraId="534873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1D7D63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E55E3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general</w:t>
            </w:r>
          </w:p>
          <w:p w14:paraId="701696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DB1BE09" w14:textId="77777777" w:rsidTr="00935336">
        <w:trPr>
          <w:gridAfter w:val="1"/>
          <w:wAfter w:w="12" w:type="dxa"/>
        </w:trPr>
        <w:tc>
          <w:tcPr>
            <w:tcW w:w="518" w:type="dxa"/>
          </w:tcPr>
          <w:p w14:paraId="61E3FB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43</w:t>
            </w:r>
          </w:p>
        </w:tc>
        <w:tc>
          <w:tcPr>
            <w:tcW w:w="2269" w:type="dxa"/>
          </w:tcPr>
          <w:p w14:paraId="022779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1.6.2. Organizarea activităților de ghidare în carieră în colaborare cu universitățile, colegiile</w:t>
            </w:r>
          </w:p>
        </w:tc>
        <w:tc>
          <w:tcPr>
            <w:tcW w:w="2409" w:type="dxa"/>
          </w:tcPr>
          <w:p w14:paraId="3F60F4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 activități de ghidare în carieră realizate anual.</w:t>
            </w:r>
          </w:p>
          <w:p w14:paraId="0599C9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7CF93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1550</w:t>
            </w:r>
          </w:p>
        </w:tc>
        <w:tc>
          <w:tcPr>
            <w:tcW w:w="655" w:type="dxa"/>
          </w:tcPr>
          <w:p w14:paraId="7158EE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930</w:t>
            </w:r>
          </w:p>
        </w:tc>
        <w:tc>
          <w:tcPr>
            <w:tcW w:w="675" w:type="dxa"/>
          </w:tcPr>
          <w:p w14:paraId="7BB187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620</w:t>
            </w:r>
          </w:p>
        </w:tc>
        <w:tc>
          <w:tcPr>
            <w:tcW w:w="675" w:type="dxa"/>
          </w:tcPr>
          <w:p w14:paraId="64A229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C18B7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B44EC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3E2A9D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3D968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4677B0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78B62D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00398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4FD24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w:t>
            </w:r>
          </w:p>
        </w:tc>
        <w:tc>
          <w:tcPr>
            <w:tcW w:w="810" w:type="dxa"/>
          </w:tcPr>
          <w:p w14:paraId="1E6305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w:t>
            </w:r>
          </w:p>
        </w:tc>
        <w:tc>
          <w:tcPr>
            <w:tcW w:w="765" w:type="dxa"/>
          </w:tcPr>
          <w:p w14:paraId="57DDD8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w:t>
            </w:r>
          </w:p>
        </w:tc>
        <w:tc>
          <w:tcPr>
            <w:tcW w:w="734" w:type="dxa"/>
          </w:tcPr>
          <w:p w14:paraId="74CBCC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w:t>
            </w:r>
          </w:p>
        </w:tc>
        <w:tc>
          <w:tcPr>
            <w:tcW w:w="705" w:type="dxa"/>
          </w:tcPr>
          <w:p w14:paraId="497300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w:t>
            </w:r>
          </w:p>
        </w:tc>
        <w:tc>
          <w:tcPr>
            <w:tcW w:w="675" w:type="dxa"/>
            <w:gridSpan w:val="2"/>
          </w:tcPr>
          <w:p w14:paraId="5BE199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8D123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A4E41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7732AA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w:t>
            </w:r>
          </w:p>
        </w:tc>
      </w:tr>
      <w:tr w:rsidR="00D9576A" w:rsidRPr="00D9576A" w14:paraId="56444553" w14:textId="77777777" w:rsidTr="00935336">
        <w:trPr>
          <w:gridAfter w:val="1"/>
          <w:wAfter w:w="12" w:type="dxa"/>
        </w:trPr>
        <w:tc>
          <w:tcPr>
            <w:tcW w:w="518" w:type="dxa"/>
          </w:tcPr>
          <w:p w14:paraId="56D443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44</w:t>
            </w:r>
          </w:p>
        </w:tc>
        <w:tc>
          <w:tcPr>
            <w:tcW w:w="2269" w:type="dxa"/>
          </w:tcPr>
          <w:p w14:paraId="283DA6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1.6.3. Consolidarea/ instituirea Centrelor  de ghidare în carieră /Incubatoarelor de afaceri în cadrul universităților publice</w:t>
            </w:r>
          </w:p>
        </w:tc>
        <w:tc>
          <w:tcPr>
            <w:tcW w:w="2409" w:type="dxa"/>
          </w:tcPr>
          <w:p w14:paraId="60217F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Consolidarea/instituirea  a câte un centru de ghidare în carieră sau un și incubator de afaceri anual.</w:t>
            </w:r>
          </w:p>
        </w:tc>
        <w:tc>
          <w:tcPr>
            <w:tcW w:w="709" w:type="dxa"/>
          </w:tcPr>
          <w:p w14:paraId="0037C0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55" w:type="dxa"/>
          </w:tcPr>
          <w:p w14:paraId="75D6A7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46F3DD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491C3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7094C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7AD513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810" w:type="dxa"/>
          </w:tcPr>
          <w:p w14:paraId="5B6338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65" w:type="dxa"/>
          </w:tcPr>
          <w:p w14:paraId="088486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34" w:type="dxa"/>
          </w:tcPr>
          <w:p w14:paraId="5F37F0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705" w:type="dxa"/>
          </w:tcPr>
          <w:p w14:paraId="000051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675" w:type="dxa"/>
            <w:gridSpan w:val="2"/>
          </w:tcPr>
          <w:p w14:paraId="2751D8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9EEE7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D210A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6794E5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56136248" w14:textId="77777777" w:rsidTr="00935336">
        <w:tc>
          <w:tcPr>
            <w:tcW w:w="14323" w:type="dxa"/>
            <w:gridSpan w:val="18"/>
            <w:shd w:val="clear" w:color="auto" w:fill="D9E2F3"/>
          </w:tcPr>
          <w:p w14:paraId="142477C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1" w:name="bookmark=id.7sn6zlxbykak" w:colFirst="0" w:colLast="0"/>
            <w:bookmarkStart w:id="22" w:name="_heading=h.co4hkd46pl57" w:colFirst="0" w:colLast="0"/>
            <w:bookmarkEnd w:id="21"/>
            <w:bookmarkEnd w:id="22"/>
            <w:r w:rsidRPr="00D9576A">
              <w:rPr>
                <w:rFonts w:ascii="Times New Roman" w:hAnsi="Times New Roman" w:cs="Times New Roman"/>
                <w:b/>
                <w:bCs/>
                <w:sz w:val="20"/>
                <w:szCs w:val="20"/>
              </w:rPr>
              <w:t>Obiectivul general 2. Asigurarea accesului la educație de calitate pentru toți pe întreg parcursul vieții</w:t>
            </w:r>
          </w:p>
        </w:tc>
      </w:tr>
      <w:tr w:rsidR="00D9576A" w:rsidRPr="00D9576A" w14:paraId="7BCBC06C" w14:textId="77777777" w:rsidTr="00935336">
        <w:tc>
          <w:tcPr>
            <w:tcW w:w="14323" w:type="dxa"/>
            <w:gridSpan w:val="18"/>
            <w:shd w:val="clear" w:color="auto" w:fill="FBE5D5"/>
          </w:tcPr>
          <w:p w14:paraId="40AE5A52"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2.1. Creșterea participării copiilor la serviciile de educație timpurie, astfel, încât până în anul 2030 cel puțin 30% de copii cu vârstă până la 3 ani să participe  la educația timpurie și cel puțin 3% de copii de la 0-2 ani să participe la educația antepreșcolară</w:t>
            </w:r>
          </w:p>
        </w:tc>
      </w:tr>
      <w:tr w:rsidR="00D9576A" w:rsidRPr="00D9576A" w14:paraId="293E7876" w14:textId="77777777" w:rsidTr="00935336">
        <w:trPr>
          <w:gridAfter w:val="1"/>
          <w:wAfter w:w="12" w:type="dxa"/>
        </w:trPr>
        <w:tc>
          <w:tcPr>
            <w:tcW w:w="518" w:type="dxa"/>
          </w:tcPr>
          <w:p w14:paraId="52A1D7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w:t>
            </w:r>
          </w:p>
        </w:tc>
        <w:tc>
          <w:tcPr>
            <w:tcW w:w="2269" w:type="dxa"/>
          </w:tcPr>
          <w:p w14:paraId="25DF16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2.1.1. Crearea și extinderea serviciilor de creșă publice pentru copii de până la 3 ani în educație timpurie, inclusiv a copiilor refugiaților</w:t>
            </w:r>
          </w:p>
        </w:tc>
        <w:tc>
          <w:tcPr>
            <w:tcW w:w="2409" w:type="dxa"/>
          </w:tcPr>
          <w:p w14:paraId="7A6766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 din numărul total de copii cu vârsta de până la 3 ani sunt încadrați instituții de educație timpurie.</w:t>
            </w:r>
          </w:p>
          <w:p w14:paraId="6BC9D2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 din numărul copiilor cu vârsta 1-2 ani sunt încadrați în instituții de educație timpurie.</w:t>
            </w:r>
          </w:p>
        </w:tc>
        <w:tc>
          <w:tcPr>
            <w:tcW w:w="709" w:type="dxa"/>
          </w:tcPr>
          <w:p w14:paraId="38A150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1253000</w:t>
            </w:r>
          </w:p>
        </w:tc>
        <w:tc>
          <w:tcPr>
            <w:tcW w:w="655" w:type="dxa"/>
          </w:tcPr>
          <w:p w14:paraId="1FA600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877000</w:t>
            </w:r>
          </w:p>
        </w:tc>
        <w:tc>
          <w:tcPr>
            <w:tcW w:w="675" w:type="dxa"/>
          </w:tcPr>
          <w:p w14:paraId="3E70C6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376000</w:t>
            </w:r>
          </w:p>
        </w:tc>
        <w:tc>
          <w:tcPr>
            <w:tcW w:w="675" w:type="dxa"/>
          </w:tcPr>
          <w:p w14:paraId="076A68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82A06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1F3E58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5CAC1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E6924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250600</w:t>
            </w:r>
          </w:p>
        </w:tc>
        <w:tc>
          <w:tcPr>
            <w:tcW w:w="810" w:type="dxa"/>
          </w:tcPr>
          <w:p w14:paraId="62A4EF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250600</w:t>
            </w:r>
          </w:p>
        </w:tc>
        <w:tc>
          <w:tcPr>
            <w:tcW w:w="765" w:type="dxa"/>
          </w:tcPr>
          <w:p w14:paraId="6C7A96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250600</w:t>
            </w:r>
          </w:p>
        </w:tc>
        <w:tc>
          <w:tcPr>
            <w:tcW w:w="734" w:type="dxa"/>
          </w:tcPr>
          <w:p w14:paraId="35E8E3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250600</w:t>
            </w:r>
          </w:p>
        </w:tc>
        <w:tc>
          <w:tcPr>
            <w:tcW w:w="705" w:type="dxa"/>
          </w:tcPr>
          <w:p w14:paraId="42782F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250600</w:t>
            </w:r>
          </w:p>
        </w:tc>
        <w:tc>
          <w:tcPr>
            <w:tcW w:w="675" w:type="dxa"/>
            <w:gridSpan w:val="2"/>
          </w:tcPr>
          <w:p w14:paraId="17BE52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B5E0D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22B11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tc>
      </w:tr>
      <w:tr w:rsidR="00D9576A" w:rsidRPr="00D9576A" w14:paraId="453C2986" w14:textId="77777777" w:rsidTr="00935336">
        <w:trPr>
          <w:gridAfter w:val="1"/>
          <w:wAfter w:w="12" w:type="dxa"/>
        </w:trPr>
        <w:tc>
          <w:tcPr>
            <w:tcW w:w="518" w:type="dxa"/>
          </w:tcPr>
          <w:p w14:paraId="5CA018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w:t>
            </w:r>
          </w:p>
        </w:tc>
        <w:tc>
          <w:tcPr>
            <w:tcW w:w="2269" w:type="dxa"/>
          </w:tcPr>
          <w:p w14:paraId="04DA3F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2.1.2. Facilitarea procesului de creare a serviciilor alternative de îngrijire a copiilor  prin lansarea programelor de suport, menite să stimuleze integrarea mai rapidă a acestor servicii pe piață</w:t>
            </w:r>
          </w:p>
        </w:tc>
        <w:tc>
          <w:tcPr>
            <w:tcW w:w="2409" w:type="dxa"/>
          </w:tcPr>
          <w:p w14:paraId="43C3C5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6500 de copii încadrați în servicii alternative de îngrijire a copiilor.</w:t>
            </w:r>
          </w:p>
          <w:p w14:paraId="488C21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(1000 de copii cu vârsta până la 3 ani sunt încadrați în servicii de îngrijire alternative la locul de muncă; 4500 de copii cu vârsta până la 3 ani sunt încadrați în servicii de îngrijire individualizată; 1000 de copii cu vârsta până la 3 ani sunt încadrați </w:t>
            </w:r>
            <w:r w:rsidRPr="00D9576A">
              <w:rPr>
                <w:rFonts w:ascii="Times New Roman" w:hAnsi="Times New Roman" w:cs="Times New Roman"/>
                <w:sz w:val="20"/>
                <w:szCs w:val="20"/>
              </w:rPr>
              <w:lastRenderedPageBreak/>
              <w:t>în servicii alternative de îngrijire de tip familial).</w:t>
            </w:r>
          </w:p>
        </w:tc>
        <w:tc>
          <w:tcPr>
            <w:tcW w:w="709" w:type="dxa"/>
          </w:tcPr>
          <w:p w14:paraId="42DC22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49000</w:t>
            </w:r>
          </w:p>
        </w:tc>
        <w:tc>
          <w:tcPr>
            <w:tcW w:w="655" w:type="dxa"/>
          </w:tcPr>
          <w:p w14:paraId="121AAB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14700</w:t>
            </w:r>
          </w:p>
        </w:tc>
        <w:tc>
          <w:tcPr>
            <w:tcW w:w="675" w:type="dxa"/>
          </w:tcPr>
          <w:p w14:paraId="243C79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34300</w:t>
            </w:r>
          </w:p>
        </w:tc>
        <w:tc>
          <w:tcPr>
            <w:tcW w:w="675" w:type="dxa"/>
          </w:tcPr>
          <w:p w14:paraId="3EFE16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4B736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tc>
        <w:tc>
          <w:tcPr>
            <w:tcW w:w="810" w:type="dxa"/>
          </w:tcPr>
          <w:p w14:paraId="73AAB5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9800</w:t>
            </w:r>
          </w:p>
        </w:tc>
        <w:tc>
          <w:tcPr>
            <w:tcW w:w="810" w:type="dxa"/>
          </w:tcPr>
          <w:p w14:paraId="76F79E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9800</w:t>
            </w:r>
          </w:p>
        </w:tc>
        <w:tc>
          <w:tcPr>
            <w:tcW w:w="765" w:type="dxa"/>
          </w:tcPr>
          <w:p w14:paraId="1484CC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9800</w:t>
            </w:r>
          </w:p>
        </w:tc>
        <w:tc>
          <w:tcPr>
            <w:tcW w:w="734" w:type="dxa"/>
          </w:tcPr>
          <w:p w14:paraId="45B695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9800</w:t>
            </w:r>
          </w:p>
        </w:tc>
        <w:tc>
          <w:tcPr>
            <w:tcW w:w="705" w:type="dxa"/>
          </w:tcPr>
          <w:p w14:paraId="08928E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9800</w:t>
            </w:r>
          </w:p>
        </w:tc>
        <w:tc>
          <w:tcPr>
            <w:tcW w:w="675" w:type="dxa"/>
            <w:gridSpan w:val="2"/>
          </w:tcPr>
          <w:p w14:paraId="7968B2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408467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29303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p w14:paraId="4CF745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32A32A33" w14:textId="77777777" w:rsidTr="00935336">
        <w:trPr>
          <w:gridAfter w:val="1"/>
          <w:wAfter w:w="12" w:type="dxa"/>
        </w:trPr>
        <w:tc>
          <w:tcPr>
            <w:tcW w:w="518" w:type="dxa"/>
          </w:tcPr>
          <w:p w14:paraId="3011D1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6AA49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47</w:t>
            </w:r>
          </w:p>
        </w:tc>
        <w:tc>
          <w:tcPr>
            <w:tcW w:w="2269" w:type="dxa"/>
          </w:tcPr>
          <w:p w14:paraId="3DE44D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2.1.3. Adaptarea mediului fizic al instituțiilor de educație timpurie la cerințele persoanelor cu nevoi speciale </w:t>
            </w:r>
          </w:p>
        </w:tc>
        <w:tc>
          <w:tcPr>
            <w:tcW w:w="2409" w:type="dxa"/>
          </w:tcPr>
          <w:p w14:paraId="7A8A10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Centre de resurse în 100% grădinițe.                                                                                            Cel puțin 100 de instituții de educație timpurie dotate cu materiale și echipamente adaptate nevoilor copiilor cu CES.</w:t>
            </w:r>
          </w:p>
        </w:tc>
        <w:tc>
          <w:tcPr>
            <w:tcW w:w="709" w:type="dxa"/>
          </w:tcPr>
          <w:p w14:paraId="1DA927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3100</w:t>
            </w:r>
          </w:p>
        </w:tc>
        <w:tc>
          <w:tcPr>
            <w:tcW w:w="655" w:type="dxa"/>
          </w:tcPr>
          <w:p w14:paraId="7D6870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AA87C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3100</w:t>
            </w:r>
          </w:p>
        </w:tc>
        <w:tc>
          <w:tcPr>
            <w:tcW w:w="675" w:type="dxa"/>
          </w:tcPr>
          <w:p w14:paraId="1CC409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7A31D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7AE09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AADEC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D5C95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620</w:t>
            </w:r>
          </w:p>
        </w:tc>
        <w:tc>
          <w:tcPr>
            <w:tcW w:w="810" w:type="dxa"/>
          </w:tcPr>
          <w:p w14:paraId="13CD85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620</w:t>
            </w:r>
          </w:p>
        </w:tc>
        <w:tc>
          <w:tcPr>
            <w:tcW w:w="765" w:type="dxa"/>
          </w:tcPr>
          <w:p w14:paraId="4E940C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620</w:t>
            </w:r>
          </w:p>
        </w:tc>
        <w:tc>
          <w:tcPr>
            <w:tcW w:w="734" w:type="dxa"/>
          </w:tcPr>
          <w:p w14:paraId="209E45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620</w:t>
            </w:r>
          </w:p>
        </w:tc>
        <w:tc>
          <w:tcPr>
            <w:tcW w:w="705" w:type="dxa"/>
          </w:tcPr>
          <w:p w14:paraId="72E115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620</w:t>
            </w:r>
          </w:p>
        </w:tc>
        <w:tc>
          <w:tcPr>
            <w:tcW w:w="675" w:type="dxa"/>
            <w:gridSpan w:val="2"/>
          </w:tcPr>
          <w:p w14:paraId="400ACF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9B890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8821B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p w14:paraId="72689E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26D1DA78" w14:textId="77777777" w:rsidTr="00935336">
        <w:trPr>
          <w:gridAfter w:val="1"/>
          <w:wAfter w:w="12" w:type="dxa"/>
        </w:trPr>
        <w:tc>
          <w:tcPr>
            <w:tcW w:w="518" w:type="dxa"/>
          </w:tcPr>
          <w:p w14:paraId="3896BD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w:t>
            </w:r>
          </w:p>
        </w:tc>
        <w:tc>
          <w:tcPr>
            <w:tcW w:w="2269" w:type="dxa"/>
          </w:tcPr>
          <w:p w14:paraId="09E02D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2.1.4. Implementarea Programului național „Investim în educatori” (comasat cu investim în profesori) </w:t>
            </w:r>
          </w:p>
          <w:p w14:paraId="783EC9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1BC4A4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 de educatori instruiți anual.</w:t>
            </w:r>
          </w:p>
        </w:tc>
        <w:tc>
          <w:tcPr>
            <w:tcW w:w="709" w:type="dxa"/>
          </w:tcPr>
          <w:p w14:paraId="61E829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55" w:type="dxa"/>
          </w:tcPr>
          <w:p w14:paraId="228194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tcPr>
          <w:p w14:paraId="601D2A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9F93E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9DF90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tc>
        <w:tc>
          <w:tcPr>
            <w:tcW w:w="810" w:type="dxa"/>
          </w:tcPr>
          <w:p w14:paraId="20B4ED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810" w:type="dxa"/>
          </w:tcPr>
          <w:p w14:paraId="580E1F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65" w:type="dxa"/>
          </w:tcPr>
          <w:p w14:paraId="30CCC0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34" w:type="dxa"/>
          </w:tcPr>
          <w:p w14:paraId="3A1413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05" w:type="dxa"/>
          </w:tcPr>
          <w:p w14:paraId="2F2BF0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gridSpan w:val="2"/>
          </w:tcPr>
          <w:p w14:paraId="43C6A3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66A9D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324D3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E884AB4" w14:textId="77777777" w:rsidTr="00935336">
        <w:trPr>
          <w:gridAfter w:val="1"/>
          <w:wAfter w:w="12" w:type="dxa"/>
        </w:trPr>
        <w:tc>
          <w:tcPr>
            <w:tcW w:w="518" w:type="dxa"/>
          </w:tcPr>
          <w:p w14:paraId="5BB6FD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49</w:t>
            </w:r>
          </w:p>
        </w:tc>
        <w:tc>
          <w:tcPr>
            <w:tcW w:w="2269" w:type="dxa"/>
          </w:tcPr>
          <w:p w14:paraId="162F4F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2.1.5. Extinderea și consolidarea rețelei de servicii de educație timpurie pentru copiii de până la 3 ani, prin crearea de locuri noi în creșe și grădinițe, dezvoltarea și extinderea serviciilor de creșă publice și private în zone cu creștere demografică, inclusiv pentru copiii refugiaților, în vederea sporirii accesului la servicii de îngrijire și educație timpurie de calitate</w:t>
            </w:r>
          </w:p>
        </w:tc>
        <w:tc>
          <w:tcPr>
            <w:tcW w:w="2409" w:type="dxa"/>
          </w:tcPr>
          <w:p w14:paraId="301590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 grupe creșă instituite.</w:t>
            </w:r>
          </w:p>
          <w:p w14:paraId="464B5E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 din numărul total de copii cu vârsta de până la 3 ani sunt încadrați instituții de educație timpurie.</w:t>
            </w:r>
          </w:p>
          <w:p w14:paraId="5471AB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 din numărul copiilor cu vârsta 1-2 ani sunt încadrați în instituții de educație timpurie.</w:t>
            </w:r>
          </w:p>
        </w:tc>
        <w:tc>
          <w:tcPr>
            <w:tcW w:w="709" w:type="dxa"/>
          </w:tcPr>
          <w:p w14:paraId="27C760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135000</w:t>
            </w:r>
          </w:p>
        </w:tc>
        <w:tc>
          <w:tcPr>
            <w:tcW w:w="655" w:type="dxa"/>
          </w:tcPr>
          <w:p w14:paraId="26DE5E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135000</w:t>
            </w:r>
          </w:p>
        </w:tc>
        <w:tc>
          <w:tcPr>
            <w:tcW w:w="675" w:type="dxa"/>
          </w:tcPr>
          <w:p w14:paraId="3BC93A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1D667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94E08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119881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2AF68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E3B56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45000</w:t>
            </w:r>
          </w:p>
        </w:tc>
        <w:tc>
          <w:tcPr>
            <w:tcW w:w="810" w:type="dxa"/>
          </w:tcPr>
          <w:p w14:paraId="057D6D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45000</w:t>
            </w:r>
          </w:p>
        </w:tc>
        <w:tc>
          <w:tcPr>
            <w:tcW w:w="765" w:type="dxa"/>
          </w:tcPr>
          <w:p w14:paraId="37D269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45000</w:t>
            </w:r>
          </w:p>
        </w:tc>
        <w:tc>
          <w:tcPr>
            <w:tcW w:w="734" w:type="dxa"/>
          </w:tcPr>
          <w:p w14:paraId="1E32EE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2EE50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BA28A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15B4C9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3B053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3719E373" w14:textId="77777777" w:rsidTr="00935336">
        <w:trPr>
          <w:gridAfter w:val="1"/>
          <w:wAfter w:w="12" w:type="dxa"/>
        </w:trPr>
        <w:tc>
          <w:tcPr>
            <w:tcW w:w="518" w:type="dxa"/>
          </w:tcPr>
          <w:p w14:paraId="3DA6B0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50</w:t>
            </w:r>
          </w:p>
        </w:tc>
        <w:tc>
          <w:tcPr>
            <w:tcW w:w="2269" w:type="dxa"/>
          </w:tcPr>
          <w:p w14:paraId="3EC2D2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2.1.6. Asigurarea funcționalității centrelor de resurse în IET prin învățarea prin joc, învățarea socio-emoțională și stimularea cititului</w:t>
            </w:r>
          </w:p>
        </w:tc>
        <w:tc>
          <w:tcPr>
            <w:tcW w:w="2409" w:type="dxa"/>
          </w:tcPr>
          <w:p w14:paraId="531CB0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 de centre funcționale.</w:t>
            </w:r>
          </w:p>
        </w:tc>
        <w:tc>
          <w:tcPr>
            <w:tcW w:w="709" w:type="dxa"/>
          </w:tcPr>
          <w:p w14:paraId="0EACE0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655" w:type="dxa"/>
          </w:tcPr>
          <w:p w14:paraId="1920A3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6600</w:t>
            </w:r>
          </w:p>
        </w:tc>
        <w:tc>
          <w:tcPr>
            <w:tcW w:w="675" w:type="dxa"/>
          </w:tcPr>
          <w:p w14:paraId="141F8D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5400</w:t>
            </w:r>
          </w:p>
        </w:tc>
        <w:tc>
          <w:tcPr>
            <w:tcW w:w="675" w:type="dxa"/>
          </w:tcPr>
          <w:p w14:paraId="199360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45EFFE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22FF62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A6256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9A255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810" w:type="dxa"/>
          </w:tcPr>
          <w:p w14:paraId="13BBAD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765" w:type="dxa"/>
          </w:tcPr>
          <w:p w14:paraId="220086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734" w:type="dxa"/>
          </w:tcPr>
          <w:p w14:paraId="092474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705" w:type="dxa"/>
          </w:tcPr>
          <w:p w14:paraId="569708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675" w:type="dxa"/>
            <w:gridSpan w:val="2"/>
          </w:tcPr>
          <w:p w14:paraId="7B2FFB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AC444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5691D5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3AE0C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6B336BF" w14:textId="77777777" w:rsidTr="00935336">
        <w:tc>
          <w:tcPr>
            <w:tcW w:w="14323" w:type="dxa"/>
            <w:gridSpan w:val="18"/>
            <w:shd w:val="clear" w:color="auto" w:fill="FBE5D5"/>
          </w:tcPr>
          <w:p w14:paraId="77377C9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2.2. Asigurarea până în anul 2030 a condițiilor necesare pentru ca 100% dintre fete și băieți să finalizeze învățământul primar și minimum 98% să finalizeze învățământul secundar gratuit, echitabil și de calitate</w:t>
            </w:r>
          </w:p>
        </w:tc>
      </w:tr>
      <w:tr w:rsidR="00D9576A" w:rsidRPr="00D9576A" w14:paraId="0B02D90F" w14:textId="77777777" w:rsidTr="00935336">
        <w:trPr>
          <w:gridAfter w:val="1"/>
          <w:wAfter w:w="12" w:type="dxa"/>
          <w:trHeight w:val="719"/>
        </w:trPr>
        <w:tc>
          <w:tcPr>
            <w:tcW w:w="518" w:type="dxa"/>
          </w:tcPr>
          <w:p w14:paraId="444816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51</w:t>
            </w:r>
          </w:p>
        </w:tc>
        <w:tc>
          <w:tcPr>
            <w:tcW w:w="2269" w:type="dxa"/>
          </w:tcPr>
          <w:p w14:paraId="1C8D5F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2.2.1. Implementarea conceptului școlilor model</w:t>
            </w:r>
          </w:p>
        </w:tc>
        <w:tc>
          <w:tcPr>
            <w:tcW w:w="2409" w:type="dxa"/>
          </w:tcPr>
          <w:p w14:paraId="768DA4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Concept implementat în 90 de școli model, cu resursele angajate – 191,7 mln. euro:</w:t>
            </w:r>
          </w:p>
          <w:p w14:paraId="32F53D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mln. euro - BEI</w:t>
            </w:r>
          </w:p>
          <w:p w14:paraId="053D82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 mln. euro - CEB</w:t>
            </w:r>
          </w:p>
          <w:p w14:paraId="23C8EA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15.5 mln. euro - Guvernul Norvegiei</w:t>
            </w:r>
          </w:p>
          <w:p w14:paraId="6DE56B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 mln. euro - Guvernul Poloniei</w:t>
            </w:r>
          </w:p>
          <w:p w14:paraId="1548E0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0,5 mln. euro - Guvernul Cehiei</w:t>
            </w:r>
          </w:p>
          <w:p w14:paraId="27C98A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 mln. euro - UE</w:t>
            </w:r>
          </w:p>
          <w:p w14:paraId="79CC86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 mln. euro - STEEM</w:t>
            </w:r>
          </w:p>
          <w:p w14:paraId="3648B3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29,5 mln. euro – EQIP</w:t>
            </w:r>
          </w:p>
          <w:p w14:paraId="1E1D0D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 mln. euro EQIP extindere</w:t>
            </w:r>
          </w:p>
        </w:tc>
        <w:tc>
          <w:tcPr>
            <w:tcW w:w="709" w:type="dxa"/>
          </w:tcPr>
          <w:p w14:paraId="5B889E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3834000</w:t>
            </w:r>
          </w:p>
          <w:p w14:paraId="23395F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6B1083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39241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3834000</w:t>
            </w:r>
          </w:p>
        </w:tc>
        <w:tc>
          <w:tcPr>
            <w:tcW w:w="675" w:type="dxa"/>
          </w:tcPr>
          <w:p w14:paraId="4CECC6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27DB2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1B2E31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562459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4B799B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250000</w:t>
            </w:r>
          </w:p>
        </w:tc>
        <w:tc>
          <w:tcPr>
            <w:tcW w:w="810" w:type="dxa"/>
          </w:tcPr>
          <w:p w14:paraId="134E30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500000</w:t>
            </w:r>
          </w:p>
        </w:tc>
        <w:tc>
          <w:tcPr>
            <w:tcW w:w="765" w:type="dxa"/>
          </w:tcPr>
          <w:p w14:paraId="39AA33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750000</w:t>
            </w:r>
          </w:p>
        </w:tc>
        <w:tc>
          <w:tcPr>
            <w:tcW w:w="734" w:type="dxa"/>
          </w:tcPr>
          <w:p w14:paraId="51751D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750000</w:t>
            </w:r>
          </w:p>
        </w:tc>
        <w:tc>
          <w:tcPr>
            <w:tcW w:w="705" w:type="dxa"/>
          </w:tcPr>
          <w:p w14:paraId="14F26A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1584000</w:t>
            </w:r>
          </w:p>
        </w:tc>
        <w:tc>
          <w:tcPr>
            <w:tcW w:w="675" w:type="dxa"/>
            <w:gridSpan w:val="2"/>
          </w:tcPr>
          <w:p w14:paraId="32F100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629D8A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0DB60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D760300" w14:textId="77777777" w:rsidTr="00935336">
        <w:trPr>
          <w:gridAfter w:val="1"/>
          <w:wAfter w:w="12" w:type="dxa"/>
        </w:trPr>
        <w:tc>
          <w:tcPr>
            <w:tcW w:w="518" w:type="dxa"/>
          </w:tcPr>
          <w:p w14:paraId="074DC1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D046B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52</w:t>
            </w:r>
          </w:p>
        </w:tc>
        <w:tc>
          <w:tcPr>
            <w:tcW w:w="2269" w:type="dxa"/>
          </w:tcPr>
          <w:p w14:paraId="3DABEC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2.2.2. Asigurarea condițiilor de igienă în </w:t>
            </w:r>
            <w:r w:rsidRPr="00D9576A">
              <w:rPr>
                <w:rFonts w:ascii="Times New Roman" w:hAnsi="Times New Roman" w:cs="Times New Roman"/>
                <w:sz w:val="20"/>
                <w:szCs w:val="20"/>
              </w:rPr>
              <w:lastRenderedPageBreak/>
              <w:t xml:space="preserve">instituțiile de învățământ primar, gimnazial și liceal prin intervenții de construcție/renovare/reabilitare a blocurilor sanitare și investiții de  cel puțin 150 milioane de lei </w:t>
            </w:r>
          </w:p>
        </w:tc>
        <w:tc>
          <w:tcPr>
            <w:tcW w:w="2409" w:type="dxa"/>
          </w:tcPr>
          <w:p w14:paraId="079759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100% de instituții asigurate cu grupuri sanitare </w:t>
            </w:r>
            <w:r w:rsidRPr="00D9576A">
              <w:rPr>
                <w:rFonts w:ascii="Times New Roman" w:hAnsi="Times New Roman" w:cs="Times New Roman"/>
                <w:sz w:val="20"/>
                <w:szCs w:val="20"/>
              </w:rPr>
              <w:lastRenderedPageBreak/>
              <w:t>conectate la rețelele de apă și canalizare.</w:t>
            </w:r>
          </w:p>
        </w:tc>
        <w:tc>
          <w:tcPr>
            <w:tcW w:w="709" w:type="dxa"/>
          </w:tcPr>
          <w:p w14:paraId="545C88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150000</w:t>
            </w:r>
          </w:p>
        </w:tc>
        <w:tc>
          <w:tcPr>
            <w:tcW w:w="655" w:type="dxa"/>
          </w:tcPr>
          <w:p w14:paraId="7CEB9D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60491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150000</w:t>
            </w:r>
          </w:p>
        </w:tc>
        <w:tc>
          <w:tcPr>
            <w:tcW w:w="675" w:type="dxa"/>
          </w:tcPr>
          <w:p w14:paraId="283F9F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BD825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1E2F44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8804</w:t>
            </w:r>
          </w:p>
          <w:p w14:paraId="165B15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3F58D5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E126B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3C497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30000</w:t>
            </w:r>
          </w:p>
        </w:tc>
        <w:tc>
          <w:tcPr>
            <w:tcW w:w="810" w:type="dxa"/>
          </w:tcPr>
          <w:p w14:paraId="18055D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tc>
        <w:tc>
          <w:tcPr>
            <w:tcW w:w="765" w:type="dxa"/>
          </w:tcPr>
          <w:p w14:paraId="20F220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tc>
        <w:tc>
          <w:tcPr>
            <w:tcW w:w="734" w:type="dxa"/>
          </w:tcPr>
          <w:p w14:paraId="03E7C7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tc>
        <w:tc>
          <w:tcPr>
            <w:tcW w:w="705" w:type="dxa"/>
          </w:tcPr>
          <w:p w14:paraId="6DD59C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tc>
        <w:tc>
          <w:tcPr>
            <w:tcW w:w="675" w:type="dxa"/>
            <w:gridSpan w:val="2"/>
          </w:tcPr>
          <w:p w14:paraId="36DFF2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lastRenderedPageBreak/>
              <w:t>IV, 2030</w:t>
            </w:r>
          </w:p>
        </w:tc>
        <w:tc>
          <w:tcPr>
            <w:tcW w:w="1187" w:type="dxa"/>
            <w:gridSpan w:val="2"/>
          </w:tcPr>
          <w:p w14:paraId="487707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195643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3D356D3" w14:textId="77777777" w:rsidTr="00935336">
        <w:trPr>
          <w:gridAfter w:val="1"/>
          <w:wAfter w:w="12" w:type="dxa"/>
        </w:trPr>
        <w:tc>
          <w:tcPr>
            <w:tcW w:w="518" w:type="dxa"/>
          </w:tcPr>
          <w:p w14:paraId="535DD3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53</w:t>
            </w:r>
          </w:p>
        </w:tc>
        <w:tc>
          <w:tcPr>
            <w:tcW w:w="2269" w:type="dxa"/>
          </w:tcPr>
          <w:p w14:paraId="518F0C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2.2.3. Asigurarea cu unități de transport școlar calitativ pentru toți elevii, ajustate la nevoile copiilor cu dizabilități locomotorii severe din învățământul primar, gimnazial și liceal</w:t>
            </w:r>
          </w:p>
        </w:tc>
        <w:tc>
          <w:tcPr>
            <w:tcW w:w="2409" w:type="dxa"/>
          </w:tcPr>
          <w:p w14:paraId="77CF79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 de unități de autobuz școlar achiziționate anual.</w:t>
            </w:r>
          </w:p>
          <w:p w14:paraId="6D6A08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 locuri anual de transport școlar accesibil create/100 % necesități de transport școlar asigurate.</w:t>
            </w:r>
          </w:p>
          <w:p w14:paraId="17E52C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Câte 10 unități de transport școlar achiziționate anual.</w:t>
            </w:r>
          </w:p>
          <w:p w14:paraId="4DF305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F228A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55" w:type="dxa"/>
          </w:tcPr>
          <w:p w14:paraId="6B383F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75" w:type="dxa"/>
          </w:tcPr>
          <w:p w14:paraId="67D79B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585DA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B2D35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tc>
        <w:tc>
          <w:tcPr>
            <w:tcW w:w="810" w:type="dxa"/>
          </w:tcPr>
          <w:p w14:paraId="60687E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810" w:type="dxa"/>
          </w:tcPr>
          <w:p w14:paraId="23BD78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65" w:type="dxa"/>
          </w:tcPr>
          <w:p w14:paraId="36CF9B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34" w:type="dxa"/>
          </w:tcPr>
          <w:p w14:paraId="5581C7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05" w:type="dxa"/>
          </w:tcPr>
          <w:p w14:paraId="6ED8CA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gridSpan w:val="2"/>
          </w:tcPr>
          <w:p w14:paraId="0DDE2B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1F462F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29471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2CA56DF" w14:textId="77777777" w:rsidTr="00935336">
        <w:trPr>
          <w:gridAfter w:val="1"/>
          <w:wAfter w:w="12" w:type="dxa"/>
        </w:trPr>
        <w:tc>
          <w:tcPr>
            <w:tcW w:w="518" w:type="dxa"/>
          </w:tcPr>
          <w:p w14:paraId="0DB6CB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54</w:t>
            </w:r>
          </w:p>
        </w:tc>
        <w:tc>
          <w:tcPr>
            <w:tcW w:w="2269" w:type="dxa"/>
          </w:tcPr>
          <w:p w14:paraId="38A00D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2.2.4. Asigurarea condițiilor de acces la învățământul obligatoriu prin alimentarea  elevilor</w:t>
            </w:r>
          </w:p>
          <w:p w14:paraId="6F376F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3CBE04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elevi din învățământul obligatoriu alimentați zilnic.</w:t>
            </w:r>
          </w:p>
          <w:p w14:paraId="60B506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BD4B4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2500 </w:t>
            </w:r>
          </w:p>
        </w:tc>
        <w:tc>
          <w:tcPr>
            <w:tcW w:w="655" w:type="dxa"/>
          </w:tcPr>
          <w:p w14:paraId="4A218F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2500 </w:t>
            </w:r>
          </w:p>
          <w:p w14:paraId="048073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4EE157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5D4C2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E41CD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tc>
        <w:tc>
          <w:tcPr>
            <w:tcW w:w="810" w:type="dxa"/>
          </w:tcPr>
          <w:p w14:paraId="7D7097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636BD3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A9ECE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974BD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EA6FB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370D0A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0A5C2F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DA2A9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447F8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481EBE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5E89E1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A8DE2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047DD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3FF6B5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7699E6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938B4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F7DAE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739BAE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68FB8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2B69D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7B26AB3" w14:textId="77777777" w:rsidTr="00935336">
        <w:trPr>
          <w:gridAfter w:val="1"/>
          <w:wAfter w:w="12" w:type="dxa"/>
        </w:trPr>
        <w:tc>
          <w:tcPr>
            <w:tcW w:w="518" w:type="dxa"/>
          </w:tcPr>
          <w:p w14:paraId="57738E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55</w:t>
            </w:r>
          </w:p>
        </w:tc>
        <w:tc>
          <w:tcPr>
            <w:tcW w:w="2269" w:type="dxa"/>
          </w:tcPr>
          <w:p w14:paraId="074161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2.2.5. Asigurarea accesului copiilor din școli mici la educație de calitate</w:t>
            </w:r>
          </w:p>
        </w:tc>
        <w:tc>
          <w:tcPr>
            <w:tcW w:w="2409" w:type="dxa"/>
          </w:tcPr>
          <w:p w14:paraId="72591E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 de elevi care beneficiază de alocație de relocare în valoare de minim 1000 lei lunar timp de 2 ani.</w:t>
            </w:r>
          </w:p>
        </w:tc>
        <w:tc>
          <w:tcPr>
            <w:tcW w:w="709" w:type="dxa"/>
          </w:tcPr>
          <w:p w14:paraId="5FE844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61200</w:t>
            </w:r>
          </w:p>
        </w:tc>
        <w:tc>
          <w:tcPr>
            <w:tcW w:w="655" w:type="dxa"/>
          </w:tcPr>
          <w:p w14:paraId="6C9C72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48960</w:t>
            </w:r>
          </w:p>
        </w:tc>
        <w:tc>
          <w:tcPr>
            <w:tcW w:w="675" w:type="dxa"/>
          </w:tcPr>
          <w:p w14:paraId="48EA3E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12240</w:t>
            </w:r>
          </w:p>
        </w:tc>
        <w:tc>
          <w:tcPr>
            <w:tcW w:w="675" w:type="dxa"/>
          </w:tcPr>
          <w:p w14:paraId="5D7C35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11D6C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0E8C2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C87D7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2597E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12240</w:t>
            </w:r>
          </w:p>
        </w:tc>
        <w:tc>
          <w:tcPr>
            <w:tcW w:w="810" w:type="dxa"/>
          </w:tcPr>
          <w:p w14:paraId="1E4698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12240</w:t>
            </w:r>
          </w:p>
        </w:tc>
        <w:tc>
          <w:tcPr>
            <w:tcW w:w="765" w:type="dxa"/>
          </w:tcPr>
          <w:p w14:paraId="154A2C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12240</w:t>
            </w:r>
          </w:p>
        </w:tc>
        <w:tc>
          <w:tcPr>
            <w:tcW w:w="734" w:type="dxa"/>
          </w:tcPr>
          <w:p w14:paraId="59955A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12240</w:t>
            </w:r>
          </w:p>
        </w:tc>
        <w:tc>
          <w:tcPr>
            <w:tcW w:w="705" w:type="dxa"/>
          </w:tcPr>
          <w:p w14:paraId="51AF9C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12240</w:t>
            </w:r>
          </w:p>
        </w:tc>
        <w:tc>
          <w:tcPr>
            <w:tcW w:w="675" w:type="dxa"/>
            <w:gridSpan w:val="2"/>
          </w:tcPr>
          <w:p w14:paraId="5912AA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C2F09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39073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FC4AF82" w14:textId="77777777" w:rsidTr="00935336">
        <w:trPr>
          <w:gridAfter w:val="1"/>
          <w:wAfter w:w="12" w:type="dxa"/>
        </w:trPr>
        <w:tc>
          <w:tcPr>
            <w:tcW w:w="518" w:type="dxa"/>
          </w:tcPr>
          <w:p w14:paraId="62B407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269" w:type="dxa"/>
          </w:tcPr>
          <w:p w14:paraId="2F7D91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2.2.6. Elaborarea cadrului normativ privind reglementarea </w:t>
            </w:r>
            <w:r w:rsidRPr="00D9576A">
              <w:rPr>
                <w:rFonts w:ascii="Times New Roman" w:hAnsi="Times New Roman" w:cs="Times New Roman"/>
                <w:sz w:val="20"/>
                <w:szCs w:val="20"/>
              </w:rPr>
              <w:lastRenderedPageBreak/>
              <w:t>programelor de integrare lingvistică a copiilor reveniți de peste hotare, precum și ale copiilor străini aflați pe teritoriul țării</w:t>
            </w:r>
          </w:p>
        </w:tc>
        <w:tc>
          <w:tcPr>
            <w:tcW w:w="2409" w:type="dxa"/>
          </w:tcPr>
          <w:p w14:paraId="7F3531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Cadrul normativ aprobat prin Ordinul MEC.</w:t>
            </w:r>
          </w:p>
          <w:p w14:paraId="36B2EA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Toți copiii reveniți de peste hotare integrați în sistemul educațional.</w:t>
            </w:r>
          </w:p>
          <w:p w14:paraId="08CA53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100% de copii care solicită suport asigurați cu cursuri de inițiere de limbă română. </w:t>
            </w:r>
          </w:p>
        </w:tc>
        <w:tc>
          <w:tcPr>
            <w:tcW w:w="709" w:type="dxa"/>
          </w:tcPr>
          <w:p w14:paraId="54F756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6300</w:t>
            </w:r>
          </w:p>
        </w:tc>
        <w:tc>
          <w:tcPr>
            <w:tcW w:w="655" w:type="dxa"/>
          </w:tcPr>
          <w:p w14:paraId="2FB6A9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3780</w:t>
            </w:r>
          </w:p>
        </w:tc>
        <w:tc>
          <w:tcPr>
            <w:tcW w:w="675" w:type="dxa"/>
          </w:tcPr>
          <w:p w14:paraId="0D9B2C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2520</w:t>
            </w:r>
          </w:p>
        </w:tc>
        <w:tc>
          <w:tcPr>
            <w:tcW w:w="675" w:type="dxa"/>
          </w:tcPr>
          <w:p w14:paraId="150801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6F321A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8813 </w:t>
            </w:r>
          </w:p>
        </w:tc>
        <w:tc>
          <w:tcPr>
            <w:tcW w:w="810" w:type="dxa"/>
          </w:tcPr>
          <w:p w14:paraId="702246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3150</w:t>
            </w:r>
          </w:p>
        </w:tc>
        <w:tc>
          <w:tcPr>
            <w:tcW w:w="810" w:type="dxa"/>
          </w:tcPr>
          <w:p w14:paraId="6DFC36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3150</w:t>
            </w:r>
          </w:p>
        </w:tc>
        <w:tc>
          <w:tcPr>
            <w:tcW w:w="765" w:type="dxa"/>
          </w:tcPr>
          <w:p w14:paraId="7FCC45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5AA187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01CAC8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5B87F2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980C8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IV, 2027</w:t>
            </w:r>
          </w:p>
        </w:tc>
        <w:tc>
          <w:tcPr>
            <w:tcW w:w="1187" w:type="dxa"/>
            <w:gridSpan w:val="2"/>
          </w:tcPr>
          <w:p w14:paraId="2C8C13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14DBCF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5042802A" w14:textId="77777777" w:rsidTr="00935336">
        <w:trPr>
          <w:gridAfter w:val="1"/>
          <w:wAfter w:w="12" w:type="dxa"/>
        </w:trPr>
        <w:tc>
          <w:tcPr>
            <w:tcW w:w="518" w:type="dxa"/>
          </w:tcPr>
          <w:p w14:paraId="478DE4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56</w:t>
            </w:r>
          </w:p>
        </w:tc>
        <w:tc>
          <w:tcPr>
            <w:tcW w:w="2269" w:type="dxa"/>
          </w:tcPr>
          <w:p w14:paraId="29744C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2.2.7.Implementarea programului de burse pentru elevii de etnie romă în învățământul general (HG 818/2023)</w:t>
            </w:r>
          </w:p>
        </w:tc>
        <w:tc>
          <w:tcPr>
            <w:tcW w:w="2409" w:type="dxa"/>
          </w:tcPr>
          <w:p w14:paraId="6DAF63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de elevi beneficiari de burse anual.</w:t>
            </w:r>
          </w:p>
        </w:tc>
        <w:tc>
          <w:tcPr>
            <w:tcW w:w="709" w:type="dxa"/>
          </w:tcPr>
          <w:p w14:paraId="7C7671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1800</w:t>
            </w:r>
          </w:p>
        </w:tc>
        <w:tc>
          <w:tcPr>
            <w:tcW w:w="655" w:type="dxa"/>
          </w:tcPr>
          <w:p w14:paraId="66E105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1727</w:t>
            </w:r>
          </w:p>
        </w:tc>
        <w:tc>
          <w:tcPr>
            <w:tcW w:w="675" w:type="dxa"/>
          </w:tcPr>
          <w:p w14:paraId="618D4E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w:t>
            </w:r>
          </w:p>
        </w:tc>
        <w:tc>
          <w:tcPr>
            <w:tcW w:w="675" w:type="dxa"/>
          </w:tcPr>
          <w:p w14:paraId="050F03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C0562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5B2A3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13382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01132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360</w:t>
            </w:r>
          </w:p>
        </w:tc>
        <w:tc>
          <w:tcPr>
            <w:tcW w:w="810" w:type="dxa"/>
          </w:tcPr>
          <w:p w14:paraId="2ECCE8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360</w:t>
            </w:r>
          </w:p>
        </w:tc>
        <w:tc>
          <w:tcPr>
            <w:tcW w:w="765" w:type="dxa"/>
          </w:tcPr>
          <w:p w14:paraId="05EFD1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360</w:t>
            </w:r>
          </w:p>
        </w:tc>
        <w:tc>
          <w:tcPr>
            <w:tcW w:w="734" w:type="dxa"/>
          </w:tcPr>
          <w:p w14:paraId="5C4ED1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360</w:t>
            </w:r>
          </w:p>
        </w:tc>
        <w:tc>
          <w:tcPr>
            <w:tcW w:w="705" w:type="dxa"/>
          </w:tcPr>
          <w:p w14:paraId="56B798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360</w:t>
            </w:r>
          </w:p>
        </w:tc>
        <w:tc>
          <w:tcPr>
            <w:tcW w:w="675" w:type="dxa"/>
            <w:gridSpan w:val="2"/>
          </w:tcPr>
          <w:p w14:paraId="5C5B7A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C774B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47A6C6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40FE1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73C0A9A" w14:textId="77777777" w:rsidTr="00935336">
        <w:tc>
          <w:tcPr>
            <w:tcW w:w="14323" w:type="dxa"/>
            <w:gridSpan w:val="18"/>
            <w:shd w:val="clear" w:color="auto" w:fill="FBE5D5"/>
          </w:tcPr>
          <w:p w14:paraId="223BB28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2.3. Sincronizarea ratei de participare în învățământul superior în raport cu domeniile prioritare pentru dezvoltarea socioeconomică a țării și cu necesitățile actuale ale populației de vârsta cuprinsă între 30 și 34 ani, ajungând până în anul 2030 la 25%</w:t>
            </w:r>
          </w:p>
        </w:tc>
      </w:tr>
      <w:tr w:rsidR="00D9576A" w:rsidRPr="00D9576A" w14:paraId="5AE2BDF7" w14:textId="77777777" w:rsidTr="00935336">
        <w:trPr>
          <w:gridAfter w:val="1"/>
          <w:wAfter w:w="12" w:type="dxa"/>
        </w:trPr>
        <w:tc>
          <w:tcPr>
            <w:tcW w:w="518" w:type="dxa"/>
          </w:tcPr>
          <w:p w14:paraId="056FAC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w:t>
            </w:r>
          </w:p>
        </w:tc>
        <w:tc>
          <w:tcPr>
            <w:tcW w:w="2269" w:type="dxa"/>
          </w:tcPr>
          <w:p w14:paraId="284A11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2.3.1.Promovarea unor trasee de învățare flexibile, trans-disciplinare, prin oferirea modulelor opționale, inclusiv obținerea de micro-calificări</w:t>
            </w:r>
          </w:p>
        </w:tc>
        <w:tc>
          <w:tcPr>
            <w:tcW w:w="2409" w:type="dxa"/>
          </w:tcPr>
          <w:p w14:paraId="3C89BE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de programe cu instruire la distanță anual.</w:t>
            </w:r>
          </w:p>
          <w:p w14:paraId="0B50F1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 module pentru obținerea de micro-calificări anual.</w:t>
            </w:r>
          </w:p>
        </w:tc>
        <w:tc>
          <w:tcPr>
            <w:tcW w:w="709" w:type="dxa"/>
          </w:tcPr>
          <w:p w14:paraId="3B49D3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1A3D58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3E805E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DC7C2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38FF9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55796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1C3F4E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43B9C6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490D31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1A3CFC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30AA42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ECC6D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39241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2CDAA4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5F25DE3" w14:textId="77777777" w:rsidTr="00935336">
        <w:trPr>
          <w:gridAfter w:val="1"/>
          <w:wAfter w:w="12" w:type="dxa"/>
        </w:trPr>
        <w:tc>
          <w:tcPr>
            <w:tcW w:w="518" w:type="dxa"/>
          </w:tcPr>
          <w:p w14:paraId="479E9A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58</w:t>
            </w:r>
          </w:p>
        </w:tc>
        <w:tc>
          <w:tcPr>
            <w:tcW w:w="2269" w:type="dxa"/>
          </w:tcPr>
          <w:p w14:paraId="2AA57D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2.3.2.Planificarea, organizarea și monitorizarea procesului de admitere în instituțiile de învățământ superior, în vederea asigurării transparenței, echității, eficienței și corelării ofertei educaționale cu necesitățile pieței muncii</w:t>
            </w:r>
          </w:p>
        </w:tc>
        <w:tc>
          <w:tcPr>
            <w:tcW w:w="2409" w:type="dxa"/>
          </w:tcPr>
          <w:p w14:paraId="29D7AD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o-RO"/>
              </w:rPr>
            </w:pPr>
            <w:r w:rsidRPr="00D9576A">
              <w:rPr>
                <w:rFonts w:ascii="Times New Roman" w:hAnsi="Times New Roman" w:cs="Times New Roman"/>
                <w:sz w:val="20"/>
                <w:szCs w:val="20"/>
              </w:rPr>
              <w:t>Cel pu</w:t>
            </w:r>
            <w:r w:rsidRPr="00D9576A">
              <w:rPr>
                <w:rFonts w:ascii="Times New Roman" w:hAnsi="Times New Roman" w:cs="Times New Roman"/>
                <w:sz w:val="20"/>
                <w:szCs w:val="20"/>
                <w:lang w:val="ro-RO"/>
              </w:rPr>
              <w:t>țin 8500 locuri bugetare acordate anual.</w:t>
            </w:r>
          </w:p>
          <w:p w14:paraId="523A83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Comanda de stat actualizată anual, cel puțin 90% din locurile bugetare acoperite.</w:t>
            </w:r>
          </w:p>
        </w:tc>
        <w:tc>
          <w:tcPr>
            <w:tcW w:w="709" w:type="dxa"/>
          </w:tcPr>
          <w:p w14:paraId="29C80F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7B0852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096176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B00A6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307D3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E4ACC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568F02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4758EB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394663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5C68B5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38035C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40623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III, 2030</w:t>
            </w:r>
          </w:p>
        </w:tc>
        <w:tc>
          <w:tcPr>
            <w:tcW w:w="1187" w:type="dxa"/>
            <w:gridSpan w:val="2"/>
          </w:tcPr>
          <w:p w14:paraId="2A84F0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8F919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1743FA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tc>
      </w:tr>
      <w:tr w:rsidR="00D9576A" w:rsidRPr="00D9576A" w14:paraId="078F4BFE" w14:textId="77777777" w:rsidTr="00935336">
        <w:tc>
          <w:tcPr>
            <w:tcW w:w="14323" w:type="dxa"/>
            <w:gridSpan w:val="18"/>
            <w:shd w:val="clear" w:color="auto" w:fill="FBE5D5"/>
          </w:tcPr>
          <w:p w14:paraId="5E0882D0"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lastRenderedPageBreak/>
              <w:t>Obiectiv specific 2.4.</w:t>
            </w:r>
            <w:r w:rsidRPr="00D9576A">
              <w:rPr>
                <w:rFonts w:ascii="Times New Roman" w:hAnsi="Times New Roman" w:cs="Times New Roman"/>
                <w:sz w:val="20"/>
                <w:szCs w:val="20"/>
              </w:rPr>
              <w:t xml:space="preserve"> </w:t>
            </w:r>
            <w:r w:rsidRPr="00D9576A">
              <w:rPr>
                <w:rFonts w:ascii="Times New Roman" w:hAnsi="Times New Roman" w:cs="Times New Roman"/>
                <w:b/>
                <w:bCs/>
                <w:sz w:val="20"/>
                <w:szCs w:val="20"/>
              </w:rPr>
              <w:t>Asigurarea până în anul 2030 a educației incluzive de calitate pentru toți copiii și tinerii, astfel încât 100% dintre copiii/elevii, indiferent de apartenența la un grup-țintă, să fie integrați în instituțiile de învățământ general, iar absolvenții din aceste grupuri să aibă acces la învățământul profesional tehnic, superior și la alte forme de educație pe tot parcursul vieții, precum și oportunități reale de inserție pe piața muncii</w:t>
            </w:r>
          </w:p>
        </w:tc>
      </w:tr>
      <w:tr w:rsidR="00D9576A" w:rsidRPr="00D9576A" w14:paraId="3C3F0177" w14:textId="77777777" w:rsidTr="00935336">
        <w:trPr>
          <w:gridAfter w:val="1"/>
          <w:wAfter w:w="12" w:type="dxa"/>
        </w:trPr>
        <w:tc>
          <w:tcPr>
            <w:tcW w:w="518" w:type="dxa"/>
          </w:tcPr>
          <w:p w14:paraId="1F630E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59</w:t>
            </w:r>
          </w:p>
        </w:tc>
        <w:tc>
          <w:tcPr>
            <w:tcW w:w="2269" w:type="dxa"/>
          </w:tcPr>
          <w:p w14:paraId="362ADD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2.4.1.Asigurarea accesului echitabil și incluziv la studii pentru toate categoriile dezavantajate de elev</w:t>
            </w:r>
          </w:p>
        </w:tc>
        <w:tc>
          <w:tcPr>
            <w:tcW w:w="2409" w:type="dxa"/>
          </w:tcPr>
          <w:p w14:paraId="257B92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 cota admiterii pentru studenții orfani, cu dizabilități, și alte categorii dezavantajate.</w:t>
            </w:r>
          </w:p>
          <w:p w14:paraId="10B6D8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solicitările studenților orfani și cu dizabilități asigurate cu locuri în cămine gratuit.</w:t>
            </w:r>
          </w:p>
          <w:p w14:paraId="51A733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creșterea cu cel puțin 30% a cuantumului burselor sociale.</w:t>
            </w:r>
          </w:p>
        </w:tc>
        <w:tc>
          <w:tcPr>
            <w:tcW w:w="709" w:type="dxa"/>
          </w:tcPr>
          <w:p w14:paraId="167503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110000</w:t>
            </w:r>
          </w:p>
        </w:tc>
        <w:tc>
          <w:tcPr>
            <w:tcW w:w="655" w:type="dxa"/>
          </w:tcPr>
          <w:p w14:paraId="220AA4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77000</w:t>
            </w:r>
          </w:p>
        </w:tc>
        <w:tc>
          <w:tcPr>
            <w:tcW w:w="675" w:type="dxa"/>
          </w:tcPr>
          <w:p w14:paraId="0D665A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33000</w:t>
            </w:r>
          </w:p>
        </w:tc>
        <w:tc>
          <w:tcPr>
            <w:tcW w:w="675" w:type="dxa"/>
          </w:tcPr>
          <w:p w14:paraId="2AA0A1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6F6D7A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55F28F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557975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F94FD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01DF7F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76325B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4DBF2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0503E3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0140C7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D23C1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FB428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22000</w:t>
            </w:r>
          </w:p>
        </w:tc>
        <w:tc>
          <w:tcPr>
            <w:tcW w:w="810" w:type="dxa"/>
          </w:tcPr>
          <w:p w14:paraId="4D87D5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22000</w:t>
            </w:r>
          </w:p>
        </w:tc>
        <w:tc>
          <w:tcPr>
            <w:tcW w:w="765" w:type="dxa"/>
          </w:tcPr>
          <w:p w14:paraId="6F2621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22000</w:t>
            </w:r>
          </w:p>
        </w:tc>
        <w:tc>
          <w:tcPr>
            <w:tcW w:w="734" w:type="dxa"/>
          </w:tcPr>
          <w:p w14:paraId="24F1BD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22000</w:t>
            </w:r>
          </w:p>
        </w:tc>
        <w:tc>
          <w:tcPr>
            <w:tcW w:w="705" w:type="dxa"/>
          </w:tcPr>
          <w:p w14:paraId="690B16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22000</w:t>
            </w:r>
          </w:p>
        </w:tc>
        <w:tc>
          <w:tcPr>
            <w:tcW w:w="675" w:type="dxa"/>
            <w:gridSpan w:val="2"/>
          </w:tcPr>
          <w:p w14:paraId="6968FD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BCCAC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601C0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27DDFC5" w14:textId="77777777" w:rsidTr="00935336">
        <w:trPr>
          <w:gridAfter w:val="1"/>
          <w:wAfter w:w="12" w:type="dxa"/>
        </w:trPr>
        <w:tc>
          <w:tcPr>
            <w:tcW w:w="518" w:type="dxa"/>
          </w:tcPr>
          <w:p w14:paraId="582808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w:t>
            </w:r>
          </w:p>
        </w:tc>
        <w:tc>
          <w:tcPr>
            <w:tcW w:w="2269" w:type="dxa"/>
          </w:tcPr>
          <w:p w14:paraId="12CE66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2.4.2.Elaborarea cadrului normativ privind reglementarea  grupelor cu suport specializat pentru copii cu dizabilități severe în instituțiile de învățământ general,  în vederea asigurării suportului specializat și flexibilității parcursului educațional al acestora</w:t>
            </w:r>
          </w:p>
        </w:tc>
        <w:tc>
          <w:tcPr>
            <w:tcW w:w="2409" w:type="dxa"/>
          </w:tcPr>
          <w:p w14:paraId="134FCE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Cadrul normativ aprobat prin Ordinul MEC.</w:t>
            </w:r>
          </w:p>
          <w:p w14:paraId="77B93D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Număr de grupe cu suport specializat instituite.</w:t>
            </w:r>
          </w:p>
          <w:p w14:paraId="1875A8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Număr de copii cu dizabilități severe integrați în grupe cu suport specializat.</w:t>
            </w:r>
          </w:p>
        </w:tc>
        <w:tc>
          <w:tcPr>
            <w:tcW w:w="709" w:type="dxa"/>
          </w:tcPr>
          <w:p w14:paraId="74C2C2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6EB0AD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0B0A02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A1EEE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FA7EB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580C8D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748E02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704A8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8C00E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AF0E8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671B0C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2026</w:t>
            </w:r>
          </w:p>
        </w:tc>
        <w:tc>
          <w:tcPr>
            <w:tcW w:w="1187" w:type="dxa"/>
            <w:gridSpan w:val="2"/>
          </w:tcPr>
          <w:p w14:paraId="13C48A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61443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F7A31BF" w14:textId="77777777" w:rsidTr="00935336">
        <w:trPr>
          <w:gridAfter w:val="1"/>
          <w:wAfter w:w="12" w:type="dxa"/>
        </w:trPr>
        <w:tc>
          <w:tcPr>
            <w:tcW w:w="518" w:type="dxa"/>
          </w:tcPr>
          <w:p w14:paraId="31FE3C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w:t>
            </w:r>
          </w:p>
        </w:tc>
        <w:tc>
          <w:tcPr>
            <w:tcW w:w="2269" w:type="dxa"/>
          </w:tcPr>
          <w:p w14:paraId="0174C2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2.4.3. Elaborarea standardelor de adaptare </w:t>
            </w:r>
            <w:r w:rsidRPr="00D9576A">
              <w:rPr>
                <w:rFonts w:ascii="Times New Roman" w:hAnsi="Times New Roman" w:cs="Times New Roman"/>
                <w:sz w:val="20"/>
                <w:szCs w:val="20"/>
              </w:rPr>
              <w:lastRenderedPageBreak/>
              <w:t>a infrastructurii și dotarea instituțiilor de învățământ obligatoriu cu echipamente specifice și tehnologii asistive ce asigură acces și participare pentru copiii/ eleviii cu dizabilități locomotorii, cu deficiențe senzoriale de auz și de văz</w:t>
            </w:r>
          </w:p>
        </w:tc>
        <w:tc>
          <w:tcPr>
            <w:tcW w:w="2409" w:type="dxa"/>
          </w:tcPr>
          <w:p w14:paraId="7747DE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Standarde elaborate și aprobate. </w:t>
            </w:r>
          </w:p>
          <w:p w14:paraId="1B243A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Dispozitive și dotări CREI de minim 5 mil. lei pe an.</w:t>
            </w:r>
          </w:p>
        </w:tc>
        <w:tc>
          <w:tcPr>
            <w:tcW w:w="709" w:type="dxa"/>
          </w:tcPr>
          <w:p w14:paraId="57E6E1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41000</w:t>
            </w:r>
          </w:p>
        </w:tc>
        <w:tc>
          <w:tcPr>
            <w:tcW w:w="655" w:type="dxa"/>
          </w:tcPr>
          <w:p w14:paraId="4F587C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20500</w:t>
            </w:r>
          </w:p>
        </w:tc>
        <w:tc>
          <w:tcPr>
            <w:tcW w:w="675" w:type="dxa"/>
          </w:tcPr>
          <w:p w14:paraId="10A43A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20500</w:t>
            </w:r>
          </w:p>
        </w:tc>
        <w:tc>
          <w:tcPr>
            <w:tcW w:w="675" w:type="dxa"/>
          </w:tcPr>
          <w:p w14:paraId="076566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80A6A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22A5A5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8803</w:t>
            </w:r>
          </w:p>
          <w:p w14:paraId="47D074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tc>
        <w:tc>
          <w:tcPr>
            <w:tcW w:w="810" w:type="dxa"/>
          </w:tcPr>
          <w:p w14:paraId="230A5A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8200</w:t>
            </w:r>
          </w:p>
        </w:tc>
        <w:tc>
          <w:tcPr>
            <w:tcW w:w="810" w:type="dxa"/>
          </w:tcPr>
          <w:p w14:paraId="5F4975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8200</w:t>
            </w:r>
          </w:p>
        </w:tc>
        <w:tc>
          <w:tcPr>
            <w:tcW w:w="765" w:type="dxa"/>
          </w:tcPr>
          <w:p w14:paraId="203F26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8200</w:t>
            </w:r>
          </w:p>
        </w:tc>
        <w:tc>
          <w:tcPr>
            <w:tcW w:w="734" w:type="dxa"/>
          </w:tcPr>
          <w:p w14:paraId="31C418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8200</w:t>
            </w:r>
          </w:p>
        </w:tc>
        <w:tc>
          <w:tcPr>
            <w:tcW w:w="705" w:type="dxa"/>
          </w:tcPr>
          <w:p w14:paraId="4AF842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8200</w:t>
            </w:r>
          </w:p>
        </w:tc>
        <w:tc>
          <w:tcPr>
            <w:tcW w:w="675" w:type="dxa"/>
            <w:gridSpan w:val="2"/>
          </w:tcPr>
          <w:p w14:paraId="31255D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lastRenderedPageBreak/>
              <w:t>IV, 2030</w:t>
            </w:r>
          </w:p>
        </w:tc>
        <w:tc>
          <w:tcPr>
            <w:tcW w:w="1187" w:type="dxa"/>
            <w:gridSpan w:val="2"/>
          </w:tcPr>
          <w:p w14:paraId="018C2E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79E98A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66152D7" w14:textId="77777777" w:rsidTr="00935336">
        <w:trPr>
          <w:gridAfter w:val="1"/>
          <w:wAfter w:w="12" w:type="dxa"/>
        </w:trPr>
        <w:tc>
          <w:tcPr>
            <w:tcW w:w="518" w:type="dxa"/>
          </w:tcPr>
          <w:p w14:paraId="5DD327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62</w:t>
            </w:r>
          </w:p>
        </w:tc>
        <w:tc>
          <w:tcPr>
            <w:tcW w:w="2269" w:type="dxa"/>
          </w:tcPr>
          <w:p w14:paraId="088E26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2.4.4.Adaptarea infrastructurii instituțiilor de învățământ  profesional tehnic la necesitățile cerințele persoanelor cu nevoi speciale</w:t>
            </w:r>
          </w:p>
        </w:tc>
        <w:tc>
          <w:tcPr>
            <w:tcW w:w="2409" w:type="dxa"/>
          </w:tcPr>
          <w:p w14:paraId="50696F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25 de edificii (blocuri de studii, cămine) adaptate necesităților (rampe, lifturi, etc).</w:t>
            </w:r>
          </w:p>
        </w:tc>
        <w:tc>
          <w:tcPr>
            <w:tcW w:w="709" w:type="dxa"/>
          </w:tcPr>
          <w:p w14:paraId="77F696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55" w:type="dxa"/>
          </w:tcPr>
          <w:p w14:paraId="49F400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30C5D7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0F0A3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ABE40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0FABC3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B6CA0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159C6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0C3343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25C0E2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73AB78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144A6B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5FB59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16AB1E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3DC3D5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1CDC61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4D8D49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4041B4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3AE3F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ED5F2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w:t>
            </w:r>
          </w:p>
          <w:p w14:paraId="30D1A9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EDE599A" w14:textId="77777777" w:rsidTr="00935336">
        <w:trPr>
          <w:gridAfter w:val="1"/>
          <w:wAfter w:w="12" w:type="dxa"/>
        </w:trPr>
        <w:tc>
          <w:tcPr>
            <w:tcW w:w="518" w:type="dxa"/>
          </w:tcPr>
          <w:p w14:paraId="0EB408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63</w:t>
            </w:r>
          </w:p>
        </w:tc>
        <w:tc>
          <w:tcPr>
            <w:tcW w:w="2269" w:type="dxa"/>
          </w:tcPr>
          <w:p w14:paraId="2BA998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2.4.5.Adaptarea infrastructurii instituțiilor de învățământ superior la necesitățile studenților și profesorilor cu dizabilități</w:t>
            </w:r>
          </w:p>
        </w:tc>
        <w:tc>
          <w:tcPr>
            <w:tcW w:w="2409" w:type="dxa"/>
          </w:tcPr>
          <w:p w14:paraId="2446D3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25 de edificii adaptate necesităților (rampe, lifturi, etc).</w:t>
            </w:r>
          </w:p>
        </w:tc>
        <w:tc>
          <w:tcPr>
            <w:tcW w:w="709" w:type="dxa"/>
          </w:tcPr>
          <w:p w14:paraId="4C22D8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55" w:type="dxa"/>
          </w:tcPr>
          <w:p w14:paraId="6FE5E9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622F56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4D0B40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3C90E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34DFB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31A8E0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6B2FC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B8FF8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2D3A5E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33543D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41B561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6671E0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39AD2C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4387E2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F0932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superior</w:t>
            </w:r>
          </w:p>
        </w:tc>
      </w:tr>
      <w:tr w:rsidR="00D9576A" w:rsidRPr="00D9576A" w14:paraId="4491FD07" w14:textId="77777777" w:rsidTr="00935336">
        <w:trPr>
          <w:gridAfter w:val="1"/>
          <w:wAfter w:w="12" w:type="dxa"/>
        </w:trPr>
        <w:tc>
          <w:tcPr>
            <w:tcW w:w="518" w:type="dxa"/>
          </w:tcPr>
          <w:p w14:paraId="232042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w:t>
            </w:r>
          </w:p>
        </w:tc>
        <w:tc>
          <w:tcPr>
            <w:tcW w:w="2269" w:type="dxa"/>
          </w:tcPr>
          <w:p w14:paraId="27AEEA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2.4.6.Asigurarea eșalonată a instituțiilor de toate nivelurile cu echipament și tehnologii </w:t>
            </w:r>
            <w:r w:rsidRPr="00D9576A">
              <w:rPr>
                <w:rFonts w:ascii="Times New Roman" w:hAnsi="Times New Roman" w:cs="Times New Roman"/>
                <w:sz w:val="20"/>
                <w:szCs w:val="20"/>
              </w:rPr>
              <w:lastRenderedPageBreak/>
              <w:t>asistive, cu echipament ergonomic, conform necesităților</w:t>
            </w:r>
          </w:p>
        </w:tc>
        <w:tc>
          <w:tcPr>
            <w:tcW w:w="2409" w:type="dxa"/>
          </w:tcPr>
          <w:p w14:paraId="7C6E61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Cel puțin 100 de instituții de  educație timpurie asigurate, anual, cu echipament și tehnologii </w:t>
            </w:r>
            <w:r w:rsidRPr="00D9576A">
              <w:rPr>
                <w:rFonts w:ascii="Times New Roman" w:hAnsi="Times New Roman" w:cs="Times New Roman"/>
                <w:sz w:val="20"/>
                <w:szCs w:val="20"/>
              </w:rPr>
              <w:lastRenderedPageBreak/>
              <w:t>asistive, cu echipament ergonomic.</w:t>
            </w:r>
          </w:p>
          <w:p w14:paraId="31A691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 de instituții de învățământ general asigurate, anual, cu echipament și tehnologii asistive, cu echipament ergonomic.</w:t>
            </w:r>
          </w:p>
        </w:tc>
        <w:tc>
          <w:tcPr>
            <w:tcW w:w="709" w:type="dxa"/>
          </w:tcPr>
          <w:p w14:paraId="5E29B3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36800</w:t>
            </w:r>
          </w:p>
        </w:tc>
        <w:tc>
          <w:tcPr>
            <w:tcW w:w="655" w:type="dxa"/>
          </w:tcPr>
          <w:p w14:paraId="00E365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20240</w:t>
            </w:r>
          </w:p>
        </w:tc>
        <w:tc>
          <w:tcPr>
            <w:tcW w:w="675" w:type="dxa"/>
          </w:tcPr>
          <w:p w14:paraId="2EA9DD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16560</w:t>
            </w:r>
          </w:p>
        </w:tc>
        <w:tc>
          <w:tcPr>
            <w:tcW w:w="675" w:type="dxa"/>
          </w:tcPr>
          <w:p w14:paraId="45B1AE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C8F68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34A285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59D568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8803</w:t>
            </w:r>
          </w:p>
          <w:p w14:paraId="6B1421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E54EC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1B0D90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726F32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EF0A0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6059A0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696D30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p w14:paraId="1CDCE9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1F719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7360</w:t>
            </w:r>
          </w:p>
        </w:tc>
        <w:tc>
          <w:tcPr>
            <w:tcW w:w="810" w:type="dxa"/>
          </w:tcPr>
          <w:p w14:paraId="5FA9D8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7360</w:t>
            </w:r>
          </w:p>
        </w:tc>
        <w:tc>
          <w:tcPr>
            <w:tcW w:w="765" w:type="dxa"/>
          </w:tcPr>
          <w:p w14:paraId="11F23C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7360</w:t>
            </w:r>
          </w:p>
        </w:tc>
        <w:tc>
          <w:tcPr>
            <w:tcW w:w="734" w:type="dxa"/>
          </w:tcPr>
          <w:p w14:paraId="15118C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7360</w:t>
            </w:r>
          </w:p>
        </w:tc>
        <w:tc>
          <w:tcPr>
            <w:tcW w:w="705" w:type="dxa"/>
          </w:tcPr>
          <w:p w14:paraId="5D38D9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7360</w:t>
            </w:r>
          </w:p>
        </w:tc>
        <w:tc>
          <w:tcPr>
            <w:tcW w:w="675" w:type="dxa"/>
            <w:gridSpan w:val="2"/>
          </w:tcPr>
          <w:p w14:paraId="68F905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lastRenderedPageBreak/>
              <w:t>IV, 2030</w:t>
            </w:r>
          </w:p>
        </w:tc>
        <w:tc>
          <w:tcPr>
            <w:tcW w:w="1187" w:type="dxa"/>
            <w:gridSpan w:val="2"/>
          </w:tcPr>
          <w:p w14:paraId="346745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78E404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Instituții de învățământ</w:t>
            </w:r>
          </w:p>
          <w:p w14:paraId="5E7EE1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6D65A92" w14:textId="77777777" w:rsidTr="00935336">
        <w:trPr>
          <w:gridAfter w:val="1"/>
          <w:wAfter w:w="12" w:type="dxa"/>
        </w:trPr>
        <w:tc>
          <w:tcPr>
            <w:tcW w:w="518" w:type="dxa"/>
          </w:tcPr>
          <w:p w14:paraId="2FA4C2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65</w:t>
            </w:r>
          </w:p>
        </w:tc>
        <w:tc>
          <w:tcPr>
            <w:tcW w:w="2269" w:type="dxa"/>
          </w:tcPr>
          <w:p w14:paraId="5EC36A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2.4.7. Crearea și dezvoltarea unităților de educație incluzivă (UEI), în cadrul cărora să beneficieze de întreg pachetul de servicii de suport</w:t>
            </w:r>
          </w:p>
          <w:p w14:paraId="09DF2B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519DA5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20 unități de educație incluzivă dotate. </w:t>
            </w:r>
          </w:p>
          <w:p w14:paraId="27E080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 specialiști din cadrul UEI formați anual.</w:t>
            </w:r>
          </w:p>
          <w:p w14:paraId="6ABCB3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644F0E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655" w:type="dxa"/>
          </w:tcPr>
          <w:p w14:paraId="47DC92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675" w:type="dxa"/>
          </w:tcPr>
          <w:p w14:paraId="73F696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675" w:type="dxa"/>
          </w:tcPr>
          <w:p w14:paraId="55E699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A933A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D269E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5D9B5A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2BEDF3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62A037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376CA5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E204B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7F600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537455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112BF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w:t>
            </w:r>
          </w:p>
        </w:tc>
        <w:tc>
          <w:tcPr>
            <w:tcW w:w="810" w:type="dxa"/>
          </w:tcPr>
          <w:p w14:paraId="375696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w:t>
            </w:r>
          </w:p>
        </w:tc>
        <w:tc>
          <w:tcPr>
            <w:tcW w:w="765" w:type="dxa"/>
          </w:tcPr>
          <w:p w14:paraId="0FD8FF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w:t>
            </w:r>
          </w:p>
        </w:tc>
        <w:tc>
          <w:tcPr>
            <w:tcW w:w="734" w:type="dxa"/>
          </w:tcPr>
          <w:p w14:paraId="12D457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w:t>
            </w:r>
          </w:p>
        </w:tc>
        <w:tc>
          <w:tcPr>
            <w:tcW w:w="705" w:type="dxa"/>
          </w:tcPr>
          <w:p w14:paraId="773CEF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w:t>
            </w:r>
          </w:p>
        </w:tc>
        <w:tc>
          <w:tcPr>
            <w:tcW w:w="675" w:type="dxa"/>
            <w:gridSpan w:val="2"/>
          </w:tcPr>
          <w:p w14:paraId="77B00B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7B907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05639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1840297" w14:textId="77777777" w:rsidTr="00935336">
        <w:trPr>
          <w:gridAfter w:val="1"/>
          <w:wAfter w:w="12" w:type="dxa"/>
        </w:trPr>
        <w:tc>
          <w:tcPr>
            <w:tcW w:w="518" w:type="dxa"/>
          </w:tcPr>
          <w:p w14:paraId="385D60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w:t>
            </w:r>
          </w:p>
        </w:tc>
        <w:tc>
          <w:tcPr>
            <w:tcW w:w="2269" w:type="dxa"/>
          </w:tcPr>
          <w:p w14:paraId="713E1B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2.4.8. Asigurarea instituțiilor de învățământ general și a serviciilor de educație incluzivă (în special STAP) cu numărul necesar de </w:t>
            </w:r>
            <w:r w:rsidRPr="00D9576A">
              <w:rPr>
                <w:rFonts w:ascii="Times New Roman" w:hAnsi="Times New Roman" w:cs="Times New Roman"/>
                <w:sz w:val="20"/>
                <w:szCs w:val="20"/>
              </w:rPr>
              <w:lastRenderedPageBreak/>
              <w:t xml:space="preserve">specialiști: psihologi, psihopedagogi, logopezi, cadre didactice de sprijin </w:t>
            </w:r>
          </w:p>
        </w:tc>
        <w:tc>
          <w:tcPr>
            <w:tcW w:w="2409" w:type="dxa"/>
          </w:tcPr>
          <w:p w14:paraId="76ADD5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80% din instituții asigurate cu specialiști ce asigură educația incluzivă.</w:t>
            </w:r>
          </w:p>
          <w:p w14:paraId="05D5E1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Cadru de facilități privind angajarea specialiștilor în </w:t>
            </w:r>
            <w:r w:rsidRPr="00D9576A">
              <w:rPr>
                <w:rFonts w:ascii="Times New Roman" w:hAnsi="Times New Roman" w:cs="Times New Roman"/>
                <w:sz w:val="20"/>
                <w:szCs w:val="20"/>
              </w:rPr>
              <w:lastRenderedPageBreak/>
              <w:t>instituții de învățământ general și în STAP-uri elaborat și implementat.</w:t>
            </w:r>
          </w:p>
          <w:p w14:paraId="793C94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din copiii identificați cu CES, categoria copii cu tulburări de comportament, copii fără îngrijire copii romi asistați.</w:t>
            </w:r>
          </w:p>
        </w:tc>
        <w:tc>
          <w:tcPr>
            <w:tcW w:w="709" w:type="dxa"/>
          </w:tcPr>
          <w:p w14:paraId="241DD8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Conform formulei de finanțare </w:t>
            </w:r>
            <w:r w:rsidRPr="00D9576A">
              <w:rPr>
                <w:rFonts w:ascii="Times New Roman" w:hAnsi="Times New Roman" w:cs="Times New Roman"/>
                <w:sz w:val="20"/>
                <w:szCs w:val="20"/>
              </w:rPr>
              <w:lastRenderedPageBreak/>
              <w:t>per elev</w:t>
            </w:r>
          </w:p>
        </w:tc>
        <w:tc>
          <w:tcPr>
            <w:tcW w:w="655" w:type="dxa"/>
          </w:tcPr>
          <w:p w14:paraId="28199A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793D9D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4BC66A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15EAF1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13666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tc>
        <w:tc>
          <w:tcPr>
            <w:tcW w:w="810" w:type="dxa"/>
          </w:tcPr>
          <w:p w14:paraId="4F1135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238E1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65" w:type="dxa"/>
          </w:tcPr>
          <w:p w14:paraId="3B26B5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5701B0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76EA80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1D5BF7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C3806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C6B9C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75EF9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3FB7042" w14:textId="77777777" w:rsidTr="00935336">
        <w:trPr>
          <w:gridAfter w:val="1"/>
          <w:wAfter w:w="12" w:type="dxa"/>
        </w:trPr>
        <w:tc>
          <w:tcPr>
            <w:tcW w:w="518" w:type="dxa"/>
          </w:tcPr>
          <w:p w14:paraId="206449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67</w:t>
            </w:r>
          </w:p>
        </w:tc>
        <w:tc>
          <w:tcPr>
            <w:tcW w:w="2269" w:type="dxa"/>
          </w:tcPr>
          <w:p w14:paraId="42657E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2.4.9. Identificarea de soluții pentru continuarea studiilor în învățământul profesional tehnic sau acces la servicii de zi pentru absolvenții clasei a IX-a cu dizabilități severe</w:t>
            </w:r>
          </w:p>
        </w:tc>
        <w:tc>
          <w:tcPr>
            <w:tcW w:w="2409" w:type="dxa"/>
          </w:tcPr>
          <w:p w14:paraId="4AAE54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privind instituirea unui centru de zi aprobată.</w:t>
            </w:r>
          </w:p>
        </w:tc>
        <w:tc>
          <w:tcPr>
            <w:tcW w:w="709" w:type="dxa"/>
          </w:tcPr>
          <w:p w14:paraId="1CE26B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3540D2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12DC1D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16F78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C7136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tc>
        <w:tc>
          <w:tcPr>
            <w:tcW w:w="810" w:type="dxa"/>
          </w:tcPr>
          <w:p w14:paraId="2E49A4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5A2BCB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D3485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2F455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27863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F90F5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739C0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II, 2026</w:t>
            </w:r>
          </w:p>
          <w:p w14:paraId="4DA852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4D6445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AC3C8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43B2F78" w14:textId="77777777" w:rsidTr="00935336">
        <w:trPr>
          <w:gridAfter w:val="1"/>
          <w:wAfter w:w="12" w:type="dxa"/>
        </w:trPr>
        <w:tc>
          <w:tcPr>
            <w:tcW w:w="518" w:type="dxa"/>
          </w:tcPr>
          <w:p w14:paraId="400E83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68</w:t>
            </w:r>
          </w:p>
        </w:tc>
        <w:tc>
          <w:tcPr>
            <w:tcW w:w="2269" w:type="dxa"/>
            <w:tcMar>
              <w:top w:w="40" w:type="dxa"/>
              <w:left w:w="40" w:type="dxa"/>
              <w:bottom w:w="40" w:type="dxa"/>
              <w:right w:w="40" w:type="dxa"/>
            </w:tcMar>
          </w:tcPr>
          <w:p w14:paraId="07DC36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2.4.10.Dezvoltarea și implementarea până în anul 2030 a unui sistem național și instituțional de prevenire și combatere a hărțuirii, </w:t>
            </w:r>
          </w:p>
        </w:tc>
        <w:tc>
          <w:tcPr>
            <w:tcW w:w="2409" w:type="dxa"/>
            <w:tcMar>
              <w:top w:w="40" w:type="dxa"/>
              <w:left w:w="40" w:type="dxa"/>
              <w:bottom w:w="40" w:type="dxa"/>
              <w:right w:w="40" w:type="dxa"/>
            </w:tcMar>
          </w:tcPr>
          <w:p w14:paraId="263571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Programe de instruire realizate.</w:t>
            </w:r>
          </w:p>
          <w:p w14:paraId="6B42D3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Politici instituționale adaptate.</w:t>
            </w:r>
          </w:p>
          <w:p w14:paraId="7DBFDD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Comisiilor specializate în toate instituțiile de învățământ funcționale.</w:t>
            </w:r>
          </w:p>
        </w:tc>
        <w:tc>
          <w:tcPr>
            <w:tcW w:w="709" w:type="dxa"/>
          </w:tcPr>
          <w:p w14:paraId="44A929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28A6BE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1FE3F2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06E76E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778079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6AF42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C9818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65" w:type="dxa"/>
          </w:tcPr>
          <w:p w14:paraId="51E435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3AEE60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6602EF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199DB4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52341C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53F79185" w14:textId="77777777" w:rsidTr="00935336">
        <w:trPr>
          <w:gridAfter w:val="1"/>
          <w:wAfter w:w="12" w:type="dxa"/>
        </w:trPr>
        <w:tc>
          <w:tcPr>
            <w:tcW w:w="518" w:type="dxa"/>
          </w:tcPr>
          <w:p w14:paraId="5D98E6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69</w:t>
            </w:r>
          </w:p>
        </w:tc>
        <w:tc>
          <w:tcPr>
            <w:tcW w:w="2269" w:type="dxa"/>
            <w:tcMar>
              <w:top w:w="40" w:type="dxa"/>
              <w:left w:w="40" w:type="dxa"/>
              <w:bottom w:w="40" w:type="dxa"/>
              <w:right w:w="40" w:type="dxa"/>
            </w:tcMar>
          </w:tcPr>
          <w:p w14:paraId="4DCC1F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2.4.11 Asigurarea accesului la formare profesională a tinerilor cu cerințe educaționale speciale </w:t>
            </w:r>
          </w:p>
        </w:tc>
        <w:tc>
          <w:tcPr>
            <w:tcW w:w="2409" w:type="dxa"/>
            <w:tcMar>
              <w:top w:w="40" w:type="dxa"/>
              <w:left w:w="40" w:type="dxa"/>
              <w:bottom w:w="40" w:type="dxa"/>
              <w:right w:w="40" w:type="dxa"/>
            </w:tcMar>
          </w:tcPr>
          <w:p w14:paraId="2AE0D3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Creșterea cu până la 50% a numărului de copii cu cerințe educaționale speciale încadrați la studii după absolvirea gimnaziului anual.</w:t>
            </w:r>
          </w:p>
        </w:tc>
        <w:tc>
          <w:tcPr>
            <w:tcW w:w="709" w:type="dxa"/>
          </w:tcPr>
          <w:p w14:paraId="0E3108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55" w:type="dxa"/>
          </w:tcPr>
          <w:p w14:paraId="0A1803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564599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716A6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B0E42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tc>
        <w:tc>
          <w:tcPr>
            <w:tcW w:w="810" w:type="dxa"/>
          </w:tcPr>
          <w:p w14:paraId="7D1D5D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6AA02A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1D799A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5D2044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39F855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06F9C9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7BC75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43054F27" w14:textId="77777777" w:rsidTr="00935336">
        <w:tc>
          <w:tcPr>
            <w:tcW w:w="14323" w:type="dxa"/>
            <w:gridSpan w:val="18"/>
            <w:shd w:val="clear" w:color="auto" w:fill="FBE5D5"/>
          </w:tcPr>
          <w:p w14:paraId="5B96849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 xml:space="preserve">Obiectivul specific 2.5. Sprijinirea progresului în învățare/dezvoltare pentru toți elevii și studenții prin remedierea, recuperarea și depășirea repercusiunilor situației </w:t>
            </w:r>
          </w:p>
          <w:p w14:paraId="386976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lastRenderedPageBreak/>
              <w:t>pandemice, climaterice, de dezinformare, altor situații de risc</w:t>
            </w:r>
          </w:p>
          <w:p w14:paraId="40F646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51BFA19" w14:textId="77777777" w:rsidTr="00935336">
        <w:trPr>
          <w:gridAfter w:val="1"/>
          <w:wAfter w:w="12" w:type="dxa"/>
        </w:trPr>
        <w:tc>
          <w:tcPr>
            <w:tcW w:w="518" w:type="dxa"/>
          </w:tcPr>
          <w:p w14:paraId="3DBA5A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70</w:t>
            </w:r>
          </w:p>
        </w:tc>
        <w:tc>
          <w:tcPr>
            <w:tcW w:w="2269" w:type="dxa"/>
          </w:tcPr>
          <w:p w14:paraId="3129A1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2.5.1. Identificarea și valorificarea acțiunilor de recuperare, remediere și sprijinire a progresului de învățare pentru toți elevii pentru depășirea repercusiunilor situației pandemice, climaterice, de dezinformare, altor situații de risc / </w:t>
            </w:r>
          </w:p>
        </w:tc>
        <w:tc>
          <w:tcPr>
            <w:tcW w:w="2409" w:type="dxa"/>
          </w:tcPr>
          <w:p w14:paraId="252F98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Rata de promovare la examenul de clasa a IX-a să fie de cel puțin 90%,</w:t>
            </w:r>
          </w:p>
          <w:p w14:paraId="2E0C47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la toate disciplinele.</w:t>
            </w:r>
          </w:p>
          <w:p w14:paraId="282D1C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 de elevi din grupe de risc beneficiază de servicii de mentorat.</w:t>
            </w:r>
          </w:p>
          <w:p w14:paraId="65BBD3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Programe remediale naționale organizate anual, rețea de suport peer-to-peer consolidată pentru matematică, dezvoltarea materialelor de pregătire (teste, videouri explicative, dezvoltate pentru toate disciplinele de examen).</w:t>
            </w:r>
          </w:p>
        </w:tc>
        <w:tc>
          <w:tcPr>
            <w:tcW w:w="709" w:type="dxa"/>
          </w:tcPr>
          <w:p w14:paraId="719FEF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40000</w:t>
            </w:r>
          </w:p>
        </w:tc>
        <w:tc>
          <w:tcPr>
            <w:tcW w:w="655" w:type="dxa"/>
          </w:tcPr>
          <w:p w14:paraId="1FB429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40000</w:t>
            </w:r>
          </w:p>
        </w:tc>
        <w:tc>
          <w:tcPr>
            <w:tcW w:w="675" w:type="dxa"/>
          </w:tcPr>
          <w:p w14:paraId="5DA883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4CB2A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13913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8806 </w:t>
            </w:r>
          </w:p>
        </w:tc>
        <w:tc>
          <w:tcPr>
            <w:tcW w:w="810" w:type="dxa"/>
          </w:tcPr>
          <w:p w14:paraId="25B077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810" w:type="dxa"/>
          </w:tcPr>
          <w:p w14:paraId="7DF82E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65" w:type="dxa"/>
          </w:tcPr>
          <w:p w14:paraId="35248A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5E80B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21976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65F1C9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7C7B1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12E8FA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EE227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tc>
      </w:tr>
      <w:tr w:rsidR="00D9576A" w:rsidRPr="00D9576A" w14:paraId="0FA77CA5" w14:textId="77777777" w:rsidTr="00935336">
        <w:trPr>
          <w:gridAfter w:val="1"/>
          <w:wAfter w:w="12" w:type="dxa"/>
        </w:trPr>
        <w:tc>
          <w:tcPr>
            <w:tcW w:w="518" w:type="dxa"/>
          </w:tcPr>
          <w:p w14:paraId="6D5642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71</w:t>
            </w:r>
          </w:p>
        </w:tc>
        <w:tc>
          <w:tcPr>
            <w:tcW w:w="2269" w:type="dxa"/>
          </w:tcPr>
          <w:p w14:paraId="214357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2.5.2. Promovarea meritocrației în procesul educațional prin susținerea performanțelor academice ale elevilor/studenților</w:t>
            </w:r>
          </w:p>
        </w:tc>
        <w:tc>
          <w:tcPr>
            <w:tcW w:w="2409" w:type="dxa"/>
          </w:tcPr>
          <w:p w14:paraId="2F71C9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Burse de merit (Bursa Președintelui, Bursa Guvernului, Bursa Republici, de studii) majorate cu 30%.</w:t>
            </w:r>
          </w:p>
        </w:tc>
        <w:tc>
          <w:tcPr>
            <w:tcW w:w="709" w:type="dxa"/>
          </w:tcPr>
          <w:p w14:paraId="3B3FB4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77400</w:t>
            </w:r>
          </w:p>
        </w:tc>
        <w:tc>
          <w:tcPr>
            <w:tcW w:w="655" w:type="dxa"/>
          </w:tcPr>
          <w:p w14:paraId="160783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77400</w:t>
            </w:r>
          </w:p>
        </w:tc>
        <w:tc>
          <w:tcPr>
            <w:tcW w:w="675" w:type="dxa"/>
          </w:tcPr>
          <w:p w14:paraId="3947B3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EAF7D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D6AF4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tc>
        <w:tc>
          <w:tcPr>
            <w:tcW w:w="810" w:type="dxa"/>
          </w:tcPr>
          <w:p w14:paraId="0B240D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15480</w:t>
            </w:r>
          </w:p>
        </w:tc>
        <w:tc>
          <w:tcPr>
            <w:tcW w:w="810" w:type="dxa"/>
          </w:tcPr>
          <w:p w14:paraId="0138D2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15480</w:t>
            </w:r>
          </w:p>
        </w:tc>
        <w:tc>
          <w:tcPr>
            <w:tcW w:w="765" w:type="dxa"/>
          </w:tcPr>
          <w:p w14:paraId="7BF688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15480</w:t>
            </w:r>
          </w:p>
        </w:tc>
        <w:tc>
          <w:tcPr>
            <w:tcW w:w="734" w:type="dxa"/>
          </w:tcPr>
          <w:p w14:paraId="3BF24B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15480</w:t>
            </w:r>
          </w:p>
        </w:tc>
        <w:tc>
          <w:tcPr>
            <w:tcW w:w="705" w:type="dxa"/>
          </w:tcPr>
          <w:p w14:paraId="59538A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15480</w:t>
            </w:r>
          </w:p>
        </w:tc>
        <w:tc>
          <w:tcPr>
            <w:tcW w:w="675" w:type="dxa"/>
            <w:gridSpan w:val="2"/>
          </w:tcPr>
          <w:p w14:paraId="74FC3B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B8E4A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CC0E7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F8C97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w:t>
            </w:r>
          </w:p>
        </w:tc>
      </w:tr>
      <w:tr w:rsidR="00D9576A" w:rsidRPr="00D9576A" w14:paraId="734FC029" w14:textId="77777777" w:rsidTr="00935336">
        <w:trPr>
          <w:gridAfter w:val="1"/>
          <w:wAfter w:w="12" w:type="dxa"/>
        </w:trPr>
        <w:tc>
          <w:tcPr>
            <w:tcW w:w="518" w:type="dxa"/>
          </w:tcPr>
          <w:p w14:paraId="276587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w:t>
            </w:r>
          </w:p>
        </w:tc>
        <w:tc>
          <w:tcPr>
            <w:tcW w:w="2269" w:type="dxa"/>
          </w:tcPr>
          <w:p w14:paraId="7CFDD7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2.5.3. Dezvoltarea și aprobarea metodologiilor specifice de lucru cu subgrupuri de copii cu CES: cu dizabilități intelectuale, senzoriale </w:t>
            </w:r>
            <w:r w:rsidRPr="00D9576A">
              <w:rPr>
                <w:rFonts w:ascii="Times New Roman" w:hAnsi="Times New Roman" w:cs="Times New Roman"/>
                <w:sz w:val="20"/>
                <w:szCs w:val="20"/>
              </w:rPr>
              <w:lastRenderedPageBreak/>
              <w:t>(auz, văz), cu tulburări din spectrul autist, cu tulburări de comportament</w:t>
            </w:r>
          </w:p>
        </w:tc>
        <w:tc>
          <w:tcPr>
            <w:tcW w:w="2409" w:type="dxa"/>
          </w:tcPr>
          <w:p w14:paraId="314F92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Metodologii specifice de lucru cu subgrupuri de copii cu CES dezvoltate și aprobate.</w:t>
            </w:r>
          </w:p>
          <w:p w14:paraId="54C287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Materialele disponibile inclusiv în limba rusă.</w:t>
            </w:r>
          </w:p>
        </w:tc>
        <w:tc>
          <w:tcPr>
            <w:tcW w:w="709" w:type="dxa"/>
          </w:tcPr>
          <w:p w14:paraId="45E070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w:t>
            </w:r>
          </w:p>
        </w:tc>
        <w:tc>
          <w:tcPr>
            <w:tcW w:w="655" w:type="dxa"/>
          </w:tcPr>
          <w:p w14:paraId="4E4BC4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4BCF2F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66FC5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8E9AD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67BA50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8813</w:t>
            </w:r>
          </w:p>
        </w:tc>
        <w:tc>
          <w:tcPr>
            <w:tcW w:w="810" w:type="dxa"/>
          </w:tcPr>
          <w:p w14:paraId="71BF48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525A81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75354E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1911AC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561E9A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6F07AD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495E3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5540C8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15A61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A3174BE" w14:textId="77777777" w:rsidTr="00935336">
        <w:trPr>
          <w:gridAfter w:val="1"/>
          <w:wAfter w:w="12" w:type="dxa"/>
        </w:trPr>
        <w:tc>
          <w:tcPr>
            <w:tcW w:w="518" w:type="dxa"/>
          </w:tcPr>
          <w:p w14:paraId="558BCE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w:t>
            </w:r>
          </w:p>
        </w:tc>
        <w:tc>
          <w:tcPr>
            <w:tcW w:w="2269" w:type="dxa"/>
          </w:tcPr>
          <w:p w14:paraId="6F7F88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2.5.4. Asigurarea accesului copiilor cu cerințe educaționale speciale la servicii specializate în cadrul instituțiilor de învățământ general, inclusiv la asistență logopedică, psihopedagogică și psihologică, precum și la suport educațional adaptat nevoilor individuale</w:t>
            </w:r>
          </w:p>
        </w:tc>
        <w:tc>
          <w:tcPr>
            <w:tcW w:w="2409" w:type="dxa"/>
          </w:tcPr>
          <w:p w14:paraId="0AB121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Număr de copii cu CES care au acces la servicii specializate în instituția de învățământ general.                                                                                                                                         Numărul copiilor cu CES care beneficiază de servicii psihologice, logopedice, psihopedagogice, cadru didactic de sprijin în instituțiile de învățământ general. Gradul de acoperire cu servicii specializate raportat la numărul total de copii cu CES din instituție. Ponderea copiilor cu CES incluși în servicii specializate din totalul copiilor cu CES școlarizați în instituțiile de învățământ general.  </w:t>
            </w:r>
          </w:p>
        </w:tc>
        <w:tc>
          <w:tcPr>
            <w:tcW w:w="709" w:type="dxa"/>
          </w:tcPr>
          <w:p w14:paraId="4851C3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Conform formulei de finanțare per elev</w:t>
            </w:r>
          </w:p>
        </w:tc>
        <w:tc>
          <w:tcPr>
            <w:tcW w:w="655" w:type="dxa"/>
          </w:tcPr>
          <w:p w14:paraId="03D88D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5AD40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29CEF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9998C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8813</w:t>
            </w:r>
          </w:p>
          <w:p w14:paraId="72B59F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3CBB01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6D3CC1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4ED1D8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36BCC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98458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254025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28ECC2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DEE78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08426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8D3DD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02D423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1F6B4E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2B0F8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55A0D12" w14:textId="77777777" w:rsidTr="00935336">
        <w:tc>
          <w:tcPr>
            <w:tcW w:w="14323" w:type="dxa"/>
            <w:gridSpan w:val="18"/>
            <w:shd w:val="clear" w:color="auto" w:fill="FBE5D5"/>
          </w:tcPr>
          <w:p w14:paraId="265852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2.6. Reducerea până în anul 2030 a fenomenelor de abandon școlar, bullying și violență (inclusiv violența de gen) în instituțiile de învățământ și comunități, în special în rândul copiilor din grupuri vulnerabile, prin creșterea cu minimum 40% a numărului de cazuri identificate și asistate</w:t>
            </w:r>
          </w:p>
        </w:tc>
      </w:tr>
      <w:tr w:rsidR="00D9576A" w:rsidRPr="00D9576A" w14:paraId="38D81277" w14:textId="77777777" w:rsidTr="00935336">
        <w:trPr>
          <w:gridAfter w:val="1"/>
          <w:wAfter w:w="12" w:type="dxa"/>
        </w:trPr>
        <w:tc>
          <w:tcPr>
            <w:tcW w:w="518" w:type="dxa"/>
          </w:tcPr>
          <w:p w14:paraId="0AB42E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w:t>
            </w:r>
          </w:p>
        </w:tc>
        <w:tc>
          <w:tcPr>
            <w:tcW w:w="2269" w:type="dxa"/>
          </w:tcPr>
          <w:p w14:paraId="3D7252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2.6.1.Elaborarea unui Plan Național de combatere a bullyingului și promovării stării de bine</w:t>
            </w:r>
          </w:p>
        </w:tc>
        <w:tc>
          <w:tcPr>
            <w:tcW w:w="2409" w:type="dxa"/>
          </w:tcPr>
          <w:p w14:paraId="65E5B8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Plan Național elaborat și aprobat.</w:t>
            </w:r>
          </w:p>
          <w:p w14:paraId="38D2C1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Decadă obligatorie </w:t>
            </w:r>
          </w:p>
          <w:p w14:paraId="084CE8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Sistem de evaluare per elev și părinte per școală cu </w:t>
            </w:r>
            <w:r w:rsidRPr="00D9576A">
              <w:rPr>
                <w:rFonts w:ascii="Times New Roman" w:hAnsi="Times New Roman" w:cs="Times New Roman"/>
                <w:sz w:val="20"/>
                <w:szCs w:val="20"/>
              </w:rPr>
              <w:lastRenderedPageBreak/>
              <w:t xml:space="preserve">utilizarea catalogului electronic. </w:t>
            </w:r>
          </w:p>
          <w:p w14:paraId="097E7E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Formări cadre didactice și psihologi. </w:t>
            </w:r>
          </w:p>
          <w:p w14:paraId="54B6F0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Ambasadori din rândul elevilor și finanțarea pentru consiliul elevilor pentru activități de prevenție. Contractarea serviciilor de prevenție și postvenție.</w:t>
            </w:r>
          </w:p>
          <w:p w14:paraId="0924CE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Formare pe disciplinare pozitivă.</w:t>
            </w:r>
          </w:p>
        </w:tc>
        <w:tc>
          <w:tcPr>
            <w:tcW w:w="709" w:type="dxa"/>
          </w:tcPr>
          <w:p w14:paraId="641627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1500</w:t>
            </w:r>
          </w:p>
        </w:tc>
        <w:tc>
          <w:tcPr>
            <w:tcW w:w="655" w:type="dxa"/>
          </w:tcPr>
          <w:p w14:paraId="40F595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2873D2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7E698F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2B519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88FA3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697994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8813</w:t>
            </w:r>
          </w:p>
          <w:p w14:paraId="7844A0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BC24F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1500</w:t>
            </w:r>
          </w:p>
        </w:tc>
        <w:tc>
          <w:tcPr>
            <w:tcW w:w="810" w:type="dxa"/>
          </w:tcPr>
          <w:p w14:paraId="687AF5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02E23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508D2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E7BF3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43F70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Trimistrul II, 2026</w:t>
            </w:r>
          </w:p>
        </w:tc>
        <w:tc>
          <w:tcPr>
            <w:tcW w:w="1187" w:type="dxa"/>
            <w:gridSpan w:val="2"/>
          </w:tcPr>
          <w:p w14:paraId="50BCDA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81A5B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p w14:paraId="264825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Ministerul Afacerilor Interne</w:t>
            </w:r>
          </w:p>
        </w:tc>
      </w:tr>
      <w:tr w:rsidR="00D9576A" w:rsidRPr="00D9576A" w14:paraId="041601D0" w14:textId="77777777" w:rsidTr="00935336">
        <w:trPr>
          <w:gridAfter w:val="1"/>
          <w:wAfter w:w="12" w:type="dxa"/>
          <w:trHeight w:val="1700"/>
        </w:trPr>
        <w:tc>
          <w:tcPr>
            <w:tcW w:w="518" w:type="dxa"/>
          </w:tcPr>
          <w:p w14:paraId="544920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75</w:t>
            </w:r>
          </w:p>
        </w:tc>
        <w:tc>
          <w:tcPr>
            <w:tcW w:w="2269" w:type="dxa"/>
          </w:tcPr>
          <w:p w14:paraId="147343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2.6.2.Dezvoltarea și implementarea mecanismelor de sprijin pentru copiii neșcolarizați și pentru elevii cu risc ridicat de abandon școlar</w:t>
            </w:r>
          </w:p>
        </w:tc>
        <w:tc>
          <w:tcPr>
            <w:tcW w:w="2409" w:type="dxa"/>
          </w:tcPr>
          <w:p w14:paraId="24F163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Reducerea abandonului școlar al elevilor până la 16 ani până la cel mult 0,05%.</w:t>
            </w:r>
          </w:p>
        </w:tc>
        <w:tc>
          <w:tcPr>
            <w:tcW w:w="709" w:type="dxa"/>
          </w:tcPr>
          <w:p w14:paraId="5B8CF6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49DF0A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0CAB8C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C30C8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68888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8813</w:t>
            </w:r>
          </w:p>
          <w:p w14:paraId="1ED750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545B3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1DF118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453AAA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6A07D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060A1D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4D2014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62D203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2DE7C9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302176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EC8C7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79E4B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p w14:paraId="1ED247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Afacerilor Interne</w:t>
            </w:r>
          </w:p>
        </w:tc>
      </w:tr>
      <w:tr w:rsidR="00D9576A" w:rsidRPr="00D9576A" w14:paraId="32FE92F8" w14:textId="77777777" w:rsidTr="00935336">
        <w:trPr>
          <w:gridAfter w:val="1"/>
          <w:wAfter w:w="12" w:type="dxa"/>
          <w:trHeight w:val="1700"/>
        </w:trPr>
        <w:tc>
          <w:tcPr>
            <w:tcW w:w="518" w:type="dxa"/>
          </w:tcPr>
          <w:p w14:paraId="5B5043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76</w:t>
            </w:r>
          </w:p>
        </w:tc>
        <w:tc>
          <w:tcPr>
            <w:tcW w:w="2269" w:type="dxa"/>
          </w:tcPr>
          <w:p w14:paraId="313010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2.6.3.Elaborarea Planului comun de acțiuni între Ministerul Afacerilor Interne și MEC privind prevenirea consumului și circuitului drogurilor între elevi în instituțiile de învățământ general</w:t>
            </w:r>
          </w:p>
        </w:tc>
        <w:tc>
          <w:tcPr>
            <w:tcW w:w="2409" w:type="dxa"/>
          </w:tcPr>
          <w:p w14:paraId="1C04C8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Plan comun de acțiuni elaborat și aprobat.</w:t>
            </w:r>
          </w:p>
        </w:tc>
        <w:tc>
          <w:tcPr>
            <w:tcW w:w="709" w:type="dxa"/>
          </w:tcPr>
          <w:p w14:paraId="7E824B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678E1C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51DFF9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86DF3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D3372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49C573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36ED1A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1210C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2BE6DD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2C8CB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C423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2026</w:t>
            </w:r>
          </w:p>
        </w:tc>
        <w:tc>
          <w:tcPr>
            <w:tcW w:w="1187" w:type="dxa"/>
            <w:gridSpan w:val="2"/>
          </w:tcPr>
          <w:p w14:paraId="140C32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MEC Ministerul Afacerilor Interne  </w:t>
            </w:r>
          </w:p>
        </w:tc>
      </w:tr>
      <w:tr w:rsidR="00D9576A" w:rsidRPr="00D9576A" w14:paraId="25B2F054" w14:textId="77777777" w:rsidTr="00935336">
        <w:trPr>
          <w:gridAfter w:val="1"/>
          <w:wAfter w:w="12" w:type="dxa"/>
          <w:trHeight w:val="1160"/>
        </w:trPr>
        <w:tc>
          <w:tcPr>
            <w:tcW w:w="518" w:type="dxa"/>
          </w:tcPr>
          <w:p w14:paraId="6B58F7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77</w:t>
            </w:r>
          </w:p>
        </w:tc>
        <w:tc>
          <w:tcPr>
            <w:tcW w:w="2269" w:type="dxa"/>
          </w:tcPr>
          <w:p w14:paraId="4F0BA2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2.6.4.Reducerea abandonului pentru elevii din învățământul gimnazial după absolvirea acestuia </w:t>
            </w:r>
          </w:p>
        </w:tc>
        <w:tc>
          <w:tcPr>
            <w:tcW w:w="2409" w:type="dxa"/>
          </w:tcPr>
          <w:p w14:paraId="0C76C7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mult 6% dintre absolvenții de gimnaziu nu sunt încadrați la studii după absolvirea gimnaziului.</w:t>
            </w:r>
          </w:p>
        </w:tc>
        <w:tc>
          <w:tcPr>
            <w:tcW w:w="709" w:type="dxa"/>
          </w:tcPr>
          <w:p w14:paraId="43E18B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p w14:paraId="3EA9AA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DF1F9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16EA7C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3CC450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24C27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E961A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6F7BB9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78934E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463B4A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6B95BC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6A7CC9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504651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4B53F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285AF1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3EAE7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2F67831" w14:textId="77777777" w:rsidTr="00935336">
        <w:trPr>
          <w:gridAfter w:val="1"/>
          <w:wAfter w:w="12" w:type="dxa"/>
        </w:trPr>
        <w:tc>
          <w:tcPr>
            <w:tcW w:w="518" w:type="dxa"/>
          </w:tcPr>
          <w:p w14:paraId="5CBA97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78</w:t>
            </w:r>
          </w:p>
        </w:tc>
        <w:tc>
          <w:tcPr>
            <w:tcW w:w="2269" w:type="dxa"/>
          </w:tcPr>
          <w:p w14:paraId="7D5643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2.6.5.Dezvoltarea /actualizarea  modulului cu privire la prevenirea abandonului, violenței în formarea inițială a viitorilor pedagogi și formarea continuă a celor încadrați în sistem</w:t>
            </w:r>
          </w:p>
        </w:tc>
        <w:tc>
          <w:tcPr>
            <w:tcW w:w="2409" w:type="dxa"/>
          </w:tcPr>
          <w:p w14:paraId="71763E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Modulul elaborat și implementat în programele de formare inițială a viitorilor pedagogi și formarea continuă a celor încadrați în  sistem.</w:t>
            </w:r>
          </w:p>
        </w:tc>
        <w:tc>
          <w:tcPr>
            <w:tcW w:w="709" w:type="dxa"/>
          </w:tcPr>
          <w:p w14:paraId="6039CD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249367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460589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D6838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25DB2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5F8536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48F78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5F0A9A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4D9CC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228B14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CA9C2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79E6E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040682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2026</w:t>
            </w:r>
          </w:p>
        </w:tc>
        <w:tc>
          <w:tcPr>
            <w:tcW w:w="1187" w:type="dxa"/>
            <w:gridSpan w:val="2"/>
          </w:tcPr>
          <w:p w14:paraId="08C2D6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59A0B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Afacerilor Interne</w:t>
            </w:r>
          </w:p>
          <w:p w14:paraId="71B1A3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46DD4D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10E9F12" w14:textId="77777777" w:rsidTr="00935336">
        <w:tc>
          <w:tcPr>
            <w:tcW w:w="14323" w:type="dxa"/>
            <w:gridSpan w:val="18"/>
            <w:shd w:val="clear" w:color="auto" w:fill="FBE5D5"/>
          </w:tcPr>
          <w:p w14:paraId="346DBD9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2.7. Asigurarea incluziunii prin activitățile extrașcolare și de petrecere a timpului liber, astfel încât până în anul 2030 cel puțin 60% dintre copiii, în special a celor din familii vulnerabile, în situații de risc și/sau a celor cu comportament deviant și a celor cu nevoi speciale, tinerii cu CES să fie incluși în activități extrașcolare</w:t>
            </w:r>
          </w:p>
        </w:tc>
      </w:tr>
      <w:tr w:rsidR="00D9576A" w:rsidRPr="00D9576A" w14:paraId="402DC4CD" w14:textId="77777777" w:rsidTr="00935336">
        <w:trPr>
          <w:gridAfter w:val="1"/>
          <w:wAfter w:w="12" w:type="dxa"/>
        </w:trPr>
        <w:tc>
          <w:tcPr>
            <w:tcW w:w="518" w:type="dxa"/>
          </w:tcPr>
          <w:p w14:paraId="58F95A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79</w:t>
            </w:r>
          </w:p>
        </w:tc>
        <w:tc>
          <w:tcPr>
            <w:tcW w:w="2269" w:type="dxa"/>
          </w:tcPr>
          <w:p w14:paraId="7107DB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2.7.1. Implicarea copiilor, în special a celor din familii vulnerabile, în situații de risc și/sau a celor cu comportament deviant și a celor cu nevoi speciale, a tinerilor cu CES în activitățile extrașcolare din perspectiva incluziunii, cu participarea activă a autoritățile publice locale</w:t>
            </w:r>
          </w:p>
        </w:tc>
        <w:tc>
          <w:tcPr>
            <w:tcW w:w="2409" w:type="dxa"/>
          </w:tcPr>
          <w:p w14:paraId="556F77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Cel puțin 60% din copiii și tinerii cu CES, a  celor din familii vulnerabile, aflați în situații de risc și/sau cu comportament deviant, a celor  neșcolarizați, implicați în activitățile extrașcolare, în cercuri din instituțiile de învățământ general, în centre de creație. </w:t>
            </w:r>
          </w:p>
        </w:tc>
        <w:tc>
          <w:tcPr>
            <w:tcW w:w="709" w:type="dxa"/>
          </w:tcPr>
          <w:p w14:paraId="303BFE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p w14:paraId="088DE0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5DC67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33690F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60853F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2F336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78F00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p w14:paraId="440AB0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tc>
        <w:tc>
          <w:tcPr>
            <w:tcW w:w="810" w:type="dxa"/>
          </w:tcPr>
          <w:p w14:paraId="691F69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752F1C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2B7113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2BF7C2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5AEA25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63B882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87683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5AF96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C2E8F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Afacerilor Interne</w:t>
            </w:r>
          </w:p>
          <w:p w14:paraId="114FDF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A6779CE" w14:textId="77777777" w:rsidTr="00935336">
        <w:trPr>
          <w:gridAfter w:val="1"/>
          <w:wAfter w:w="12" w:type="dxa"/>
        </w:trPr>
        <w:tc>
          <w:tcPr>
            <w:tcW w:w="518" w:type="dxa"/>
          </w:tcPr>
          <w:p w14:paraId="36E3D1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w:t>
            </w:r>
          </w:p>
        </w:tc>
        <w:tc>
          <w:tcPr>
            <w:tcW w:w="2269" w:type="dxa"/>
          </w:tcPr>
          <w:p w14:paraId="5CF0A9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2.7.2. Asigurarea instituțiilor de învățământ general cu pachetul de produse curriculare </w:t>
            </w:r>
            <w:r w:rsidRPr="00D9576A">
              <w:rPr>
                <w:rFonts w:ascii="Times New Roman" w:hAnsi="Times New Roman" w:cs="Times New Roman"/>
                <w:sz w:val="20"/>
                <w:szCs w:val="20"/>
              </w:rPr>
              <w:lastRenderedPageBreak/>
              <w:t>pentru educația în învățământul extrașcolar</w:t>
            </w:r>
          </w:p>
        </w:tc>
        <w:tc>
          <w:tcPr>
            <w:tcW w:w="2409" w:type="dxa"/>
          </w:tcPr>
          <w:p w14:paraId="179331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Pachet de produse curriculare pentru educația în învățământul extrașcolar elaborat și implementat.</w:t>
            </w:r>
          </w:p>
          <w:p w14:paraId="04CE39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Creșterea cu 20% a numărului de instituții ce prestează servicii de educație extrașcolară.</w:t>
            </w:r>
          </w:p>
          <w:p w14:paraId="769346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Cel puțin 90% de instituții de educație extrașcolară asigurare cu specialiști. </w:t>
            </w:r>
          </w:p>
        </w:tc>
        <w:tc>
          <w:tcPr>
            <w:tcW w:w="709" w:type="dxa"/>
          </w:tcPr>
          <w:p w14:paraId="0AF506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2000</w:t>
            </w:r>
          </w:p>
        </w:tc>
        <w:tc>
          <w:tcPr>
            <w:tcW w:w="655" w:type="dxa"/>
          </w:tcPr>
          <w:p w14:paraId="75147D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E268E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tcPr>
          <w:p w14:paraId="182341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BA572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tc>
        <w:tc>
          <w:tcPr>
            <w:tcW w:w="810" w:type="dxa"/>
          </w:tcPr>
          <w:p w14:paraId="3518ED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810" w:type="dxa"/>
          </w:tcPr>
          <w:p w14:paraId="184CDB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765" w:type="dxa"/>
          </w:tcPr>
          <w:p w14:paraId="578814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734" w:type="dxa"/>
          </w:tcPr>
          <w:p w14:paraId="1A9638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705" w:type="dxa"/>
          </w:tcPr>
          <w:p w14:paraId="100A55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gridSpan w:val="2"/>
          </w:tcPr>
          <w:p w14:paraId="7778BF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E5483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IV, 2030</w:t>
            </w:r>
          </w:p>
        </w:tc>
        <w:tc>
          <w:tcPr>
            <w:tcW w:w="1187" w:type="dxa"/>
            <w:gridSpan w:val="2"/>
          </w:tcPr>
          <w:p w14:paraId="3B4F3D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6A0204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Instituții de învățământ extrașcolar</w:t>
            </w:r>
          </w:p>
        </w:tc>
      </w:tr>
      <w:tr w:rsidR="00D9576A" w:rsidRPr="00D9576A" w14:paraId="334C5DA3" w14:textId="77777777" w:rsidTr="00935336">
        <w:trPr>
          <w:gridAfter w:val="1"/>
          <w:wAfter w:w="12" w:type="dxa"/>
        </w:trPr>
        <w:tc>
          <w:tcPr>
            <w:tcW w:w="518" w:type="dxa"/>
          </w:tcPr>
          <w:p w14:paraId="1EB8C1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81</w:t>
            </w:r>
          </w:p>
        </w:tc>
        <w:tc>
          <w:tcPr>
            <w:tcW w:w="2269" w:type="dxa"/>
          </w:tcPr>
          <w:p w14:paraId="30F3B4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2.7.3. Promovarea în cadrul instituțiilor de învățământ general, în centrele pentru copii și tineret, în centrele de creație și în alte structuri de educație extrașcolară </w:t>
            </w:r>
          </w:p>
          <w:p w14:paraId="106451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 activităților de educație nonformală</w:t>
            </w:r>
          </w:p>
          <w:p w14:paraId="738B5E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w:t>
            </w:r>
          </w:p>
        </w:tc>
        <w:tc>
          <w:tcPr>
            <w:tcW w:w="2409" w:type="dxa"/>
          </w:tcPr>
          <w:p w14:paraId="44BDD9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Regulamentul de funcționare a centrelor pentru copii și tineret, centrelor de creație, altor instituții extrașcolare elaborat și implementat.</w:t>
            </w:r>
          </w:p>
          <w:p w14:paraId="42505A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Regulamentul de funcționare a Centrului metodic pentru educația în învățămîntul extrașcolar elaborat și implementat.</w:t>
            </w:r>
          </w:p>
        </w:tc>
        <w:tc>
          <w:tcPr>
            <w:tcW w:w="709" w:type="dxa"/>
          </w:tcPr>
          <w:p w14:paraId="1FBF17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00FD9A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1C25A3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B0B59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D83EB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tc>
        <w:tc>
          <w:tcPr>
            <w:tcW w:w="810" w:type="dxa"/>
          </w:tcPr>
          <w:p w14:paraId="38FC34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3E7174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2187A7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6C3A91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1DDEF4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0D5AD9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14822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76330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774A0C9" w14:textId="77777777" w:rsidTr="00935336">
        <w:tc>
          <w:tcPr>
            <w:tcW w:w="14323" w:type="dxa"/>
            <w:gridSpan w:val="18"/>
            <w:shd w:val="clear" w:color="auto" w:fill="FBE5D5"/>
          </w:tcPr>
          <w:p w14:paraId="13B0FA0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2.8. Dezvoltarea școlilor de arte și a școlilor sportive, astfel încât</w:t>
            </w:r>
            <w:r w:rsidRPr="00D9576A">
              <w:rPr>
                <w:rFonts w:ascii="Times New Roman" w:hAnsi="Times New Roman" w:cs="Times New Roman"/>
                <w:b/>
                <w:bCs/>
                <w:i/>
                <w:iCs/>
                <w:sz w:val="20"/>
                <w:szCs w:val="20"/>
              </w:rPr>
              <w:t xml:space="preserve"> </w:t>
            </w:r>
            <w:r w:rsidRPr="00D9576A">
              <w:rPr>
                <w:rFonts w:ascii="Times New Roman" w:hAnsi="Times New Roman" w:cs="Times New Roman"/>
                <w:b/>
                <w:bCs/>
                <w:sz w:val="20"/>
                <w:szCs w:val="20"/>
              </w:rPr>
              <w:t>numărul de participanți să crească cu 3 % anual, în special a celor din familii vulnerabile, în situații de risc și/sau a celor cu comportament deviant și a celor cu nevoi speciale</w:t>
            </w:r>
          </w:p>
        </w:tc>
      </w:tr>
      <w:tr w:rsidR="00D9576A" w:rsidRPr="00D9576A" w14:paraId="460F1270" w14:textId="77777777" w:rsidTr="00935336">
        <w:trPr>
          <w:gridAfter w:val="1"/>
          <w:wAfter w:w="12" w:type="dxa"/>
        </w:trPr>
        <w:tc>
          <w:tcPr>
            <w:tcW w:w="518" w:type="dxa"/>
          </w:tcPr>
          <w:p w14:paraId="2048E2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w:t>
            </w:r>
          </w:p>
        </w:tc>
        <w:tc>
          <w:tcPr>
            <w:tcW w:w="2269" w:type="dxa"/>
          </w:tcPr>
          <w:p w14:paraId="271360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2.8.1.Aprobarea și implementarea formulei de finanțare a învățământului artistic</w:t>
            </w:r>
          </w:p>
        </w:tc>
        <w:tc>
          <w:tcPr>
            <w:tcW w:w="2409" w:type="dxa"/>
          </w:tcPr>
          <w:p w14:paraId="2D60B5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Hotărâre de guvern aprobată.</w:t>
            </w:r>
          </w:p>
        </w:tc>
        <w:tc>
          <w:tcPr>
            <w:tcW w:w="709" w:type="dxa"/>
          </w:tcPr>
          <w:p w14:paraId="722543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1A9A4C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2C6A39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222A4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60F11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B2442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092A5A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8DD2F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187F6A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B1C49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74195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2028</w:t>
            </w:r>
          </w:p>
        </w:tc>
        <w:tc>
          <w:tcPr>
            <w:tcW w:w="1187" w:type="dxa"/>
            <w:gridSpan w:val="2"/>
          </w:tcPr>
          <w:p w14:paraId="6A1724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4E8AD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Școli de arte</w:t>
            </w:r>
          </w:p>
          <w:p w14:paraId="3D461E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Școli sportive</w:t>
            </w:r>
          </w:p>
        </w:tc>
      </w:tr>
      <w:tr w:rsidR="00D9576A" w:rsidRPr="00D9576A" w14:paraId="4949BFD9" w14:textId="77777777" w:rsidTr="00935336">
        <w:trPr>
          <w:gridAfter w:val="1"/>
          <w:wAfter w:w="12" w:type="dxa"/>
        </w:trPr>
        <w:tc>
          <w:tcPr>
            <w:tcW w:w="518" w:type="dxa"/>
          </w:tcPr>
          <w:p w14:paraId="4B433F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83</w:t>
            </w:r>
          </w:p>
        </w:tc>
        <w:tc>
          <w:tcPr>
            <w:tcW w:w="2269" w:type="dxa"/>
          </w:tcPr>
          <w:p w14:paraId="6DDEA8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2.8.2.Elaborarea și Implementarea noului pachet curricular în toate școlile de arte , inclusiv Aprobarea cadrului de </w:t>
            </w:r>
            <w:r w:rsidRPr="00D9576A">
              <w:rPr>
                <w:rFonts w:ascii="Times New Roman" w:hAnsi="Times New Roman" w:cs="Times New Roman"/>
                <w:sz w:val="20"/>
                <w:szCs w:val="20"/>
              </w:rPr>
              <w:lastRenderedPageBreak/>
              <w:t>referință în învățământul extrașcolar artistic complementar</w:t>
            </w:r>
          </w:p>
        </w:tc>
        <w:tc>
          <w:tcPr>
            <w:tcW w:w="2409" w:type="dxa"/>
          </w:tcPr>
          <w:p w14:paraId="11EE96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Cadru de referință  aprobat</w:t>
            </w:r>
          </w:p>
          <w:p w14:paraId="0911E5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Curricula și repere metodologice pentru profiluri și discipline </w:t>
            </w:r>
            <w:r w:rsidRPr="00D9576A">
              <w:rPr>
                <w:rFonts w:ascii="Times New Roman" w:hAnsi="Times New Roman" w:cs="Times New Roman"/>
                <w:sz w:val="20"/>
                <w:szCs w:val="20"/>
              </w:rPr>
              <w:lastRenderedPageBreak/>
              <w:t>artistice elaborate și implementate.</w:t>
            </w:r>
          </w:p>
          <w:p w14:paraId="0E8B2C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Curriculum de bază: sistem de competențe pentru educația și învățământul artistic elaborat și implementat.</w:t>
            </w:r>
          </w:p>
          <w:p w14:paraId="0C2512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 cadre didactic din Școlile de Arte formate.</w:t>
            </w:r>
          </w:p>
        </w:tc>
        <w:tc>
          <w:tcPr>
            <w:tcW w:w="709" w:type="dxa"/>
          </w:tcPr>
          <w:p w14:paraId="054308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4000</w:t>
            </w:r>
          </w:p>
        </w:tc>
        <w:tc>
          <w:tcPr>
            <w:tcW w:w="655" w:type="dxa"/>
          </w:tcPr>
          <w:p w14:paraId="77A033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1600</w:t>
            </w:r>
          </w:p>
        </w:tc>
        <w:tc>
          <w:tcPr>
            <w:tcW w:w="675" w:type="dxa"/>
          </w:tcPr>
          <w:p w14:paraId="57E959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675" w:type="dxa"/>
          </w:tcPr>
          <w:p w14:paraId="2E22A9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2D70B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p w14:paraId="0EDD7A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1BB46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88BE4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810" w:type="dxa"/>
          </w:tcPr>
          <w:p w14:paraId="59B6D5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765" w:type="dxa"/>
          </w:tcPr>
          <w:p w14:paraId="5636DD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734" w:type="dxa"/>
          </w:tcPr>
          <w:p w14:paraId="11E4A7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705" w:type="dxa"/>
          </w:tcPr>
          <w:p w14:paraId="0BF2E5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675" w:type="dxa"/>
            <w:gridSpan w:val="2"/>
          </w:tcPr>
          <w:p w14:paraId="004AFB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79659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DE484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Școli de arte</w:t>
            </w:r>
          </w:p>
          <w:p w14:paraId="02C48C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Școli sportive</w:t>
            </w:r>
          </w:p>
        </w:tc>
      </w:tr>
      <w:tr w:rsidR="00D9576A" w:rsidRPr="00D9576A" w14:paraId="5D53F849" w14:textId="77777777" w:rsidTr="00935336">
        <w:trPr>
          <w:gridAfter w:val="1"/>
          <w:wAfter w:w="12" w:type="dxa"/>
        </w:trPr>
        <w:tc>
          <w:tcPr>
            <w:tcW w:w="518" w:type="dxa"/>
          </w:tcPr>
          <w:p w14:paraId="2D51CF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84</w:t>
            </w:r>
          </w:p>
        </w:tc>
        <w:tc>
          <w:tcPr>
            <w:tcW w:w="2269" w:type="dxa"/>
          </w:tcPr>
          <w:p w14:paraId="369394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2.8.3.Crearea mecanismului de evaluare a competențelor artistice în cadrul Școlilor de Arte</w:t>
            </w:r>
          </w:p>
        </w:tc>
        <w:tc>
          <w:tcPr>
            <w:tcW w:w="2409" w:type="dxa"/>
          </w:tcPr>
          <w:p w14:paraId="56AA96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elaborat și aprobat.</w:t>
            </w:r>
          </w:p>
        </w:tc>
        <w:tc>
          <w:tcPr>
            <w:tcW w:w="709" w:type="dxa"/>
          </w:tcPr>
          <w:p w14:paraId="696F55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6F3F71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6FF731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927CB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6A54A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E28D5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4F8C47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3A7EF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C9443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EE1E5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B3D66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 2026</w:t>
            </w:r>
          </w:p>
        </w:tc>
        <w:tc>
          <w:tcPr>
            <w:tcW w:w="1187" w:type="dxa"/>
            <w:gridSpan w:val="2"/>
          </w:tcPr>
          <w:p w14:paraId="4D875E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6CFA8DD3" w14:textId="77777777" w:rsidTr="00935336">
        <w:trPr>
          <w:gridAfter w:val="1"/>
          <w:wAfter w:w="12" w:type="dxa"/>
        </w:trPr>
        <w:tc>
          <w:tcPr>
            <w:tcW w:w="518" w:type="dxa"/>
          </w:tcPr>
          <w:p w14:paraId="7968E3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w:t>
            </w:r>
          </w:p>
        </w:tc>
        <w:tc>
          <w:tcPr>
            <w:tcW w:w="2269" w:type="dxa"/>
          </w:tcPr>
          <w:p w14:paraId="47E613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2.8.4.Eficientizarea proceselor administrative ale instituțiilor de învățământ extrașcolare</w:t>
            </w:r>
          </w:p>
        </w:tc>
        <w:tc>
          <w:tcPr>
            <w:tcW w:w="2409" w:type="dxa"/>
          </w:tcPr>
          <w:p w14:paraId="608393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Cartografierea instituțiilor extrașcolare realizată.</w:t>
            </w:r>
          </w:p>
          <w:p w14:paraId="32C879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State de personal aprobate.</w:t>
            </w:r>
          </w:p>
        </w:tc>
        <w:tc>
          <w:tcPr>
            <w:tcW w:w="709" w:type="dxa"/>
          </w:tcPr>
          <w:p w14:paraId="4FF979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30B6CA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6F767C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F972D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5C72B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54EE4A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54AAB5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3F76C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61022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413EE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B9FA7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III, 2026</w:t>
            </w:r>
          </w:p>
        </w:tc>
        <w:tc>
          <w:tcPr>
            <w:tcW w:w="1187" w:type="dxa"/>
            <w:gridSpan w:val="2"/>
          </w:tcPr>
          <w:p w14:paraId="26F3AB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56903B87" w14:textId="77777777" w:rsidTr="00935336">
        <w:trPr>
          <w:gridAfter w:val="1"/>
          <w:wAfter w:w="12" w:type="dxa"/>
        </w:trPr>
        <w:tc>
          <w:tcPr>
            <w:tcW w:w="518" w:type="dxa"/>
          </w:tcPr>
          <w:p w14:paraId="631FC5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86</w:t>
            </w:r>
          </w:p>
        </w:tc>
        <w:tc>
          <w:tcPr>
            <w:tcW w:w="2269" w:type="dxa"/>
          </w:tcPr>
          <w:p w14:paraId="54E87E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2.8.5. Organizarea formării profesionale continue a cadrelor didactice, a altor specialiști privind implementarea noului cadru curricular</w:t>
            </w:r>
          </w:p>
        </w:tc>
        <w:tc>
          <w:tcPr>
            <w:tcW w:w="2409" w:type="dxa"/>
          </w:tcPr>
          <w:p w14:paraId="76391F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Cel puțin 60% din cadre didactice ce au urmat programe de formare continuă în domeniul implementării noului curriculum. </w:t>
            </w:r>
          </w:p>
        </w:tc>
        <w:tc>
          <w:tcPr>
            <w:tcW w:w="709" w:type="dxa"/>
          </w:tcPr>
          <w:p w14:paraId="08749C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4100</w:t>
            </w:r>
          </w:p>
        </w:tc>
        <w:tc>
          <w:tcPr>
            <w:tcW w:w="655" w:type="dxa"/>
          </w:tcPr>
          <w:p w14:paraId="7CB728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1640</w:t>
            </w:r>
          </w:p>
        </w:tc>
        <w:tc>
          <w:tcPr>
            <w:tcW w:w="675" w:type="dxa"/>
          </w:tcPr>
          <w:p w14:paraId="199C25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2460</w:t>
            </w:r>
          </w:p>
        </w:tc>
        <w:tc>
          <w:tcPr>
            <w:tcW w:w="675" w:type="dxa"/>
          </w:tcPr>
          <w:p w14:paraId="164F16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731EC9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F2D91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24320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44ABF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w:t>
            </w:r>
          </w:p>
        </w:tc>
        <w:tc>
          <w:tcPr>
            <w:tcW w:w="810" w:type="dxa"/>
          </w:tcPr>
          <w:p w14:paraId="32962C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w:t>
            </w:r>
          </w:p>
        </w:tc>
        <w:tc>
          <w:tcPr>
            <w:tcW w:w="765" w:type="dxa"/>
          </w:tcPr>
          <w:p w14:paraId="464802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w:t>
            </w:r>
          </w:p>
        </w:tc>
        <w:tc>
          <w:tcPr>
            <w:tcW w:w="734" w:type="dxa"/>
          </w:tcPr>
          <w:p w14:paraId="538E41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w:t>
            </w:r>
          </w:p>
        </w:tc>
        <w:tc>
          <w:tcPr>
            <w:tcW w:w="705" w:type="dxa"/>
          </w:tcPr>
          <w:p w14:paraId="136E2F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820</w:t>
            </w:r>
          </w:p>
        </w:tc>
        <w:tc>
          <w:tcPr>
            <w:tcW w:w="675" w:type="dxa"/>
            <w:gridSpan w:val="2"/>
          </w:tcPr>
          <w:p w14:paraId="050EF9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2A9055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E31C6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57FAFB22" w14:textId="77777777" w:rsidTr="00935336">
        <w:trPr>
          <w:trHeight w:val="557"/>
        </w:trPr>
        <w:tc>
          <w:tcPr>
            <w:tcW w:w="14323" w:type="dxa"/>
            <w:gridSpan w:val="18"/>
            <w:shd w:val="clear" w:color="auto" w:fill="D9E2F3"/>
          </w:tcPr>
          <w:p w14:paraId="76488A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bookmarkStart w:id="23" w:name="_heading=h.rdh7vsy1jvls" w:colFirst="0" w:colLast="0"/>
            <w:bookmarkEnd w:id="23"/>
            <w:r w:rsidRPr="00D9576A">
              <w:rPr>
                <w:rFonts w:ascii="Times New Roman" w:hAnsi="Times New Roman" w:cs="Times New Roman"/>
                <w:b/>
                <w:bCs/>
                <w:sz w:val="20"/>
                <w:szCs w:val="20"/>
              </w:rPr>
              <w:t>Obiectivul general 3. Asigurarea sistemului educațional de toate nivelurile și formele de învățământ cu personal didactic/științifico-didactic și managerial calificat, competent, motivat și competitiv</w:t>
            </w:r>
          </w:p>
        </w:tc>
      </w:tr>
      <w:tr w:rsidR="00D9576A" w:rsidRPr="00D9576A" w14:paraId="40BA9143" w14:textId="77777777" w:rsidTr="00935336">
        <w:tc>
          <w:tcPr>
            <w:tcW w:w="14323" w:type="dxa"/>
            <w:gridSpan w:val="18"/>
            <w:shd w:val="clear" w:color="auto" w:fill="FBE5D5"/>
          </w:tcPr>
          <w:p w14:paraId="52812D7A"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3.1. Până în anul 2030, integrarea în sistemul educațional a minim 500 de tineri pedagogi anual, dintre care cel puțin 250 absolvenți ai învățământului superior, iar minimum 25% în domeniile STEM</w:t>
            </w:r>
          </w:p>
        </w:tc>
      </w:tr>
      <w:tr w:rsidR="00D9576A" w:rsidRPr="00D9576A" w14:paraId="69A778F3" w14:textId="77777777" w:rsidTr="00935336">
        <w:trPr>
          <w:gridAfter w:val="1"/>
          <w:wAfter w:w="12" w:type="dxa"/>
        </w:trPr>
        <w:tc>
          <w:tcPr>
            <w:tcW w:w="518" w:type="dxa"/>
          </w:tcPr>
          <w:p w14:paraId="50639F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269" w:type="dxa"/>
          </w:tcPr>
          <w:p w14:paraId="18E78A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05C517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51888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49272F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7F50CC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59D112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44D109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264C0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E2C21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65" w:type="dxa"/>
          </w:tcPr>
          <w:p w14:paraId="4E1AD2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7614F3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1CCBCC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517803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043112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F4BEF68" w14:textId="77777777" w:rsidTr="00935336">
        <w:trPr>
          <w:gridAfter w:val="1"/>
          <w:wAfter w:w="12" w:type="dxa"/>
        </w:trPr>
        <w:tc>
          <w:tcPr>
            <w:tcW w:w="518" w:type="dxa"/>
          </w:tcPr>
          <w:p w14:paraId="58D802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bookmarkStart w:id="24" w:name="_heading=h.1fprgku85fo7" w:colFirst="0" w:colLast="0"/>
            <w:bookmarkEnd w:id="24"/>
            <w:r w:rsidRPr="00D9576A">
              <w:rPr>
                <w:rFonts w:ascii="Times New Roman" w:hAnsi="Times New Roman" w:cs="Times New Roman"/>
                <w:sz w:val="20"/>
                <w:szCs w:val="20"/>
              </w:rPr>
              <w:t>87</w:t>
            </w:r>
          </w:p>
        </w:tc>
        <w:tc>
          <w:tcPr>
            <w:tcW w:w="2269" w:type="dxa"/>
          </w:tcPr>
          <w:p w14:paraId="71DB5A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3.1.1. Implementarea măsurilor de creștere a prestigiului profesiei pedagogice și  promovarea profesiei de cadru didactic</w:t>
            </w:r>
          </w:p>
        </w:tc>
        <w:tc>
          <w:tcPr>
            <w:tcW w:w="2409" w:type="dxa"/>
          </w:tcPr>
          <w:p w14:paraId="073510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 de tineri înmatriculați la științele educației.</w:t>
            </w:r>
          </w:p>
          <w:p w14:paraId="19D16F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Testimoniale cu istorii de succes a tinerilor specialiști integrați cu succes.</w:t>
            </w:r>
          </w:p>
          <w:p w14:paraId="12B10B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Tineri specialiști în emisiuni televizate.</w:t>
            </w:r>
          </w:p>
          <w:p w14:paraId="2D1C9F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implementarea campaniei FII PRO.</w:t>
            </w:r>
          </w:p>
        </w:tc>
        <w:tc>
          <w:tcPr>
            <w:tcW w:w="709" w:type="dxa"/>
          </w:tcPr>
          <w:p w14:paraId="3E3096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4250</w:t>
            </w:r>
          </w:p>
        </w:tc>
        <w:tc>
          <w:tcPr>
            <w:tcW w:w="655" w:type="dxa"/>
          </w:tcPr>
          <w:p w14:paraId="68FEFE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4250</w:t>
            </w:r>
          </w:p>
        </w:tc>
        <w:tc>
          <w:tcPr>
            <w:tcW w:w="675" w:type="dxa"/>
          </w:tcPr>
          <w:p w14:paraId="1974F0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62FAD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E245F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461B7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850</w:t>
            </w:r>
          </w:p>
        </w:tc>
        <w:tc>
          <w:tcPr>
            <w:tcW w:w="810" w:type="dxa"/>
          </w:tcPr>
          <w:p w14:paraId="23D3F1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850</w:t>
            </w:r>
          </w:p>
        </w:tc>
        <w:tc>
          <w:tcPr>
            <w:tcW w:w="765" w:type="dxa"/>
          </w:tcPr>
          <w:p w14:paraId="14E111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850</w:t>
            </w:r>
          </w:p>
        </w:tc>
        <w:tc>
          <w:tcPr>
            <w:tcW w:w="734" w:type="dxa"/>
          </w:tcPr>
          <w:p w14:paraId="1972CC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850</w:t>
            </w:r>
          </w:p>
        </w:tc>
        <w:tc>
          <w:tcPr>
            <w:tcW w:w="705" w:type="dxa"/>
          </w:tcPr>
          <w:p w14:paraId="642DED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850</w:t>
            </w:r>
          </w:p>
        </w:tc>
        <w:tc>
          <w:tcPr>
            <w:tcW w:w="675" w:type="dxa"/>
            <w:gridSpan w:val="2"/>
          </w:tcPr>
          <w:p w14:paraId="510BBB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A33C3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3EE24B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A838F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p w14:paraId="741E73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4F1C9FB6" w14:textId="77777777" w:rsidTr="00935336">
        <w:trPr>
          <w:gridAfter w:val="1"/>
          <w:wAfter w:w="12" w:type="dxa"/>
        </w:trPr>
        <w:tc>
          <w:tcPr>
            <w:tcW w:w="518" w:type="dxa"/>
          </w:tcPr>
          <w:p w14:paraId="2F2C54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w:t>
            </w:r>
          </w:p>
        </w:tc>
        <w:tc>
          <w:tcPr>
            <w:tcW w:w="2269" w:type="dxa"/>
          </w:tcPr>
          <w:p w14:paraId="52B0C0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3.1.2. Elaborarea și implementarea Barometrului ”Situația în învățământul general inferior și superior”</w:t>
            </w:r>
          </w:p>
        </w:tc>
        <w:tc>
          <w:tcPr>
            <w:tcW w:w="2409" w:type="dxa"/>
          </w:tcPr>
          <w:p w14:paraId="61DBB0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Barometrul ”Situația în învățământul general inferior și superior” elaborat  și diseminat.</w:t>
            </w:r>
          </w:p>
        </w:tc>
        <w:tc>
          <w:tcPr>
            <w:tcW w:w="709" w:type="dxa"/>
          </w:tcPr>
          <w:p w14:paraId="441650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5500</w:t>
            </w:r>
          </w:p>
        </w:tc>
        <w:tc>
          <w:tcPr>
            <w:tcW w:w="655" w:type="dxa"/>
          </w:tcPr>
          <w:p w14:paraId="272CE5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06699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5500</w:t>
            </w:r>
          </w:p>
        </w:tc>
        <w:tc>
          <w:tcPr>
            <w:tcW w:w="675" w:type="dxa"/>
          </w:tcPr>
          <w:p w14:paraId="7B2C5E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03379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1BB84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1DE44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1100</w:t>
            </w:r>
          </w:p>
        </w:tc>
        <w:tc>
          <w:tcPr>
            <w:tcW w:w="810" w:type="dxa"/>
          </w:tcPr>
          <w:p w14:paraId="16FE95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1100</w:t>
            </w:r>
          </w:p>
        </w:tc>
        <w:tc>
          <w:tcPr>
            <w:tcW w:w="765" w:type="dxa"/>
          </w:tcPr>
          <w:p w14:paraId="3FB612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1100</w:t>
            </w:r>
          </w:p>
        </w:tc>
        <w:tc>
          <w:tcPr>
            <w:tcW w:w="734" w:type="dxa"/>
          </w:tcPr>
          <w:p w14:paraId="46F6EE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1100</w:t>
            </w:r>
          </w:p>
        </w:tc>
        <w:tc>
          <w:tcPr>
            <w:tcW w:w="705" w:type="dxa"/>
          </w:tcPr>
          <w:p w14:paraId="0A352A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1100</w:t>
            </w:r>
          </w:p>
        </w:tc>
        <w:tc>
          <w:tcPr>
            <w:tcW w:w="675" w:type="dxa"/>
            <w:gridSpan w:val="2"/>
          </w:tcPr>
          <w:p w14:paraId="34ACA1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DCA26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2F2946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D8194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Instituțiile de învățământ </w:t>
            </w:r>
          </w:p>
        </w:tc>
      </w:tr>
      <w:tr w:rsidR="00D9576A" w:rsidRPr="00D9576A" w14:paraId="5D243A1E" w14:textId="77777777" w:rsidTr="00935336">
        <w:trPr>
          <w:gridAfter w:val="1"/>
          <w:wAfter w:w="12" w:type="dxa"/>
        </w:trPr>
        <w:tc>
          <w:tcPr>
            <w:tcW w:w="518" w:type="dxa"/>
          </w:tcPr>
          <w:p w14:paraId="1827EE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89</w:t>
            </w:r>
          </w:p>
        </w:tc>
        <w:tc>
          <w:tcPr>
            <w:tcW w:w="2269" w:type="dxa"/>
          </w:tcPr>
          <w:p w14:paraId="4EECAF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3.1.3. Sporirea atractivității specialităților pedagogice deficitare - matematică, fizică, chimie, biologie etc. prin motivarea elevilor/studenților de la programele de formare profesională </w:t>
            </w:r>
          </w:p>
        </w:tc>
        <w:tc>
          <w:tcPr>
            <w:tcW w:w="2409" w:type="dxa"/>
          </w:tcPr>
          <w:p w14:paraId="690815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Burselor pentru studenții de la specialitățile pedagogice deficitare majorate cu 50%. </w:t>
            </w:r>
          </w:p>
          <w:p w14:paraId="763661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F3434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w:t>
            </w:r>
          </w:p>
        </w:tc>
        <w:tc>
          <w:tcPr>
            <w:tcW w:w="655" w:type="dxa"/>
          </w:tcPr>
          <w:p w14:paraId="30CC74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w:t>
            </w:r>
          </w:p>
        </w:tc>
        <w:tc>
          <w:tcPr>
            <w:tcW w:w="675" w:type="dxa"/>
          </w:tcPr>
          <w:p w14:paraId="2EAB59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E8B39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E3064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187E8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5FBF6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810" w:type="dxa"/>
          </w:tcPr>
          <w:p w14:paraId="1E1BB6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765" w:type="dxa"/>
          </w:tcPr>
          <w:p w14:paraId="284775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734" w:type="dxa"/>
          </w:tcPr>
          <w:p w14:paraId="58786F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705" w:type="dxa"/>
          </w:tcPr>
          <w:p w14:paraId="1F48AC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675" w:type="dxa"/>
            <w:gridSpan w:val="2"/>
          </w:tcPr>
          <w:p w14:paraId="420A8F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2A39E2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9C5D1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50CF5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3C80B0E" w14:textId="77777777" w:rsidTr="00935336">
        <w:trPr>
          <w:gridAfter w:val="1"/>
          <w:wAfter w:w="12" w:type="dxa"/>
        </w:trPr>
        <w:tc>
          <w:tcPr>
            <w:tcW w:w="518" w:type="dxa"/>
          </w:tcPr>
          <w:p w14:paraId="51D66F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w:t>
            </w:r>
          </w:p>
        </w:tc>
        <w:tc>
          <w:tcPr>
            <w:tcW w:w="2269" w:type="dxa"/>
          </w:tcPr>
          <w:p w14:paraId="2A8FFD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3.1.4. Majorarea cu 50% a indemnizației de repartizare pentru tinerii absolvenți la specialitățile critice (matematică, fizică, chimie, biologie </w:t>
            </w:r>
            <w:r w:rsidRPr="00D9576A">
              <w:rPr>
                <w:rFonts w:ascii="Times New Roman" w:hAnsi="Times New Roman" w:cs="Times New Roman"/>
                <w:sz w:val="20"/>
                <w:szCs w:val="20"/>
              </w:rPr>
              <w:lastRenderedPageBreak/>
              <w:t>etc.), inclusiv pentru tinerii care aleg să predea în școli profesionale, colegii, universități sau decid să facă o carieră în cercetare</w:t>
            </w:r>
          </w:p>
        </w:tc>
        <w:tc>
          <w:tcPr>
            <w:tcW w:w="2409" w:type="dxa"/>
          </w:tcPr>
          <w:p w14:paraId="70F96E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Indemnizație de repartizare pentru tinerii absolvenți la specialitățile critice (matematică, fizică, </w:t>
            </w:r>
            <w:r w:rsidRPr="00D9576A">
              <w:rPr>
                <w:rFonts w:ascii="Times New Roman" w:hAnsi="Times New Roman" w:cs="Times New Roman"/>
                <w:sz w:val="20"/>
                <w:szCs w:val="20"/>
              </w:rPr>
              <w:lastRenderedPageBreak/>
              <w:t>chimie, biologie etc.) majorată cu 50%.</w:t>
            </w:r>
          </w:p>
          <w:p w14:paraId="2C1997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Indemnizație acordată inclusiv pentru tinerii care aleg să predea în școli profesionale, colegii, universități sau decid să facă o carieră în cercetare.</w:t>
            </w:r>
          </w:p>
        </w:tc>
        <w:tc>
          <w:tcPr>
            <w:tcW w:w="709" w:type="dxa"/>
          </w:tcPr>
          <w:p w14:paraId="6CCD8A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464000</w:t>
            </w:r>
          </w:p>
        </w:tc>
        <w:tc>
          <w:tcPr>
            <w:tcW w:w="655" w:type="dxa"/>
          </w:tcPr>
          <w:p w14:paraId="24487A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460000</w:t>
            </w:r>
          </w:p>
        </w:tc>
        <w:tc>
          <w:tcPr>
            <w:tcW w:w="675" w:type="dxa"/>
          </w:tcPr>
          <w:p w14:paraId="0B8C39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D7D2D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15" w:type="dxa"/>
          </w:tcPr>
          <w:p w14:paraId="665324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EB40A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7C0A36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92000</w:t>
            </w:r>
          </w:p>
        </w:tc>
        <w:tc>
          <w:tcPr>
            <w:tcW w:w="810" w:type="dxa"/>
          </w:tcPr>
          <w:p w14:paraId="2EEA4F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92000</w:t>
            </w:r>
          </w:p>
        </w:tc>
        <w:tc>
          <w:tcPr>
            <w:tcW w:w="765" w:type="dxa"/>
          </w:tcPr>
          <w:p w14:paraId="6DF807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94000</w:t>
            </w:r>
          </w:p>
        </w:tc>
        <w:tc>
          <w:tcPr>
            <w:tcW w:w="734" w:type="dxa"/>
          </w:tcPr>
          <w:p w14:paraId="5F5080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94000</w:t>
            </w:r>
          </w:p>
        </w:tc>
        <w:tc>
          <w:tcPr>
            <w:tcW w:w="705" w:type="dxa"/>
          </w:tcPr>
          <w:p w14:paraId="2E50CD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92000</w:t>
            </w:r>
          </w:p>
        </w:tc>
        <w:tc>
          <w:tcPr>
            <w:tcW w:w="675" w:type="dxa"/>
            <w:gridSpan w:val="2"/>
          </w:tcPr>
          <w:p w14:paraId="6CE0F6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D525D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2BD5B5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09520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403E0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B6DD690" w14:textId="77777777" w:rsidTr="00935336">
        <w:trPr>
          <w:gridAfter w:val="1"/>
          <w:wAfter w:w="12" w:type="dxa"/>
        </w:trPr>
        <w:tc>
          <w:tcPr>
            <w:tcW w:w="518" w:type="dxa"/>
          </w:tcPr>
          <w:p w14:paraId="7C5CE4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w:t>
            </w:r>
          </w:p>
        </w:tc>
        <w:tc>
          <w:tcPr>
            <w:tcW w:w="2269" w:type="dxa"/>
          </w:tcPr>
          <w:p w14:paraId="12AEBA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3.1.5. Asigurarea de facilități speciale în programul "Prima Casă" pentru tinerii profesori și cercetători sub 35 de ani, inclusiv prin finanțarea tranșei inițiale de 10%</w:t>
            </w:r>
          </w:p>
        </w:tc>
        <w:tc>
          <w:tcPr>
            <w:tcW w:w="2409" w:type="dxa"/>
          </w:tcPr>
          <w:p w14:paraId="542E30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ajustat.</w:t>
            </w:r>
          </w:p>
          <w:p w14:paraId="0B1518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43530F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55" w:type="dxa"/>
          </w:tcPr>
          <w:p w14:paraId="647468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75" w:type="dxa"/>
          </w:tcPr>
          <w:p w14:paraId="60D79C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A9338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CF883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4D0CE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499D34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765" w:type="dxa"/>
          </w:tcPr>
          <w:p w14:paraId="2F0441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15F85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8A418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A49B5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8B4DC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7D72FD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F6BB8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292F9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77C2A7A" w14:textId="77777777" w:rsidTr="00935336">
        <w:trPr>
          <w:gridAfter w:val="1"/>
          <w:wAfter w:w="12" w:type="dxa"/>
          <w:trHeight w:val="841"/>
        </w:trPr>
        <w:tc>
          <w:tcPr>
            <w:tcW w:w="518" w:type="dxa"/>
          </w:tcPr>
          <w:p w14:paraId="3FCD3A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w:t>
            </w:r>
          </w:p>
        </w:tc>
        <w:tc>
          <w:tcPr>
            <w:tcW w:w="2269" w:type="dxa"/>
          </w:tcPr>
          <w:p w14:paraId="3F45CD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3.1.6. Ghidarea și consilierea în cariera didactică din perspectiva nevoilor elevilor/studenților, inclusiv servicii de supervizare, suport  în avansarea tinerilor specialiști în carieră</w:t>
            </w:r>
          </w:p>
        </w:tc>
        <w:tc>
          <w:tcPr>
            <w:tcW w:w="2409" w:type="dxa"/>
          </w:tcPr>
          <w:p w14:paraId="73E379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Programe de ghidare și consiliere în cariera didactică funcționale în fiecare instituție de învățământ superior cu specialități pedagogice.</w:t>
            </w:r>
          </w:p>
        </w:tc>
        <w:tc>
          <w:tcPr>
            <w:tcW w:w="709" w:type="dxa"/>
          </w:tcPr>
          <w:p w14:paraId="78BC80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w:t>
            </w:r>
          </w:p>
        </w:tc>
        <w:tc>
          <w:tcPr>
            <w:tcW w:w="655" w:type="dxa"/>
          </w:tcPr>
          <w:p w14:paraId="72A533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w:t>
            </w:r>
          </w:p>
        </w:tc>
        <w:tc>
          <w:tcPr>
            <w:tcW w:w="675" w:type="dxa"/>
          </w:tcPr>
          <w:p w14:paraId="46C5D8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75" w:type="dxa"/>
          </w:tcPr>
          <w:p w14:paraId="2F1532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B3187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16193C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1431E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810" w:type="dxa"/>
          </w:tcPr>
          <w:p w14:paraId="66EF21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65" w:type="dxa"/>
          </w:tcPr>
          <w:p w14:paraId="7EF48D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34" w:type="dxa"/>
          </w:tcPr>
          <w:p w14:paraId="06DBFD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05" w:type="dxa"/>
          </w:tcPr>
          <w:p w14:paraId="40A6B5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gridSpan w:val="2"/>
          </w:tcPr>
          <w:p w14:paraId="568E65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FDB32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07324B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F7C59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p w14:paraId="5071C4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603736B6" w14:textId="77777777" w:rsidTr="00935336">
        <w:trPr>
          <w:gridAfter w:val="1"/>
          <w:wAfter w:w="12" w:type="dxa"/>
        </w:trPr>
        <w:tc>
          <w:tcPr>
            <w:tcW w:w="518" w:type="dxa"/>
          </w:tcPr>
          <w:p w14:paraId="317663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w:t>
            </w:r>
          </w:p>
        </w:tc>
        <w:tc>
          <w:tcPr>
            <w:tcW w:w="2269" w:type="dxa"/>
          </w:tcPr>
          <w:p w14:paraId="25DEEB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3.1.7. Corelarea comenzii de stat pentru domeniul ”Științe ale educației” cu necesitățile sistemului educațional </w:t>
            </w:r>
          </w:p>
        </w:tc>
        <w:tc>
          <w:tcPr>
            <w:tcW w:w="2409" w:type="dxa"/>
          </w:tcPr>
          <w:p w14:paraId="73F264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25% din numărul de locuri bugetare (în comanda de stat) pentru pregătirea cadrelor didactice racordat </w:t>
            </w:r>
            <w:r w:rsidRPr="00D9576A">
              <w:rPr>
                <w:rFonts w:ascii="Times New Roman" w:hAnsi="Times New Roman" w:cs="Times New Roman"/>
                <w:sz w:val="20"/>
                <w:szCs w:val="20"/>
              </w:rPr>
              <w:lastRenderedPageBreak/>
              <w:t xml:space="preserve">la necesitățile sistemului educațional. </w:t>
            </w:r>
          </w:p>
        </w:tc>
        <w:tc>
          <w:tcPr>
            <w:tcW w:w="709" w:type="dxa"/>
          </w:tcPr>
          <w:p w14:paraId="350AA7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w:t>
            </w:r>
          </w:p>
        </w:tc>
        <w:tc>
          <w:tcPr>
            <w:tcW w:w="655" w:type="dxa"/>
          </w:tcPr>
          <w:p w14:paraId="74C45E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2C665C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DEFC9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312BB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20A088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49A239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6F7FD0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1566C4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2299F5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076531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0320F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2B8A8F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DA28E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52D8F309" w14:textId="77777777" w:rsidTr="00935336">
        <w:trPr>
          <w:gridAfter w:val="1"/>
          <w:wAfter w:w="12" w:type="dxa"/>
          <w:trHeight w:val="1574"/>
        </w:trPr>
        <w:tc>
          <w:tcPr>
            <w:tcW w:w="518" w:type="dxa"/>
          </w:tcPr>
          <w:p w14:paraId="413AD6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w:t>
            </w:r>
          </w:p>
        </w:tc>
        <w:tc>
          <w:tcPr>
            <w:tcW w:w="2269" w:type="dxa"/>
          </w:tcPr>
          <w:p w14:paraId="095086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3.1.8. Organizarea de ,,bridge programs” de către instituțiile de învățământ superior în scopul ghidării elevilor în carieră, în special a băieților</w:t>
            </w:r>
          </w:p>
        </w:tc>
        <w:tc>
          <w:tcPr>
            <w:tcW w:w="2409" w:type="dxa"/>
          </w:tcPr>
          <w:p w14:paraId="714DE6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Cel puțin 3 programe organizate anual.</w:t>
            </w:r>
          </w:p>
        </w:tc>
        <w:tc>
          <w:tcPr>
            <w:tcW w:w="709" w:type="dxa"/>
          </w:tcPr>
          <w:p w14:paraId="54A15C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4D6E45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1A6281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018D8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4349F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1E9F8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17EABB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231A31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3EE49C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634520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6DF722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CF40B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796B11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B84DB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11A2DDAA" w14:textId="77777777" w:rsidTr="00935336">
        <w:tc>
          <w:tcPr>
            <w:tcW w:w="14323" w:type="dxa"/>
            <w:gridSpan w:val="18"/>
            <w:shd w:val="clear" w:color="auto" w:fill="FBE5D5"/>
          </w:tcPr>
          <w:p w14:paraId="67F0881E"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3.2. Asigurarea, din partea Institutului Național pentru Educație și  Leadership, a suportului în procesul de inserție și  sprijin profesional al specialiștilor tineri, astfel încât rata angajării și menținerii acestora în sistemul educațional să crească cu cel puțin 5% anual</w:t>
            </w:r>
          </w:p>
        </w:tc>
      </w:tr>
      <w:tr w:rsidR="00D9576A" w:rsidRPr="00D9576A" w14:paraId="40DAA2C1" w14:textId="77777777" w:rsidTr="00935336">
        <w:trPr>
          <w:gridAfter w:val="1"/>
          <w:wAfter w:w="12" w:type="dxa"/>
        </w:trPr>
        <w:tc>
          <w:tcPr>
            <w:tcW w:w="518" w:type="dxa"/>
          </w:tcPr>
          <w:p w14:paraId="301E72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w:t>
            </w:r>
          </w:p>
        </w:tc>
        <w:tc>
          <w:tcPr>
            <w:tcW w:w="2269" w:type="dxa"/>
          </w:tcPr>
          <w:p w14:paraId="1B1814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3.2.1. Diversificarea și aplicarea strategiilor de motivare și susținere a elevilor/ studenților pedagogi, în special a celor de sex masculin, în identificarea locului de muncă, atât în etapa de studii, cât și în etapa de absolvire</w:t>
            </w:r>
          </w:p>
        </w:tc>
        <w:tc>
          <w:tcPr>
            <w:tcW w:w="2409" w:type="dxa"/>
          </w:tcPr>
          <w:p w14:paraId="05C695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391 cu privire la încadrarea tinerilor specialiști în câmpul muncii actualizată.</w:t>
            </w:r>
          </w:p>
          <w:p w14:paraId="2E6470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968 cu privire la repartizarea absolvenților în funcții didactice actualizată.</w:t>
            </w:r>
          </w:p>
          <w:p w14:paraId="5E3A11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Regulamentul și Ghidul metodologic cu privire la practică pedagogică elaborate.</w:t>
            </w:r>
          </w:p>
          <w:p w14:paraId="74CC26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mentori de practică pedagogică și a coordonatorilor de practică din universități formați.</w:t>
            </w:r>
          </w:p>
        </w:tc>
        <w:tc>
          <w:tcPr>
            <w:tcW w:w="709" w:type="dxa"/>
          </w:tcPr>
          <w:p w14:paraId="56E70C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78CCF1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6955B8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tcPr>
          <w:p w14:paraId="1888C7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526062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56A72D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6840E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31AA9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60E01C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10B4C1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016158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0E9077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574A9F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4E15C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34B672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65904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300F67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A09B1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EBD3EE5" w14:textId="77777777" w:rsidTr="00935336">
        <w:trPr>
          <w:gridAfter w:val="1"/>
          <w:wAfter w:w="12" w:type="dxa"/>
        </w:trPr>
        <w:tc>
          <w:tcPr>
            <w:tcW w:w="518" w:type="dxa"/>
          </w:tcPr>
          <w:p w14:paraId="1EA2AE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96</w:t>
            </w:r>
          </w:p>
        </w:tc>
        <w:tc>
          <w:tcPr>
            <w:tcW w:w="2269" w:type="dxa"/>
          </w:tcPr>
          <w:p w14:paraId="62014C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3.2.2. Identificarea și desemnarea instituțiilor în calitate de bază de </w:t>
            </w:r>
            <w:r w:rsidRPr="00D9576A">
              <w:rPr>
                <w:rFonts w:ascii="Times New Roman" w:hAnsi="Times New Roman" w:cs="Times New Roman"/>
                <w:sz w:val="20"/>
                <w:szCs w:val="20"/>
              </w:rPr>
              <w:lastRenderedPageBreak/>
              <w:t>practică pedagogică într-o nouă abordare a practicii pedagogice</w:t>
            </w:r>
          </w:p>
        </w:tc>
        <w:tc>
          <w:tcPr>
            <w:tcW w:w="2409" w:type="dxa"/>
          </w:tcPr>
          <w:p w14:paraId="66E9DE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 de instituții în calitate de bază de practică pedagogică selectate.</w:t>
            </w:r>
          </w:p>
        </w:tc>
        <w:tc>
          <w:tcPr>
            <w:tcW w:w="709" w:type="dxa"/>
          </w:tcPr>
          <w:p w14:paraId="351081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5553E9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0F1EE2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ED584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045EF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60DCA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7A1D11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8812</w:t>
            </w:r>
          </w:p>
        </w:tc>
        <w:tc>
          <w:tcPr>
            <w:tcW w:w="810" w:type="dxa"/>
          </w:tcPr>
          <w:p w14:paraId="482791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w:t>
            </w:r>
          </w:p>
        </w:tc>
        <w:tc>
          <w:tcPr>
            <w:tcW w:w="810" w:type="dxa"/>
          </w:tcPr>
          <w:p w14:paraId="30F5A7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5B39D1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5414BD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3ABC8D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6E97EA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50D11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IV, 2030</w:t>
            </w:r>
          </w:p>
        </w:tc>
        <w:tc>
          <w:tcPr>
            <w:tcW w:w="1187" w:type="dxa"/>
            <w:gridSpan w:val="2"/>
          </w:tcPr>
          <w:p w14:paraId="716D56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0AA993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269073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2EB63E2" w14:textId="77777777" w:rsidTr="00935336">
        <w:trPr>
          <w:gridAfter w:val="1"/>
          <w:wAfter w:w="12" w:type="dxa"/>
          <w:trHeight w:val="710"/>
        </w:trPr>
        <w:tc>
          <w:tcPr>
            <w:tcW w:w="518" w:type="dxa"/>
          </w:tcPr>
          <w:p w14:paraId="0D2296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97</w:t>
            </w:r>
          </w:p>
        </w:tc>
        <w:tc>
          <w:tcPr>
            <w:tcW w:w="2269" w:type="dxa"/>
          </w:tcPr>
          <w:p w14:paraId="02E93F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3.2.3.  Realizarea Programului de suport al cadrelor didactice debutante în procesul de inserție profesională</w:t>
            </w:r>
          </w:p>
        </w:tc>
        <w:tc>
          <w:tcPr>
            <w:tcW w:w="2409" w:type="dxa"/>
          </w:tcPr>
          <w:p w14:paraId="49445F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Metodologia mentoratului de inserție și dezvoltare profesională a specialiștilor tineri, în special ale celor de sex masculin, elaborată și implementată.</w:t>
            </w:r>
          </w:p>
          <w:p w14:paraId="5F08C8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200 de tineri specialiști ce beneficiază de servicii de mentorat anual.</w:t>
            </w:r>
          </w:p>
          <w:p w14:paraId="6EF3F7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6 sesiuni de formare a tinerilor specialiști în baza nevoilor identificate organizate anual.</w:t>
            </w:r>
          </w:p>
          <w:p w14:paraId="205CA1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6 sesiuni de mentorat de inserție profesională pentru fiecare tânăr specialist anual.</w:t>
            </w:r>
          </w:p>
          <w:p w14:paraId="1CA117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al SIME pentru monitorizarea traseului profesional dezvoltat și funcțional.</w:t>
            </w:r>
          </w:p>
          <w:p w14:paraId="6B0566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Asociația Tinerilor Specialiști în Educație constituită și funcțională.</w:t>
            </w:r>
          </w:p>
        </w:tc>
        <w:tc>
          <w:tcPr>
            <w:tcW w:w="709" w:type="dxa"/>
          </w:tcPr>
          <w:p w14:paraId="49422F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7400</w:t>
            </w:r>
          </w:p>
        </w:tc>
        <w:tc>
          <w:tcPr>
            <w:tcW w:w="655" w:type="dxa"/>
          </w:tcPr>
          <w:p w14:paraId="0B121F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3700</w:t>
            </w:r>
          </w:p>
        </w:tc>
        <w:tc>
          <w:tcPr>
            <w:tcW w:w="675" w:type="dxa"/>
          </w:tcPr>
          <w:p w14:paraId="51602D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3700</w:t>
            </w:r>
          </w:p>
        </w:tc>
        <w:tc>
          <w:tcPr>
            <w:tcW w:w="675" w:type="dxa"/>
          </w:tcPr>
          <w:p w14:paraId="71C156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1117E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371EED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87819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28996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1480</w:t>
            </w:r>
          </w:p>
        </w:tc>
        <w:tc>
          <w:tcPr>
            <w:tcW w:w="810" w:type="dxa"/>
          </w:tcPr>
          <w:p w14:paraId="235A42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1480</w:t>
            </w:r>
          </w:p>
        </w:tc>
        <w:tc>
          <w:tcPr>
            <w:tcW w:w="765" w:type="dxa"/>
          </w:tcPr>
          <w:p w14:paraId="58A300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1480</w:t>
            </w:r>
          </w:p>
        </w:tc>
        <w:tc>
          <w:tcPr>
            <w:tcW w:w="734" w:type="dxa"/>
          </w:tcPr>
          <w:p w14:paraId="0056E3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1480</w:t>
            </w:r>
          </w:p>
        </w:tc>
        <w:tc>
          <w:tcPr>
            <w:tcW w:w="705" w:type="dxa"/>
          </w:tcPr>
          <w:p w14:paraId="206A22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1480</w:t>
            </w:r>
          </w:p>
        </w:tc>
        <w:tc>
          <w:tcPr>
            <w:tcW w:w="675" w:type="dxa"/>
            <w:gridSpan w:val="2"/>
          </w:tcPr>
          <w:p w14:paraId="22BB0F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D5438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309A2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43AA2F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CE74684" w14:textId="77777777" w:rsidTr="00935336">
        <w:tc>
          <w:tcPr>
            <w:tcW w:w="14323" w:type="dxa"/>
            <w:gridSpan w:val="18"/>
            <w:shd w:val="clear" w:color="auto" w:fill="FBE5D5"/>
          </w:tcPr>
          <w:p w14:paraId="4B63C0C6"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3.3. Reducerea până în anul 2030 cu cel puțin 10% a nivelului de ardere profesională în rândul cadrelor didactice, prin implementarea de politici coerente, consolidarea autonomiei profesionale, asigurarea sprijinului psihologic și promovarea echilibrului între viața personală și cea profesională</w:t>
            </w:r>
          </w:p>
        </w:tc>
      </w:tr>
      <w:tr w:rsidR="00D9576A" w:rsidRPr="00D9576A" w14:paraId="69AF9AF7" w14:textId="77777777" w:rsidTr="00935336">
        <w:trPr>
          <w:gridAfter w:val="1"/>
          <w:wAfter w:w="12" w:type="dxa"/>
        </w:trPr>
        <w:tc>
          <w:tcPr>
            <w:tcW w:w="518" w:type="dxa"/>
          </w:tcPr>
          <w:p w14:paraId="5F8926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98</w:t>
            </w:r>
          </w:p>
        </w:tc>
        <w:tc>
          <w:tcPr>
            <w:tcW w:w="2269" w:type="dxa"/>
          </w:tcPr>
          <w:p w14:paraId="2BA7E8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3.3.1. Introducerea  alimentației gratuite pentru cadrele didactice</w:t>
            </w:r>
          </w:p>
          <w:p w14:paraId="638DA2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4B9EF1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Alimentație gratuită acordată.</w:t>
            </w:r>
          </w:p>
        </w:tc>
        <w:tc>
          <w:tcPr>
            <w:tcW w:w="709" w:type="dxa"/>
          </w:tcPr>
          <w:p w14:paraId="2B98D5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1440000</w:t>
            </w:r>
          </w:p>
        </w:tc>
        <w:tc>
          <w:tcPr>
            <w:tcW w:w="655" w:type="dxa"/>
          </w:tcPr>
          <w:p w14:paraId="21416A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1440000</w:t>
            </w:r>
          </w:p>
        </w:tc>
        <w:tc>
          <w:tcPr>
            <w:tcW w:w="675" w:type="dxa"/>
          </w:tcPr>
          <w:p w14:paraId="658D72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7E79D7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23455A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6B261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745AE4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5E0FE3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22A02F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7645BF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6CD549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4D7ED2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288000</w:t>
            </w:r>
          </w:p>
        </w:tc>
        <w:tc>
          <w:tcPr>
            <w:tcW w:w="810" w:type="dxa"/>
          </w:tcPr>
          <w:p w14:paraId="156D2C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288000</w:t>
            </w:r>
          </w:p>
        </w:tc>
        <w:tc>
          <w:tcPr>
            <w:tcW w:w="765" w:type="dxa"/>
          </w:tcPr>
          <w:p w14:paraId="184583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288000</w:t>
            </w:r>
          </w:p>
        </w:tc>
        <w:tc>
          <w:tcPr>
            <w:tcW w:w="734" w:type="dxa"/>
          </w:tcPr>
          <w:p w14:paraId="3DCA4A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288000</w:t>
            </w:r>
          </w:p>
        </w:tc>
        <w:tc>
          <w:tcPr>
            <w:tcW w:w="705" w:type="dxa"/>
          </w:tcPr>
          <w:p w14:paraId="14963F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288000</w:t>
            </w:r>
          </w:p>
        </w:tc>
        <w:tc>
          <w:tcPr>
            <w:tcW w:w="675" w:type="dxa"/>
            <w:gridSpan w:val="2"/>
          </w:tcPr>
          <w:p w14:paraId="631557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4CD24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0CF85F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F83AD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F6A2EC4" w14:textId="77777777" w:rsidTr="00935336">
        <w:trPr>
          <w:gridAfter w:val="1"/>
          <w:wAfter w:w="12" w:type="dxa"/>
        </w:trPr>
        <w:tc>
          <w:tcPr>
            <w:tcW w:w="518" w:type="dxa"/>
          </w:tcPr>
          <w:p w14:paraId="10D8DB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99</w:t>
            </w:r>
          </w:p>
        </w:tc>
        <w:tc>
          <w:tcPr>
            <w:tcW w:w="2269" w:type="dxa"/>
          </w:tcPr>
          <w:p w14:paraId="6A68F125" w14:textId="77777777" w:rsidR="00D9576A" w:rsidRPr="00D9576A" w:rsidRDefault="00D9576A" w:rsidP="00D9576A">
            <w:pPr>
              <w:numPr>
                <w:ilvl w:val="2"/>
                <w:numId w:val="36"/>
              </w:num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Acordarea zilelor</w:t>
            </w:r>
          </w:p>
          <w:p w14:paraId="56F815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dedicate sănătății mintale – concedii scurte pentru refacerea echilibrului emoțional</w:t>
            </w:r>
          </w:p>
        </w:tc>
        <w:tc>
          <w:tcPr>
            <w:tcW w:w="2409" w:type="dxa"/>
          </w:tcPr>
          <w:p w14:paraId="064F29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modificat.</w:t>
            </w:r>
          </w:p>
          <w:p w14:paraId="25FF46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Zile pentru sănătatea mintală acordate.</w:t>
            </w:r>
          </w:p>
        </w:tc>
        <w:tc>
          <w:tcPr>
            <w:tcW w:w="709" w:type="dxa"/>
          </w:tcPr>
          <w:p w14:paraId="4D42E5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1A6346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6D83A9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EFD39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3845E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8320B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02F07E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F33B8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5E3AA3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A94E1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CAB42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211371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01E7D3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5B297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5BD6CFED" w14:textId="77777777" w:rsidTr="00935336">
        <w:trPr>
          <w:gridAfter w:val="1"/>
          <w:wAfter w:w="12" w:type="dxa"/>
        </w:trPr>
        <w:tc>
          <w:tcPr>
            <w:tcW w:w="518" w:type="dxa"/>
          </w:tcPr>
          <w:p w14:paraId="4790E0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2269" w:type="dxa"/>
          </w:tcPr>
          <w:p w14:paraId="1C12E2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3.3.3.Acordarea de programe de formare continuă axate pe wellbeing, managementul stresului și comunicare pozitivă</w:t>
            </w:r>
          </w:p>
        </w:tc>
        <w:tc>
          <w:tcPr>
            <w:tcW w:w="2409" w:type="dxa"/>
          </w:tcPr>
          <w:p w14:paraId="1B9A98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Cadru normativ </w:t>
            </w:r>
          </w:p>
          <w:p w14:paraId="14C898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 privire la servicii de consiliere psihologică și mentorat profesional modificat.</w:t>
            </w:r>
          </w:p>
          <w:p w14:paraId="6E96BA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Programe pentru managementul stresului și comunicarea pozitivă.</w:t>
            </w:r>
          </w:p>
        </w:tc>
        <w:tc>
          <w:tcPr>
            <w:tcW w:w="709" w:type="dxa"/>
          </w:tcPr>
          <w:p w14:paraId="277633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17000</w:t>
            </w:r>
          </w:p>
        </w:tc>
        <w:tc>
          <w:tcPr>
            <w:tcW w:w="655" w:type="dxa"/>
          </w:tcPr>
          <w:p w14:paraId="7CAD33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6800</w:t>
            </w:r>
          </w:p>
        </w:tc>
        <w:tc>
          <w:tcPr>
            <w:tcW w:w="675" w:type="dxa"/>
          </w:tcPr>
          <w:p w14:paraId="1B9AF0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10200</w:t>
            </w:r>
          </w:p>
        </w:tc>
        <w:tc>
          <w:tcPr>
            <w:tcW w:w="675" w:type="dxa"/>
          </w:tcPr>
          <w:p w14:paraId="220974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FBECB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359DEC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68EEF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48755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3400</w:t>
            </w:r>
          </w:p>
        </w:tc>
        <w:tc>
          <w:tcPr>
            <w:tcW w:w="810" w:type="dxa"/>
          </w:tcPr>
          <w:p w14:paraId="46F816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3400</w:t>
            </w:r>
          </w:p>
        </w:tc>
        <w:tc>
          <w:tcPr>
            <w:tcW w:w="765" w:type="dxa"/>
          </w:tcPr>
          <w:p w14:paraId="368BB4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3400</w:t>
            </w:r>
          </w:p>
        </w:tc>
        <w:tc>
          <w:tcPr>
            <w:tcW w:w="734" w:type="dxa"/>
          </w:tcPr>
          <w:p w14:paraId="289108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3400</w:t>
            </w:r>
          </w:p>
        </w:tc>
        <w:tc>
          <w:tcPr>
            <w:tcW w:w="705" w:type="dxa"/>
          </w:tcPr>
          <w:p w14:paraId="5EEDB9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3400</w:t>
            </w:r>
          </w:p>
        </w:tc>
        <w:tc>
          <w:tcPr>
            <w:tcW w:w="675" w:type="dxa"/>
            <w:gridSpan w:val="2"/>
          </w:tcPr>
          <w:p w14:paraId="60EE7B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80420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115D1A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BD7AB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9028025" w14:textId="77777777" w:rsidTr="00935336">
        <w:trPr>
          <w:gridAfter w:val="1"/>
          <w:wAfter w:w="12" w:type="dxa"/>
          <w:trHeight w:val="1151"/>
        </w:trPr>
        <w:tc>
          <w:tcPr>
            <w:tcW w:w="518" w:type="dxa"/>
          </w:tcPr>
          <w:p w14:paraId="5AF3A4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101</w:t>
            </w:r>
          </w:p>
        </w:tc>
        <w:tc>
          <w:tcPr>
            <w:tcW w:w="2269" w:type="dxa"/>
          </w:tcPr>
          <w:p w14:paraId="4FFD36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3.3.4.Acordarea de premii și granturi pentru inovație didactică pentru a crește sentimentul de valorizare profesională</w:t>
            </w:r>
          </w:p>
        </w:tc>
        <w:tc>
          <w:tcPr>
            <w:tcW w:w="2409" w:type="dxa"/>
          </w:tcPr>
          <w:p w14:paraId="4032E8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Premii și granturi pentru inovație.</w:t>
            </w:r>
          </w:p>
        </w:tc>
        <w:tc>
          <w:tcPr>
            <w:tcW w:w="709" w:type="dxa"/>
          </w:tcPr>
          <w:p w14:paraId="7C14A5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14000</w:t>
            </w:r>
          </w:p>
        </w:tc>
        <w:tc>
          <w:tcPr>
            <w:tcW w:w="655" w:type="dxa"/>
          </w:tcPr>
          <w:p w14:paraId="3F1A9D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4200</w:t>
            </w:r>
          </w:p>
        </w:tc>
        <w:tc>
          <w:tcPr>
            <w:tcW w:w="675" w:type="dxa"/>
          </w:tcPr>
          <w:p w14:paraId="7B11DC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9800</w:t>
            </w:r>
          </w:p>
        </w:tc>
        <w:tc>
          <w:tcPr>
            <w:tcW w:w="675" w:type="dxa"/>
          </w:tcPr>
          <w:p w14:paraId="774EB8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1F684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0952EA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D0195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50D751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6F655F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8806</w:t>
            </w:r>
          </w:p>
          <w:p w14:paraId="1F0E4C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2AB0C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76FEE4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2800</w:t>
            </w:r>
          </w:p>
        </w:tc>
        <w:tc>
          <w:tcPr>
            <w:tcW w:w="810" w:type="dxa"/>
          </w:tcPr>
          <w:p w14:paraId="2B91E2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765" w:type="dxa"/>
          </w:tcPr>
          <w:p w14:paraId="169D5A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734" w:type="dxa"/>
          </w:tcPr>
          <w:p w14:paraId="2DA27E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705" w:type="dxa"/>
          </w:tcPr>
          <w:p w14:paraId="4DDA22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675" w:type="dxa"/>
            <w:gridSpan w:val="2"/>
          </w:tcPr>
          <w:p w14:paraId="445ED4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050146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1D0B14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D25AA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A94B9C9" w14:textId="77777777" w:rsidTr="00935336">
        <w:trPr>
          <w:gridAfter w:val="1"/>
          <w:wAfter w:w="12" w:type="dxa"/>
        </w:trPr>
        <w:tc>
          <w:tcPr>
            <w:tcW w:w="518" w:type="dxa"/>
          </w:tcPr>
          <w:p w14:paraId="2FFAEC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102</w:t>
            </w:r>
          </w:p>
        </w:tc>
        <w:tc>
          <w:tcPr>
            <w:tcW w:w="2269" w:type="dxa"/>
          </w:tcPr>
          <w:p w14:paraId="484340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3.3.5. Acordarea în procesul de atestare, din oficiu, a gradului didactic doi cadrelor didactice care dețin titluri științifice</w:t>
            </w:r>
          </w:p>
        </w:tc>
        <w:tc>
          <w:tcPr>
            <w:tcW w:w="2409" w:type="dxa"/>
          </w:tcPr>
          <w:p w14:paraId="571EC8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 implementat.</w:t>
            </w:r>
          </w:p>
        </w:tc>
        <w:tc>
          <w:tcPr>
            <w:tcW w:w="709" w:type="dxa"/>
          </w:tcPr>
          <w:p w14:paraId="52F8C8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2D36DC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2CB324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F7AFA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BE859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7BB44C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4ED884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6362AA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5B23C7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6B07F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C1961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4ABC3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3C825D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041E2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CBE92BC" w14:textId="77777777" w:rsidTr="00935336">
        <w:trPr>
          <w:gridAfter w:val="1"/>
          <w:wAfter w:w="12" w:type="dxa"/>
        </w:trPr>
        <w:tc>
          <w:tcPr>
            <w:tcW w:w="518" w:type="dxa"/>
          </w:tcPr>
          <w:p w14:paraId="26A824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103</w:t>
            </w:r>
          </w:p>
        </w:tc>
        <w:tc>
          <w:tcPr>
            <w:tcW w:w="2269" w:type="dxa"/>
          </w:tcPr>
          <w:p w14:paraId="1B9B32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3.3.6. Îmbunătățirea procesului de atestare a cadrelor didactice</w:t>
            </w:r>
          </w:p>
        </w:tc>
        <w:tc>
          <w:tcPr>
            <w:tcW w:w="2409" w:type="dxa"/>
          </w:tcPr>
          <w:p w14:paraId="2BDE57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 implementat.</w:t>
            </w:r>
          </w:p>
          <w:p w14:paraId="0BD868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08304F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40549C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091430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689C5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E7184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73E380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79B435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16EEA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67199F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D1365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C22AD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978B8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5759EC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FDA82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8E30F39" w14:textId="77777777" w:rsidTr="00935336">
        <w:trPr>
          <w:gridAfter w:val="1"/>
          <w:wAfter w:w="12" w:type="dxa"/>
        </w:trPr>
        <w:tc>
          <w:tcPr>
            <w:tcW w:w="518" w:type="dxa"/>
          </w:tcPr>
          <w:p w14:paraId="66102E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104</w:t>
            </w:r>
          </w:p>
        </w:tc>
        <w:tc>
          <w:tcPr>
            <w:tcW w:w="2269" w:type="dxa"/>
          </w:tcPr>
          <w:p w14:paraId="15CE4C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3.3.7. Asigurarea posibilității cadrelor didactice, care dețin certificatul de competențe digitale, de cel puțin nivelul B2, de a solicita, cu titlu de excepție, înainte de expirarea termenului de 5 ani a gradului didactic deținut, gradul didactic unu și superior</w:t>
            </w:r>
          </w:p>
        </w:tc>
        <w:tc>
          <w:tcPr>
            <w:tcW w:w="2409" w:type="dxa"/>
          </w:tcPr>
          <w:p w14:paraId="265681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 implementat</w:t>
            </w:r>
          </w:p>
          <w:p w14:paraId="5FA0F9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solicitări asigurate.</w:t>
            </w:r>
          </w:p>
        </w:tc>
        <w:tc>
          <w:tcPr>
            <w:tcW w:w="709" w:type="dxa"/>
          </w:tcPr>
          <w:p w14:paraId="3D9B3A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071B9B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49270F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A9305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54A8C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4808AC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0FDFD8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988E6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33F236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E242E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D202A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60092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6EF43D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AF30A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547D40F" w14:textId="77777777" w:rsidTr="00935336">
        <w:trPr>
          <w:gridAfter w:val="1"/>
          <w:wAfter w:w="12" w:type="dxa"/>
        </w:trPr>
        <w:tc>
          <w:tcPr>
            <w:tcW w:w="518" w:type="dxa"/>
          </w:tcPr>
          <w:p w14:paraId="49CBD6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w:t>
            </w:r>
          </w:p>
        </w:tc>
        <w:tc>
          <w:tcPr>
            <w:tcW w:w="2269" w:type="dxa"/>
          </w:tcPr>
          <w:p w14:paraId="2BF389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3.3.8. Asigurarea posibilității cadrelor didactice alolingve, care dețin certificat de competențe lingvistice în limba română de cel puțin </w:t>
            </w:r>
            <w:r w:rsidRPr="00D9576A">
              <w:rPr>
                <w:rFonts w:ascii="Times New Roman" w:hAnsi="Times New Roman" w:cs="Times New Roman"/>
                <w:sz w:val="20"/>
                <w:szCs w:val="20"/>
              </w:rPr>
              <w:lastRenderedPageBreak/>
              <w:t>nivelul C1 de a solicita, cu titlu de excepție, înainte de expirarea termenului de 5 ani a gradului didactic deținut, gradul didactic unu și superior</w:t>
            </w:r>
          </w:p>
        </w:tc>
        <w:tc>
          <w:tcPr>
            <w:tcW w:w="2409" w:type="dxa"/>
          </w:tcPr>
          <w:p w14:paraId="38E3C5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Regulament implementat</w:t>
            </w:r>
          </w:p>
          <w:p w14:paraId="1511BE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solicitări asigurate.</w:t>
            </w:r>
          </w:p>
        </w:tc>
        <w:tc>
          <w:tcPr>
            <w:tcW w:w="709" w:type="dxa"/>
          </w:tcPr>
          <w:p w14:paraId="64CDA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4153EB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4B8B12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16147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C0FC8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47C51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305D12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D921D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697C17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8AEB5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16427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A4F6E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14620D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0B61B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4284918" w14:textId="77777777" w:rsidTr="00935336">
        <w:tc>
          <w:tcPr>
            <w:tcW w:w="14323" w:type="dxa"/>
            <w:gridSpan w:val="18"/>
            <w:shd w:val="clear" w:color="auto" w:fill="FBE5D5"/>
          </w:tcPr>
          <w:p w14:paraId="1F9F0F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3.4. Alinierea a 100% dintre programele de formare inițială a cadrelor didactice la standardele de calitate, prin integrarea competențelor transversale, pedagogiei digitale, educației incluzive și mecanismelor de cooperare în educație și cercetare.</w:t>
            </w:r>
          </w:p>
        </w:tc>
      </w:tr>
      <w:tr w:rsidR="00D9576A" w:rsidRPr="00D9576A" w14:paraId="3BD64163" w14:textId="77777777" w:rsidTr="00935336">
        <w:trPr>
          <w:gridAfter w:val="1"/>
          <w:wAfter w:w="12" w:type="dxa"/>
        </w:trPr>
        <w:tc>
          <w:tcPr>
            <w:tcW w:w="518" w:type="dxa"/>
          </w:tcPr>
          <w:p w14:paraId="0888E5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106</w:t>
            </w:r>
          </w:p>
        </w:tc>
        <w:tc>
          <w:tcPr>
            <w:tcW w:w="2269" w:type="dxa"/>
          </w:tcPr>
          <w:p w14:paraId="06E799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3.4.1. Elaborarea Concepției formării inițiale și continue a cadrelor didactice</w:t>
            </w:r>
          </w:p>
        </w:tc>
        <w:tc>
          <w:tcPr>
            <w:tcW w:w="2409" w:type="dxa"/>
          </w:tcPr>
          <w:p w14:paraId="7DEAE0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Aprobarea Planului-cadru pentru programe de formare inițială în domeniul Științe ale educației.</w:t>
            </w:r>
          </w:p>
          <w:p w14:paraId="36C4D9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Integrarea obligativității utilizări Planului de învățământ unic pentru Științe ale educației.  </w:t>
            </w:r>
          </w:p>
          <w:p w14:paraId="38DA68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Concepție privind formarea inițială a cadrelor didactice aprobată.</w:t>
            </w:r>
          </w:p>
          <w:p w14:paraId="2DE27A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Concepție privind formarea continuă a cadrelor didactice aprobată.</w:t>
            </w:r>
          </w:p>
          <w:p w14:paraId="648140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Formarea profesională continuă a cadrelor didactice din perspectiva evaluării rezultatelor școlare a elevilor în diferite etape: inițială, continuă, finală/ sumativă și </w:t>
            </w:r>
            <w:r w:rsidRPr="00D9576A">
              <w:rPr>
                <w:rFonts w:ascii="Times New Roman" w:hAnsi="Times New Roman" w:cs="Times New Roman"/>
                <w:sz w:val="20"/>
                <w:szCs w:val="20"/>
              </w:rPr>
              <w:lastRenderedPageBreak/>
              <w:t>certificarea acestora pentru evaluarea națională.</w:t>
            </w:r>
          </w:p>
        </w:tc>
        <w:tc>
          <w:tcPr>
            <w:tcW w:w="709" w:type="dxa"/>
          </w:tcPr>
          <w:p w14:paraId="4D9E33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w:t>
            </w:r>
          </w:p>
        </w:tc>
        <w:tc>
          <w:tcPr>
            <w:tcW w:w="655" w:type="dxa"/>
          </w:tcPr>
          <w:p w14:paraId="492245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42C09D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25F84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55951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5E8AC6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0CE5FA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6DC8A0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44D176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32BE58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4B53B0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64ABF8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46B91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1DBE24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279F5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tc>
      </w:tr>
      <w:tr w:rsidR="00D9576A" w:rsidRPr="00D9576A" w14:paraId="5621F6FC" w14:textId="77777777" w:rsidTr="00935336">
        <w:trPr>
          <w:gridAfter w:val="1"/>
          <w:wAfter w:w="12" w:type="dxa"/>
        </w:trPr>
        <w:tc>
          <w:tcPr>
            <w:tcW w:w="518" w:type="dxa"/>
          </w:tcPr>
          <w:p w14:paraId="25973C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107</w:t>
            </w:r>
          </w:p>
        </w:tc>
        <w:tc>
          <w:tcPr>
            <w:tcW w:w="2269" w:type="dxa"/>
          </w:tcPr>
          <w:p w14:paraId="360BC7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3.4.2. Consolidarea învățământului dual pedagogic în cadrul colegiilor prin elaborarea standardelor de calificări și curricula ajustate la acestea</w:t>
            </w:r>
          </w:p>
          <w:p w14:paraId="7CFCA9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040690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 de calificare aprobate.</w:t>
            </w:r>
          </w:p>
          <w:p w14:paraId="0AEF62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Curricula ajustate și aprobate conform standardelor.</w:t>
            </w:r>
          </w:p>
        </w:tc>
        <w:tc>
          <w:tcPr>
            <w:tcW w:w="709" w:type="dxa"/>
          </w:tcPr>
          <w:p w14:paraId="1C9312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w:t>
            </w:r>
          </w:p>
        </w:tc>
        <w:tc>
          <w:tcPr>
            <w:tcW w:w="655" w:type="dxa"/>
          </w:tcPr>
          <w:p w14:paraId="5132F1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675" w:type="dxa"/>
          </w:tcPr>
          <w:p w14:paraId="2A6DD5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w:t>
            </w:r>
          </w:p>
        </w:tc>
        <w:tc>
          <w:tcPr>
            <w:tcW w:w="675" w:type="dxa"/>
          </w:tcPr>
          <w:p w14:paraId="52AD52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E2FDF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6DABB9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FEC3E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51759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w:t>
            </w:r>
          </w:p>
        </w:tc>
        <w:tc>
          <w:tcPr>
            <w:tcW w:w="810" w:type="dxa"/>
          </w:tcPr>
          <w:p w14:paraId="7BCC30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w:t>
            </w:r>
          </w:p>
        </w:tc>
        <w:tc>
          <w:tcPr>
            <w:tcW w:w="765" w:type="dxa"/>
          </w:tcPr>
          <w:p w14:paraId="637192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w:t>
            </w:r>
          </w:p>
        </w:tc>
        <w:tc>
          <w:tcPr>
            <w:tcW w:w="734" w:type="dxa"/>
          </w:tcPr>
          <w:p w14:paraId="1717FE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w:t>
            </w:r>
          </w:p>
        </w:tc>
        <w:tc>
          <w:tcPr>
            <w:tcW w:w="705" w:type="dxa"/>
          </w:tcPr>
          <w:p w14:paraId="0E87C5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w:t>
            </w:r>
          </w:p>
        </w:tc>
        <w:tc>
          <w:tcPr>
            <w:tcW w:w="675" w:type="dxa"/>
            <w:gridSpan w:val="2"/>
          </w:tcPr>
          <w:p w14:paraId="09A26B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70929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579D9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EA0B3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221D6BD" w14:textId="77777777" w:rsidTr="00935336">
        <w:trPr>
          <w:gridAfter w:val="1"/>
          <w:wAfter w:w="12" w:type="dxa"/>
        </w:trPr>
        <w:tc>
          <w:tcPr>
            <w:tcW w:w="518" w:type="dxa"/>
          </w:tcPr>
          <w:p w14:paraId="700D14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w:t>
            </w:r>
          </w:p>
        </w:tc>
        <w:tc>
          <w:tcPr>
            <w:tcW w:w="2269" w:type="dxa"/>
            <w:tcMar>
              <w:top w:w="40" w:type="dxa"/>
              <w:left w:w="40" w:type="dxa"/>
              <w:bottom w:w="40" w:type="dxa"/>
              <w:right w:w="40" w:type="dxa"/>
            </w:tcMar>
          </w:tcPr>
          <w:p w14:paraId="40D7CB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3.4.3.Elaborarea și implementarea de programe de formare profesională continuă pentru cadrele didactice din învățământul superior (AI in educație, evaluare în ÎS, noi strategii de predare, etc)</w:t>
            </w:r>
          </w:p>
        </w:tc>
        <w:tc>
          <w:tcPr>
            <w:tcW w:w="2409" w:type="dxa"/>
            <w:tcMar>
              <w:top w:w="40" w:type="dxa"/>
              <w:left w:w="40" w:type="dxa"/>
              <w:bottom w:w="40" w:type="dxa"/>
              <w:right w:w="40" w:type="dxa"/>
            </w:tcMar>
          </w:tcPr>
          <w:p w14:paraId="319F96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 programe de formare profesională dezvoltate anual.</w:t>
            </w:r>
          </w:p>
          <w:p w14:paraId="524C50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 de cadre didactice formate anual.</w:t>
            </w:r>
          </w:p>
        </w:tc>
        <w:tc>
          <w:tcPr>
            <w:tcW w:w="709" w:type="dxa"/>
          </w:tcPr>
          <w:p w14:paraId="54B29E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636541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3E8F50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AFDE5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960DC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3E91C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10EBBE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3EF047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22F0BD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08A655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7025FF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CCB3B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BA8B4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58B34ED" w14:textId="77777777" w:rsidTr="00935336">
        <w:tc>
          <w:tcPr>
            <w:tcW w:w="14323" w:type="dxa"/>
            <w:gridSpan w:val="18"/>
            <w:shd w:val="clear" w:color="auto" w:fill="FBE5D5"/>
          </w:tcPr>
          <w:p w14:paraId="5737DFA2"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3.5. Până în anul 2030, reconceptualizarea sistemului de formare profesională continuă a personalului didactic, științifico-didactic și managerial, din perspectiva dezvoltării durabile</w:t>
            </w:r>
          </w:p>
        </w:tc>
      </w:tr>
      <w:tr w:rsidR="00D9576A" w:rsidRPr="00D9576A" w14:paraId="52CAD2E2" w14:textId="77777777" w:rsidTr="00935336">
        <w:trPr>
          <w:gridAfter w:val="1"/>
          <w:wAfter w:w="12" w:type="dxa"/>
        </w:trPr>
        <w:tc>
          <w:tcPr>
            <w:tcW w:w="518" w:type="dxa"/>
          </w:tcPr>
          <w:p w14:paraId="187A31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109</w:t>
            </w:r>
          </w:p>
        </w:tc>
        <w:tc>
          <w:tcPr>
            <w:tcW w:w="2269" w:type="dxa"/>
          </w:tcPr>
          <w:p w14:paraId="22BF62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3.5.1. Elaborarea Concepției formării continue a personalului didactic (altor specialiști) și managerial</w:t>
            </w:r>
          </w:p>
        </w:tc>
        <w:tc>
          <w:tcPr>
            <w:tcW w:w="2409" w:type="dxa"/>
          </w:tcPr>
          <w:p w14:paraId="233A44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Concepție elaborată și aprobată.</w:t>
            </w:r>
          </w:p>
        </w:tc>
        <w:tc>
          <w:tcPr>
            <w:tcW w:w="709" w:type="dxa"/>
          </w:tcPr>
          <w:p w14:paraId="0D6A28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3C9018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7F02F8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FF316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BA904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3E1A4F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125CBC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ABD3E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90C44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69A86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127B5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B6C80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2C95C9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96AD5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629D97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70C6C44" w14:textId="77777777" w:rsidTr="00935336">
        <w:trPr>
          <w:gridAfter w:val="1"/>
          <w:wAfter w:w="12" w:type="dxa"/>
          <w:trHeight w:val="1570"/>
        </w:trPr>
        <w:tc>
          <w:tcPr>
            <w:tcW w:w="518" w:type="dxa"/>
          </w:tcPr>
          <w:p w14:paraId="4A0914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110</w:t>
            </w:r>
          </w:p>
        </w:tc>
        <w:tc>
          <w:tcPr>
            <w:tcW w:w="2269" w:type="dxa"/>
          </w:tcPr>
          <w:p w14:paraId="5970AB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3.5.2. Identificarea și  implementarea politicilor și practicilor internaționale conexe nevoilor profesionale și </w:t>
            </w:r>
            <w:r w:rsidRPr="00D9576A">
              <w:rPr>
                <w:rFonts w:ascii="Times New Roman" w:hAnsi="Times New Roman" w:cs="Times New Roman"/>
                <w:sz w:val="20"/>
                <w:szCs w:val="20"/>
              </w:rPr>
              <w:lastRenderedPageBreak/>
              <w:t xml:space="preserve">personale ale cadrelor didactice </w:t>
            </w:r>
          </w:p>
        </w:tc>
        <w:tc>
          <w:tcPr>
            <w:tcW w:w="2409" w:type="dxa"/>
          </w:tcPr>
          <w:p w14:paraId="52753C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2 acte normative ajustate.</w:t>
            </w:r>
          </w:p>
        </w:tc>
        <w:tc>
          <w:tcPr>
            <w:tcW w:w="709" w:type="dxa"/>
          </w:tcPr>
          <w:p w14:paraId="76A080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655" w:type="dxa"/>
          </w:tcPr>
          <w:p w14:paraId="066ADC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675" w:type="dxa"/>
          </w:tcPr>
          <w:p w14:paraId="4C9799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EED0F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77B57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71DFDA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810" w:type="dxa"/>
          </w:tcPr>
          <w:p w14:paraId="33C75E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27D24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5DC0A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58B57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DA783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E6583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776F03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8E518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7F7C3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68A53EA" w14:textId="77777777" w:rsidTr="00935336">
        <w:trPr>
          <w:gridAfter w:val="1"/>
          <w:wAfter w:w="12" w:type="dxa"/>
          <w:trHeight w:val="710"/>
        </w:trPr>
        <w:tc>
          <w:tcPr>
            <w:tcW w:w="518" w:type="dxa"/>
          </w:tcPr>
          <w:p w14:paraId="42A239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111</w:t>
            </w:r>
          </w:p>
        </w:tc>
        <w:tc>
          <w:tcPr>
            <w:tcW w:w="2269" w:type="dxa"/>
          </w:tcPr>
          <w:p w14:paraId="64934A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3.5.3. Dezvoltarea instrumentelor de identificare a nevoilor de dezvoltare profesională și personală ale cadrelor didactice, mentorilor și managerilor școlari</w:t>
            </w:r>
          </w:p>
        </w:tc>
        <w:tc>
          <w:tcPr>
            <w:tcW w:w="2409" w:type="dxa"/>
          </w:tcPr>
          <w:p w14:paraId="018BA7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Metodologie elaborată și aprobată.</w:t>
            </w:r>
          </w:p>
        </w:tc>
        <w:tc>
          <w:tcPr>
            <w:tcW w:w="709" w:type="dxa"/>
          </w:tcPr>
          <w:p w14:paraId="65A542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0FE3A5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2B5D37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238CD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840FD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039A5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E7D09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5DE865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378A9D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BD61F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08C7F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68FCD7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46F2DF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E6D83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A6959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EE737BB" w14:textId="77777777" w:rsidTr="00935336">
        <w:trPr>
          <w:gridAfter w:val="1"/>
          <w:wAfter w:w="12" w:type="dxa"/>
        </w:trPr>
        <w:tc>
          <w:tcPr>
            <w:tcW w:w="518" w:type="dxa"/>
          </w:tcPr>
          <w:p w14:paraId="73C20C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w:t>
            </w:r>
          </w:p>
        </w:tc>
        <w:tc>
          <w:tcPr>
            <w:tcW w:w="2269" w:type="dxa"/>
          </w:tcPr>
          <w:p w14:paraId="76590D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3.5.4. Evaluarea externă a instituțiilor/ centrelor de formare profesională continuă a personalului didactic (altor specialiști), managerial</w:t>
            </w:r>
          </w:p>
        </w:tc>
        <w:tc>
          <w:tcPr>
            <w:tcW w:w="2409" w:type="dxa"/>
          </w:tcPr>
          <w:p w14:paraId="516155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programe anual autorizate/acreditate/coordonate.</w:t>
            </w:r>
          </w:p>
        </w:tc>
        <w:tc>
          <w:tcPr>
            <w:tcW w:w="709" w:type="dxa"/>
          </w:tcPr>
          <w:p w14:paraId="1E220D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w:t>
            </w:r>
          </w:p>
        </w:tc>
        <w:tc>
          <w:tcPr>
            <w:tcW w:w="655" w:type="dxa"/>
          </w:tcPr>
          <w:p w14:paraId="1B62F3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w:t>
            </w:r>
          </w:p>
        </w:tc>
        <w:tc>
          <w:tcPr>
            <w:tcW w:w="675" w:type="dxa"/>
          </w:tcPr>
          <w:p w14:paraId="3E2304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06909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8A3A2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893A0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28049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810" w:type="dxa"/>
          </w:tcPr>
          <w:p w14:paraId="1E90A3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765" w:type="dxa"/>
          </w:tcPr>
          <w:p w14:paraId="2DEF2D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734" w:type="dxa"/>
          </w:tcPr>
          <w:p w14:paraId="4BA6AC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705" w:type="dxa"/>
          </w:tcPr>
          <w:p w14:paraId="542793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75" w:type="dxa"/>
            <w:gridSpan w:val="2"/>
          </w:tcPr>
          <w:p w14:paraId="0D53C5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1BFA0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0F7534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E679D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ANACEC</w:t>
            </w:r>
          </w:p>
          <w:p w14:paraId="080B27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A8EA484" w14:textId="77777777" w:rsidTr="00935336">
        <w:trPr>
          <w:gridAfter w:val="1"/>
          <w:wAfter w:w="12" w:type="dxa"/>
        </w:trPr>
        <w:tc>
          <w:tcPr>
            <w:tcW w:w="518" w:type="dxa"/>
          </w:tcPr>
          <w:p w14:paraId="7751D8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113</w:t>
            </w:r>
          </w:p>
        </w:tc>
        <w:tc>
          <w:tcPr>
            <w:tcW w:w="2269" w:type="dxa"/>
          </w:tcPr>
          <w:p w14:paraId="19E6B3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3.5.5. Asigurarea centrelor de formare profesională continue a cadrelor didactice/ manageriale inclusiv prin implicarea formatorilor internaționali cu personal calificat</w:t>
            </w:r>
          </w:p>
        </w:tc>
        <w:tc>
          <w:tcPr>
            <w:tcW w:w="2409" w:type="dxa"/>
          </w:tcPr>
          <w:p w14:paraId="428A43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din cadre didactice din centrele de formare continuă formate.</w:t>
            </w:r>
          </w:p>
        </w:tc>
        <w:tc>
          <w:tcPr>
            <w:tcW w:w="709" w:type="dxa"/>
          </w:tcPr>
          <w:p w14:paraId="4D5EEA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655" w:type="dxa"/>
          </w:tcPr>
          <w:p w14:paraId="4D5F7C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1050</w:t>
            </w:r>
          </w:p>
        </w:tc>
        <w:tc>
          <w:tcPr>
            <w:tcW w:w="675" w:type="dxa"/>
          </w:tcPr>
          <w:p w14:paraId="633129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2450</w:t>
            </w:r>
          </w:p>
        </w:tc>
        <w:tc>
          <w:tcPr>
            <w:tcW w:w="675" w:type="dxa"/>
          </w:tcPr>
          <w:p w14:paraId="7019EF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E0121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C7F31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6A941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64B77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w:t>
            </w:r>
          </w:p>
        </w:tc>
        <w:tc>
          <w:tcPr>
            <w:tcW w:w="810" w:type="dxa"/>
          </w:tcPr>
          <w:p w14:paraId="682F92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w:t>
            </w:r>
          </w:p>
        </w:tc>
        <w:tc>
          <w:tcPr>
            <w:tcW w:w="765" w:type="dxa"/>
          </w:tcPr>
          <w:p w14:paraId="0423EA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w:t>
            </w:r>
          </w:p>
        </w:tc>
        <w:tc>
          <w:tcPr>
            <w:tcW w:w="734" w:type="dxa"/>
          </w:tcPr>
          <w:p w14:paraId="70DCCC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w:t>
            </w:r>
          </w:p>
        </w:tc>
        <w:tc>
          <w:tcPr>
            <w:tcW w:w="705" w:type="dxa"/>
          </w:tcPr>
          <w:p w14:paraId="61AC43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w:t>
            </w:r>
          </w:p>
        </w:tc>
        <w:tc>
          <w:tcPr>
            <w:tcW w:w="675" w:type="dxa"/>
            <w:gridSpan w:val="2"/>
          </w:tcPr>
          <w:p w14:paraId="28B10F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B9DEC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4804B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8CCFB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5AE126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tc>
      </w:tr>
      <w:tr w:rsidR="00D9576A" w:rsidRPr="00D9576A" w14:paraId="7E4DBC67" w14:textId="77777777" w:rsidTr="00935336">
        <w:trPr>
          <w:gridAfter w:val="1"/>
          <w:wAfter w:w="12" w:type="dxa"/>
        </w:trPr>
        <w:tc>
          <w:tcPr>
            <w:tcW w:w="518" w:type="dxa"/>
          </w:tcPr>
          <w:p w14:paraId="1D4A0F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w:t>
            </w:r>
          </w:p>
        </w:tc>
        <w:tc>
          <w:tcPr>
            <w:tcW w:w="2269" w:type="dxa"/>
          </w:tcPr>
          <w:p w14:paraId="3D3900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3.5.6. Consolidarea capacităților instituțiilor/centrelor de formare profesională continuă pentru promovarea formării </w:t>
            </w:r>
            <w:r w:rsidRPr="00D9576A">
              <w:rPr>
                <w:rFonts w:ascii="Times New Roman" w:hAnsi="Times New Roman" w:cs="Times New Roman"/>
                <w:sz w:val="20"/>
                <w:szCs w:val="20"/>
              </w:rPr>
              <w:lastRenderedPageBreak/>
              <w:t>continue la distanță, inclusiv online</w:t>
            </w:r>
          </w:p>
        </w:tc>
        <w:tc>
          <w:tcPr>
            <w:tcW w:w="2409" w:type="dxa"/>
          </w:tcPr>
          <w:p w14:paraId="4EE40C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6 centre de formare profesională continuă dotate cu infrastructură și tehnologii digitale de </w:t>
            </w:r>
            <w:r w:rsidRPr="00D9576A">
              <w:rPr>
                <w:rFonts w:ascii="Times New Roman" w:hAnsi="Times New Roman" w:cs="Times New Roman"/>
                <w:sz w:val="20"/>
                <w:szCs w:val="20"/>
              </w:rPr>
              <w:lastRenderedPageBreak/>
              <w:t>formare continuă, inclusiv online.</w:t>
            </w:r>
          </w:p>
        </w:tc>
        <w:tc>
          <w:tcPr>
            <w:tcW w:w="709" w:type="dxa"/>
          </w:tcPr>
          <w:p w14:paraId="1DBED8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0</w:t>
            </w:r>
          </w:p>
          <w:p w14:paraId="3D7E7A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83880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Finanțare instit</w:t>
            </w:r>
            <w:r w:rsidRPr="00D9576A">
              <w:rPr>
                <w:rFonts w:ascii="Times New Roman" w:hAnsi="Times New Roman" w:cs="Times New Roman"/>
                <w:sz w:val="20"/>
                <w:szCs w:val="20"/>
              </w:rPr>
              <w:lastRenderedPageBreak/>
              <w:t>uțională</w:t>
            </w:r>
          </w:p>
        </w:tc>
        <w:tc>
          <w:tcPr>
            <w:tcW w:w="655" w:type="dxa"/>
          </w:tcPr>
          <w:p w14:paraId="6A9469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0</w:t>
            </w:r>
          </w:p>
        </w:tc>
        <w:tc>
          <w:tcPr>
            <w:tcW w:w="675" w:type="dxa"/>
          </w:tcPr>
          <w:p w14:paraId="5AA709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5277D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6F394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299256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E1E35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17FBAE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2D668A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1CE37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F2211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8FFEB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CFA96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147F74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892FD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3A1979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2FD841F" w14:textId="77777777" w:rsidTr="00935336">
        <w:trPr>
          <w:gridAfter w:val="1"/>
          <w:wAfter w:w="12" w:type="dxa"/>
        </w:trPr>
        <w:tc>
          <w:tcPr>
            <w:tcW w:w="518" w:type="dxa"/>
          </w:tcPr>
          <w:p w14:paraId="0741BD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115</w:t>
            </w:r>
          </w:p>
        </w:tc>
        <w:tc>
          <w:tcPr>
            <w:tcW w:w="2269" w:type="dxa"/>
          </w:tcPr>
          <w:p w14:paraId="7FFE32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3.5.7. Dezvoltarea profesională a cadrelor didactice în învățământul profesional tehnic</w:t>
            </w:r>
          </w:p>
        </w:tc>
        <w:tc>
          <w:tcPr>
            <w:tcW w:w="2409" w:type="dxa"/>
          </w:tcPr>
          <w:p w14:paraId="55D5DB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din programele active de învățământ profesional tehnic sunt conduse de cadre didactice care au participat la cursuri de formare continuă.</w:t>
            </w:r>
          </w:p>
        </w:tc>
        <w:tc>
          <w:tcPr>
            <w:tcW w:w="709" w:type="dxa"/>
          </w:tcPr>
          <w:p w14:paraId="084DE5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9000</w:t>
            </w:r>
          </w:p>
        </w:tc>
        <w:tc>
          <w:tcPr>
            <w:tcW w:w="655" w:type="dxa"/>
          </w:tcPr>
          <w:p w14:paraId="2F69D0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w:t>
            </w:r>
          </w:p>
        </w:tc>
        <w:tc>
          <w:tcPr>
            <w:tcW w:w="675" w:type="dxa"/>
          </w:tcPr>
          <w:p w14:paraId="0976E4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3139F3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74FA7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65C7D9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3EE5D2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p w14:paraId="11BFB9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34E14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658738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0F9228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7515C5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5F5799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3EBBB7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42856B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137778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696938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4A7C3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395637A7" w14:textId="77777777" w:rsidTr="00935336">
        <w:tc>
          <w:tcPr>
            <w:tcW w:w="14323" w:type="dxa"/>
            <w:gridSpan w:val="18"/>
            <w:shd w:val="clear" w:color="auto" w:fill="FBE5D5"/>
          </w:tcPr>
          <w:p w14:paraId="42C276D9"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3.6. Până în anul 2030, racordarea ofertei de formare profesională continuă a personalului didactic și managerial la nevoile formabililor, astfel încât rata de participare la stagii de formare continuă să crească cu minimum 50%.</w:t>
            </w:r>
          </w:p>
        </w:tc>
      </w:tr>
      <w:tr w:rsidR="00D9576A" w:rsidRPr="00D9576A" w14:paraId="3AF2C85C" w14:textId="77777777" w:rsidTr="00935336">
        <w:trPr>
          <w:gridAfter w:val="1"/>
          <w:wAfter w:w="12" w:type="dxa"/>
        </w:trPr>
        <w:tc>
          <w:tcPr>
            <w:tcW w:w="518" w:type="dxa"/>
          </w:tcPr>
          <w:p w14:paraId="3BA1CC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116</w:t>
            </w:r>
          </w:p>
        </w:tc>
        <w:tc>
          <w:tcPr>
            <w:tcW w:w="2269" w:type="dxa"/>
          </w:tcPr>
          <w:p w14:paraId="493B75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3.6.1. Elaborarea standardelor de competență profesională pentru cadrele didactice</w:t>
            </w:r>
          </w:p>
        </w:tc>
        <w:tc>
          <w:tcPr>
            <w:tcW w:w="2409" w:type="dxa"/>
          </w:tcPr>
          <w:p w14:paraId="090DCD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Standardele de competență profesională  aprobate.</w:t>
            </w:r>
          </w:p>
        </w:tc>
        <w:tc>
          <w:tcPr>
            <w:tcW w:w="709" w:type="dxa"/>
          </w:tcPr>
          <w:p w14:paraId="718CAD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w:t>
            </w:r>
          </w:p>
        </w:tc>
        <w:tc>
          <w:tcPr>
            <w:tcW w:w="655" w:type="dxa"/>
          </w:tcPr>
          <w:p w14:paraId="3CE4ED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w:t>
            </w:r>
          </w:p>
        </w:tc>
        <w:tc>
          <w:tcPr>
            <w:tcW w:w="675" w:type="dxa"/>
          </w:tcPr>
          <w:p w14:paraId="35786A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63</w:t>
            </w:r>
          </w:p>
        </w:tc>
        <w:tc>
          <w:tcPr>
            <w:tcW w:w="675" w:type="dxa"/>
          </w:tcPr>
          <w:p w14:paraId="67A4D9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A3A52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A69E1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AE9FD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w:t>
            </w:r>
          </w:p>
        </w:tc>
        <w:tc>
          <w:tcPr>
            <w:tcW w:w="810" w:type="dxa"/>
          </w:tcPr>
          <w:p w14:paraId="7DA8D6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14791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19C7B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B2789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6D910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705545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125752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4AC3ED7E" w14:textId="77777777" w:rsidTr="00935336">
        <w:trPr>
          <w:gridAfter w:val="1"/>
          <w:wAfter w:w="12" w:type="dxa"/>
        </w:trPr>
        <w:tc>
          <w:tcPr>
            <w:tcW w:w="518" w:type="dxa"/>
          </w:tcPr>
          <w:p w14:paraId="0EFD47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117</w:t>
            </w:r>
          </w:p>
        </w:tc>
        <w:tc>
          <w:tcPr>
            <w:tcW w:w="2269" w:type="dxa"/>
          </w:tcPr>
          <w:p w14:paraId="25BBC0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3.6.2. Diversificarea curricula de formare profesională continuă din perspectiva dezvoltării competențelor digitale și a metodelor pedagogice inovatoare, inclusiv pentru a preda în medii digitale</w:t>
            </w:r>
          </w:p>
        </w:tc>
        <w:tc>
          <w:tcPr>
            <w:tcW w:w="2409" w:type="dxa"/>
          </w:tcPr>
          <w:p w14:paraId="2EE17E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curricula de formare profesională continuă orientată la nevoile educaționale a elevilor și cadrelor didactice anual.</w:t>
            </w:r>
          </w:p>
        </w:tc>
        <w:tc>
          <w:tcPr>
            <w:tcW w:w="709" w:type="dxa"/>
          </w:tcPr>
          <w:p w14:paraId="1BBAF2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6E00D9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31B013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ADF0A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9B281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014A6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3463B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2859F4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E0242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57B65B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09EF09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325004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42B76B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119FB5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712C3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65CFAD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B417F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3862AA3" w14:textId="77777777" w:rsidTr="00935336">
        <w:trPr>
          <w:gridAfter w:val="1"/>
          <w:wAfter w:w="12" w:type="dxa"/>
        </w:trPr>
        <w:tc>
          <w:tcPr>
            <w:tcW w:w="518" w:type="dxa"/>
          </w:tcPr>
          <w:p w14:paraId="597ADE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9C80A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118</w:t>
            </w:r>
          </w:p>
        </w:tc>
        <w:tc>
          <w:tcPr>
            <w:tcW w:w="2269" w:type="dxa"/>
          </w:tcPr>
          <w:p w14:paraId="6A557A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3.6.3. Consolidarea capacității centrelor de excelență ca pilon pentru dezvoltarea profesională a cadrelor didactice și a maiștrilor-instructori  din </w:t>
            </w:r>
            <w:r w:rsidRPr="00D9576A">
              <w:rPr>
                <w:rFonts w:ascii="Times New Roman" w:hAnsi="Times New Roman" w:cs="Times New Roman"/>
                <w:sz w:val="20"/>
                <w:szCs w:val="20"/>
              </w:rPr>
              <w:lastRenderedPageBreak/>
              <w:t>învățământul profesional tehnic</w:t>
            </w:r>
          </w:p>
        </w:tc>
        <w:tc>
          <w:tcPr>
            <w:tcW w:w="2409" w:type="dxa"/>
          </w:tcPr>
          <w:p w14:paraId="6C3846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10 programe de formare a competențelor profesionale elaborate și implementate de centrele de excelență.</w:t>
            </w:r>
          </w:p>
        </w:tc>
        <w:tc>
          <w:tcPr>
            <w:tcW w:w="709" w:type="dxa"/>
          </w:tcPr>
          <w:p w14:paraId="45FB26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55" w:type="dxa"/>
          </w:tcPr>
          <w:p w14:paraId="4F0C27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tcPr>
          <w:p w14:paraId="2054D0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0D9B2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AA423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5F16E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0A2783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8F54E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810" w:type="dxa"/>
          </w:tcPr>
          <w:p w14:paraId="65DB60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765" w:type="dxa"/>
          </w:tcPr>
          <w:p w14:paraId="2C181A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734" w:type="dxa"/>
          </w:tcPr>
          <w:p w14:paraId="33C5F1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705" w:type="dxa"/>
          </w:tcPr>
          <w:p w14:paraId="4BC2B1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w:t>
            </w:r>
          </w:p>
        </w:tc>
        <w:tc>
          <w:tcPr>
            <w:tcW w:w="675" w:type="dxa"/>
            <w:gridSpan w:val="2"/>
          </w:tcPr>
          <w:p w14:paraId="0718C2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BE1AF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7C0750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FB02E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Centrele de excelență</w:t>
            </w:r>
          </w:p>
          <w:p w14:paraId="65045D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C9215FB" w14:textId="77777777" w:rsidTr="00935336">
        <w:trPr>
          <w:gridAfter w:val="1"/>
          <w:wAfter w:w="12" w:type="dxa"/>
        </w:trPr>
        <w:tc>
          <w:tcPr>
            <w:tcW w:w="518" w:type="dxa"/>
          </w:tcPr>
          <w:p w14:paraId="7D1E9A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119</w:t>
            </w:r>
          </w:p>
        </w:tc>
        <w:tc>
          <w:tcPr>
            <w:tcW w:w="2269" w:type="dxa"/>
          </w:tcPr>
          <w:p w14:paraId="1A1791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3.6.4. Diversificarea și flexibilizarea traseelor de formare continuă, adaptate diferitelor nevoi de formare, inclusiv de formare la distanță</w:t>
            </w:r>
          </w:p>
        </w:tc>
        <w:tc>
          <w:tcPr>
            <w:tcW w:w="2409" w:type="dxa"/>
          </w:tcPr>
          <w:p w14:paraId="154255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programe de formare profesională continuă a cadrelor didactice/ științifico-didactice și manageriale, adaptate nevoilor formabililor anual.</w:t>
            </w:r>
          </w:p>
        </w:tc>
        <w:tc>
          <w:tcPr>
            <w:tcW w:w="709" w:type="dxa"/>
          </w:tcPr>
          <w:p w14:paraId="2CD4D1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55" w:type="dxa"/>
          </w:tcPr>
          <w:p w14:paraId="7B7CBC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B64E8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94508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86C76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41854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0465DB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8010</w:t>
            </w:r>
          </w:p>
          <w:p w14:paraId="529F77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AB77A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7BF00C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316C3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B6125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8F2E2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8DB38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D1EFE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591ACD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451AE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3D9D9307" w14:textId="77777777" w:rsidTr="00935336">
        <w:trPr>
          <w:gridAfter w:val="1"/>
          <w:wAfter w:w="12" w:type="dxa"/>
          <w:trHeight w:val="1550"/>
        </w:trPr>
        <w:tc>
          <w:tcPr>
            <w:tcW w:w="518" w:type="dxa"/>
          </w:tcPr>
          <w:p w14:paraId="0B6230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w:t>
            </w:r>
          </w:p>
        </w:tc>
        <w:tc>
          <w:tcPr>
            <w:tcW w:w="2269" w:type="dxa"/>
          </w:tcPr>
          <w:p w14:paraId="50FAC4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3.6.5. Implementarea Programelor  naționale „Investim în educatori” și  ”Investim în profesori”</w:t>
            </w:r>
          </w:p>
        </w:tc>
        <w:tc>
          <w:tcPr>
            <w:tcW w:w="2409" w:type="dxa"/>
          </w:tcPr>
          <w:p w14:paraId="3F640B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 de educatori și</w:t>
            </w:r>
          </w:p>
          <w:p w14:paraId="7C0CD0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 profesori  instruiți anual.</w:t>
            </w:r>
          </w:p>
          <w:p w14:paraId="12B7F4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362436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33000</w:t>
            </w:r>
          </w:p>
        </w:tc>
        <w:tc>
          <w:tcPr>
            <w:tcW w:w="655" w:type="dxa"/>
          </w:tcPr>
          <w:p w14:paraId="2659B7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16500</w:t>
            </w:r>
          </w:p>
        </w:tc>
        <w:tc>
          <w:tcPr>
            <w:tcW w:w="675" w:type="dxa"/>
          </w:tcPr>
          <w:p w14:paraId="5ACF02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16500</w:t>
            </w:r>
          </w:p>
        </w:tc>
        <w:tc>
          <w:tcPr>
            <w:tcW w:w="675" w:type="dxa"/>
          </w:tcPr>
          <w:p w14:paraId="52A0A2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773B3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CB011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9A82C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3C7F4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690BBB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02199F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2C19C9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6600</w:t>
            </w:r>
          </w:p>
        </w:tc>
        <w:tc>
          <w:tcPr>
            <w:tcW w:w="810" w:type="dxa"/>
          </w:tcPr>
          <w:p w14:paraId="745505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6600</w:t>
            </w:r>
          </w:p>
        </w:tc>
        <w:tc>
          <w:tcPr>
            <w:tcW w:w="765" w:type="dxa"/>
          </w:tcPr>
          <w:p w14:paraId="7CCF5E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6600</w:t>
            </w:r>
          </w:p>
        </w:tc>
        <w:tc>
          <w:tcPr>
            <w:tcW w:w="734" w:type="dxa"/>
          </w:tcPr>
          <w:p w14:paraId="3A61C0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6600</w:t>
            </w:r>
          </w:p>
        </w:tc>
        <w:tc>
          <w:tcPr>
            <w:tcW w:w="705" w:type="dxa"/>
          </w:tcPr>
          <w:p w14:paraId="533463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6600</w:t>
            </w:r>
          </w:p>
        </w:tc>
        <w:tc>
          <w:tcPr>
            <w:tcW w:w="675" w:type="dxa"/>
            <w:gridSpan w:val="2"/>
          </w:tcPr>
          <w:p w14:paraId="1BCBA0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DDC6B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3C2001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2DE7D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1C7132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tc>
      </w:tr>
      <w:tr w:rsidR="00D9576A" w:rsidRPr="00D9576A" w14:paraId="6615538F" w14:textId="77777777" w:rsidTr="00935336">
        <w:trPr>
          <w:gridAfter w:val="1"/>
          <w:wAfter w:w="12" w:type="dxa"/>
        </w:trPr>
        <w:tc>
          <w:tcPr>
            <w:tcW w:w="518" w:type="dxa"/>
          </w:tcPr>
          <w:p w14:paraId="611E48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w:t>
            </w:r>
          </w:p>
        </w:tc>
        <w:tc>
          <w:tcPr>
            <w:tcW w:w="2269" w:type="dxa"/>
          </w:tcPr>
          <w:p w14:paraId="61CAE2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3.6.6. Crearea a noi oportunități pentru participarea cadrelor didactice în mobilități, activități științifice și de perfecționare profesională la nivel internațional </w:t>
            </w:r>
          </w:p>
        </w:tc>
        <w:tc>
          <w:tcPr>
            <w:tcW w:w="2409" w:type="dxa"/>
          </w:tcPr>
          <w:p w14:paraId="3F70F2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1000 de cadre didactice participante în mobilități academice și profesionalizare anual.</w:t>
            </w:r>
          </w:p>
        </w:tc>
        <w:tc>
          <w:tcPr>
            <w:tcW w:w="709" w:type="dxa"/>
          </w:tcPr>
          <w:p w14:paraId="6B0650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6C5B8B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F160E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5C23EC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93662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666C64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75819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9E599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385163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25561D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73B47A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6DC983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66C7F3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1FE152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22E52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3D6425D4" w14:textId="77777777" w:rsidTr="00935336">
        <w:trPr>
          <w:gridAfter w:val="1"/>
          <w:wAfter w:w="12" w:type="dxa"/>
        </w:trPr>
        <w:tc>
          <w:tcPr>
            <w:tcW w:w="518" w:type="dxa"/>
          </w:tcPr>
          <w:p w14:paraId="5B3382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122</w:t>
            </w:r>
          </w:p>
        </w:tc>
        <w:tc>
          <w:tcPr>
            <w:tcW w:w="2269" w:type="dxa"/>
            <w:shd w:val="clear" w:color="auto" w:fill="FFFFFF"/>
            <w:tcMar>
              <w:top w:w="40" w:type="dxa"/>
              <w:left w:w="40" w:type="dxa"/>
              <w:bottom w:w="40" w:type="dxa"/>
              <w:right w:w="40" w:type="dxa"/>
            </w:tcMar>
          </w:tcPr>
          <w:p w14:paraId="6227CA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3.6.7. Implementarea programelor de formare pentru managerii universitari</w:t>
            </w:r>
          </w:p>
        </w:tc>
        <w:tc>
          <w:tcPr>
            <w:tcW w:w="2409" w:type="dxa"/>
            <w:shd w:val="clear" w:color="auto" w:fill="FFFFFF"/>
            <w:tcMar>
              <w:top w:w="40" w:type="dxa"/>
              <w:left w:w="40" w:type="dxa"/>
              <w:bottom w:w="40" w:type="dxa"/>
              <w:right w:w="40" w:type="dxa"/>
            </w:tcMar>
          </w:tcPr>
          <w:p w14:paraId="2B9B48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de formare profesională continuă în domeniul managementului strategic implementat în 12 instituții (MHELM).</w:t>
            </w:r>
          </w:p>
        </w:tc>
        <w:tc>
          <w:tcPr>
            <w:tcW w:w="709" w:type="dxa"/>
          </w:tcPr>
          <w:p w14:paraId="7F393B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51A3F8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A7D20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4D49E2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6929A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6141C1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2B807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8FC9C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6E05A1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691634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13EB76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4B2AB5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40780B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860F0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9F740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1E1E0069" w14:textId="77777777" w:rsidTr="00935336">
        <w:trPr>
          <w:gridAfter w:val="1"/>
          <w:wAfter w:w="12" w:type="dxa"/>
        </w:trPr>
        <w:tc>
          <w:tcPr>
            <w:tcW w:w="518" w:type="dxa"/>
          </w:tcPr>
          <w:p w14:paraId="460C08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en-US"/>
              </w:rPr>
            </w:pPr>
            <w:r w:rsidRPr="00D9576A">
              <w:rPr>
                <w:rFonts w:ascii="Times New Roman" w:hAnsi="Times New Roman" w:cs="Times New Roman"/>
                <w:sz w:val="20"/>
                <w:szCs w:val="20"/>
                <w:lang w:val="en-US"/>
              </w:rPr>
              <w:lastRenderedPageBreak/>
              <w:t>123</w:t>
            </w:r>
          </w:p>
        </w:tc>
        <w:tc>
          <w:tcPr>
            <w:tcW w:w="2269" w:type="dxa"/>
            <w:tcMar>
              <w:top w:w="40" w:type="dxa"/>
              <w:left w:w="40" w:type="dxa"/>
              <w:bottom w:w="40" w:type="dxa"/>
              <w:right w:w="40" w:type="dxa"/>
            </w:tcMar>
          </w:tcPr>
          <w:p w14:paraId="56BAE2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3.6.8 Acordarea alocației pentru materiale didactice și cadrelor didactice din învățământul profesional tehnic</w:t>
            </w:r>
          </w:p>
        </w:tc>
        <w:tc>
          <w:tcPr>
            <w:tcW w:w="2409" w:type="dxa"/>
            <w:tcMar>
              <w:top w:w="40" w:type="dxa"/>
              <w:left w:w="40" w:type="dxa"/>
              <w:bottom w:w="40" w:type="dxa"/>
              <w:right w:w="40" w:type="dxa"/>
            </w:tcMar>
          </w:tcPr>
          <w:p w14:paraId="5A8BCD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Alocație pentru 100% din cadre didactice din învățământul profesional tehnic.</w:t>
            </w:r>
          </w:p>
        </w:tc>
        <w:tc>
          <w:tcPr>
            <w:tcW w:w="709" w:type="dxa"/>
          </w:tcPr>
          <w:p w14:paraId="40482F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48000</w:t>
            </w:r>
          </w:p>
        </w:tc>
        <w:tc>
          <w:tcPr>
            <w:tcW w:w="655" w:type="dxa"/>
          </w:tcPr>
          <w:p w14:paraId="2C5F48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48000</w:t>
            </w:r>
          </w:p>
        </w:tc>
        <w:tc>
          <w:tcPr>
            <w:tcW w:w="675" w:type="dxa"/>
          </w:tcPr>
          <w:p w14:paraId="5E78E5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F0AF6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29090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F0824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66005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810" w:type="dxa"/>
          </w:tcPr>
          <w:p w14:paraId="1CCFFE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765" w:type="dxa"/>
          </w:tcPr>
          <w:p w14:paraId="725353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734" w:type="dxa"/>
          </w:tcPr>
          <w:p w14:paraId="01AAE6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705" w:type="dxa"/>
          </w:tcPr>
          <w:p w14:paraId="145D62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675" w:type="dxa"/>
            <w:gridSpan w:val="2"/>
          </w:tcPr>
          <w:p w14:paraId="5D8B8B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D83C3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p w14:paraId="52E001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76A581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653F6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79361048" w14:textId="77777777" w:rsidTr="00935336">
        <w:tc>
          <w:tcPr>
            <w:tcW w:w="14323" w:type="dxa"/>
            <w:gridSpan w:val="18"/>
            <w:shd w:val="clear" w:color="auto" w:fill="FBE5D5"/>
          </w:tcPr>
          <w:p w14:paraId="0002745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3.7. Dezvoltarea sistemului de management al performanței în cariera didactică și managerială, orientat spre inovație, excelență și meritocrație, astfel încât numărul cadrelor didactice și manageriale cu grade, titluri științifice și științifico-didactice să crească cu minimum 10%</w:t>
            </w:r>
          </w:p>
        </w:tc>
      </w:tr>
      <w:tr w:rsidR="00D9576A" w:rsidRPr="00D9576A" w14:paraId="4DB0741E" w14:textId="77777777" w:rsidTr="00935336">
        <w:trPr>
          <w:gridAfter w:val="1"/>
          <w:wAfter w:w="12" w:type="dxa"/>
        </w:trPr>
        <w:tc>
          <w:tcPr>
            <w:tcW w:w="518" w:type="dxa"/>
          </w:tcPr>
          <w:p w14:paraId="2A1BA2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124</w:t>
            </w:r>
          </w:p>
        </w:tc>
        <w:tc>
          <w:tcPr>
            <w:tcW w:w="2269" w:type="dxa"/>
          </w:tcPr>
          <w:p w14:paraId="01426C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3.7.1. Elaborarea unei foi de parcurs privind dezvoltarea și consolidarea Institutului Național pentru Educație și  Leadership</w:t>
            </w:r>
          </w:p>
        </w:tc>
        <w:tc>
          <w:tcPr>
            <w:tcW w:w="2409" w:type="dxa"/>
          </w:tcPr>
          <w:p w14:paraId="6C4610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Foaie de parcurs elaborată pentru anii 2026-2030.</w:t>
            </w:r>
          </w:p>
        </w:tc>
        <w:tc>
          <w:tcPr>
            <w:tcW w:w="709" w:type="dxa"/>
          </w:tcPr>
          <w:p w14:paraId="56FB75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55" w:type="dxa"/>
          </w:tcPr>
          <w:p w14:paraId="07E9B9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C8AFB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AD366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B09BB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4F67F1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61A7CD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D94F4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6715A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59B72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78D92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1D46A4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A21F2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4369D2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AAA1837" w14:textId="77777777" w:rsidTr="00935336">
        <w:trPr>
          <w:gridAfter w:val="1"/>
          <w:wAfter w:w="12" w:type="dxa"/>
        </w:trPr>
        <w:tc>
          <w:tcPr>
            <w:tcW w:w="518" w:type="dxa"/>
          </w:tcPr>
          <w:p w14:paraId="05637B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125</w:t>
            </w:r>
          </w:p>
        </w:tc>
        <w:tc>
          <w:tcPr>
            <w:tcW w:w="2269" w:type="dxa"/>
          </w:tcPr>
          <w:p w14:paraId="5475F3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3.7.2. Consolidarea și extinderea  rețelei  de mentori</w:t>
            </w:r>
          </w:p>
        </w:tc>
        <w:tc>
          <w:tcPr>
            <w:tcW w:w="2409" w:type="dxa"/>
          </w:tcPr>
          <w:p w14:paraId="4BFEEC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Metodologie elaborată și implementată.</w:t>
            </w:r>
          </w:p>
          <w:p w14:paraId="0DCA6E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 de mentori formați anual.</w:t>
            </w:r>
          </w:p>
        </w:tc>
        <w:tc>
          <w:tcPr>
            <w:tcW w:w="709" w:type="dxa"/>
          </w:tcPr>
          <w:p w14:paraId="2A0AAD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4200</w:t>
            </w:r>
          </w:p>
        </w:tc>
        <w:tc>
          <w:tcPr>
            <w:tcW w:w="655" w:type="dxa"/>
          </w:tcPr>
          <w:p w14:paraId="76BD7C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1680</w:t>
            </w:r>
          </w:p>
        </w:tc>
        <w:tc>
          <w:tcPr>
            <w:tcW w:w="675" w:type="dxa"/>
          </w:tcPr>
          <w:p w14:paraId="5E4C43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2520</w:t>
            </w:r>
          </w:p>
        </w:tc>
        <w:tc>
          <w:tcPr>
            <w:tcW w:w="675" w:type="dxa"/>
          </w:tcPr>
          <w:p w14:paraId="2EBEDF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B97CF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3A044C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1F385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6554B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810" w:type="dxa"/>
          </w:tcPr>
          <w:p w14:paraId="114EA7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765" w:type="dxa"/>
          </w:tcPr>
          <w:p w14:paraId="1179E2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734" w:type="dxa"/>
          </w:tcPr>
          <w:p w14:paraId="0BFCDE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705" w:type="dxa"/>
          </w:tcPr>
          <w:p w14:paraId="7EDDA8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675" w:type="dxa"/>
            <w:gridSpan w:val="2"/>
          </w:tcPr>
          <w:p w14:paraId="189CC6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17016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40F51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tc>
      </w:tr>
      <w:tr w:rsidR="00D9576A" w:rsidRPr="00D9576A" w14:paraId="6BCECB87" w14:textId="77777777" w:rsidTr="00935336">
        <w:trPr>
          <w:gridAfter w:val="1"/>
          <w:wAfter w:w="12" w:type="dxa"/>
        </w:trPr>
        <w:tc>
          <w:tcPr>
            <w:tcW w:w="518" w:type="dxa"/>
          </w:tcPr>
          <w:p w14:paraId="1A6FF3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126</w:t>
            </w:r>
          </w:p>
        </w:tc>
        <w:tc>
          <w:tcPr>
            <w:tcW w:w="2269" w:type="dxa"/>
          </w:tcPr>
          <w:p w14:paraId="53D41F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3.7.3. Promovarea inovațiilor și excelenței didactice</w:t>
            </w:r>
          </w:p>
        </w:tc>
        <w:tc>
          <w:tcPr>
            <w:tcW w:w="2409" w:type="dxa"/>
          </w:tcPr>
          <w:p w14:paraId="0BD469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Campanie de promovare a excelenței didactice.</w:t>
            </w:r>
          </w:p>
          <w:p w14:paraId="6ECE8A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Creșterea cu 10% a numărului de cadre didactice și manageriale cu grade didactice, titluri științifice și științifico-didactice.</w:t>
            </w:r>
          </w:p>
        </w:tc>
        <w:tc>
          <w:tcPr>
            <w:tcW w:w="709" w:type="dxa"/>
          </w:tcPr>
          <w:p w14:paraId="04A864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4B2B31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5309FC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tcPr>
          <w:p w14:paraId="413488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75C3D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48BE4B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475351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6278D1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501452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36B858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59267B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34529A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00C09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48E748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DD9AD18" w14:textId="77777777" w:rsidTr="00935336">
        <w:trPr>
          <w:gridAfter w:val="1"/>
          <w:wAfter w:w="12" w:type="dxa"/>
        </w:trPr>
        <w:tc>
          <w:tcPr>
            <w:tcW w:w="518" w:type="dxa"/>
          </w:tcPr>
          <w:p w14:paraId="7762F4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127</w:t>
            </w:r>
          </w:p>
        </w:tc>
        <w:tc>
          <w:tcPr>
            <w:tcW w:w="2269" w:type="dxa"/>
          </w:tcPr>
          <w:p w14:paraId="2A46DE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3.7.4. Extinderea oportunităților pentru tineri de a urma o carieră științifică prin sporirea </w:t>
            </w:r>
            <w:r w:rsidRPr="00D9576A">
              <w:rPr>
                <w:rFonts w:ascii="Times New Roman" w:hAnsi="Times New Roman" w:cs="Times New Roman"/>
                <w:sz w:val="20"/>
                <w:szCs w:val="20"/>
              </w:rPr>
              <w:lastRenderedPageBreak/>
              <w:t>implicării personalului științific în procesul de pregătire a cadrelor de înaltă calificare, inclusiv prin dezvoltarea și susținerea programelor de stagii și mentorat în cadrul laboratoarelor de cercetare pentru elevi și studenți și integrarea acestor stagii în programele de licență și master</w:t>
            </w:r>
          </w:p>
        </w:tc>
        <w:tc>
          <w:tcPr>
            <w:tcW w:w="2409" w:type="dxa"/>
          </w:tcPr>
          <w:p w14:paraId="7BDB27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300 de elevi și studenți implicați anual.</w:t>
            </w:r>
          </w:p>
          <w:p w14:paraId="219330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10 programe de stagii și mentorat elaborate și implementate anual.</w:t>
            </w:r>
          </w:p>
          <w:p w14:paraId="26C310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 programe de stagii și mentorat în cadrul laboratoarelor de cercetare.</w:t>
            </w:r>
          </w:p>
          <w:p w14:paraId="245AAA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 de lecții deschise organizate anual pentru elevi și studenți.</w:t>
            </w:r>
          </w:p>
        </w:tc>
        <w:tc>
          <w:tcPr>
            <w:tcW w:w="709" w:type="dxa"/>
          </w:tcPr>
          <w:p w14:paraId="454036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4700</w:t>
            </w:r>
          </w:p>
        </w:tc>
        <w:tc>
          <w:tcPr>
            <w:tcW w:w="655" w:type="dxa"/>
          </w:tcPr>
          <w:p w14:paraId="4B7C78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1880</w:t>
            </w:r>
          </w:p>
        </w:tc>
        <w:tc>
          <w:tcPr>
            <w:tcW w:w="675" w:type="dxa"/>
          </w:tcPr>
          <w:p w14:paraId="012CB6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2820</w:t>
            </w:r>
          </w:p>
        </w:tc>
        <w:tc>
          <w:tcPr>
            <w:tcW w:w="675" w:type="dxa"/>
          </w:tcPr>
          <w:p w14:paraId="2B7133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0C14F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0312A5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D6B59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A5525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2350</w:t>
            </w:r>
          </w:p>
        </w:tc>
        <w:tc>
          <w:tcPr>
            <w:tcW w:w="810" w:type="dxa"/>
          </w:tcPr>
          <w:p w14:paraId="4F860C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2350</w:t>
            </w:r>
          </w:p>
        </w:tc>
        <w:tc>
          <w:tcPr>
            <w:tcW w:w="765" w:type="dxa"/>
          </w:tcPr>
          <w:p w14:paraId="6489A8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FFF72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5C54D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D4C6F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lastRenderedPageBreak/>
              <w:t>IV, 2027</w:t>
            </w:r>
          </w:p>
        </w:tc>
        <w:tc>
          <w:tcPr>
            <w:tcW w:w="1187" w:type="dxa"/>
            <w:gridSpan w:val="2"/>
          </w:tcPr>
          <w:p w14:paraId="485762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5B7AD2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11DDC5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Instituții de învățământ superior</w:t>
            </w:r>
          </w:p>
          <w:p w14:paraId="03DCEF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D1F2AA1" w14:textId="77777777" w:rsidTr="00935336">
        <w:trPr>
          <w:gridAfter w:val="1"/>
          <w:wAfter w:w="12" w:type="dxa"/>
        </w:trPr>
        <w:tc>
          <w:tcPr>
            <w:tcW w:w="518" w:type="dxa"/>
          </w:tcPr>
          <w:p w14:paraId="32D247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128</w:t>
            </w:r>
          </w:p>
        </w:tc>
        <w:tc>
          <w:tcPr>
            <w:tcW w:w="2269" w:type="dxa"/>
          </w:tcPr>
          <w:p w14:paraId="481405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3.7.5 Promovarea meritocrației în procesul educațional prin susținerea performanțelor academice ale elevilor</w:t>
            </w:r>
          </w:p>
        </w:tc>
        <w:tc>
          <w:tcPr>
            <w:tcW w:w="2409" w:type="dxa"/>
          </w:tcPr>
          <w:p w14:paraId="431DF0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Burse de merit (Bursa Președintelui, Bursa Guvernului, Bursa Republici, de studii) majorate cu 30%.</w:t>
            </w:r>
          </w:p>
        </w:tc>
        <w:tc>
          <w:tcPr>
            <w:tcW w:w="709" w:type="dxa"/>
          </w:tcPr>
          <w:p w14:paraId="6EAD22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14400</w:t>
            </w:r>
          </w:p>
        </w:tc>
        <w:tc>
          <w:tcPr>
            <w:tcW w:w="655" w:type="dxa"/>
          </w:tcPr>
          <w:p w14:paraId="031EC8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12900</w:t>
            </w:r>
          </w:p>
        </w:tc>
        <w:tc>
          <w:tcPr>
            <w:tcW w:w="675" w:type="dxa"/>
          </w:tcPr>
          <w:p w14:paraId="4EF555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4D771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15" w:type="dxa"/>
          </w:tcPr>
          <w:p w14:paraId="4818E2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7DA40C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197B6C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F0162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2580</w:t>
            </w:r>
          </w:p>
        </w:tc>
        <w:tc>
          <w:tcPr>
            <w:tcW w:w="810" w:type="dxa"/>
          </w:tcPr>
          <w:p w14:paraId="632BAD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2720</w:t>
            </w:r>
          </w:p>
        </w:tc>
        <w:tc>
          <w:tcPr>
            <w:tcW w:w="765" w:type="dxa"/>
          </w:tcPr>
          <w:p w14:paraId="1DB37B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2870</w:t>
            </w:r>
          </w:p>
        </w:tc>
        <w:tc>
          <w:tcPr>
            <w:tcW w:w="734" w:type="dxa"/>
          </w:tcPr>
          <w:p w14:paraId="0996B9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3030</w:t>
            </w:r>
          </w:p>
        </w:tc>
        <w:tc>
          <w:tcPr>
            <w:tcW w:w="705" w:type="dxa"/>
          </w:tcPr>
          <w:p w14:paraId="764A79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675" w:type="dxa"/>
            <w:gridSpan w:val="2"/>
          </w:tcPr>
          <w:p w14:paraId="221B0C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2CCD2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p w14:paraId="06A79A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66D2B9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843E987" w14:textId="77777777" w:rsidTr="00935336">
        <w:trPr>
          <w:trHeight w:val="368"/>
        </w:trPr>
        <w:tc>
          <w:tcPr>
            <w:tcW w:w="14323" w:type="dxa"/>
            <w:gridSpan w:val="18"/>
            <w:shd w:val="clear" w:color="auto" w:fill="D9E2F3"/>
          </w:tcPr>
          <w:p w14:paraId="6FB32F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general 4. Consolidarea coeziunii socioeducaționale pentru educație de calitate prin conjugarea eforturilor tuturor factorilor și actanților procesului educațional</w:t>
            </w:r>
          </w:p>
        </w:tc>
      </w:tr>
      <w:tr w:rsidR="00D9576A" w:rsidRPr="00D9576A" w14:paraId="14DE37A8" w14:textId="77777777" w:rsidTr="00935336">
        <w:tc>
          <w:tcPr>
            <w:tcW w:w="14323" w:type="dxa"/>
            <w:gridSpan w:val="18"/>
            <w:shd w:val="clear" w:color="auto" w:fill="FBE5D5"/>
          </w:tcPr>
          <w:p w14:paraId="7062AEF1"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4</w:t>
            </w:r>
            <w:r w:rsidRPr="00D9576A">
              <w:rPr>
                <w:rFonts w:ascii="Times New Roman" w:hAnsi="Times New Roman" w:cs="Times New Roman"/>
                <w:b/>
                <w:bCs/>
                <w:i/>
                <w:iCs/>
                <w:sz w:val="20"/>
                <w:szCs w:val="20"/>
              </w:rPr>
              <w:t>.</w:t>
            </w:r>
            <w:r w:rsidRPr="00D9576A">
              <w:rPr>
                <w:rFonts w:ascii="Times New Roman" w:hAnsi="Times New Roman" w:cs="Times New Roman"/>
                <w:b/>
                <w:bCs/>
                <w:sz w:val="20"/>
                <w:szCs w:val="20"/>
              </w:rPr>
              <w:t>1. Sporirea percepției pozitive a societății față de educație, un nivel înalt de activism civic și integritate, prin dezvoltarea de mecanisme de implicare a societății, comunității și familiei în rezolvarea unor probleme ce țin de educație, măsurată în sondaje de opinie și cercetări sociologice</w:t>
            </w:r>
          </w:p>
        </w:tc>
      </w:tr>
      <w:tr w:rsidR="00D9576A" w:rsidRPr="00D9576A" w14:paraId="41A17452" w14:textId="77777777" w:rsidTr="00935336">
        <w:trPr>
          <w:gridAfter w:val="1"/>
          <w:wAfter w:w="12" w:type="dxa"/>
        </w:trPr>
        <w:tc>
          <w:tcPr>
            <w:tcW w:w="518" w:type="dxa"/>
          </w:tcPr>
          <w:p w14:paraId="2C09F5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129</w:t>
            </w:r>
          </w:p>
        </w:tc>
        <w:tc>
          <w:tcPr>
            <w:tcW w:w="2269" w:type="dxa"/>
          </w:tcPr>
          <w:p w14:paraId="1513AF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4.1.1.Elaborarea unei  foi de parcurs privind promovarea valorilor educației în mass-media  cu participarea experților, cadrelor didactice, reprezentanților societății </w:t>
            </w:r>
            <w:r w:rsidRPr="00D9576A">
              <w:rPr>
                <w:rFonts w:ascii="Times New Roman" w:hAnsi="Times New Roman" w:cs="Times New Roman"/>
                <w:sz w:val="20"/>
                <w:szCs w:val="20"/>
              </w:rPr>
              <w:lastRenderedPageBreak/>
              <w:t>civile, membrilor familiilor</w:t>
            </w:r>
          </w:p>
        </w:tc>
        <w:tc>
          <w:tcPr>
            <w:tcW w:w="2409" w:type="dxa"/>
          </w:tcPr>
          <w:p w14:paraId="2F3D2A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Foaie de parcurs elaborată.</w:t>
            </w:r>
          </w:p>
          <w:p w14:paraId="588DDA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 de participări în proiecte/ emisiuni televizate permanente privind promovarea educației și a rolului cadrului didactic în societate anual.</w:t>
            </w:r>
          </w:p>
        </w:tc>
        <w:tc>
          <w:tcPr>
            <w:tcW w:w="709" w:type="dxa"/>
          </w:tcPr>
          <w:p w14:paraId="551338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655" w:type="dxa"/>
          </w:tcPr>
          <w:p w14:paraId="5D758C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tcPr>
          <w:p w14:paraId="018F4D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tcPr>
          <w:p w14:paraId="718CAA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C7A4B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3AB482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9F7DF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53B75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w:t>
            </w:r>
          </w:p>
        </w:tc>
        <w:tc>
          <w:tcPr>
            <w:tcW w:w="810" w:type="dxa"/>
          </w:tcPr>
          <w:p w14:paraId="05111F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w:t>
            </w:r>
          </w:p>
        </w:tc>
        <w:tc>
          <w:tcPr>
            <w:tcW w:w="765" w:type="dxa"/>
          </w:tcPr>
          <w:p w14:paraId="7CFB51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w:t>
            </w:r>
          </w:p>
        </w:tc>
        <w:tc>
          <w:tcPr>
            <w:tcW w:w="734" w:type="dxa"/>
          </w:tcPr>
          <w:p w14:paraId="507F06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w:t>
            </w:r>
          </w:p>
        </w:tc>
        <w:tc>
          <w:tcPr>
            <w:tcW w:w="705" w:type="dxa"/>
          </w:tcPr>
          <w:p w14:paraId="3424CB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w:t>
            </w:r>
          </w:p>
        </w:tc>
        <w:tc>
          <w:tcPr>
            <w:tcW w:w="675" w:type="dxa"/>
            <w:gridSpan w:val="2"/>
          </w:tcPr>
          <w:p w14:paraId="02AC18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1F3683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096D4F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40A4BD76" w14:textId="77777777" w:rsidTr="00935336">
        <w:trPr>
          <w:gridAfter w:val="1"/>
          <w:wAfter w:w="12" w:type="dxa"/>
        </w:trPr>
        <w:tc>
          <w:tcPr>
            <w:tcW w:w="518" w:type="dxa"/>
          </w:tcPr>
          <w:p w14:paraId="69F853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w:t>
            </w:r>
          </w:p>
        </w:tc>
        <w:tc>
          <w:tcPr>
            <w:tcW w:w="2269" w:type="dxa"/>
          </w:tcPr>
          <w:p w14:paraId="76A6E8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4.1.2. Organizarea campaniilor anuale de promovare a educației și de formare a percepției pozitive față de educație </w:t>
            </w:r>
          </w:p>
        </w:tc>
        <w:tc>
          <w:tcPr>
            <w:tcW w:w="2409" w:type="dxa"/>
          </w:tcPr>
          <w:p w14:paraId="7C3B02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Conceptul și programele campaniilor anuale de promovare a educației și de formare a percepției pozitive față de educație elaborate și implementate</w:t>
            </w:r>
          </w:p>
          <w:p w14:paraId="7EC8E9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Săptămâna Educației organizată anual.</w:t>
            </w:r>
          </w:p>
        </w:tc>
        <w:tc>
          <w:tcPr>
            <w:tcW w:w="709" w:type="dxa"/>
          </w:tcPr>
          <w:p w14:paraId="7CC05C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2100</w:t>
            </w:r>
          </w:p>
        </w:tc>
        <w:tc>
          <w:tcPr>
            <w:tcW w:w="655" w:type="dxa"/>
          </w:tcPr>
          <w:p w14:paraId="7AA516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675" w:type="dxa"/>
          </w:tcPr>
          <w:p w14:paraId="2A4E09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1260</w:t>
            </w:r>
          </w:p>
        </w:tc>
        <w:tc>
          <w:tcPr>
            <w:tcW w:w="675" w:type="dxa"/>
          </w:tcPr>
          <w:p w14:paraId="0ECBE7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F8B30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59E2AD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83745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B6E2D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w:t>
            </w:r>
          </w:p>
        </w:tc>
        <w:tc>
          <w:tcPr>
            <w:tcW w:w="810" w:type="dxa"/>
          </w:tcPr>
          <w:p w14:paraId="3CE3B4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w:t>
            </w:r>
          </w:p>
        </w:tc>
        <w:tc>
          <w:tcPr>
            <w:tcW w:w="765" w:type="dxa"/>
          </w:tcPr>
          <w:p w14:paraId="068545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w:t>
            </w:r>
          </w:p>
        </w:tc>
        <w:tc>
          <w:tcPr>
            <w:tcW w:w="734" w:type="dxa"/>
          </w:tcPr>
          <w:p w14:paraId="41C516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w:t>
            </w:r>
          </w:p>
        </w:tc>
        <w:tc>
          <w:tcPr>
            <w:tcW w:w="705" w:type="dxa"/>
          </w:tcPr>
          <w:p w14:paraId="410A82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w:t>
            </w:r>
          </w:p>
        </w:tc>
        <w:tc>
          <w:tcPr>
            <w:tcW w:w="675" w:type="dxa"/>
            <w:gridSpan w:val="2"/>
          </w:tcPr>
          <w:p w14:paraId="4B2F43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6F3D1D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69810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62B7CF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6FCB4E29" w14:textId="77777777" w:rsidTr="00935336">
        <w:trPr>
          <w:gridAfter w:val="1"/>
          <w:wAfter w:w="12" w:type="dxa"/>
        </w:trPr>
        <w:tc>
          <w:tcPr>
            <w:tcW w:w="518" w:type="dxa"/>
          </w:tcPr>
          <w:p w14:paraId="0B0522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131</w:t>
            </w:r>
          </w:p>
        </w:tc>
        <w:tc>
          <w:tcPr>
            <w:tcW w:w="2269" w:type="dxa"/>
          </w:tcPr>
          <w:p w14:paraId="5F0099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4.1.3. Consultări cu societatea civică privind politicile educaționale</w:t>
            </w:r>
          </w:p>
        </w:tc>
        <w:tc>
          <w:tcPr>
            <w:tcW w:w="2409" w:type="dxa"/>
          </w:tcPr>
          <w:p w14:paraId="34FCFF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Numărul de consultări ale documentelor de politici (Curriculum, Codul educației etc.).</w:t>
            </w:r>
          </w:p>
          <w:p w14:paraId="68E312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Numărul de Forumuri tematice (Educație incluzivă, Digitală, Profesională).</w:t>
            </w:r>
          </w:p>
        </w:tc>
        <w:tc>
          <w:tcPr>
            <w:tcW w:w="709" w:type="dxa"/>
          </w:tcPr>
          <w:p w14:paraId="6A4468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w:t>
            </w:r>
          </w:p>
        </w:tc>
        <w:tc>
          <w:tcPr>
            <w:tcW w:w="655" w:type="dxa"/>
          </w:tcPr>
          <w:p w14:paraId="5D680E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560</w:t>
            </w:r>
          </w:p>
        </w:tc>
        <w:tc>
          <w:tcPr>
            <w:tcW w:w="675" w:type="dxa"/>
          </w:tcPr>
          <w:p w14:paraId="7C0E53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840</w:t>
            </w:r>
          </w:p>
        </w:tc>
        <w:tc>
          <w:tcPr>
            <w:tcW w:w="675" w:type="dxa"/>
          </w:tcPr>
          <w:p w14:paraId="4C96F6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66BD5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01D947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7A6B1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0F7D2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810" w:type="dxa"/>
          </w:tcPr>
          <w:p w14:paraId="5E55AD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765" w:type="dxa"/>
          </w:tcPr>
          <w:p w14:paraId="17F0D8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734" w:type="dxa"/>
          </w:tcPr>
          <w:p w14:paraId="0D9F2A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705" w:type="dxa"/>
          </w:tcPr>
          <w:p w14:paraId="2E32F3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675" w:type="dxa"/>
            <w:gridSpan w:val="2"/>
          </w:tcPr>
          <w:p w14:paraId="73A2F2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4D4465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400A3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377A74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149EB1F6" w14:textId="77777777" w:rsidTr="00935336">
        <w:trPr>
          <w:gridAfter w:val="1"/>
          <w:wAfter w:w="12" w:type="dxa"/>
        </w:trPr>
        <w:tc>
          <w:tcPr>
            <w:tcW w:w="518" w:type="dxa"/>
          </w:tcPr>
          <w:p w14:paraId="658265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132</w:t>
            </w:r>
          </w:p>
        </w:tc>
        <w:tc>
          <w:tcPr>
            <w:tcW w:w="2269" w:type="dxa"/>
          </w:tcPr>
          <w:p w14:paraId="568044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4.1.4. Contracararea fenomenului de plăți informale în sistemul educațional</w:t>
            </w:r>
          </w:p>
          <w:p w14:paraId="11DEF1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30F240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cu privire la sancționarea cadrelor didactice pentru colectări ilegale de fonduri elaborat și aprobat.</w:t>
            </w:r>
          </w:p>
          <w:p w14:paraId="58B06A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Studiu privind fenomenul plăților informale realizat</w:t>
            </w:r>
          </w:p>
          <w:p w14:paraId="02E745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Diminuare cu 5 % anual a numărului de acte de corupție raportate.</w:t>
            </w:r>
          </w:p>
          <w:p w14:paraId="7D4EF1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50% de cadre didactice formați în domeniul integrității și eticii.</w:t>
            </w:r>
          </w:p>
          <w:p w14:paraId="588E20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Elaborarea și punerea în aplicare a unui ghid de raportare a actelor de corupție din sectorul educațional către autoritățile competente.</w:t>
            </w:r>
          </w:p>
        </w:tc>
        <w:tc>
          <w:tcPr>
            <w:tcW w:w="709" w:type="dxa"/>
          </w:tcPr>
          <w:p w14:paraId="5F82BE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1900</w:t>
            </w:r>
          </w:p>
        </w:tc>
        <w:tc>
          <w:tcPr>
            <w:tcW w:w="655" w:type="dxa"/>
          </w:tcPr>
          <w:p w14:paraId="35C683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w:t>
            </w:r>
          </w:p>
        </w:tc>
        <w:tc>
          <w:tcPr>
            <w:tcW w:w="675" w:type="dxa"/>
          </w:tcPr>
          <w:p w14:paraId="1BB8B6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1330</w:t>
            </w:r>
          </w:p>
        </w:tc>
        <w:tc>
          <w:tcPr>
            <w:tcW w:w="675" w:type="dxa"/>
          </w:tcPr>
          <w:p w14:paraId="18482D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3F93A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2B57CA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20565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41284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w:t>
            </w:r>
          </w:p>
        </w:tc>
        <w:tc>
          <w:tcPr>
            <w:tcW w:w="810" w:type="dxa"/>
          </w:tcPr>
          <w:p w14:paraId="556E85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w:t>
            </w:r>
          </w:p>
        </w:tc>
        <w:tc>
          <w:tcPr>
            <w:tcW w:w="765" w:type="dxa"/>
          </w:tcPr>
          <w:p w14:paraId="0C03E1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w:t>
            </w:r>
          </w:p>
        </w:tc>
        <w:tc>
          <w:tcPr>
            <w:tcW w:w="734" w:type="dxa"/>
          </w:tcPr>
          <w:p w14:paraId="0C011E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w:t>
            </w:r>
          </w:p>
        </w:tc>
        <w:tc>
          <w:tcPr>
            <w:tcW w:w="705" w:type="dxa"/>
          </w:tcPr>
          <w:p w14:paraId="21F401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w:t>
            </w:r>
          </w:p>
        </w:tc>
        <w:tc>
          <w:tcPr>
            <w:tcW w:w="675" w:type="dxa"/>
            <w:gridSpan w:val="2"/>
          </w:tcPr>
          <w:p w14:paraId="28E4DF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F5714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7ACA38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AE9BB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33D52F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46FEE686" w14:textId="77777777" w:rsidTr="00935336">
        <w:trPr>
          <w:gridAfter w:val="1"/>
          <w:wAfter w:w="12" w:type="dxa"/>
        </w:trPr>
        <w:tc>
          <w:tcPr>
            <w:tcW w:w="518" w:type="dxa"/>
          </w:tcPr>
          <w:p w14:paraId="271DF4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133</w:t>
            </w:r>
          </w:p>
        </w:tc>
        <w:tc>
          <w:tcPr>
            <w:tcW w:w="2269" w:type="dxa"/>
          </w:tcPr>
          <w:p w14:paraId="4349D1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4.1.5. Măsurarea sistematică a fenomenului plăților informale și promovarea donațiilor legale prin sistemul guvernamental de plăți</w:t>
            </w:r>
          </w:p>
          <w:p w14:paraId="01EF99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5FEBCF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Barometrul situației în învățământul general bianual realizat.</w:t>
            </w:r>
          </w:p>
          <w:p w14:paraId="747B71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EC58C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3B9EDA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2200</w:t>
            </w:r>
          </w:p>
        </w:tc>
        <w:tc>
          <w:tcPr>
            <w:tcW w:w="655" w:type="dxa"/>
          </w:tcPr>
          <w:p w14:paraId="5828F0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660</w:t>
            </w:r>
          </w:p>
        </w:tc>
        <w:tc>
          <w:tcPr>
            <w:tcW w:w="675" w:type="dxa"/>
          </w:tcPr>
          <w:p w14:paraId="35A89B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1540</w:t>
            </w:r>
          </w:p>
        </w:tc>
        <w:tc>
          <w:tcPr>
            <w:tcW w:w="675" w:type="dxa"/>
          </w:tcPr>
          <w:p w14:paraId="205480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4C179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6D70F3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440</w:t>
            </w:r>
          </w:p>
        </w:tc>
        <w:tc>
          <w:tcPr>
            <w:tcW w:w="810" w:type="dxa"/>
          </w:tcPr>
          <w:p w14:paraId="213EA3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440</w:t>
            </w:r>
          </w:p>
        </w:tc>
        <w:tc>
          <w:tcPr>
            <w:tcW w:w="765" w:type="dxa"/>
          </w:tcPr>
          <w:p w14:paraId="7B1A15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440</w:t>
            </w:r>
          </w:p>
        </w:tc>
        <w:tc>
          <w:tcPr>
            <w:tcW w:w="734" w:type="dxa"/>
          </w:tcPr>
          <w:p w14:paraId="32B271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440</w:t>
            </w:r>
          </w:p>
        </w:tc>
        <w:tc>
          <w:tcPr>
            <w:tcW w:w="705" w:type="dxa"/>
          </w:tcPr>
          <w:p w14:paraId="02C261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440</w:t>
            </w:r>
          </w:p>
        </w:tc>
        <w:tc>
          <w:tcPr>
            <w:tcW w:w="675" w:type="dxa"/>
            <w:gridSpan w:val="2"/>
          </w:tcPr>
          <w:p w14:paraId="76296F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EB4E7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D2C5E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A3D26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76F242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3701ED14" w14:textId="77777777" w:rsidTr="00935336">
        <w:trPr>
          <w:gridAfter w:val="1"/>
          <w:wAfter w:w="12" w:type="dxa"/>
        </w:trPr>
        <w:tc>
          <w:tcPr>
            <w:tcW w:w="518" w:type="dxa"/>
          </w:tcPr>
          <w:p w14:paraId="3BDE8D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134</w:t>
            </w:r>
          </w:p>
        </w:tc>
        <w:tc>
          <w:tcPr>
            <w:tcW w:w="2269" w:type="dxa"/>
          </w:tcPr>
          <w:p w14:paraId="63F6AD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4.1.6.Consolidarea mecanismelor prestare a serviciilor contra cost și de sancționare pentru colectările ilegale de fonduri în școli și grădinițe </w:t>
            </w:r>
          </w:p>
        </w:tc>
        <w:tc>
          <w:tcPr>
            <w:tcW w:w="2409" w:type="dxa"/>
          </w:tcPr>
          <w:p w14:paraId="097D78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cu privire la sancționarea cadrelor didactice pentru colectări ilegale de fonduri elaborat și aprobat.</w:t>
            </w:r>
          </w:p>
          <w:p w14:paraId="2D9541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Standardele de finanțare elaborate și aprobate.</w:t>
            </w:r>
          </w:p>
          <w:p w14:paraId="51F4A7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Mecanism pentru închirierea spațiilor și  prestarea unor servicii pe teritoriul instituțiilor de învățământ general elaborat și aprobat.</w:t>
            </w:r>
          </w:p>
          <w:p w14:paraId="31D98A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Serviciului guvernamental MPAY implementat în 60% din instituții de învățământ general.</w:t>
            </w:r>
          </w:p>
        </w:tc>
        <w:tc>
          <w:tcPr>
            <w:tcW w:w="709" w:type="dxa"/>
          </w:tcPr>
          <w:p w14:paraId="01A065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w:t>
            </w:r>
          </w:p>
        </w:tc>
        <w:tc>
          <w:tcPr>
            <w:tcW w:w="655" w:type="dxa"/>
          </w:tcPr>
          <w:p w14:paraId="015225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47748D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D5873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5506A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192589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5006F4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5D682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0156EE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F05F9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34D39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4ACEE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2028</w:t>
            </w:r>
          </w:p>
        </w:tc>
        <w:tc>
          <w:tcPr>
            <w:tcW w:w="1187" w:type="dxa"/>
            <w:gridSpan w:val="2"/>
          </w:tcPr>
          <w:p w14:paraId="593C67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D4F6B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6AE6E5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37C45BA8" w14:textId="77777777" w:rsidTr="00935336">
        <w:tc>
          <w:tcPr>
            <w:tcW w:w="14323" w:type="dxa"/>
            <w:gridSpan w:val="18"/>
            <w:shd w:val="clear" w:color="auto" w:fill="FBE5D5"/>
          </w:tcPr>
          <w:p w14:paraId="5FF0E66A"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4.2. Asigurarea până în anul 2030 a tuturor copiilor, studenților și tinerilor din grupurile dezavantajate aflate în situații de risc, de protecție socială prin măsuri adaptate nevoilor individuale</w:t>
            </w:r>
          </w:p>
        </w:tc>
      </w:tr>
      <w:tr w:rsidR="00D9576A" w:rsidRPr="00D9576A" w14:paraId="5CFDC4B2" w14:textId="77777777" w:rsidTr="00935336">
        <w:trPr>
          <w:gridAfter w:val="1"/>
          <w:wAfter w:w="12" w:type="dxa"/>
        </w:trPr>
        <w:tc>
          <w:tcPr>
            <w:tcW w:w="518" w:type="dxa"/>
          </w:tcPr>
          <w:p w14:paraId="02FD0C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w:t>
            </w:r>
          </w:p>
        </w:tc>
        <w:tc>
          <w:tcPr>
            <w:tcW w:w="2269" w:type="dxa"/>
          </w:tcPr>
          <w:p w14:paraId="40C72E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4.2.1. Aplicarea unui pachet de servicii sociale pentru copii, elevi, aflați în zona de risc: ajutor material, ajutor medical, foi în tabele de odihnă, participare în activități extrașcolare</w:t>
            </w:r>
          </w:p>
        </w:tc>
        <w:tc>
          <w:tcPr>
            <w:tcW w:w="2409" w:type="dxa"/>
          </w:tcPr>
          <w:p w14:paraId="344F96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Pachet de servicii sociale pentru toți copiii, elevii aflați în zona de risc la nivel local și instituțional.</w:t>
            </w:r>
          </w:p>
        </w:tc>
        <w:tc>
          <w:tcPr>
            <w:tcW w:w="709" w:type="dxa"/>
          </w:tcPr>
          <w:p w14:paraId="6C413D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76000</w:t>
            </w:r>
          </w:p>
        </w:tc>
        <w:tc>
          <w:tcPr>
            <w:tcW w:w="655" w:type="dxa"/>
          </w:tcPr>
          <w:p w14:paraId="1DE4FD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760000</w:t>
            </w:r>
          </w:p>
        </w:tc>
        <w:tc>
          <w:tcPr>
            <w:tcW w:w="675" w:type="dxa"/>
          </w:tcPr>
          <w:p w14:paraId="74CDFB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D24F5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DDF40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8ABF7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854D7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9EDBD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08411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58D51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tc>
        <w:tc>
          <w:tcPr>
            <w:tcW w:w="810" w:type="dxa"/>
          </w:tcPr>
          <w:p w14:paraId="098F56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tc>
        <w:tc>
          <w:tcPr>
            <w:tcW w:w="765" w:type="dxa"/>
          </w:tcPr>
          <w:p w14:paraId="5AE587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tc>
        <w:tc>
          <w:tcPr>
            <w:tcW w:w="734" w:type="dxa"/>
          </w:tcPr>
          <w:p w14:paraId="327991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tc>
        <w:tc>
          <w:tcPr>
            <w:tcW w:w="705" w:type="dxa"/>
          </w:tcPr>
          <w:p w14:paraId="7CC334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tc>
        <w:tc>
          <w:tcPr>
            <w:tcW w:w="675" w:type="dxa"/>
            <w:gridSpan w:val="2"/>
          </w:tcPr>
          <w:p w14:paraId="67BB51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18273E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48B77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657F3A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4FBED70C" w14:textId="77777777" w:rsidTr="00935336">
        <w:trPr>
          <w:gridAfter w:val="1"/>
          <w:wAfter w:w="12" w:type="dxa"/>
        </w:trPr>
        <w:tc>
          <w:tcPr>
            <w:tcW w:w="518" w:type="dxa"/>
          </w:tcPr>
          <w:p w14:paraId="0E6FBE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136</w:t>
            </w:r>
          </w:p>
        </w:tc>
        <w:tc>
          <w:tcPr>
            <w:tcW w:w="2269" w:type="dxa"/>
          </w:tcPr>
          <w:p w14:paraId="6FEDF1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4.2.2. Sprijinirea și asigurarea incluziunii copiilor și studenților cu dizabilități în sistemul educațional prin organizarea Campaniei „Învățăm împreună” </w:t>
            </w:r>
          </w:p>
        </w:tc>
        <w:tc>
          <w:tcPr>
            <w:tcW w:w="2409" w:type="dxa"/>
          </w:tcPr>
          <w:p w14:paraId="16588F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Campanie organizată anual.</w:t>
            </w:r>
          </w:p>
        </w:tc>
        <w:tc>
          <w:tcPr>
            <w:tcW w:w="709" w:type="dxa"/>
          </w:tcPr>
          <w:p w14:paraId="5E7C93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1600</w:t>
            </w:r>
          </w:p>
        </w:tc>
        <w:tc>
          <w:tcPr>
            <w:tcW w:w="655" w:type="dxa"/>
          </w:tcPr>
          <w:p w14:paraId="6C25C6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640</w:t>
            </w:r>
          </w:p>
        </w:tc>
        <w:tc>
          <w:tcPr>
            <w:tcW w:w="675" w:type="dxa"/>
          </w:tcPr>
          <w:p w14:paraId="0048E1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960</w:t>
            </w:r>
          </w:p>
        </w:tc>
        <w:tc>
          <w:tcPr>
            <w:tcW w:w="675" w:type="dxa"/>
          </w:tcPr>
          <w:p w14:paraId="06F6E7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91A7A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17CA1B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3F99BA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07A211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F7A50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tc>
        <w:tc>
          <w:tcPr>
            <w:tcW w:w="810" w:type="dxa"/>
          </w:tcPr>
          <w:p w14:paraId="425D04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tc>
        <w:tc>
          <w:tcPr>
            <w:tcW w:w="765" w:type="dxa"/>
          </w:tcPr>
          <w:p w14:paraId="058147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tc>
        <w:tc>
          <w:tcPr>
            <w:tcW w:w="734" w:type="dxa"/>
          </w:tcPr>
          <w:p w14:paraId="4B8EFD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tc>
        <w:tc>
          <w:tcPr>
            <w:tcW w:w="705" w:type="dxa"/>
          </w:tcPr>
          <w:p w14:paraId="4791EB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w:t>
            </w:r>
          </w:p>
        </w:tc>
        <w:tc>
          <w:tcPr>
            <w:tcW w:w="675" w:type="dxa"/>
            <w:gridSpan w:val="2"/>
          </w:tcPr>
          <w:p w14:paraId="44055C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1CB1FF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3A417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79305F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06ADD26D" w14:textId="77777777" w:rsidTr="00935336">
        <w:tc>
          <w:tcPr>
            <w:tcW w:w="14323" w:type="dxa"/>
            <w:gridSpan w:val="18"/>
            <w:shd w:val="clear" w:color="auto" w:fill="FBE5D5"/>
          </w:tcPr>
          <w:p w14:paraId="674CC1A5"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4.3. Asigurarea unui parteneriat eficient cu familia, prin elaborarea și valorificarea de programe specifice de activitate</w:t>
            </w:r>
          </w:p>
        </w:tc>
      </w:tr>
      <w:tr w:rsidR="00D9576A" w:rsidRPr="00D9576A" w14:paraId="2ACCD88C" w14:textId="77777777" w:rsidTr="00935336">
        <w:trPr>
          <w:gridAfter w:val="1"/>
          <w:wAfter w:w="12" w:type="dxa"/>
          <w:trHeight w:val="1226"/>
        </w:trPr>
        <w:tc>
          <w:tcPr>
            <w:tcW w:w="518" w:type="dxa"/>
          </w:tcPr>
          <w:p w14:paraId="556E60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137</w:t>
            </w:r>
          </w:p>
        </w:tc>
        <w:tc>
          <w:tcPr>
            <w:tcW w:w="2269" w:type="dxa"/>
          </w:tcPr>
          <w:p w14:paraId="066FBA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4.3.1. Elaborarea și implementarea unui Program național pilot privind educația parentală</w:t>
            </w:r>
          </w:p>
          <w:p w14:paraId="075E9A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535BD6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 dintre părinți, în special tați, participă în programe de formare parentală.</w:t>
            </w:r>
          </w:p>
        </w:tc>
        <w:tc>
          <w:tcPr>
            <w:tcW w:w="709" w:type="dxa"/>
          </w:tcPr>
          <w:p w14:paraId="0546D7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55" w:type="dxa"/>
          </w:tcPr>
          <w:p w14:paraId="09B8D1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75" w:type="dxa"/>
          </w:tcPr>
          <w:p w14:paraId="123BB0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675" w:type="dxa"/>
          </w:tcPr>
          <w:p w14:paraId="16E6BD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CFE07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287DC0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7B5397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50EFF5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20BAC3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37E4C1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5DE28C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65" w:type="dxa"/>
          </w:tcPr>
          <w:p w14:paraId="574065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34" w:type="dxa"/>
          </w:tcPr>
          <w:p w14:paraId="5C95B3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05" w:type="dxa"/>
          </w:tcPr>
          <w:p w14:paraId="76044F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gridSpan w:val="2"/>
          </w:tcPr>
          <w:p w14:paraId="1E771C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A932C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5B10B2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A95E6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53C43F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59C8404E" w14:textId="77777777" w:rsidTr="00935336">
        <w:trPr>
          <w:gridAfter w:val="1"/>
          <w:wAfter w:w="12" w:type="dxa"/>
          <w:trHeight w:val="50"/>
        </w:trPr>
        <w:tc>
          <w:tcPr>
            <w:tcW w:w="518" w:type="dxa"/>
          </w:tcPr>
          <w:p w14:paraId="0F9C4B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138</w:t>
            </w:r>
          </w:p>
        </w:tc>
        <w:tc>
          <w:tcPr>
            <w:tcW w:w="2269" w:type="dxa"/>
          </w:tcPr>
          <w:p w14:paraId="7A17A2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4.3.2. Implementarea platformei Abilitare.md dedicată să răspundă nevoilor specifice ale copiilor, părinților lor și să facă față provocărilor sociale, precum discriminarea și stigmatizarea, promovând astfel incluziunea și respectul în comunitate</w:t>
            </w:r>
          </w:p>
        </w:tc>
        <w:tc>
          <w:tcPr>
            <w:tcW w:w="2409" w:type="dxa"/>
          </w:tcPr>
          <w:p w14:paraId="77B35F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Platformă funcțională pentru 900 de părinți și îngrijitori care au grijă de copii cu dizabilități.</w:t>
            </w:r>
          </w:p>
        </w:tc>
        <w:tc>
          <w:tcPr>
            <w:tcW w:w="709" w:type="dxa"/>
          </w:tcPr>
          <w:p w14:paraId="376821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3700</w:t>
            </w:r>
          </w:p>
        </w:tc>
        <w:tc>
          <w:tcPr>
            <w:tcW w:w="655" w:type="dxa"/>
          </w:tcPr>
          <w:p w14:paraId="30C770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1110</w:t>
            </w:r>
          </w:p>
          <w:p w14:paraId="6E373E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861BE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tcPr>
          <w:p w14:paraId="38CF45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2590</w:t>
            </w:r>
          </w:p>
        </w:tc>
        <w:tc>
          <w:tcPr>
            <w:tcW w:w="675" w:type="dxa"/>
          </w:tcPr>
          <w:p w14:paraId="02BB66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A4F73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52040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1532A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2E96FD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19A9F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53F0C9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577A60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740</w:t>
            </w:r>
          </w:p>
        </w:tc>
        <w:tc>
          <w:tcPr>
            <w:tcW w:w="810" w:type="dxa"/>
          </w:tcPr>
          <w:p w14:paraId="0CD948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740</w:t>
            </w:r>
          </w:p>
        </w:tc>
        <w:tc>
          <w:tcPr>
            <w:tcW w:w="765" w:type="dxa"/>
          </w:tcPr>
          <w:p w14:paraId="06B176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740</w:t>
            </w:r>
          </w:p>
        </w:tc>
        <w:tc>
          <w:tcPr>
            <w:tcW w:w="734" w:type="dxa"/>
          </w:tcPr>
          <w:p w14:paraId="611BFC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740</w:t>
            </w:r>
          </w:p>
        </w:tc>
        <w:tc>
          <w:tcPr>
            <w:tcW w:w="705" w:type="dxa"/>
          </w:tcPr>
          <w:p w14:paraId="09A4E3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740</w:t>
            </w:r>
          </w:p>
        </w:tc>
        <w:tc>
          <w:tcPr>
            <w:tcW w:w="675" w:type="dxa"/>
            <w:gridSpan w:val="2"/>
          </w:tcPr>
          <w:p w14:paraId="15BE00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520DE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8FD2D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p w14:paraId="33B825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A7CA3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5AA07C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3E905240" w14:textId="77777777" w:rsidTr="00935336">
        <w:tc>
          <w:tcPr>
            <w:tcW w:w="14323" w:type="dxa"/>
            <w:gridSpan w:val="18"/>
            <w:shd w:val="clear" w:color="auto" w:fill="D9E2F3"/>
          </w:tcPr>
          <w:p w14:paraId="7257E37F"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5" w:name="_heading=h.boufuk3xev2x" w:colFirst="0" w:colLast="0"/>
            <w:bookmarkEnd w:id="25"/>
            <w:r w:rsidRPr="00D9576A">
              <w:rPr>
                <w:rFonts w:ascii="Times New Roman" w:hAnsi="Times New Roman" w:cs="Times New Roman"/>
                <w:b/>
                <w:bCs/>
                <w:sz w:val="20"/>
                <w:szCs w:val="20"/>
              </w:rPr>
              <w:t>Obiectivul general 5. Crearea noilor medii, eficiente și motivante, de dezvoltare și învățare pe parcursul vieții pentru toți cetățenii</w:t>
            </w:r>
          </w:p>
          <w:p w14:paraId="30BF86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0D4D329" w14:textId="77777777" w:rsidTr="00935336">
        <w:tc>
          <w:tcPr>
            <w:tcW w:w="14323" w:type="dxa"/>
            <w:gridSpan w:val="18"/>
            <w:shd w:val="clear" w:color="auto" w:fill="FBE5D5"/>
          </w:tcPr>
          <w:p w14:paraId="41B03B04"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5.1. Dezvoltarea curriculumului pentru educația timpurie în conformitate cu bunele practici internaționale, astfel încât până în anul 2030 să fie actualizate toate produsele curriculare pentru educația timpurie și implementat curriculumul nou pentru educația copiilor de  la naștere până la vârsta de 6 (7) ani</w:t>
            </w:r>
          </w:p>
        </w:tc>
      </w:tr>
      <w:tr w:rsidR="00D9576A" w:rsidRPr="00D9576A" w14:paraId="1C610F66" w14:textId="77777777" w:rsidTr="00935336">
        <w:trPr>
          <w:gridAfter w:val="1"/>
          <w:wAfter w:w="12" w:type="dxa"/>
        </w:trPr>
        <w:tc>
          <w:tcPr>
            <w:tcW w:w="518" w:type="dxa"/>
          </w:tcPr>
          <w:p w14:paraId="1FB583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139</w:t>
            </w:r>
          </w:p>
        </w:tc>
        <w:tc>
          <w:tcPr>
            <w:tcW w:w="2269" w:type="dxa"/>
          </w:tcPr>
          <w:p w14:paraId="11710A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5.1.1. Elaborarea curriculumului pentru educație timpurie pentru copiii de la naștere și până 6(7) ani</w:t>
            </w:r>
          </w:p>
        </w:tc>
        <w:tc>
          <w:tcPr>
            <w:tcW w:w="2409" w:type="dxa"/>
          </w:tcPr>
          <w:p w14:paraId="38B9F6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Plan cadru dezvoltat și aprobat.</w:t>
            </w:r>
          </w:p>
          <w:p w14:paraId="51234A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Curriculumul pentru educația timpurie elaborat și aprobat.</w:t>
            </w:r>
          </w:p>
          <w:p w14:paraId="51E9BD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 de învățare și dezvoltare a copilului de la naștere până la 6(7) ani în concordanță cu noul cadru de referință aprobate.</w:t>
            </w:r>
          </w:p>
          <w:p w14:paraId="0F1172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Ghidurile metodologice elaborate și aprobate.</w:t>
            </w:r>
          </w:p>
          <w:p w14:paraId="2B5D70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 educatori formați conform noilor documente curriculare.</w:t>
            </w:r>
          </w:p>
        </w:tc>
        <w:tc>
          <w:tcPr>
            <w:tcW w:w="709" w:type="dxa"/>
          </w:tcPr>
          <w:p w14:paraId="3AA20A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800</w:t>
            </w:r>
          </w:p>
        </w:tc>
        <w:tc>
          <w:tcPr>
            <w:tcW w:w="655" w:type="dxa"/>
          </w:tcPr>
          <w:p w14:paraId="757703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71C511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3037BF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5AE09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tc>
        <w:tc>
          <w:tcPr>
            <w:tcW w:w="810" w:type="dxa"/>
          </w:tcPr>
          <w:p w14:paraId="60B219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810" w:type="dxa"/>
          </w:tcPr>
          <w:p w14:paraId="2B80A0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765" w:type="dxa"/>
          </w:tcPr>
          <w:p w14:paraId="009CCA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A1037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B36EE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567B9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73485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34FF64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4CB8C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educație timpurie</w:t>
            </w:r>
          </w:p>
          <w:p w14:paraId="4FD43E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549DB5B" w14:textId="77777777" w:rsidTr="00935336">
        <w:trPr>
          <w:gridAfter w:val="1"/>
          <w:wAfter w:w="12" w:type="dxa"/>
        </w:trPr>
        <w:tc>
          <w:tcPr>
            <w:tcW w:w="518" w:type="dxa"/>
          </w:tcPr>
          <w:p w14:paraId="52987C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w:t>
            </w:r>
          </w:p>
        </w:tc>
        <w:tc>
          <w:tcPr>
            <w:tcW w:w="2269" w:type="dxa"/>
          </w:tcPr>
          <w:p w14:paraId="3EECCF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5.1.2. Extinderea Programului „100 de povești”, asigurarea  grădinițelor cu centre de resurse și promovarea învățării prin joc</w:t>
            </w:r>
          </w:p>
        </w:tc>
        <w:tc>
          <w:tcPr>
            <w:tcW w:w="2409" w:type="dxa"/>
          </w:tcPr>
          <w:p w14:paraId="1DE915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Programul ”100 de provești” implementat în 100% de grădinițe.</w:t>
            </w:r>
          </w:p>
        </w:tc>
        <w:tc>
          <w:tcPr>
            <w:tcW w:w="709" w:type="dxa"/>
          </w:tcPr>
          <w:p w14:paraId="11F3DC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16000</w:t>
            </w:r>
          </w:p>
        </w:tc>
        <w:tc>
          <w:tcPr>
            <w:tcW w:w="655" w:type="dxa"/>
          </w:tcPr>
          <w:p w14:paraId="53589F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675" w:type="dxa"/>
          </w:tcPr>
          <w:p w14:paraId="09EE4C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675" w:type="dxa"/>
          </w:tcPr>
          <w:p w14:paraId="160247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07427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312F3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926B8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D7A47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810" w:type="dxa"/>
          </w:tcPr>
          <w:p w14:paraId="371CBE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765" w:type="dxa"/>
          </w:tcPr>
          <w:p w14:paraId="64B392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734" w:type="dxa"/>
          </w:tcPr>
          <w:p w14:paraId="57F6BF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705" w:type="dxa"/>
          </w:tcPr>
          <w:p w14:paraId="30170C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675" w:type="dxa"/>
            <w:gridSpan w:val="2"/>
          </w:tcPr>
          <w:p w14:paraId="7F3719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7FE6CD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54689E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C8313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w:t>
            </w:r>
          </w:p>
          <w:p w14:paraId="5B8200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107E5ACC" w14:textId="77777777" w:rsidTr="00935336">
        <w:tc>
          <w:tcPr>
            <w:tcW w:w="14323" w:type="dxa"/>
            <w:gridSpan w:val="18"/>
            <w:shd w:val="clear" w:color="auto" w:fill="FBE5D5"/>
          </w:tcPr>
          <w:p w14:paraId="1D70EE9A"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5.2. Dezvoltarea curriculumului pentru învățământul primar, gimnazial și liceal, astfel ca 100% de curricula să fie elaborate și implementate  din perspectiva competențelor-cheie pentru învățare pe tot parcursul vieții</w:t>
            </w:r>
          </w:p>
        </w:tc>
      </w:tr>
      <w:tr w:rsidR="00D9576A" w:rsidRPr="00D9576A" w14:paraId="2D170C02" w14:textId="77777777" w:rsidTr="00935336">
        <w:trPr>
          <w:gridAfter w:val="1"/>
          <w:wAfter w:w="12" w:type="dxa"/>
        </w:trPr>
        <w:tc>
          <w:tcPr>
            <w:tcW w:w="518" w:type="dxa"/>
          </w:tcPr>
          <w:p w14:paraId="5A6DF7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141</w:t>
            </w:r>
          </w:p>
        </w:tc>
        <w:tc>
          <w:tcPr>
            <w:tcW w:w="2269" w:type="dxa"/>
          </w:tcPr>
          <w:p w14:paraId="47B1A7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5.2.1. Elaborarea noilor curricula disciplinare din  perspectiva competențelor cheie de învățare pe tot parcursul vieții și a provocărilor dezvoltării durabile</w:t>
            </w:r>
          </w:p>
        </w:tc>
        <w:tc>
          <w:tcPr>
            <w:tcW w:w="2409" w:type="dxa"/>
          </w:tcPr>
          <w:p w14:paraId="057F9E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Curricula elaborate și aprobate la 28 de discipline școlare pe niveluri de studii</w:t>
            </w:r>
          </w:p>
          <w:p w14:paraId="0BE4B0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 noi educații integrate în noile documente curriculare.</w:t>
            </w:r>
          </w:p>
          <w:p w14:paraId="5F5495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Ghidul pentru sugestii metodologice elaborat și aprobat.</w:t>
            </w:r>
          </w:p>
          <w:p w14:paraId="4AF104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Ghidul pentru sugestii de evaluare elaborat și aprobat.</w:t>
            </w:r>
          </w:p>
        </w:tc>
        <w:tc>
          <w:tcPr>
            <w:tcW w:w="709" w:type="dxa"/>
          </w:tcPr>
          <w:p w14:paraId="1B4055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28350</w:t>
            </w:r>
          </w:p>
        </w:tc>
        <w:tc>
          <w:tcPr>
            <w:tcW w:w="655" w:type="dxa"/>
          </w:tcPr>
          <w:p w14:paraId="0E0E66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12390</w:t>
            </w:r>
          </w:p>
        </w:tc>
        <w:tc>
          <w:tcPr>
            <w:tcW w:w="675" w:type="dxa"/>
          </w:tcPr>
          <w:p w14:paraId="596F8C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15960</w:t>
            </w:r>
          </w:p>
        </w:tc>
        <w:tc>
          <w:tcPr>
            <w:tcW w:w="675" w:type="dxa"/>
          </w:tcPr>
          <w:p w14:paraId="27784A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CD07C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753E87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ADEED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554D97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12150</w:t>
            </w:r>
          </w:p>
        </w:tc>
        <w:tc>
          <w:tcPr>
            <w:tcW w:w="810" w:type="dxa"/>
          </w:tcPr>
          <w:p w14:paraId="1CB1DF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12150</w:t>
            </w:r>
          </w:p>
        </w:tc>
        <w:tc>
          <w:tcPr>
            <w:tcW w:w="765" w:type="dxa"/>
          </w:tcPr>
          <w:p w14:paraId="6ECCA8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4050</w:t>
            </w:r>
          </w:p>
        </w:tc>
        <w:tc>
          <w:tcPr>
            <w:tcW w:w="734" w:type="dxa"/>
          </w:tcPr>
          <w:p w14:paraId="3C5FA1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BCB33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D70AB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671C8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III, 2029</w:t>
            </w:r>
          </w:p>
        </w:tc>
        <w:tc>
          <w:tcPr>
            <w:tcW w:w="1187" w:type="dxa"/>
            <w:gridSpan w:val="2"/>
          </w:tcPr>
          <w:p w14:paraId="3632B5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27351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FE106B1" w14:textId="77777777" w:rsidTr="00935336">
        <w:trPr>
          <w:gridAfter w:val="1"/>
          <w:wAfter w:w="12" w:type="dxa"/>
        </w:trPr>
        <w:tc>
          <w:tcPr>
            <w:tcW w:w="518" w:type="dxa"/>
          </w:tcPr>
          <w:p w14:paraId="683461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142</w:t>
            </w:r>
          </w:p>
        </w:tc>
        <w:tc>
          <w:tcPr>
            <w:tcW w:w="2269" w:type="dxa"/>
          </w:tcPr>
          <w:p w14:paraId="3C9F5E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5.2.2. Formarea cadrelor didactice din învățământul general din perspectiva implementării noilor curricula</w:t>
            </w:r>
          </w:p>
        </w:tc>
        <w:tc>
          <w:tcPr>
            <w:tcW w:w="2409" w:type="dxa"/>
          </w:tcPr>
          <w:p w14:paraId="48FD2F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cadre didactice formate.</w:t>
            </w:r>
          </w:p>
        </w:tc>
        <w:tc>
          <w:tcPr>
            <w:tcW w:w="709" w:type="dxa"/>
          </w:tcPr>
          <w:p w14:paraId="340BC8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56000</w:t>
            </w:r>
          </w:p>
        </w:tc>
        <w:tc>
          <w:tcPr>
            <w:tcW w:w="655" w:type="dxa"/>
          </w:tcPr>
          <w:p w14:paraId="430D48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39200</w:t>
            </w:r>
          </w:p>
        </w:tc>
        <w:tc>
          <w:tcPr>
            <w:tcW w:w="675" w:type="dxa"/>
          </w:tcPr>
          <w:p w14:paraId="6FA5A0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16800</w:t>
            </w:r>
          </w:p>
        </w:tc>
        <w:tc>
          <w:tcPr>
            <w:tcW w:w="675" w:type="dxa"/>
          </w:tcPr>
          <w:p w14:paraId="401C15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066CC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52CF7F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D538E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098CDE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11200</w:t>
            </w:r>
          </w:p>
        </w:tc>
        <w:tc>
          <w:tcPr>
            <w:tcW w:w="810" w:type="dxa"/>
          </w:tcPr>
          <w:p w14:paraId="7C2F27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11200</w:t>
            </w:r>
          </w:p>
        </w:tc>
        <w:tc>
          <w:tcPr>
            <w:tcW w:w="765" w:type="dxa"/>
          </w:tcPr>
          <w:p w14:paraId="37F952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11200</w:t>
            </w:r>
          </w:p>
        </w:tc>
        <w:tc>
          <w:tcPr>
            <w:tcW w:w="734" w:type="dxa"/>
          </w:tcPr>
          <w:p w14:paraId="72D8DE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11200</w:t>
            </w:r>
          </w:p>
        </w:tc>
        <w:tc>
          <w:tcPr>
            <w:tcW w:w="705" w:type="dxa"/>
          </w:tcPr>
          <w:p w14:paraId="04D4EB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11200</w:t>
            </w:r>
          </w:p>
        </w:tc>
        <w:tc>
          <w:tcPr>
            <w:tcW w:w="675" w:type="dxa"/>
            <w:gridSpan w:val="2"/>
          </w:tcPr>
          <w:p w14:paraId="776596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F41B2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6741F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5E91E865" w14:textId="77777777" w:rsidTr="00935336">
        <w:trPr>
          <w:gridAfter w:val="1"/>
          <w:wAfter w:w="12" w:type="dxa"/>
        </w:trPr>
        <w:tc>
          <w:tcPr>
            <w:tcW w:w="518" w:type="dxa"/>
          </w:tcPr>
          <w:p w14:paraId="46CA7F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143</w:t>
            </w:r>
          </w:p>
        </w:tc>
        <w:tc>
          <w:tcPr>
            <w:tcW w:w="2269" w:type="dxa"/>
          </w:tcPr>
          <w:p w14:paraId="618E25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5.2.3.Creșterea atractivității disciplinelor STEM </w:t>
            </w:r>
          </w:p>
        </w:tc>
        <w:tc>
          <w:tcPr>
            <w:tcW w:w="2409" w:type="dxa"/>
          </w:tcPr>
          <w:p w14:paraId="254E7C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Implementarea obligatorie a profilului general pentru liceele cu 1 singură clasă de liceu </w:t>
            </w:r>
          </w:p>
          <w:p w14:paraId="4F055A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Oferirea unei probe opționale la disciplinele STEM pentru absolvenții claselor a IX-a cu beneficii la admiterea la învățământ liceal și tehnic post-secundar </w:t>
            </w:r>
          </w:p>
          <w:p w14:paraId="1B7FA0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Implementarea de facilit</w:t>
            </w:r>
            <w:r w:rsidRPr="00D9576A">
              <w:rPr>
                <w:rFonts w:ascii="Times New Roman" w:hAnsi="Times New Roman" w:cs="Times New Roman"/>
                <w:sz w:val="20"/>
                <w:szCs w:val="20"/>
                <w:lang w:val="ro-RO"/>
              </w:rPr>
              <w:t xml:space="preserve">ăți </w:t>
            </w:r>
            <w:r w:rsidRPr="00D9576A">
              <w:rPr>
                <w:rFonts w:ascii="Times New Roman" w:hAnsi="Times New Roman" w:cs="Times New Roman"/>
                <w:sz w:val="20"/>
                <w:szCs w:val="20"/>
              </w:rPr>
              <w:t xml:space="preserve"> la admiterea în învățământul superior a absolvenților care au susținut o probă de  BAC la discipline STEM și condiționarea obținerii BAC-ului la anumite discipline STEM pentru anumite facultăți</w:t>
            </w:r>
          </w:p>
        </w:tc>
        <w:tc>
          <w:tcPr>
            <w:tcW w:w="709" w:type="dxa"/>
          </w:tcPr>
          <w:p w14:paraId="0A3D48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9500</w:t>
            </w:r>
          </w:p>
        </w:tc>
        <w:tc>
          <w:tcPr>
            <w:tcW w:w="655" w:type="dxa"/>
          </w:tcPr>
          <w:p w14:paraId="6C128B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3800</w:t>
            </w:r>
          </w:p>
        </w:tc>
        <w:tc>
          <w:tcPr>
            <w:tcW w:w="675" w:type="dxa"/>
          </w:tcPr>
          <w:p w14:paraId="1E89E7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5700</w:t>
            </w:r>
          </w:p>
        </w:tc>
        <w:tc>
          <w:tcPr>
            <w:tcW w:w="675" w:type="dxa"/>
          </w:tcPr>
          <w:p w14:paraId="2B7A64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16BE7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73A724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6E244B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016DCC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C4328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76DB7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9500</w:t>
            </w:r>
          </w:p>
        </w:tc>
        <w:tc>
          <w:tcPr>
            <w:tcW w:w="810" w:type="dxa"/>
          </w:tcPr>
          <w:p w14:paraId="771D62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D55F9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26616B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272C4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7F531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482C3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III, 2027</w:t>
            </w:r>
          </w:p>
        </w:tc>
        <w:tc>
          <w:tcPr>
            <w:tcW w:w="1187" w:type="dxa"/>
            <w:gridSpan w:val="2"/>
          </w:tcPr>
          <w:p w14:paraId="078A8F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9BEFA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6E8BAD5" w14:textId="77777777" w:rsidTr="00935336">
        <w:trPr>
          <w:gridAfter w:val="1"/>
          <w:wAfter w:w="12" w:type="dxa"/>
        </w:trPr>
        <w:tc>
          <w:tcPr>
            <w:tcW w:w="518" w:type="dxa"/>
          </w:tcPr>
          <w:p w14:paraId="1E8D51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w:t>
            </w:r>
          </w:p>
        </w:tc>
        <w:tc>
          <w:tcPr>
            <w:tcW w:w="2269" w:type="dxa"/>
          </w:tcPr>
          <w:p w14:paraId="2E7950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5.2.4. Implementarea Planului-cadru inovativ prin oferirea de oportunități ai alegerii disciplinelor la liceu în baza unui trunchi comun de discipline</w:t>
            </w:r>
          </w:p>
        </w:tc>
        <w:tc>
          <w:tcPr>
            <w:tcW w:w="2409" w:type="dxa"/>
          </w:tcPr>
          <w:p w14:paraId="7F1EE8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Plan-cadru inovativ implementat în 20 de licee. </w:t>
            </w:r>
          </w:p>
        </w:tc>
        <w:tc>
          <w:tcPr>
            <w:tcW w:w="709" w:type="dxa"/>
          </w:tcPr>
          <w:p w14:paraId="5FD7B5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55" w:type="dxa"/>
          </w:tcPr>
          <w:p w14:paraId="714CAD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259D3A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1BE654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E3AB3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CF4D6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7E78D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925DA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810" w:type="dxa"/>
          </w:tcPr>
          <w:p w14:paraId="4C33E5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DEFCE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3E236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85C8B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14E1C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C98F0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 2027</w:t>
            </w:r>
          </w:p>
        </w:tc>
        <w:tc>
          <w:tcPr>
            <w:tcW w:w="1187" w:type="dxa"/>
            <w:gridSpan w:val="2"/>
          </w:tcPr>
          <w:p w14:paraId="2258F7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A2560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9D9A1F3" w14:textId="77777777" w:rsidTr="00935336">
        <w:trPr>
          <w:gridAfter w:val="1"/>
          <w:wAfter w:w="12" w:type="dxa"/>
        </w:trPr>
        <w:tc>
          <w:tcPr>
            <w:tcW w:w="518" w:type="dxa"/>
          </w:tcPr>
          <w:p w14:paraId="79542E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145</w:t>
            </w:r>
          </w:p>
        </w:tc>
        <w:tc>
          <w:tcPr>
            <w:tcW w:w="2269" w:type="dxa"/>
          </w:tcPr>
          <w:p w14:paraId="2D7E77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5.2.5. Asigurarea elevilor din învățământul primar, gimnazial și liceal cu manuale școlare și </w:t>
            </w:r>
            <w:r w:rsidRPr="00D9576A">
              <w:rPr>
                <w:rFonts w:ascii="Times New Roman" w:hAnsi="Times New Roman" w:cs="Times New Roman"/>
                <w:sz w:val="20"/>
                <w:szCs w:val="20"/>
              </w:rPr>
              <w:lastRenderedPageBreak/>
              <w:t>creșterea calității acestora prin lansarea unui program de formare și schimb de experiență pentru autorii de manuale</w:t>
            </w:r>
          </w:p>
        </w:tc>
        <w:tc>
          <w:tcPr>
            <w:tcW w:w="2409" w:type="dxa"/>
          </w:tcPr>
          <w:p w14:paraId="67C51D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Rată de asigurare a elevilor cu manuale pe baza curricula noi – 100%.</w:t>
            </w:r>
          </w:p>
          <w:p w14:paraId="101230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500 de autori de manuale instruiți.</w:t>
            </w:r>
          </w:p>
          <w:p w14:paraId="24E146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 de evaluatori de instruiți.</w:t>
            </w:r>
          </w:p>
        </w:tc>
        <w:tc>
          <w:tcPr>
            <w:tcW w:w="709" w:type="dxa"/>
          </w:tcPr>
          <w:p w14:paraId="71592E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354165</w:t>
            </w:r>
          </w:p>
        </w:tc>
        <w:tc>
          <w:tcPr>
            <w:tcW w:w="655" w:type="dxa"/>
          </w:tcPr>
          <w:p w14:paraId="054F4F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354165</w:t>
            </w:r>
          </w:p>
        </w:tc>
        <w:tc>
          <w:tcPr>
            <w:tcW w:w="675" w:type="dxa"/>
          </w:tcPr>
          <w:p w14:paraId="4EAD63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CBD7B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en-US"/>
              </w:rPr>
            </w:pPr>
            <w:r w:rsidRPr="00D9576A">
              <w:rPr>
                <w:rFonts w:ascii="Times New Roman" w:hAnsi="Times New Roman" w:cs="Times New Roman"/>
                <w:sz w:val="20"/>
                <w:szCs w:val="20"/>
              </w:rPr>
              <w:t>80000</w:t>
            </w:r>
          </w:p>
        </w:tc>
        <w:tc>
          <w:tcPr>
            <w:tcW w:w="715" w:type="dxa"/>
          </w:tcPr>
          <w:p w14:paraId="3C2E59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8815</w:t>
            </w:r>
          </w:p>
        </w:tc>
        <w:tc>
          <w:tcPr>
            <w:tcW w:w="810" w:type="dxa"/>
          </w:tcPr>
          <w:p w14:paraId="593740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70833</w:t>
            </w:r>
          </w:p>
        </w:tc>
        <w:tc>
          <w:tcPr>
            <w:tcW w:w="810" w:type="dxa"/>
          </w:tcPr>
          <w:p w14:paraId="37B319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150833</w:t>
            </w:r>
          </w:p>
        </w:tc>
        <w:tc>
          <w:tcPr>
            <w:tcW w:w="765" w:type="dxa"/>
          </w:tcPr>
          <w:p w14:paraId="6CEA7A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70833</w:t>
            </w:r>
          </w:p>
        </w:tc>
        <w:tc>
          <w:tcPr>
            <w:tcW w:w="734" w:type="dxa"/>
          </w:tcPr>
          <w:p w14:paraId="7A59DC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70833</w:t>
            </w:r>
          </w:p>
        </w:tc>
        <w:tc>
          <w:tcPr>
            <w:tcW w:w="705" w:type="dxa"/>
          </w:tcPr>
          <w:p w14:paraId="6478A3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70833</w:t>
            </w:r>
          </w:p>
        </w:tc>
        <w:tc>
          <w:tcPr>
            <w:tcW w:w="675" w:type="dxa"/>
            <w:gridSpan w:val="2"/>
          </w:tcPr>
          <w:p w14:paraId="032FD4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CEA7A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IV, 2030</w:t>
            </w:r>
          </w:p>
        </w:tc>
        <w:tc>
          <w:tcPr>
            <w:tcW w:w="1187" w:type="dxa"/>
            <w:gridSpan w:val="2"/>
          </w:tcPr>
          <w:p w14:paraId="2A7942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08F6A9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29B898A" w14:textId="77777777" w:rsidTr="00935336">
        <w:trPr>
          <w:gridAfter w:val="1"/>
          <w:wAfter w:w="12" w:type="dxa"/>
        </w:trPr>
        <w:tc>
          <w:tcPr>
            <w:tcW w:w="518" w:type="dxa"/>
          </w:tcPr>
          <w:p w14:paraId="2D26EA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146</w:t>
            </w:r>
          </w:p>
        </w:tc>
        <w:tc>
          <w:tcPr>
            <w:tcW w:w="2269" w:type="dxa"/>
          </w:tcPr>
          <w:p w14:paraId="4903E6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5.2.6. Asigurarea instruirii formatorilor în aplicarea instrumentului de observare TEACH</w:t>
            </w:r>
          </w:p>
        </w:tc>
        <w:tc>
          <w:tcPr>
            <w:tcW w:w="2409" w:type="dxa"/>
          </w:tcPr>
          <w:p w14:paraId="359B5A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 de formatori instruiți.</w:t>
            </w:r>
          </w:p>
        </w:tc>
        <w:tc>
          <w:tcPr>
            <w:tcW w:w="709" w:type="dxa"/>
          </w:tcPr>
          <w:p w14:paraId="23F46B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w:t>
            </w:r>
          </w:p>
        </w:tc>
        <w:tc>
          <w:tcPr>
            <w:tcW w:w="655" w:type="dxa"/>
          </w:tcPr>
          <w:p w14:paraId="72C96C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w:t>
            </w:r>
          </w:p>
        </w:tc>
        <w:tc>
          <w:tcPr>
            <w:tcW w:w="675" w:type="dxa"/>
          </w:tcPr>
          <w:p w14:paraId="346067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w:t>
            </w:r>
          </w:p>
        </w:tc>
        <w:tc>
          <w:tcPr>
            <w:tcW w:w="675" w:type="dxa"/>
          </w:tcPr>
          <w:p w14:paraId="71685C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BBA1E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3E28EB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2D025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w:t>
            </w:r>
          </w:p>
        </w:tc>
        <w:tc>
          <w:tcPr>
            <w:tcW w:w="810" w:type="dxa"/>
          </w:tcPr>
          <w:p w14:paraId="46433B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C4A2C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494DF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E3FB0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C6F7A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BB49C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6AEB0F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6C946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2E81519" w14:textId="77777777" w:rsidTr="00935336">
        <w:tc>
          <w:tcPr>
            <w:tcW w:w="14323" w:type="dxa"/>
            <w:gridSpan w:val="18"/>
            <w:shd w:val="clear" w:color="auto" w:fill="FBE5D5"/>
          </w:tcPr>
          <w:p w14:paraId="23F82D21"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6" w:name="_heading=h.3pai1caigt4o" w:colFirst="0" w:colLast="0"/>
            <w:bookmarkEnd w:id="26"/>
            <w:r w:rsidRPr="00D9576A">
              <w:rPr>
                <w:rFonts w:ascii="Times New Roman" w:hAnsi="Times New Roman" w:cs="Times New Roman"/>
                <w:b/>
                <w:bCs/>
                <w:sz w:val="20"/>
                <w:szCs w:val="20"/>
              </w:rPr>
              <w:t>Obiectivul specific 5.3. Dezvoltarea și actualizarea curriculumului pentru învățământul profesional tehnic, în conformitate cu standardele ocupaționale, competențele-cheie și cerințele pieței muncii, astfel încât până în 2030 să fie revizuite și modernizate cel puțin 50% din pachetele curriculare pentru toate specialitățile și meseriile</w:t>
            </w:r>
          </w:p>
        </w:tc>
      </w:tr>
      <w:tr w:rsidR="00D9576A" w:rsidRPr="00D9576A" w14:paraId="69647E93" w14:textId="77777777" w:rsidTr="00935336">
        <w:trPr>
          <w:gridAfter w:val="1"/>
          <w:wAfter w:w="12" w:type="dxa"/>
        </w:trPr>
        <w:tc>
          <w:tcPr>
            <w:tcW w:w="518" w:type="dxa"/>
          </w:tcPr>
          <w:p w14:paraId="1C7E1C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147</w:t>
            </w:r>
          </w:p>
        </w:tc>
        <w:tc>
          <w:tcPr>
            <w:tcW w:w="2269" w:type="dxa"/>
          </w:tcPr>
          <w:p w14:paraId="2D2596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5.3.1.  Punerea în aplicare a standardelor de calificare bazate pe rezultate ale învățării pentru învățământul profesional de nivelul 3-5 CNC</w:t>
            </w:r>
          </w:p>
        </w:tc>
        <w:tc>
          <w:tcPr>
            <w:tcW w:w="2409" w:type="dxa"/>
          </w:tcPr>
          <w:p w14:paraId="160EDC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din programe active actualizate conform standardelor de calificare.</w:t>
            </w:r>
          </w:p>
        </w:tc>
        <w:tc>
          <w:tcPr>
            <w:tcW w:w="709" w:type="dxa"/>
          </w:tcPr>
          <w:p w14:paraId="5331A6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55" w:type="dxa"/>
          </w:tcPr>
          <w:p w14:paraId="32DA1D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2900</w:t>
            </w:r>
          </w:p>
        </w:tc>
        <w:tc>
          <w:tcPr>
            <w:tcW w:w="675" w:type="dxa"/>
          </w:tcPr>
          <w:p w14:paraId="74AFAB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12417A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50AE7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E6E77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2EF333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p w14:paraId="431E7D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3D1C1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0E980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p w14:paraId="3904AB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w:t>
            </w:r>
          </w:p>
        </w:tc>
        <w:tc>
          <w:tcPr>
            <w:tcW w:w="765" w:type="dxa"/>
          </w:tcPr>
          <w:p w14:paraId="03412E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p w14:paraId="76A0A9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w:t>
            </w:r>
          </w:p>
        </w:tc>
        <w:tc>
          <w:tcPr>
            <w:tcW w:w="734" w:type="dxa"/>
          </w:tcPr>
          <w:p w14:paraId="0CA0FE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p w14:paraId="175000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w:t>
            </w:r>
          </w:p>
        </w:tc>
        <w:tc>
          <w:tcPr>
            <w:tcW w:w="705" w:type="dxa"/>
          </w:tcPr>
          <w:p w14:paraId="733837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p w14:paraId="4EACC3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w:t>
            </w:r>
          </w:p>
        </w:tc>
        <w:tc>
          <w:tcPr>
            <w:tcW w:w="675" w:type="dxa"/>
            <w:gridSpan w:val="2"/>
          </w:tcPr>
          <w:p w14:paraId="54D329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3E492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2CE06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4D70E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9C44074" w14:textId="77777777" w:rsidTr="00935336">
        <w:trPr>
          <w:gridAfter w:val="1"/>
          <w:wAfter w:w="12" w:type="dxa"/>
        </w:trPr>
        <w:tc>
          <w:tcPr>
            <w:tcW w:w="518" w:type="dxa"/>
          </w:tcPr>
          <w:p w14:paraId="4F58BD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148</w:t>
            </w:r>
          </w:p>
        </w:tc>
        <w:tc>
          <w:tcPr>
            <w:tcW w:w="2269" w:type="dxa"/>
          </w:tcPr>
          <w:p w14:paraId="1A6A80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5.3.2. Actualizarea curricula în învățământul profesional tehnic în conformitate cu standardele de calificare</w:t>
            </w:r>
          </w:p>
        </w:tc>
        <w:tc>
          <w:tcPr>
            <w:tcW w:w="2409" w:type="dxa"/>
          </w:tcPr>
          <w:p w14:paraId="02DB7C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din curricula în învățământul profesional tehnic actualizate.</w:t>
            </w:r>
          </w:p>
        </w:tc>
        <w:tc>
          <w:tcPr>
            <w:tcW w:w="709" w:type="dxa"/>
          </w:tcPr>
          <w:p w14:paraId="3933FC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55" w:type="dxa"/>
          </w:tcPr>
          <w:p w14:paraId="1A58A6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w:t>
            </w:r>
          </w:p>
        </w:tc>
        <w:tc>
          <w:tcPr>
            <w:tcW w:w="675" w:type="dxa"/>
          </w:tcPr>
          <w:p w14:paraId="560807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0D1923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872A2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0C10A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08C14D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7AC43C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p w14:paraId="554CCB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7E263F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1C6EC9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614376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742634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78C401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1288B5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21B297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B6C79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B8A74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9AB40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457FFCF" w14:textId="77777777" w:rsidTr="00935336">
        <w:trPr>
          <w:gridAfter w:val="1"/>
          <w:wAfter w:w="12" w:type="dxa"/>
        </w:trPr>
        <w:tc>
          <w:tcPr>
            <w:tcW w:w="518" w:type="dxa"/>
          </w:tcPr>
          <w:p w14:paraId="78E9A2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149</w:t>
            </w:r>
          </w:p>
        </w:tc>
        <w:tc>
          <w:tcPr>
            <w:tcW w:w="2269" w:type="dxa"/>
          </w:tcPr>
          <w:p w14:paraId="3602FB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5.3.3. Asigurarea cu materiale didactice a cadrelor didactice și maiștrilor  din învățământul profesional tehnic</w:t>
            </w:r>
          </w:p>
          <w:p w14:paraId="2B8751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015D8A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 din programe asigurate cu materiale didactice.</w:t>
            </w:r>
          </w:p>
        </w:tc>
        <w:tc>
          <w:tcPr>
            <w:tcW w:w="709" w:type="dxa"/>
          </w:tcPr>
          <w:p w14:paraId="7CA173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71500</w:t>
            </w:r>
          </w:p>
        </w:tc>
        <w:tc>
          <w:tcPr>
            <w:tcW w:w="655" w:type="dxa"/>
          </w:tcPr>
          <w:p w14:paraId="58D79C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66500</w:t>
            </w:r>
          </w:p>
        </w:tc>
        <w:tc>
          <w:tcPr>
            <w:tcW w:w="675" w:type="dxa"/>
          </w:tcPr>
          <w:p w14:paraId="629C0B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75" w:type="dxa"/>
          </w:tcPr>
          <w:p w14:paraId="176E69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1BF05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834C4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3B731D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A3F95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65000</w:t>
            </w:r>
          </w:p>
          <w:p w14:paraId="046400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65" w:type="dxa"/>
          </w:tcPr>
          <w:p w14:paraId="0B74B6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178ED6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5DC671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210B14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412EF3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412D79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08AB70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3F4E0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2026</w:t>
            </w:r>
          </w:p>
        </w:tc>
        <w:tc>
          <w:tcPr>
            <w:tcW w:w="1187" w:type="dxa"/>
            <w:gridSpan w:val="2"/>
          </w:tcPr>
          <w:p w14:paraId="545C58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5CAE8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1D8356B2" w14:textId="77777777" w:rsidTr="00935336">
        <w:trPr>
          <w:gridAfter w:val="1"/>
          <w:wAfter w:w="12" w:type="dxa"/>
          <w:trHeight w:val="274"/>
        </w:trPr>
        <w:tc>
          <w:tcPr>
            <w:tcW w:w="518" w:type="dxa"/>
          </w:tcPr>
          <w:p w14:paraId="3EFD64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150</w:t>
            </w:r>
          </w:p>
        </w:tc>
        <w:tc>
          <w:tcPr>
            <w:tcW w:w="2269" w:type="dxa"/>
          </w:tcPr>
          <w:p w14:paraId="1A173D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5.3.4. Îmbunătățirea procesului de predare-învățare-evaluare în cadrul învățământului profesional tehnic din perspectiva valorificării tehnologiilor didactice interactive și informaționale, inclusiv a celor legate de instruirea duală ca factori de dezvoltare a mediilor de învățare</w:t>
            </w:r>
          </w:p>
        </w:tc>
        <w:tc>
          <w:tcPr>
            <w:tcW w:w="2409" w:type="dxa"/>
          </w:tcPr>
          <w:p w14:paraId="089E8B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200 de cadre didactice și maiștri din învățământul profesional tehnic formați din perspectiva aplicării noilor tehnologii didactice și informaționale anual.</w:t>
            </w:r>
          </w:p>
        </w:tc>
        <w:tc>
          <w:tcPr>
            <w:tcW w:w="709" w:type="dxa"/>
          </w:tcPr>
          <w:p w14:paraId="454D07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655" w:type="dxa"/>
          </w:tcPr>
          <w:p w14:paraId="371713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675" w:type="dxa"/>
          </w:tcPr>
          <w:p w14:paraId="0B5B48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7FB9F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B1AD8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88088809</w:t>
            </w:r>
          </w:p>
        </w:tc>
        <w:tc>
          <w:tcPr>
            <w:tcW w:w="810" w:type="dxa"/>
          </w:tcPr>
          <w:p w14:paraId="6FDFB3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73E8DB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472A38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39CE3D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381AA8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71C0FA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3579D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23379C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78B13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ACF5DA9" w14:textId="77777777" w:rsidTr="00935336">
        <w:trPr>
          <w:gridAfter w:val="1"/>
          <w:wAfter w:w="12" w:type="dxa"/>
        </w:trPr>
        <w:tc>
          <w:tcPr>
            <w:tcW w:w="518" w:type="dxa"/>
          </w:tcPr>
          <w:p w14:paraId="52A1BF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151</w:t>
            </w:r>
          </w:p>
        </w:tc>
        <w:tc>
          <w:tcPr>
            <w:tcW w:w="2269" w:type="dxa"/>
          </w:tcPr>
          <w:p w14:paraId="223BC3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5.3.5. Consolidarea procesului de formare profesională continuă a cadrelor didactice din învățământul profesional tehnic</w:t>
            </w:r>
          </w:p>
        </w:tc>
        <w:tc>
          <w:tcPr>
            <w:tcW w:w="2409" w:type="dxa"/>
          </w:tcPr>
          <w:p w14:paraId="69BC5C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 programe de formare a competențelor profesionale ale cadrelor didactice elaborate și aprobate  de centrele de excelență.</w:t>
            </w:r>
          </w:p>
        </w:tc>
        <w:tc>
          <w:tcPr>
            <w:tcW w:w="709" w:type="dxa"/>
          </w:tcPr>
          <w:p w14:paraId="7A34DC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58FD45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075819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9DEBE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13ED9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731D0D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C8C5B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6FAB0B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0FE194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5C0EFA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459A41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49BD47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7D64BF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D2652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23819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D4929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48C4D7D" w14:textId="77777777" w:rsidTr="00935336">
        <w:tc>
          <w:tcPr>
            <w:tcW w:w="14323" w:type="dxa"/>
            <w:gridSpan w:val="18"/>
            <w:shd w:val="clear" w:color="auto" w:fill="FBE5D5"/>
          </w:tcPr>
          <w:p w14:paraId="2048D125"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5.4. Dezvoltarea continuă a curriculumului universitar în condițiile autonomiei instituționale din perspectiva standardelor de calificare, competențelor-cheie de învățare pe parcursul întregii vieți, competențelor-cheie sustenabile și a nevoilor pieței muncii</w:t>
            </w:r>
          </w:p>
        </w:tc>
      </w:tr>
      <w:tr w:rsidR="00D9576A" w:rsidRPr="00D9576A" w14:paraId="5BFE4A24" w14:textId="77777777" w:rsidTr="00935336">
        <w:trPr>
          <w:gridAfter w:val="1"/>
          <w:wAfter w:w="12" w:type="dxa"/>
        </w:trPr>
        <w:tc>
          <w:tcPr>
            <w:tcW w:w="518" w:type="dxa"/>
          </w:tcPr>
          <w:p w14:paraId="35856E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152</w:t>
            </w:r>
          </w:p>
        </w:tc>
        <w:tc>
          <w:tcPr>
            <w:tcW w:w="2269" w:type="dxa"/>
          </w:tcPr>
          <w:p w14:paraId="5ADDD6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5.4.1. Elaborarea și implementarea programelor de studii superioare de licență/ master în limba engleză</w:t>
            </w:r>
          </w:p>
        </w:tc>
        <w:tc>
          <w:tcPr>
            <w:tcW w:w="2409" w:type="dxa"/>
          </w:tcPr>
          <w:p w14:paraId="0B770A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 programe elaborate și aprobate în limba engleză în 4 universități autorizate/acreditate.</w:t>
            </w:r>
          </w:p>
          <w:p w14:paraId="70C89B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 de profesori certificați pentru limba engleză.</w:t>
            </w:r>
          </w:p>
        </w:tc>
        <w:tc>
          <w:tcPr>
            <w:tcW w:w="709" w:type="dxa"/>
          </w:tcPr>
          <w:p w14:paraId="5B1047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1A9987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EF1A9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812A4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E3AC3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F76D0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2C31C1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0BD01D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tcPr>
          <w:p w14:paraId="4A1421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16872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EF2DE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66026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810" w:type="dxa"/>
          </w:tcPr>
          <w:p w14:paraId="11A6B6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65" w:type="dxa"/>
          </w:tcPr>
          <w:p w14:paraId="43AE7C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34" w:type="dxa"/>
          </w:tcPr>
          <w:p w14:paraId="17F88F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05" w:type="dxa"/>
          </w:tcPr>
          <w:p w14:paraId="35961B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AA250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001F3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2029</w:t>
            </w:r>
          </w:p>
        </w:tc>
        <w:tc>
          <w:tcPr>
            <w:tcW w:w="1187" w:type="dxa"/>
            <w:gridSpan w:val="2"/>
          </w:tcPr>
          <w:p w14:paraId="05E776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BB80A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7E81FE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9AD394B" w14:textId="77777777" w:rsidTr="00935336">
        <w:trPr>
          <w:gridAfter w:val="1"/>
          <w:wAfter w:w="12" w:type="dxa"/>
        </w:trPr>
        <w:tc>
          <w:tcPr>
            <w:tcW w:w="518" w:type="dxa"/>
          </w:tcPr>
          <w:p w14:paraId="456F3C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153</w:t>
            </w:r>
          </w:p>
        </w:tc>
        <w:tc>
          <w:tcPr>
            <w:tcW w:w="2269" w:type="dxa"/>
          </w:tcPr>
          <w:p w14:paraId="577079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5.4.2. Achiziționarea suporturilor de curs în limbă engleză </w:t>
            </w:r>
          </w:p>
        </w:tc>
        <w:tc>
          <w:tcPr>
            <w:tcW w:w="2409" w:type="dxa"/>
          </w:tcPr>
          <w:p w14:paraId="10F01C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Achiziționare suporturilor de curs în  limbă engleză pentru  8 programe.</w:t>
            </w:r>
          </w:p>
        </w:tc>
        <w:tc>
          <w:tcPr>
            <w:tcW w:w="709" w:type="dxa"/>
          </w:tcPr>
          <w:p w14:paraId="6674C2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14400</w:t>
            </w:r>
          </w:p>
          <w:p w14:paraId="286253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F2430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A5768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63EF9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48F215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4320</w:t>
            </w:r>
          </w:p>
        </w:tc>
        <w:tc>
          <w:tcPr>
            <w:tcW w:w="675" w:type="dxa"/>
          </w:tcPr>
          <w:p w14:paraId="0A3BDE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10080</w:t>
            </w:r>
          </w:p>
        </w:tc>
        <w:tc>
          <w:tcPr>
            <w:tcW w:w="675" w:type="dxa"/>
          </w:tcPr>
          <w:p w14:paraId="35CECE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9D43B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DEAFB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7200</w:t>
            </w:r>
          </w:p>
        </w:tc>
        <w:tc>
          <w:tcPr>
            <w:tcW w:w="810" w:type="dxa"/>
          </w:tcPr>
          <w:p w14:paraId="7AAF0A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7200</w:t>
            </w:r>
          </w:p>
        </w:tc>
        <w:tc>
          <w:tcPr>
            <w:tcW w:w="765" w:type="dxa"/>
          </w:tcPr>
          <w:p w14:paraId="282FE1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FE9AB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26F12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A1D48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2062B4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05ABDF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D9860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1ACB2C4C" w14:textId="77777777" w:rsidTr="00935336">
        <w:trPr>
          <w:gridAfter w:val="1"/>
          <w:wAfter w:w="12" w:type="dxa"/>
        </w:trPr>
        <w:tc>
          <w:tcPr>
            <w:tcW w:w="518" w:type="dxa"/>
          </w:tcPr>
          <w:p w14:paraId="157BC1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154</w:t>
            </w:r>
          </w:p>
        </w:tc>
        <w:tc>
          <w:tcPr>
            <w:tcW w:w="2269" w:type="dxa"/>
          </w:tcPr>
          <w:p w14:paraId="47BBEB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5.4.3. Dezvoltarea suporturilor de curs pentru programele de studii superioare revizuite conform standardelor de calificare</w:t>
            </w:r>
          </w:p>
        </w:tc>
        <w:tc>
          <w:tcPr>
            <w:tcW w:w="2409" w:type="dxa"/>
          </w:tcPr>
          <w:p w14:paraId="0F55B5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suporturi de curs elaborate anual.</w:t>
            </w:r>
          </w:p>
          <w:p w14:paraId="66233B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0AC27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177933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1FBC00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A7356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5DA86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B6CBC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058BB3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5B6CCD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781C40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6EF058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158A16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6D9FF1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C0A1B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62F427E5" w14:textId="77777777" w:rsidTr="00935336">
        <w:trPr>
          <w:trHeight w:val="341"/>
        </w:trPr>
        <w:tc>
          <w:tcPr>
            <w:tcW w:w="14323" w:type="dxa"/>
            <w:gridSpan w:val="18"/>
            <w:shd w:val="clear" w:color="auto" w:fill="FBE5D5"/>
          </w:tcPr>
          <w:p w14:paraId="7F6F1135"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5.5. Îmbunătățirea evaluării în educația timpurie prin instrumente integrate STEAM, pentru stimularea creativității, gândirii logice și încrederii în sine a copiilor.</w:t>
            </w:r>
          </w:p>
        </w:tc>
      </w:tr>
      <w:tr w:rsidR="00D9576A" w:rsidRPr="00D9576A" w14:paraId="679AF3DD" w14:textId="77777777" w:rsidTr="00935336">
        <w:trPr>
          <w:gridAfter w:val="1"/>
          <w:wAfter w:w="12" w:type="dxa"/>
        </w:trPr>
        <w:tc>
          <w:tcPr>
            <w:tcW w:w="518" w:type="dxa"/>
          </w:tcPr>
          <w:p w14:paraId="4BAB6F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155</w:t>
            </w:r>
          </w:p>
        </w:tc>
        <w:tc>
          <w:tcPr>
            <w:tcW w:w="2269" w:type="dxa"/>
          </w:tcPr>
          <w:p w14:paraId="0AF2D5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5.5.1. Reactualizarea și dezvoltarea instrumentarului de evaluare a dezvoltării copiilor din instituțiile de educație timpurie</w:t>
            </w:r>
          </w:p>
        </w:tc>
        <w:tc>
          <w:tcPr>
            <w:tcW w:w="2409" w:type="dxa"/>
          </w:tcPr>
          <w:p w14:paraId="21021F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Ghid metodologic de evaluare a dezvoltării copiilor în instituțiile de educație timpurie elaborat și implementat.</w:t>
            </w:r>
          </w:p>
          <w:p w14:paraId="69788F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Evaluare anuală pe eșantion reprezentativ realizată.</w:t>
            </w:r>
          </w:p>
        </w:tc>
        <w:tc>
          <w:tcPr>
            <w:tcW w:w="709" w:type="dxa"/>
          </w:tcPr>
          <w:p w14:paraId="5135D8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655" w:type="dxa"/>
          </w:tcPr>
          <w:p w14:paraId="19CEE8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675" w:type="dxa"/>
          </w:tcPr>
          <w:p w14:paraId="31A8A4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DBA6B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3B935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tc>
        <w:tc>
          <w:tcPr>
            <w:tcW w:w="810" w:type="dxa"/>
          </w:tcPr>
          <w:p w14:paraId="534673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50B978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646C2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34" w:type="dxa"/>
          </w:tcPr>
          <w:p w14:paraId="139823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E8CC8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9EE31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1E661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2028</w:t>
            </w:r>
          </w:p>
        </w:tc>
        <w:tc>
          <w:tcPr>
            <w:tcW w:w="1187" w:type="dxa"/>
            <w:gridSpan w:val="2"/>
          </w:tcPr>
          <w:p w14:paraId="4E3D98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C2020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7592EA8" w14:textId="77777777" w:rsidTr="00935336">
        <w:trPr>
          <w:gridAfter w:val="1"/>
          <w:wAfter w:w="12" w:type="dxa"/>
        </w:trPr>
        <w:tc>
          <w:tcPr>
            <w:tcW w:w="518" w:type="dxa"/>
          </w:tcPr>
          <w:p w14:paraId="3E8A5D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156</w:t>
            </w:r>
          </w:p>
        </w:tc>
        <w:tc>
          <w:tcPr>
            <w:tcW w:w="2269" w:type="dxa"/>
          </w:tcPr>
          <w:p w14:paraId="5D224C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5.5.2. Realizarea programelor de dezvoltare profesională continuă a cadrelor didactice, educatorilor, metodiștilor, managerilor din educația timpurie la </w:t>
            </w:r>
            <w:r w:rsidRPr="00D9576A">
              <w:rPr>
                <w:rFonts w:ascii="Times New Roman" w:hAnsi="Times New Roman" w:cs="Times New Roman"/>
                <w:sz w:val="20"/>
                <w:szCs w:val="20"/>
              </w:rPr>
              <w:lastRenderedPageBreak/>
              <w:t>nivel național și instituțional din perspectiva noilor cerințe de evaluare a dezvoltării copiilor</w:t>
            </w:r>
          </w:p>
        </w:tc>
        <w:tc>
          <w:tcPr>
            <w:tcW w:w="2409" w:type="dxa"/>
          </w:tcPr>
          <w:p w14:paraId="07E031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60%  din cadre didactice și educatori  cuprinși în activitățile de formare continuă axate pe problemele evaluării copiilor. </w:t>
            </w:r>
          </w:p>
        </w:tc>
        <w:tc>
          <w:tcPr>
            <w:tcW w:w="709" w:type="dxa"/>
          </w:tcPr>
          <w:p w14:paraId="3ECEC8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14400</w:t>
            </w:r>
          </w:p>
        </w:tc>
        <w:tc>
          <w:tcPr>
            <w:tcW w:w="655" w:type="dxa"/>
          </w:tcPr>
          <w:p w14:paraId="1DE83B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7200</w:t>
            </w:r>
          </w:p>
        </w:tc>
        <w:tc>
          <w:tcPr>
            <w:tcW w:w="675" w:type="dxa"/>
          </w:tcPr>
          <w:p w14:paraId="713C70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7200</w:t>
            </w:r>
          </w:p>
        </w:tc>
        <w:tc>
          <w:tcPr>
            <w:tcW w:w="675" w:type="dxa"/>
          </w:tcPr>
          <w:p w14:paraId="36A970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D406C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B8966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1300F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BC9F1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D4739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w:t>
            </w:r>
          </w:p>
        </w:tc>
        <w:tc>
          <w:tcPr>
            <w:tcW w:w="810" w:type="dxa"/>
          </w:tcPr>
          <w:p w14:paraId="6071F9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w:t>
            </w:r>
          </w:p>
        </w:tc>
        <w:tc>
          <w:tcPr>
            <w:tcW w:w="765" w:type="dxa"/>
          </w:tcPr>
          <w:p w14:paraId="0F84A3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w:t>
            </w:r>
          </w:p>
        </w:tc>
        <w:tc>
          <w:tcPr>
            <w:tcW w:w="734" w:type="dxa"/>
          </w:tcPr>
          <w:p w14:paraId="6E886D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w:t>
            </w:r>
          </w:p>
        </w:tc>
        <w:tc>
          <w:tcPr>
            <w:tcW w:w="705" w:type="dxa"/>
          </w:tcPr>
          <w:p w14:paraId="02CE7A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w:t>
            </w:r>
          </w:p>
        </w:tc>
        <w:tc>
          <w:tcPr>
            <w:tcW w:w="675" w:type="dxa"/>
            <w:gridSpan w:val="2"/>
          </w:tcPr>
          <w:p w14:paraId="4636BF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D5F6D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10F5B9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DEC7B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3443C7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72053C0" w14:textId="77777777" w:rsidTr="00935336">
        <w:tc>
          <w:tcPr>
            <w:tcW w:w="14323" w:type="dxa"/>
            <w:gridSpan w:val="18"/>
            <w:shd w:val="clear" w:color="auto" w:fill="FBE5D5"/>
          </w:tcPr>
          <w:p w14:paraId="235FA3EC"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lastRenderedPageBreak/>
              <w:t>Obiectivul specific 5.6. Dezvoltarea și consolidarea sistemului de evaluare a rezultatelor învățării în cadrul învățământului primar, gimnazial și liceal bazat pe dovezi, inclusiv evaluarea progresului elevilor cu CES</w:t>
            </w:r>
          </w:p>
        </w:tc>
      </w:tr>
      <w:tr w:rsidR="00D9576A" w:rsidRPr="00D9576A" w14:paraId="4A9085FD" w14:textId="77777777" w:rsidTr="00935336">
        <w:trPr>
          <w:gridAfter w:val="1"/>
          <w:wAfter w:w="12" w:type="dxa"/>
        </w:trPr>
        <w:tc>
          <w:tcPr>
            <w:tcW w:w="518" w:type="dxa"/>
          </w:tcPr>
          <w:p w14:paraId="1E39BD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157</w:t>
            </w:r>
          </w:p>
        </w:tc>
        <w:tc>
          <w:tcPr>
            <w:tcW w:w="2269" w:type="dxa"/>
          </w:tcPr>
          <w:p w14:paraId="2822D0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5.6.1. Creșterea obiectivității evaluării la examenele naționale prin majorarea salarizării evaluatorilor și certificarea acestora</w:t>
            </w:r>
          </w:p>
          <w:p w14:paraId="5AA313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3D3E8B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cu privire la salarizarea evaluatorilor modificat</w:t>
            </w:r>
          </w:p>
        </w:tc>
        <w:tc>
          <w:tcPr>
            <w:tcW w:w="709" w:type="dxa"/>
          </w:tcPr>
          <w:p w14:paraId="237EB6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4F2F8D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6E4CC9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2EDFB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ECCA8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C6295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0D19B9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EFDCA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5948CD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58EFCE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02BEEB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15CB5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CB898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0C51B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4B180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6891A9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70D8D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1DF7E8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DC9738F" w14:textId="77777777" w:rsidTr="00935336">
        <w:trPr>
          <w:gridAfter w:val="1"/>
          <w:wAfter w:w="12" w:type="dxa"/>
        </w:trPr>
        <w:tc>
          <w:tcPr>
            <w:tcW w:w="518" w:type="dxa"/>
          </w:tcPr>
          <w:p w14:paraId="257112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158</w:t>
            </w:r>
          </w:p>
        </w:tc>
        <w:tc>
          <w:tcPr>
            <w:tcW w:w="2269" w:type="dxa"/>
          </w:tcPr>
          <w:p w14:paraId="7DDF9F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5.6.2. Consolidarea calității și fiabilității procesului de organizare a evaluărilor naționale</w:t>
            </w:r>
          </w:p>
        </w:tc>
        <w:tc>
          <w:tcPr>
            <w:tcW w:w="2409" w:type="dxa"/>
          </w:tcPr>
          <w:p w14:paraId="06EF2E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examene naționale monitorizate extern.</w:t>
            </w:r>
          </w:p>
          <w:p w14:paraId="20E73D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examene desfășurate în centre de examinare.</w:t>
            </w:r>
          </w:p>
          <w:p w14:paraId="622922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Metodologie de selecție, instruire și evaluare a evaluatorilor naționali elaborată.</w:t>
            </w:r>
          </w:p>
          <w:p w14:paraId="5F13BD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100% din evaluatorii naționali la toate disciplinele certificați. </w:t>
            </w:r>
          </w:p>
          <w:p w14:paraId="1357DA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Metodologie de evaluare a itemilor de examen aprobată. </w:t>
            </w:r>
          </w:p>
          <w:p w14:paraId="2C68B4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Rapoarte de evaluare publicate bienal.</w:t>
            </w:r>
          </w:p>
        </w:tc>
        <w:tc>
          <w:tcPr>
            <w:tcW w:w="709" w:type="dxa"/>
          </w:tcPr>
          <w:p w14:paraId="47EE26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7200</w:t>
            </w:r>
          </w:p>
        </w:tc>
        <w:tc>
          <w:tcPr>
            <w:tcW w:w="655" w:type="dxa"/>
          </w:tcPr>
          <w:p w14:paraId="163A40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5760</w:t>
            </w:r>
          </w:p>
        </w:tc>
        <w:tc>
          <w:tcPr>
            <w:tcW w:w="675" w:type="dxa"/>
          </w:tcPr>
          <w:p w14:paraId="53C24C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1440</w:t>
            </w:r>
          </w:p>
        </w:tc>
        <w:tc>
          <w:tcPr>
            <w:tcW w:w="675" w:type="dxa"/>
          </w:tcPr>
          <w:p w14:paraId="5FF6F1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F96FF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ECC86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0757C8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4DAF25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33122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F15F5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810" w:type="dxa"/>
          </w:tcPr>
          <w:p w14:paraId="287919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765" w:type="dxa"/>
          </w:tcPr>
          <w:p w14:paraId="48D62A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734" w:type="dxa"/>
          </w:tcPr>
          <w:p w14:paraId="5B26D9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705" w:type="dxa"/>
          </w:tcPr>
          <w:p w14:paraId="7C8492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675" w:type="dxa"/>
            <w:gridSpan w:val="2"/>
          </w:tcPr>
          <w:p w14:paraId="050653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EB5FD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IV, 2030/Trimestrul </w:t>
            </w:r>
          </w:p>
          <w:p w14:paraId="06D092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p w14:paraId="0A9FD0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300233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F8457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7316D3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D3DF4EC" w14:textId="77777777" w:rsidTr="00935336">
        <w:trPr>
          <w:gridAfter w:val="1"/>
          <w:wAfter w:w="12" w:type="dxa"/>
        </w:trPr>
        <w:tc>
          <w:tcPr>
            <w:tcW w:w="518" w:type="dxa"/>
          </w:tcPr>
          <w:p w14:paraId="446325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w:t>
            </w:r>
          </w:p>
        </w:tc>
        <w:tc>
          <w:tcPr>
            <w:tcW w:w="2269" w:type="dxa"/>
          </w:tcPr>
          <w:p w14:paraId="2A9F46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5.6.3. Realizarea anuală a testelor pe bază de eșantion pentru unele clase din treapta primară/gimnazială/liceală în scopul evaluării implementării curricula disciplinare</w:t>
            </w:r>
          </w:p>
        </w:tc>
        <w:tc>
          <w:tcPr>
            <w:tcW w:w="2409" w:type="dxa"/>
          </w:tcPr>
          <w:p w14:paraId="3B4D36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 evaluări pe bază de eșantion pe an</w:t>
            </w:r>
          </w:p>
        </w:tc>
        <w:tc>
          <w:tcPr>
            <w:tcW w:w="709" w:type="dxa"/>
          </w:tcPr>
          <w:p w14:paraId="1C2EF2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6750</w:t>
            </w:r>
          </w:p>
        </w:tc>
        <w:tc>
          <w:tcPr>
            <w:tcW w:w="655" w:type="dxa"/>
          </w:tcPr>
          <w:p w14:paraId="5024B9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4050</w:t>
            </w:r>
          </w:p>
        </w:tc>
        <w:tc>
          <w:tcPr>
            <w:tcW w:w="675" w:type="dxa"/>
          </w:tcPr>
          <w:p w14:paraId="2BDBEB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2700</w:t>
            </w:r>
          </w:p>
        </w:tc>
        <w:tc>
          <w:tcPr>
            <w:tcW w:w="675" w:type="dxa"/>
          </w:tcPr>
          <w:p w14:paraId="2EF048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31EB8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5CA298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64BDB4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CD119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CCDC2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w:t>
            </w:r>
          </w:p>
        </w:tc>
        <w:tc>
          <w:tcPr>
            <w:tcW w:w="810" w:type="dxa"/>
          </w:tcPr>
          <w:p w14:paraId="5CA62D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w:t>
            </w:r>
          </w:p>
        </w:tc>
        <w:tc>
          <w:tcPr>
            <w:tcW w:w="765" w:type="dxa"/>
          </w:tcPr>
          <w:p w14:paraId="6E3008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w:t>
            </w:r>
          </w:p>
        </w:tc>
        <w:tc>
          <w:tcPr>
            <w:tcW w:w="734" w:type="dxa"/>
          </w:tcPr>
          <w:p w14:paraId="43CF29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w:t>
            </w:r>
          </w:p>
        </w:tc>
        <w:tc>
          <w:tcPr>
            <w:tcW w:w="705" w:type="dxa"/>
          </w:tcPr>
          <w:p w14:paraId="7D7D72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w:t>
            </w:r>
          </w:p>
        </w:tc>
        <w:tc>
          <w:tcPr>
            <w:tcW w:w="675" w:type="dxa"/>
            <w:gridSpan w:val="2"/>
          </w:tcPr>
          <w:p w14:paraId="50926D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C87A3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1A9F05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19F2D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329946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7D443E8" w14:textId="77777777" w:rsidTr="00935336">
        <w:trPr>
          <w:gridAfter w:val="1"/>
          <w:wAfter w:w="12" w:type="dxa"/>
          <w:trHeight w:val="1075"/>
        </w:trPr>
        <w:tc>
          <w:tcPr>
            <w:tcW w:w="518" w:type="dxa"/>
          </w:tcPr>
          <w:p w14:paraId="0CE9E2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160</w:t>
            </w:r>
          </w:p>
        </w:tc>
        <w:tc>
          <w:tcPr>
            <w:tcW w:w="2269" w:type="dxa"/>
          </w:tcPr>
          <w:p w14:paraId="039EFC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5.6.4. Evaluarea internațională PISA și introducerea evaluării standardizate TALIS</w:t>
            </w:r>
          </w:p>
        </w:tc>
        <w:tc>
          <w:tcPr>
            <w:tcW w:w="2409" w:type="dxa"/>
          </w:tcPr>
          <w:p w14:paraId="05421E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 din numărul total de elevi de 15 ani participanți la evaluarea PISA</w:t>
            </w:r>
          </w:p>
        </w:tc>
        <w:tc>
          <w:tcPr>
            <w:tcW w:w="709" w:type="dxa"/>
          </w:tcPr>
          <w:p w14:paraId="5492DF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18500</w:t>
            </w:r>
          </w:p>
        </w:tc>
        <w:tc>
          <w:tcPr>
            <w:tcW w:w="655" w:type="dxa"/>
          </w:tcPr>
          <w:p w14:paraId="21A545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9250</w:t>
            </w:r>
          </w:p>
        </w:tc>
        <w:tc>
          <w:tcPr>
            <w:tcW w:w="675" w:type="dxa"/>
          </w:tcPr>
          <w:p w14:paraId="5C5FF8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9250</w:t>
            </w:r>
          </w:p>
        </w:tc>
        <w:tc>
          <w:tcPr>
            <w:tcW w:w="675" w:type="dxa"/>
          </w:tcPr>
          <w:p w14:paraId="68D037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6F405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A8293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E6082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078386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rPr>
              <w:t>8806</w:t>
            </w:r>
          </w:p>
        </w:tc>
        <w:tc>
          <w:tcPr>
            <w:tcW w:w="810" w:type="dxa"/>
          </w:tcPr>
          <w:p w14:paraId="5BD2F0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810" w:type="dxa"/>
          </w:tcPr>
          <w:p w14:paraId="465FFF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65" w:type="dxa"/>
          </w:tcPr>
          <w:p w14:paraId="6BEB6E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34" w:type="dxa"/>
          </w:tcPr>
          <w:p w14:paraId="41F892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w:t>
            </w:r>
          </w:p>
        </w:tc>
        <w:tc>
          <w:tcPr>
            <w:tcW w:w="705" w:type="dxa"/>
          </w:tcPr>
          <w:p w14:paraId="78062F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w:t>
            </w:r>
          </w:p>
        </w:tc>
        <w:tc>
          <w:tcPr>
            <w:tcW w:w="675" w:type="dxa"/>
            <w:gridSpan w:val="2"/>
          </w:tcPr>
          <w:p w14:paraId="206AFD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3876C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D63B4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51264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1DB5F0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16D1018" w14:textId="77777777" w:rsidTr="00935336">
        <w:trPr>
          <w:gridAfter w:val="1"/>
          <w:wAfter w:w="12" w:type="dxa"/>
        </w:trPr>
        <w:tc>
          <w:tcPr>
            <w:tcW w:w="518" w:type="dxa"/>
          </w:tcPr>
          <w:p w14:paraId="553E06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161</w:t>
            </w:r>
          </w:p>
        </w:tc>
        <w:tc>
          <w:tcPr>
            <w:tcW w:w="2269" w:type="dxa"/>
          </w:tcPr>
          <w:p w14:paraId="4794F9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5.6.5. Implementarea sistemului de evaluare externă în scopul acreditării instituțiilor private de învățământ</w:t>
            </w:r>
          </w:p>
        </w:tc>
        <w:tc>
          <w:tcPr>
            <w:tcW w:w="2409" w:type="dxa"/>
          </w:tcPr>
          <w:p w14:paraId="393619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Sistem de evaluare elaborat</w:t>
            </w:r>
          </w:p>
          <w:p w14:paraId="6B7DDC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instituții private evaluate extern</w:t>
            </w:r>
          </w:p>
        </w:tc>
        <w:tc>
          <w:tcPr>
            <w:tcW w:w="709" w:type="dxa"/>
          </w:tcPr>
          <w:p w14:paraId="568E99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3910</w:t>
            </w:r>
          </w:p>
        </w:tc>
        <w:tc>
          <w:tcPr>
            <w:tcW w:w="655" w:type="dxa"/>
          </w:tcPr>
          <w:p w14:paraId="37AC11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2740</w:t>
            </w:r>
          </w:p>
        </w:tc>
        <w:tc>
          <w:tcPr>
            <w:tcW w:w="675" w:type="dxa"/>
          </w:tcPr>
          <w:p w14:paraId="5F364C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1170</w:t>
            </w:r>
          </w:p>
        </w:tc>
        <w:tc>
          <w:tcPr>
            <w:tcW w:w="675" w:type="dxa"/>
          </w:tcPr>
          <w:p w14:paraId="411A6A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D7AA7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5584CF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3107B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A6A83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1310</w:t>
            </w:r>
          </w:p>
        </w:tc>
        <w:tc>
          <w:tcPr>
            <w:tcW w:w="810" w:type="dxa"/>
          </w:tcPr>
          <w:p w14:paraId="334B39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765" w:type="dxa"/>
          </w:tcPr>
          <w:p w14:paraId="67DC5F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734" w:type="dxa"/>
          </w:tcPr>
          <w:p w14:paraId="0C5495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705" w:type="dxa"/>
          </w:tcPr>
          <w:p w14:paraId="240431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675" w:type="dxa"/>
            <w:gridSpan w:val="2"/>
          </w:tcPr>
          <w:p w14:paraId="4FFCBB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DA571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F0FB2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84CA8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0FED65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FBF1012" w14:textId="77777777" w:rsidTr="00935336">
        <w:tc>
          <w:tcPr>
            <w:tcW w:w="14323" w:type="dxa"/>
            <w:gridSpan w:val="18"/>
            <w:shd w:val="clear" w:color="auto" w:fill="FBE5D5"/>
          </w:tcPr>
          <w:p w14:paraId="700F230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7" w:name="_heading=h.ivgqcklud4t3" w:colFirst="0" w:colLast="0"/>
            <w:bookmarkEnd w:id="27"/>
            <w:r w:rsidRPr="00D9576A">
              <w:rPr>
                <w:rFonts w:ascii="Times New Roman" w:hAnsi="Times New Roman" w:cs="Times New Roman"/>
                <w:b/>
                <w:bCs/>
                <w:sz w:val="20"/>
                <w:szCs w:val="20"/>
              </w:rPr>
              <w:t>Obiectivul specific 5.7. Dezvoltarea unui sistem de evaluare a rezultatelor învățării în învățământul profesional tehnic, centrat pe aprecierea progresivă a competențelor generale și profesionale, în contexte reale și simulate, cu accent pe aplicabilitate și abilități practice</w:t>
            </w:r>
          </w:p>
        </w:tc>
      </w:tr>
      <w:tr w:rsidR="00D9576A" w:rsidRPr="00D9576A" w14:paraId="43535A26" w14:textId="77777777" w:rsidTr="00935336">
        <w:trPr>
          <w:gridAfter w:val="1"/>
          <w:wAfter w:w="12" w:type="dxa"/>
        </w:trPr>
        <w:tc>
          <w:tcPr>
            <w:tcW w:w="518" w:type="dxa"/>
          </w:tcPr>
          <w:p w14:paraId="2FD83E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162</w:t>
            </w:r>
          </w:p>
        </w:tc>
        <w:tc>
          <w:tcPr>
            <w:tcW w:w="2269" w:type="dxa"/>
          </w:tcPr>
          <w:p w14:paraId="15D93A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5.7.1. Extinderea listei de programe de formare profesională, pentru care examenul de calificare se realizează pe baza testului unic în centre externe de examinare</w:t>
            </w:r>
          </w:p>
        </w:tc>
        <w:tc>
          <w:tcPr>
            <w:tcW w:w="2409" w:type="dxa"/>
          </w:tcPr>
          <w:p w14:paraId="49B569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15  programe de formare profesională, pentru care examenul de calificare se realizează pe baza testului unic în centre externe de examinare</w:t>
            </w:r>
          </w:p>
        </w:tc>
        <w:tc>
          <w:tcPr>
            <w:tcW w:w="709" w:type="dxa"/>
          </w:tcPr>
          <w:p w14:paraId="4FAFDF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4450</w:t>
            </w:r>
          </w:p>
        </w:tc>
        <w:tc>
          <w:tcPr>
            <w:tcW w:w="655" w:type="dxa"/>
          </w:tcPr>
          <w:p w14:paraId="29308E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2670</w:t>
            </w:r>
          </w:p>
        </w:tc>
        <w:tc>
          <w:tcPr>
            <w:tcW w:w="675" w:type="dxa"/>
          </w:tcPr>
          <w:p w14:paraId="46D9A6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1780</w:t>
            </w:r>
          </w:p>
        </w:tc>
        <w:tc>
          <w:tcPr>
            <w:tcW w:w="675" w:type="dxa"/>
          </w:tcPr>
          <w:p w14:paraId="26D21F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61425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DE6DA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C60F0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7E077D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1850</w:t>
            </w:r>
          </w:p>
        </w:tc>
        <w:tc>
          <w:tcPr>
            <w:tcW w:w="810" w:type="dxa"/>
          </w:tcPr>
          <w:p w14:paraId="00591E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765" w:type="dxa"/>
          </w:tcPr>
          <w:p w14:paraId="760086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734" w:type="dxa"/>
          </w:tcPr>
          <w:p w14:paraId="0D4613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705" w:type="dxa"/>
          </w:tcPr>
          <w:p w14:paraId="546B2F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650</w:t>
            </w:r>
          </w:p>
        </w:tc>
        <w:tc>
          <w:tcPr>
            <w:tcW w:w="675" w:type="dxa"/>
            <w:gridSpan w:val="2"/>
          </w:tcPr>
          <w:p w14:paraId="2EFC98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B7BDB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49AD40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67F7C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33E3C0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6A8F7D97" w14:textId="77777777" w:rsidTr="00935336">
        <w:trPr>
          <w:gridAfter w:val="1"/>
          <w:wAfter w:w="12" w:type="dxa"/>
        </w:trPr>
        <w:tc>
          <w:tcPr>
            <w:tcW w:w="518" w:type="dxa"/>
          </w:tcPr>
          <w:p w14:paraId="6FB64A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163</w:t>
            </w:r>
          </w:p>
        </w:tc>
        <w:tc>
          <w:tcPr>
            <w:tcW w:w="2269" w:type="dxa"/>
          </w:tcPr>
          <w:p w14:paraId="3F47BF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5.7.2. Actualizarea mecanismelor de evaluare externă prin includerea criteriului cu privire la rezultatele examenului de calificare pe baza testului unic</w:t>
            </w:r>
          </w:p>
        </w:tc>
        <w:tc>
          <w:tcPr>
            <w:tcW w:w="2409" w:type="dxa"/>
          </w:tcPr>
          <w:p w14:paraId="3E77D8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616/2016 privind evaluarea externă actualizată</w:t>
            </w:r>
          </w:p>
        </w:tc>
        <w:tc>
          <w:tcPr>
            <w:tcW w:w="709" w:type="dxa"/>
          </w:tcPr>
          <w:p w14:paraId="16AF89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673CED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278028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A984E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00938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CB669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3CFD76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62BA28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AAA43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0F26A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EF66F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F1E09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0E522B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1685E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1BF394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tc>
      </w:tr>
      <w:tr w:rsidR="00D9576A" w:rsidRPr="00D9576A" w14:paraId="19569703" w14:textId="77777777" w:rsidTr="00935336">
        <w:tc>
          <w:tcPr>
            <w:tcW w:w="14323" w:type="dxa"/>
            <w:gridSpan w:val="18"/>
            <w:shd w:val="clear" w:color="auto" w:fill="D9E2F3"/>
          </w:tcPr>
          <w:p w14:paraId="1DD1EB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general 6. Îmbunătățirea funcționalității sistemului educațional prin implementarea eficientă a tehnologiilor digitale pentru asigurarea calității și sustenabilității educației</w:t>
            </w:r>
          </w:p>
        </w:tc>
      </w:tr>
      <w:tr w:rsidR="00D9576A" w:rsidRPr="00D9576A" w14:paraId="5E2D2789" w14:textId="77777777" w:rsidTr="00935336">
        <w:tc>
          <w:tcPr>
            <w:tcW w:w="14323" w:type="dxa"/>
            <w:gridSpan w:val="18"/>
            <w:shd w:val="clear" w:color="auto" w:fill="FBE5D5"/>
          </w:tcPr>
          <w:p w14:paraId="29EC02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6.1. Dezvoltarea și implementarea sistemelor digitale moderne, aplicațiilor mobile și laboratoarelor digitale în educație, cu evaluarea periodică a funcționalității acestora, pentru asigurarea integrală a serviciilor publice educaționale</w:t>
            </w:r>
          </w:p>
        </w:tc>
      </w:tr>
      <w:tr w:rsidR="00D9576A" w:rsidRPr="00D9576A" w14:paraId="5D1F4D47" w14:textId="77777777" w:rsidTr="00935336">
        <w:trPr>
          <w:gridAfter w:val="1"/>
          <w:wAfter w:w="12" w:type="dxa"/>
        </w:trPr>
        <w:tc>
          <w:tcPr>
            <w:tcW w:w="518" w:type="dxa"/>
          </w:tcPr>
          <w:p w14:paraId="05529F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164</w:t>
            </w:r>
          </w:p>
        </w:tc>
        <w:tc>
          <w:tcPr>
            <w:tcW w:w="2269" w:type="dxa"/>
          </w:tcPr>
          <w:p w14:paraId="4DB1EE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6.1.1. Digitalizarea procesului de admitere în școli și grădinițe </w:t>
            </w:r>
          </w:p>
        </w:tc>
        <w:tc>
          <w:tcPr>
            <w:tcW w:w="2409" w:type="dxa"/>
          </w:tcPr>
          <w:p w14:paraId="3E0EB4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Sistemul informațional elaborat și implementat</w:t>
            </w:r>
          </w:p>
        </w:tc>
        <w:tc>
          <w:tcPr>
            <w:tcW w:w="709" w:type="dxa"/>
          </w:tcPr>
          <w:p w14:paraId="55258C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55" w:type="dxa"/>
          </w:tcPr>
          <w:p w14:paraId="1C9C81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tcPr>
          <w:p w14:paraId="3B2382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C47A9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4495F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DD370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38BB2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15544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1F2BC0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65" w:type="dxa"/>
          </w:tcPr>
          <w:p w14:paraId="6C87DB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2ECB5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DF640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B0D6E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D4530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2028</w:t>
            </w:r>
          </w:p>
        </w:tc>
        <w:tc>
          <w:tcPr>
            <w:tcW w:w="1187" w:type="dxa"/>
            <w:gridSpan w:val="2"/>
          </w:tcPr>
          <w:p w14:paraId="227427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13AFCCCF" w14:textId="77777777" w:rsidTr="00935336">
        <w:trPr>
          <w:gridAfter w:val="1"/>
          <w:wAfter w:w="12" w:type="dxa"/>
        </w:trPr>
        <w:tc>
          <w:tcPr>
            <w:tcW w:w="518" w:type="dxa"/>
          </w:tcPr>
          <w:p w14:paraId="14E487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165</w:t>
            </w:r>
          </w:p>
        </w:tc>
        <w:tc>
          <w:tcPr>
            <w:tcW w:w="2269" w:type="dxa"/>
          </w:tcPr>
          <w:p w14:paraId="1E3FF8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6.1.2. Modernizarea SIME și implementarea catalogului electronic în învățământul primar, gimnazial și liceal</w:t>
            </w:r>
          </w:p>
          <w:p w14:paraId="1732D8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4B47B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AF6AD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45F20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2069A1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Sistemul informațional de management în educație (SIME) extins cu înglobarea noilor date. </w:t>
            </w:r>
          </w:p>
          <w:p w14:paraId="0F71CF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instituții vor utiliza plenar și cu evitarea dublării informațiilor în alte formate.</w:t>
            </w:r>
          </w:p>
          <w:p w14:paraId="1C3DD5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Instituții ce folosesc exclusiv catalogul electronic.</w:t>
            </w:r>
          </w:p>
        </w:tc>
        <w:tc>
          <w:tcPr>
            <w:tcW w:w="709" w:type="dxa"/>
          </w:tcPr>
          <w:p w14:paraId="0B3443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655" w:type="dxa"/>
          </w:tcPr>
          <w:p w14:paraId="6F19E1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675" w:type="dxa"/>
          </w:tcPr>
          <w:p w14:paraId="4EDC41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2DB4C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21AD3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3A3E6E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0824B4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031E13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w:t>
            </w:r>
          </w:p>
        </w:tc>
        <w:tc>
          <w:tcPr>
            <w:tcW w:w="810" w:type="dxa"/>
          </w:tcPr>
          <w:p w14:paraId="33EC53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w:t>
            </w:r>
          </w:p>
        </w:tc>
        <w:tc>
          <w:tcPr>
            <w:tcW w:w="765" w:type="dxa"/>
          </w:tcPr>
          <w:p w14:paraId="0C58F0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w:t>
            </w:r>
          </w:p>
        </w:tc>
        <w:tc>
          <w:tcPr>
            <w:tcW w:w="734" w:type="dxa"/>
          </w:tcPr>
          <w:p w14:paraId="4B1781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w:t>
            </w:r>
          </w:p>
        </w:tc>
        <w:tc>
          <w:tcPr>
            <w:tcW w:w="705" w:type="dxa"/>
          </w:tcPr>
          <w:p w14:paraId="5FC6A6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w:t>
            </w:r>
          </w:p>
        </w:tc>
        <w:tc>
          <w:tcPr>
            <w:tcW w:w="675" w:type="dxa"/>
            <w:gridSpan w:val="2"/>
          </w:tcPr>
          <w:p w14:paraId="62F161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12E58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p w14:paraId="4A11B9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2506DF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55722BC6" w14:textId="77777777" w:rsidTr="00935336">
        <w:trPr>
          <w:gridAfter w:val="1"/>
          <w:wAfter w:w="12" w:type="dxa"/>
        </w:trPr>
        <w:tc>
          <w:tcPr>
            <w:tcW w:w="518" w:type="dxa"/>
          </w:tcPr>
          <w:p w14:paraId="5A50CE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166</w:t>
            </w:r>
          </w:p>
        </w:tc>
        <w:tc>
          <w:tcPr>
            <w:tcW w:w="2269" w:type="dxa"/>
          </w:tcPr>
          <w:p w14:paraId="691E6C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6.1.3.Dezvoltarea și implementarea Sistemului Informațional </w:t>
            </w:r>
            <w:r w:rsidRPr="00D9576A">
              <w:rPr>
                <w:rFonts w:ascii="Times New Roman" w:hAnsi="Times New Roman" w:cs="Times New Roman"/>
                <w:sz w:val="20"/>
                <w:szCs w:val="20"/>
              </w:rPr>
              <w:lastRenderedPageBreak/>
              <w:t>e-admitere în învățământul general</w:t>
            </w:r>
          </w:p>
        </w:tc>
        <w:tc>
          <w:tcPr>
            <w:tcW w:w="2409" w:type="dxa"/>
          </w:tcPr>
          <w:p w14:paraId="4F3468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Hotărâre de Guvern cu privire la aprobarea Conceptului Sistemului </w:t>
            </w:r>
            <w:r w:rsidRPr="00D9576A">
              <w:rPr>
                <w:rFonts w:ascii="Times New Roman" w:hAnsi="Times New Roman" w:cs="Times New Roman"/>
                <w:sz w:val="20"/>
                <w:szCs w:val="20"/>
              </w:rPr>
              <w:lastRenderedPageBreak/>
              <w:t>Informațional e-admitere în învățământul general și a Regulamentului privind modul de funcționare și utilizare a sistemului aprobată.</w:t>
            </w:r>
          </w:p>
          <w:p w14:paraId="288B6B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elevi înmatriculați prin intermediul modulului e-Admitere (clasele a I-a, a V-a, a X-a)</w:t>
            </w:r>
          </w:p>
        </w:tc>
        <w:tc>
          <w:tcPr>
            <w:tcW w:w="709" w:type="dxa"/>
          </w:tcPr>
          <w:p w14:paraId="07A2C3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2000</w:t>
            </w:r>
          </w:p>
        </w:tc>
        <w:tc>
          <w:tcPr>
            <w:tcW w:w="655" w:type="dxa"/>
          </w:tcPr>
          <w:p w14:paraId="0A33C5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tcPr>
          <w:p w14:paraId="7F2791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BFBFF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D865E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26F244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373761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8804</w:t>
            </w:r>
          </w:p>
          <w:p w14:paraId="629EF1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06B1BD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BC44C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2000</w:t>
            </w:r>
          </w:p>
        </w:tc>
        <w:tc>
          <w:tcPr>
            <w:tcW w:w="810" w:type="dxa"/>
          </w:tcPr>
          <w:p w14:paraId="64C294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7CA0E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D8F11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4AF2C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F5D4D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96120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II, 2026</w:t>
            </w:r>
          </w:p>
          <w:p w14:paraId="1E2594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22AC54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4821D8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25CEB4E7" w14:textId="77777777" w:rsidTr="00935336">
        <w:trPr>
          <w:gridAfter w:val="1"/>
          <w:wAfter w:w="12" w:type="dxa"/>
        </w:trPr>
        <w:tc>
          <w:tcPr>
            <w:tcW w:w="518" w:type="dxa"/>
          </w:tcPr>
          <w:p w14:paraId="180635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167</w:t>
            </w:r>
          </w:p>
        </w:tc>
        <w:tc>
          <w:tcPr>
            <w:tcW w:w="2269" w:type="dxa"/>
          </w:tcPr>
          <w:p w14:paraId="414FAD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6.1.4. Implementarea Sistemului Informațional de Management al Datelor în Domeniul Educației Incluzive (SIMDDEI)</w:t>
            </w:r>
          </w:p>
        </w:tc>
        <w:tc>
          <w:tcPr>
            <w:tcW w:w="2409" w:type="dxa"/>
          </w:tcPr>
          <w:p w14:paraId="28C495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Hotărâre de Guvern cu privire la aprobarea Conceptului și Regulamentului privind Sistemul Informațional de Management al Datelor în Domeniul Educației Incluzive (SIMDDEI)</w:t>
            </w:r>
          </w:p>
        </w:tc>
        <w:tc>
          <w:tcPr>
            <w:tcW w:w="709" w:type="dxa"/>
          </w:tcPr>
          <w:p w14:paraId="18A899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950</w:t>
            </w:r>
          </w:p>
        </w:tc>
        <w:tc>
          <w:tcPr>
            <w:tcW w:w="655" w:type="dxa"/>
          </w:tcPr>
          <w:p w14:paraId="17243E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46C84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950</w:t>
            </w:r>
          </w:p>
        </w:tc>
        <w:tc>
          <w:tcPr>
            <w:tcW w:w="675" w:type="dxa"/>
          </w:tcPr>
          <w:p w14:paraId="323592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C4FAB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w:t>
            </w:r>
          </w:p>
        </w:tc>
        <w:tc>
          <w:tcPr>
            <w:tcW w:w="810" w:type="dxa"/>
          </w:tcPr>
          <w:p w14:paraId="2784AC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950</w:t>
            </w:r>
          </w:p>
        </w:tc>
        <w:tc>
          <w:tcPr>
            <w:tcW w:w="810" w:type="dxa"/>
          </w:tcPr>
          <w:p w14:paraId="27C829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4F5FD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2BF970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B5CDE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4C60B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4CBD6C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9F6CF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p w14:paraId="2C71D3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CRAP</w:t>
            </w:r>
          </w:p>
        </w:tc>
      </w:tr>
      <w:tr w:rsidR="00D9576A" w:rsidRPr="00D9576A" w14:paraId="59585FD1" w14:textId="77777777" w:rsidTr="00935336">
        <w:trPr>
          <w:gridAfter w:val="1"/>
          <w:wAfter w:w="12" w:type="dxa"/>
          <w:trHeight w:val="1241"/>
        </w:trPr>
        <w:tc>
          <w:tcPr>
            <w:tcW w:w="518" w:type="dxa"/>
          </w:tcPr>
          <w:p w14:paraId="05FEB7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168</w:t>
            </w:r>
          </w:p>
        </w:tc>
        <w:tc>
          <w:tcPr>
            <w:tcW w:w="2269" w:type="dxa"/>
          </w:tcPr>
          <w:p w14:paraId="17C3D2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6.1.5. Digitalizarea proceselor de evaluare, inclusiv a desfășurării evaluărilor naționale</w:t>
            </w:r>
          </w:p>
        </w:tc>
        <w:tc>
          <w:tcPr>
            <w:tcW w:w="2409" w:type="dxa"/>
          </w:tcPr>
          <w:p w14:paraId="4E6B0D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 Modernizarea SAPD și a modului de organizare a examenului de clasa a IX-a</w:t>
            </w:r>
          </w:p>
          <w:p w14:paraId="7BF7E3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2. Dezvoltarea SI destinat organizării evaluărilor eșantionate </w:t>
            </w:r>
          </w:p>
          <w:p w14:paraId="6FD562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 Desfășurarea 30% digital a evaluărilor naționale pentru clasa a IV - a la unele discipline</w:t>
            </w:r>
          </w:p>
        </w:tc>
        <w:tc>
          <w:tcPr>
            <w:tcW w:w="709" w:type="dxa"/>
          </w:tcPr>
          <w:p w14:paraId="683612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12100</w:t>
            </w:r>
          </w:p>
        </w:tc>
        <w:tc>
          <w:tcPr>
            <w:tcW w:w="655" w:type="dxa"/>
          </w:tcPr>
          <w:p w14:paraId="7D70D2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3025</w:t>
            </w:r>
          </w:p>
        </w:tc>
        <w:tc>
          <w:tcPr>
            <w:tcW w:w="675" w:type="dxa"/>
          </w:tcPr>
          <w:p w14:paraId="6C4776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9075</w:t>
            </w:r>
          </w:p>
        </w:tc>
        <w:tc>
          <w:tcPr>
            <w:tcW w:w="675" w:type="dxa"/>
          </w:tcPr>
          <w:p w14:paraId="0C9CC0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49AFC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78DCA0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2FC15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5BE145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C3C4E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09E65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7AC41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810" w:type="dxa"/>
          </w:tcPr>
          <w:p w14:paraId="664B38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2100</w:t>
            </w:r>
          </w:p>
        </w:tc>
        <w:tc>
          <w:tcPr>
            <w:tcW w:w="765" w:type="dxa"/>
          </w:tcPr>
          <w:p w14:paraId="6EBD92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34" w:type="dxa"/>
          </w:tcPr>
          <w:p w14:paraId="79A4C0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06934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F179F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85C4C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37EDEB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D6928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p w14:paraId="064327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tc>
      </w:tr>
      <w:tr w:rsidR="00D9576A" w:rsidRPr="00D9576A" w14:paraId="59A7EF23" w14:textId="77777777" w:rsidTr="00935336">
        <w:trPr>
          <w:gridAfter w:val="1"/>
          <w:wAfter w:w="12" w:type="dxa"/>
          <w:trHeight w:val="800"/>
        </w:trPr>
        <w:tc>
          <w:tcPr>
            <w:tcW w:w="518" w:type="dxa"/>
          </w:tcPr>
          <w:p w14:paraId="2E60AC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169</w:t>
            </w:r>
          </w:p>
        </w:tc>
        <w:tc>
          <w:tcPr>
            <w:tcW w:w="2269" w:type="dxa"/>
          </w:tcPr>
          <w:p w14:paraId="4DD2AA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6.1.6. Dezvoltarea și implementarea platformei Naționale de Resurse Educaționale Deschise</w:t>
            </w:r>
          </w:p>
        </w:tc>
        <w:tc>
          <w:tcPr>
            <w:tcW w:w="2409" w:type="dxa"/>
          </w:tcPr>
          <w:p w14:paraId="25D9B7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funcțional</w:t>
            </w:r>
          </w:p>
          <w:p w14:paraId="2C65A0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Evidența manualelor exclusiv prin sistem</w:t>
            </w:r>
          </w:p>
          <w:p w14:paraId="51BDF9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000AE4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55" w:type="dxa"/>
          </w:tcPr>
          <w:p w14:paraId="3CFBD5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4356F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75" w:type="dxa"/>
          </w:tcPr>
          <w:p w14:paraId="3102C4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23C6E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736743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5B88A4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41537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CF790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07A6C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13B373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65" w:type="dxa"/>
          </w:tcPr>
          <w:p w14:paraId="66598C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47F89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BCFCE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6E24F1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1A54B0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3DF7A0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FD3C1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2ABF21BF" w14:textId="77777777" w:rsidTr="00935336">
        <w:trPr>
          <w:gridAfter w:val="1"/>
          <w:wAfter w:w="12" w:type="dxa"/>
        </w:trPr>
        <w:tc>
          <w:tcPr>
            <w:tcW w:w="518" w:type="dxa"/>
          </w:tcPr>
          <w:p w14:paraId="1A8DE6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170</w:t>
            </w:r>
          </w:p>
        </w:tc>
        <w:tc>
          <w:tcPr>
            <w:tcW w:w="2269" w:type="dxa"/>
          </w:tcPr>
          <w:p w14:paraId="50C661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6.1.7. Dezvoltarea modulului </w:t>
            </w:r>
          </w:p>
          <w:p w14:paraId="6594F7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gestiune digitală a manualelor școlare</w:t>
            </w:r>
          </w:p>
        </w:tc>
        <w:tc>
          <w:tcPr>
            <w:tcW w:w="2409" w:type="dxa"/>
          </w:tcPr>
          <w:p w14:paraId="1ED986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o-RO"/>
              </w:rPr>
            </w:pPr>
            <w:r w:rsidRPr="00D9576A">
              <w:rPr>
                <w:rFonts w:ascii="Times New Roman" w:hAnsi="Times New Roman" w:cs="Times New Roman"/>
                <w:sz w:val="20"/>
                <w:szCs w:val="20"/>
              </w:rPr>
              <w:t>Sistem informațional funcțional</w:t>
            </w:r>
          </w:p>
        </w:tc>
        <w:tc>
          <w:tcPr>
            <w:tcW w:w="709" w:type="dxa"/>
          </w:tcPr>
          <w:p w14:paraId="1A1C04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3FE2C1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9171E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06EC5C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4A5FD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5EEDD3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4C96C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1E558B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2D77A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tc>
        <w:tc>
          <w:tcPr>
            <w:tcW w:w="810" w:type="dxa"/>
          </w:tcPr>
          <w:p w14:paraId="2F83C8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810" w:type="dxa"/>
          </w:tcPr>
          <w:p w14:paraId="6DB7AE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AB8FF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62072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5C707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F6448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53ECE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 2026</w:t>
            </w:r>
          </w:p>
        </w:tc>
        <w:tc>
          <w:tcPr>
            <w:tcW w:w="1187" w:type="dxa"/>
            <w:gridSpan w:val="2"/>
          </w:tcPr>
          <w:p w14:paraId="558B1A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 CTICE</w:t>
            </w:r>
          </w:p>
          <w:p w14:paraId="5471BF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Fondul de manuale</w:t>
            </w:r>
          </w:p>
        </w:tc>
      </w:tr>
      <w:tr w:rsidR="00D9576A" w:rsidRPr="00D9576A" w14:paraId="31A14150" w14:textId="77777777" w:rsidTr="00935336">
        <w:trPr>
          <w:gridAfter w:val="1"/>
          <w:wAfter w:w="12" w:type="dxa"/>
        </w:trPr>
        <w:tc>
          <w:tcPr>
            <w:tcW w:w="518" w:type="dxa"/>
          </w:tcPr>
          <w:p w14:paraId="017E69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171</w:t>
            </w:r>
          </w:p>
        </w:tc>
        <w:tc>
          <w:tcPr>
            <w:tcW w:w="2269" w:type="dxa"/>
          </w:tcPr>
          <w:p w14:paraId="699ED6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6.1.8. Digitalizarea procesului educațional în Școlile de Arte</w:t>
            </w:r>
          </w:p>
        </w:tc>
        <w:tc>
          <w:tcPr>
            <w:tcW w:w="2409" w:type="dxa"/>
          </w:tcPr>
          <w:p w14:paraId="0DA577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Platforma SIME și Catalogul electronic extins în Școlile de Arte</w:t>
            </w:r>
          </w:p>
          <w:p w14:paraId="1FD753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 cadre didactice și de conducere formate</w:t>
            </w:r>
          </w:p>
        </w:tc>
        <w:tc>
          <w:tcPr>
            <w:tcW w:w="709" w:type="dxa"/>
          </w:tcPr>
          <w:p w14:paraId="22AC1A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3F7498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771D48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973FB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18E8C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4A981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35C98F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10967D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786ADB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366AD9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C366C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EE2C9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D65C5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44DE0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2AAC5E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B60E06E" w14:textId="77777777" w:rsidTr="00935336">
        <w:trPr>
          <w:gridAfter w:val="1"/>
          <w:wAfter w:w="12" w:type="dxa"/>
        </w:trPr>
        <w:tc>
          <w:tcPr>
            <w:tcW w:w="518" w:type="dxa"/>
          </w:tcPr>
          <w:p w14:paraId="125368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172</w:t>
            </w:r>
          </w:p>
        </w:tc>
        <w:tc>
          <w:tcPr>
            <w:tcW w:w="2269" w:type="dxa"/>
          </w:tcPr>
          <w:p w14:paraId="24CC0B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6.1.9. Asigurarea funcționalității Registrului Național al Calificărilor pentru creșterea transparenței și sporirea încrederii în calificările naționale obținute în învățământul profesional tehnic, superior și formarea profesională continuă</w:t>
            </w:r>
          </w:p>
        </w:tc>
        <w:tc>
          <w:tcPr>
            <w:tcW w:w="2409" w:type="dxa"/>
          </w:tcPr>
          <w:p w14:paraId="42CFBD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programele de studii acreditate, înregistrate în Registrul Național al Calificărilor</w:t>
            </w:r>
          </w:p>
        </w:tc>
        <w:tc>
          <w:tcPr>
            <w:tcW w:w="709" w:type="dxa"/>
          </w:tcPr>
          <w:p w14:paraId="36A677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2B32F2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5CA09A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85971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A603E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194ABC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6333E1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58592A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6FC498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641F6E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24E923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1F0F5E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2B988F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6D5C0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2142F2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05762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p w14:paraId="535FF9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23E61B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profesional tehnic</w:t>
            </w:r>
          </w:p>
          <w:p w14:paraId="4DC6FC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65D805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de învățământ superior</w:t>
            </w:r>
          </w:p>
        </w:tc>
      </w:tr>
      <w:tr w:rsidR="00D9576A" w:rsidRPr="00D9576A" w14:paraId="3363A540" w14:textId="77777777" w:rsidTr="00935336">
        <w:trPr>
          <w:gridAfter w:val="1"/>
          <w:wAfter w:w="12" w:type="dxa"/>
        </w:trPr>
        <w:tc>
          <w:tcPr>
            <w:tcW w:w="518" w:type="dxa"/>
          </w:tcPr>
          <w:p w14:paraId="3E8E9B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173</w:t>
            </w:r>
          </w:p>
        </w:tc>
        <w:tc>
          <w:tcPr>
            <w:tcW w:w="2269" w:type="dxa"/>
          </w:tcPr>
          <w:p w14:paraId="7FEA98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6.1.10. Implementarea Sistemului  informațional de management în învățământul superior  SIMIS și e-Admitere pentru asigurarea unor decizii bazate pe date</w:t>
            </w:r>
          </w:p>
        </w:tc>
        <w:tc>
          <w:tcPr>
            <w:tcW w:w="2409" w:type="dxa"/>
          </w:tcPr>
          <w:p w14:paraId="65F4A0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SIMIS implementat</w:t>
            </w:r>
          </w:p>
          <w:p w14:paraId="74BB59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Sistem e-Admitere implementat</w:t>
            </w:r>
          </w:p>
        </w:tc>
        <w:tc>
          <w:tcPr>
            <w:tcW w:w="709" w:type="dxa"/>
          </w:tcPr>
          <w:p w14:paraId="52533C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7950</w:t>
            </w:r>
          </w:p>
        </w:tc>
        <w:tc>
          <w:tcPr>
            <w:tcW w:w="655" w:type="dxa"/>
          </w:tcPr>
          <w:p w14:paraId="5E508D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6360</w:t>
            </w:r>
          </w:p>
        </w:tc>
        <w:tc>
          <w:tcPr>
            <w:tcW w:w="675" w:type="dxa"/>
          </w:tcPr>
          <w:p w14:paraId="536322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675" w:type="dxa"/>
          </w:tcPr>
          <w:p w14:paraId="1D2EBC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4F4D4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F7A8C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810" w:type="dxa"/>
          </w:tcPr>
          <w:p w14:paraId="7B743D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765" w:type="dxa"/>
          </w:tcPr>
          <w:p w14:paraId="356AA0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734" w:type="dxa"/>
          </w:tcPr>
          <w:p w14:paraId="569435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705" w:type="dxa"/>
          </w:tcPr>
          <w:p w14:paraId="0EC75C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675" w:type="dxa"/>
            <w:gridSpan w:val="2"/>
          </w:tcPr>
          <w:p w14:paraId="112249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B7D59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42E942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99850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287DAB6F" w14:textId="77777777" w:rsidTr="00935336">
        <w:trPr>
          <w:gridAfter w:val="1"/>
          <w:wAfter w:w="12" w:type="dxa"/>
        </w:trPr>
        <w:tc>
          <w:tcPr>
            <w:tcW w:w="518" w:type="dxa"/>
          </w:tcPr>
          <w:p w14:paraId="10C756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174</w:t>
            </w:r>
          </w:p>
        </w:tc>
        <w:tc>
          <w:tcPr>
            <w:tcW w:w="2269" w:type="dxa"/>
          </w:tcPr>
          <w:p w14:paraId="4A3EF2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6.1.11. Dezvoltarea și implementarea Conceptului sistemului informațional e-Cercetare și aprobarea Regulamentului cu privire la organizarea și funcționarea Sistemului informațional e-Cercetare.</w:t>
            </w:r>
          </w:p>
        </w:tc>
        <w:tc>
          <w:tcPr>
            <w:tcW w:w="2409" w:type="dxa"/>
          </w:tcPr>
          <w:p w14:paraId="6BF25D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Hotărâre de Guvern adoptată.</w:t>
            </w:r>
          </w:p>
          <w:p w14:paraId="4BF6FD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Sistem informațional elaborat și implementat.</w:t>
            </w:r>
          </w:p>
        </w:tc>
        <w:tc>
          <w:tcPr>
            <w:tcW w:w="709" w:type="dxa"/>
          </w:tcPr>
          <w:p w14:paraId="5D6C09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655" w:type="dxa"/>
          </w:tcPr>
          <w:p w14:paraId="14B2D7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75" w:type="dxa"/>
          </w:tcPr>
          <w:p w14:paraId="2BF933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75" w:type="dxa"/>
          </w:tcPr>
          <w:p w14:paraId="12443E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F223D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3F9415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8811</w:t>
            </w:r>
          </w:p>
        </w:tc>
        <w:tc>
          <w:tcPr>
            <w:tcW w:w="810" w:type="dxa"/>
          </w:tcPr>
          <w:p w14:paraId="2F16BA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810" w:type="dxa"/>
          </w:tcPr>
          <w:p w14:paraId="15F572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65" w:type="dxa"/>
          </w:tcPr>
          <w:p w14:paraId="044640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34" w:type="dxa"/>
          </w:tcPr>
          <w:p w14:paraId="16187E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05" w:type="dxa"/>
          </w:tcPr>
          <w:p w14:paraId="44AE36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675" w:type="dxa"/>
            <w:gridSpan w:val="2"/>
          </w:tcPr>
          <w:p w14:paraId="6A6AF3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241AB1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2026</w:t>
            </w:r>
          </w:p>
        </w:tc>
        <w:tc>
          <w:tcPr>
            <w:tcW w:w="1187" w:type="dxa"/>
            <w:gridSpan w:val="2"/>
          </w:tcPr>
          <w:p w14:paraId="2F05BB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9FF76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tc>
      </w:tr>
      <w:tr w:rsidR="00D9576A" w:rsidRPr="00D9576A" w14:paraId="70DB1769" w14:textId="77777777" w:rsidTr="00935336">
        <w:trPr>
          <w:gridAfter w:val="1"/>
          <w:wAfter w:w="12" w:type="dxa"/>
        </w:trPr>
        <w:tc>
          <w:tcPr>
            <w:tcW w:w="518" w:type="dxa"/>
          </w:tcPr>
          <w:p w14:paraId="782678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w:t>
            </w:r>
          </w:p>
        </w:tc>
        <w:tc>
          <w:tcPr>
            <w:tcW w:w="2269" w:type="dxa"/>
            <w:shd w:val="clear" w:color="auto" w:fill="FFFFFF"/>
            <w:tcMar>
              <w:top w:w="40" w:type="dxa"/>
              <w:left w:w="40" w:type="dxa"/>
              <w:bottom w:w="40" w:type="dxa"/>
              <w:right w:w="40" w:type="dxa"/>
            </w:tcMar>
          </w:tcPr>
          <w:p w14:paraId="76F127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6.1.12.Elaborarea standardelor minime de digitalizarea a proceselor academice în universități și dezvoltarea planurilor de digitalizare instituționale</w:t>
            </w:r>
          </w:p>
        </w:tc>
        <w:tc>
          <w:tcPr>
            <w:tcW w:w="2409" w:type="dxa"/>
            <w:shd w:val="clear" w:color="auto" w:fill="FFFFFF"/>
            <w:tcMar>
              <w:top w:w="40" w:type="dxa"/>
              <w:left w:w="40" w:type="dxa"/>
              <w:bottom w:w="40" w:type="dxa"/>
              <w:right w:w="40" w:type="dxa"/>
            </w:tcMar>
          </w:tcPr>
          <w:p w14:paraId="1C821D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 minime aprobate</w:t>
            </w:r>
          </w:p>
          <w:p w14:paraId="46AAB5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 planuri de digitalizare aprobate</w:t>
            </w:r>
          </w:p>
        </w:tc>
        <w:tc>
          <w:tcPr>
            <w:tcW w:w="709" w:type="dxa"/>
          </w:tcPr>
          <w:p w14:paraId="1E1397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55" w:type="dxa"/>
          </w:tcPr>
          <w:p w14:paraId="70B744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41C107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53F82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07AA2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88018810</w:t>
            </w:r>
          </w:p>
        </w:tc>
        <w:tc>
          <w:tcPr>
            <w:tcW w:w="810" w:type="dxa"/>
          </w:tcPr>
          <w:p w14:paraId="4BA7B7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7C3756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2081F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734" w:type="dxa"/>
          </w:tcPr>
          <w:p w14:paraId="3CA2CA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C383B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45342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2028</w:t>
            </w:r>
          </w:p>
        </w:tc>
        <w:tc>
          <w:tcPr>
            <w:tcW w:w="1187" w:type="dxa"/>
            <w:gridSpan w:val="2"/>
          </w:tcPr>
          <w:p w14:paraId="293BA9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0797CD62" w14:textId="77777777" w:rsidTr="00935336">
        <w:trPr>
          <w:gridAfter w:val="1"/>
          <w:wAfter w:w="12" w:type="dxa"/>
        </w:trPr>
        <w:tc>
          <w:tcPr>
            <w:tcW w:w="518" w:type="dxa"/>
          </w:tcPr>
          <w:p w14:paraId="201DFD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176</w:t>
            </w:r>
          </w:p>
        </w:tc>
        <w:tc>
          <w:tcPr>
            <w:tcW w:w="2269" w:type="dxa"/>
            <w:shd w:val="clear" w:color="auto" w:fill="FFFFFF"/>
            <w:tcMar>
              <w:top w:w="40" w:type="dxa"/>
              <w:left w:w="40" w:type="dxa"/>
              <w:bottom w:w="40" w:type="dxa"/>
              <w:right w:w="40" w:type="dxa"/>
            </w:tcMar>
          </w:tcPr>
          <w:p w14:paraId="3995AF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6.1.13.Digitalizarea proceselor administrative ale MEC și ANACEC</w:t>
            </w:r>
          </w:p>
        </w:tc>
        <w:tc>
          <w:tcPr>
            <w:tcW w:w="2409" w:type="dxa"/>
            <w:shd w:val="clear" w:color="auto" w:fill="FFFFFF"/>
            <w:tcMar>
              <w:top w:w="40" w:type="dxa"/>
              <w:left w:w="40" w:type="dxa"/>
              <w:bottom w:w="40" w:type="dxa"/>
              <w:right w:w="40" w:type="dxa"/>
            </w:tcMar>
          </w:tcPr>
          <w:p w14:paraId="3E7D2C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Soft finanțare elaborat și  implementat</w:t>
            </w:r>
          </w:p>
          <w:p w14:paraId="6316DC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Soft acreditare elaborat și implementat</w:t>
            </w:r>
          </w:p>
          <w:p w14:paraId="7F1516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Date privind recruții transmise către Ministerul Apărării</w:t>
            </w:r>
          </w:p>
          <w:p w14:paraId="6711DD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Date administrative transmise către BNS </w:t>
            </w:r>
          </w:p>
          <w:p w14:paraId="337CAD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Procese aferente aplicării formulei de finanțare pe grădinițe și școli digitalizate. Monitorizare și vizualizare automatizată a executării bugetului pe categorii de cheltuieli pe școli și grădinițe. </w:t>
            </w:r>
          </w:p>
          <w:p w14:paraId="5123D1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Proces de organizare a monitorizării în teren a examenelor naționale digitalizat.</w:t>
            </w:r>
          </w:p>
        </w:tc>
        <w:tc>
          <w:tcPr>
            <w:tcW w:w="709" w:type="dxa"/>
          </w:tcPr>
          <w:p w14:paraId="661CD7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3000</w:t>
            </w:r>
          </w:p>
        </w:tc>
        <w:tc>
          <w:tcPr>
            <w:tcW w:w="655" w:type="dxa"/>
          </w:tcPr>
          <w:p w14:paraId="7B8E05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675" w:type="dxa"/>
          </w:tcPr>
          <w:p w14:paraId="127963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5DA95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D9553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4ACEF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96284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737C22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8810</w:t>
            </w:r>
          </w:p>
          <w:p w14:paraId="7C567F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D6ED1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600</w:t>
            </w:r>
          </w:p>
        </w:tc>
        <w:tc>
          <w:tcPr>
            <w:tcW w:w="810" w:type="dxa"/>
          </w:tcPr>
          <w:p w14:paraId="3F610D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765" w:type="dxa"/>
          </w:tcPr>
          <w:p w14:paraId="093DC8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734" w:type="dxa"/>
          </w:tcPr>
          <w:p w14:paraId="223C9D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705" w:type="dxa"/>
          </w:tcPr>
          <w:p w14:paraId="0A744D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w:t>
            </w:r>
          </w:p>
        </w:tc>
        <w:tc>
          <w:tcPr>
            <w:tcW w:w="675" w:type="dxa"/>
            <w:gridSpan w:val="2"/>
          </w:tcPr>
          <w:p w14:paraId="2ABB47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6DB00A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59170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tc>
      </w:tr>
      <w:tr w:rsidR="00D9576A" w:rsidRPr="00D9576A" w14:paraId="13AF3CE6" w14:textId="77777777" w:rsidTr="00935336">
        <w:trPr>
          <w:gridAfter w:val="1"/>
          <w:wAfter w:w="12" w:type="dxa"/>
        </w:trPr>
        <w:tc>
          <w:tcPr>
            <w:tcW w:w="518" w:type="dxa"/>
          </w:tcPr>
          <w:p w14:paraId="65AEDB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177</w:t>
            </w:r>
          </w:p>
        </w:tc>
        <w:tc>
          <w:tcPr>
            <w:tcW w:w="2269" w:type="dxa"/>
            <w:tcMar>
              <w:top w:w="40" w:type="dxa"/>
              <w:left w:w="40" w:type="dxa"/>
              <w:bottom w:w="40" w:type="dxa"/>
              <w:right w:w="40" w:type="dxa"/>
            </w:tcMar>
          </w:tcPr>
          <w:p w14:paraId="001E1E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6.1.14.Dezvoltarea unui sistem informațional digital unic pentru gestionarea apelurilor de proiecte, contractare și monitorizare</w:t>
            </w:r>
          </w:p>
        </w:tc>
        <w:tc>
          <w:tcPr>
            <w:tcW w:w="2409" w:type="dxa"/>
            <w:tcMar>
              <w:top w:w="40" w:type="dxa"/>
              <w:left w:w="40" w:type="dxa"/>
              <w:bottom w:w="40" w:type="dxa"/>
              <w:right w:w="40" w:type="dxa"/>
            </w:tcMar>
          </w:tcPr>
          <w:p w14:paraId="1E7F8F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Sistem dezvoltat și implementat</w:t>
            </w:r>
          </w:p>
        </w:tc>
        <w:tc>
          <w:tcPr>
            <w:tcW w:w="709" w:type="dxa"/>
          </w:tcPr>
          <w:p w14:paraId="1EBBB5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2238D4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79376A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E05EF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4C21F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465173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3DD4E3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2B1676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7BAFF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BF14E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36AB1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5F1DC2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154F0A3E" w14:textId="77777777" w:rsidTr="00935336">
        <w:trPr>
          <w:trHeight w:val="611"/>
        </w:trPr>
        <w:tc>
          <w:tcPr>
            <w:tcW w:w="14323" w:type="dxa"/>
            <w:gridSpan w:val="18"/>
            <w:shd w:val="clear" w:color="auto" w:fill="FBE5D5"/>
          </w:tcPr>
          <w:p w14:paraId="44C003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6.2. Asigurarea implementării standardelor DigCompEdu în formarea inițială și continuă, astfel încât până în 2030 toți actorii din sistemul educațional să dobândească competențe digitale relevante</w:t>
            </w:r>
          </w:p>
        </w:tc>
      </w:tr>
      <w:tr w:rsidR="00D9576A" w:rsidRPr="00D9576A" w14:paraId="6457909F" w14:textId="77777777" w:rsidTr="00935336">
        <w:trPr>
          <w:gridAfter w:val="1"/>
          <w:wAfter w:w="12" w:type="dxa"/>
        </w:trPr>
        <w:tc>
          <w:tcPr>
            <w:tcW w:w="518" w:type="dxa"/>
          </w:tcPr>
          <w:p w14:paraId="1448AA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178</w:t>
            </w:r>
          </w:p>
        </w:tc>
        <w:tc>
          <w:tcPr>
            <w:tcW w:w="2269" w:type="dxa"/>
          </w:tcPr>
          <w:p w14:paraId="42B300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6.2.1. Actualizarea programelor de formare inițială și continuă a cadrelor didactice conform prevederilor standardelor cadrului de </w:t>
            </w:r>
            <w:r w:rsidRPr="00D9576A">
              <w:rPr>
                <w:rFonts w:ascii="Times New Roman" w:hAnsi="Times New Roman" w:cs="Times New Roman"/>
                <w:sz w:val="20"/>
                <w:szCs w:val="20"/>
              </w:rPr>
              <w:lastRenderedPageBreak/>
              <w:t>competențe digitale pentru cadre didactice viitoare, conform prevederilor standardelor DigCompEdu</w:t>
            </w:r>
          </w:p>
        </w:tc>
        <w:tc>
          <w:tcPr>
            <w:tcW w:w="2409" w:type="dxa"/>
          </w:tcPr>
          <w:p w14:paraId="681C04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 dintre absolvenții au competente digitale cel puțin conform standardului B1.</w:t>
            </w:r>
          </w:p>
          <w:p w14:paraId="15D6A6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66D081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5800</w:t>
            </w:r>
          </w:p>
        </w:tc>
        <w:tc>
          <w:tcPr>
            <w:tcW w:w="655" w:type="dxa"/>
          </w:tcPr>
          <w:p w14:paraId="68055D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2320</w:t>
            </w:r>
          </w:p>
        </w:tc>
        <w:tc>
          <w:tcPr>
            <w:tcW w:w="675" w:type="dxa"/>
          </w:tcPr>
          <w:p w14:paraId="30DBFD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3480</w:t>
            </w:r>
          </w:p>
        </w:tc>
        <w:tc>
          <w:tcPr>
            <w:tcW w:w="675" w:type="dxa"/>
          </w:tcPr>
          <w:p w14:paraId="02897E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FB493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D7D48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4A60F1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4240D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628D1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170008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65" w:type="dxa"/>
          </w:tcPr>
          <w:p w14:paraId="774F20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34" w:type="dxa"/>
          </w:tcPr>
          <w:p w14:paraId="3197DF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705" w:type="dxa"/>
          </w:tcPr>
          <w:p w14:paraId="2A7478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513BF4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040EF2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C6DF6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18CD4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02CBED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Instituțiile de formare continuă</w:t>
            </w:r>
          </w:p>
        </w:tc>
      </w:tr>
      <w:tr w:rsidR="00D9576A" w:rsidRPr="00D9576A" w14:paraId="606B08D6" w14:textId="77777777" w:rsidTr="00935336">
        <w:trPr>
          <w:gridAfter w:val="1"/>
          <w:wAfter w:w="12" w:type="dxa"/>
        </w:trPr>
        <w:tc>
          <w:tcPr>
            <w:tcW w:w="518" w:type="dxa"/>
          </w:tcPr>
          <w:p w14:paraId="0E540E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179</w:t>
            </w:r>
          </w:p>
        </w:tc>
        <w:tc>
          <w:tcPr>
            <w:tcW w:w="2269" w:type="dxa"/>
          </w:tcPr>
          <w:p w14:paraId="49BBA8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6.2.2. Dezvoltarea competențelor digitale ale profesorilor, astfel încât aceștia să atingă nivelul minim A1 conform DigiCompEdu</w:t>
            </w:r>
          </w:p>
        </w:tc>
        <w:tc>
          <w:tcPr>
            <w:tcW w:w="2409" w:type="dxa"/>
          </w:tcPr>
          <w:p w14:paraId="3F3CE6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de cadre didactice certificate pentru nivel minimum A1 în domeniul competențelor digitale conform cadrului DigiCompEdu.</w:t>
            </w:r>
          </w:p>
        </w:tc>
        <w:tc>
          <w:tcPr>
            <w:tcW w:w="709" w:type="dxa"/>
          </w:tcPr>
          <w:p w14:paraId="1E62F9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16350</w:t>
            </w:r>
          </w:p>
        </w:tc>
        <w:tc>
          <w:tcPr>
            <w:tcW w:w="655" w:type="dxa"/>
          </w:tcPr>
          <w:p w14:paraId="5610C7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4905</w:t>
            </w:r>
          </w:p>
        </w:tc>
        <w:tc>
          <w:tcPr>
            <w:tcW w:w="675" w:type="dxa"/>
          </w:tcPr>
          <w:p w14:paraId="5CC9E8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11445</w:t>
            </w:r>
          </w:p>
        </w:tc>
        <w:tc>
          <w:tcPr>
            <w:tcW w:w="675" w:type="dxa"/>
          </w:tcPr>
          <w:p w14:paraId="48F50B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BBFEC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0CD38A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2A68E3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14F9CD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4E4227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5AFC8F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261161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3C4E3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33558C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8500</w:t>
            </w:r>
          </w:p>
        </w:tc>
        <w:tc>
          <w:tcPr>
            <w:tcW w:w="810" w:type="dxa"/>
          </w:tcPr>
          <w:p w14:paraId="7407D4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7850</w:t>
            </w:r>
          </w:p>
        </w:tc>
        <w:tc>
          <w:tcPr>
            <w:tcW w:w="765" w:type="dxa"/>
          </w:tcPr>
          <w:p w14:paraId="6B7374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73DD6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A5B67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FAD32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02754E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694F88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B330C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1E4E3F07" w14:textId="77777777" w:rsidTr="00935336">
        <w:trPr>
          <w:gridAfter w:val="1"/>
          <w:wAfter w:w="12" w:type="dxa"/>
        </w:trPr>
        <w:tc>
          <w:tcPr>
            <w:tcW w:w="518" w:type="dxa"/>
          </w:tcPr>
          <w:p w14:paraId="053EDC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w:t>
            </w:r>
          </w:p>
        </w:tc>
        <w:tc>
          <w:tcPr>
            <w:tcW w:w="2269" w:type="dxa"/>
          </w:tcPr>
          <w:p w14:paraId="578C9E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6.2.3. Formarea cadrelor didactice în domeniul digitalizării (DigiCompEdu)</w:t>
            </w:r>
          </w:p>
        </w:tc>
        <w:tc>
          <w:tcPr>
            <w:tcW w:w="2409" w:type="dxa"/>
          </w:tcPr>
          <w:p w14:paraId="489D6B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cadre didactice certificate cu nivel minim A1.</w:t>
            </w:r>
          </w:p>
          <w:p w14:paraId="5A322C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 cadre didactice certificate cu nivel minim B1.</w:t>
            </w:r>
          </w:p>
          <w:p w14:paraId="51DF0F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 cadre didactice certificate cu nivel minim C1.</w:t>
            </w:r>
          </w:p>
        </w:tc>
        <w:tc>
          <w:tcPr>
            <w:tcW w:w="709" w:type="dxa"/>
          </w:tcPr>
          <w:p w14:paraId="7550CA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29450</w:t>
            </w:r>
          </w:p>
        </w:tc>
        <w:tc>
          <w:tcPr>
            <w:tcW w:w="655" w:type="dxa"/>
          </w:tcPr>
          <w:p w14:paraId="377093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8835</w:t>
            </w:r>
          </w:p>
        </w:tc>
        <w:tc>
          <w:tcPr>
            <w:tcW w:w="675" w:type="dxa"/>
          </w:tcPr>
          <w:p w14:paraId="74CDD8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20615</w:t>
            </w:r>
          </w:p>
        </w:tc>
        <w:tc>
          <w:tcPr>
            <w:tcW w:w="675" w:type="dxa"/>
          </w:tcPr>
          <w:p w14:paraId="17E7BC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02532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1DFF2B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613FCE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7D886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8B481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3FCE86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70FB93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7E5099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751D60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810" w:type="dxa"/>
          </w:tcPr>
          <w:p w14:paraId="03174C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765" w:type="dxa"/>
          </w:tcPr>
          <w:p w14:paraId="2FEBF9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734" w:type="dxa"/>
          </w:tcPr>
          <w:p w14:paraId="0ACE6C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705" w:type="dxa"/>
          </w:tcPr>
          <w:p w14:paraId="2C1AD2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3450</w:t>
            </w:r>
          </w:p>
        </w:tc>
        <w:tc>
          <w:tcPr>
            <w:tcW w:w="675" w:type="dxa"/>
            <w:gridSpan w:val="2"/>
          </w:tcPr>
          <w:p w14:paraId="1C10F6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1BAAF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01F155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27C86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79B927E1" w14:textId="77777777" w:rsidTr="00935336">
        <w:trPr>
          <w:gridAfter w:val="1"/>
          <w:wAfter w:w="12" w:type="dxa"/>
        </w:trPr>
        <w:tc>
          <w:tcPr>
            <w:tcW w:w="518" w:type="dxa"/>
          </w:tcPr>
          <w:p w14:paraId="3AD4B4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181</w:t>
            </w:r>
          </w:p>
        </w:tc>
        <w:tc>
          <w:tcPr>
            <w:tcW w:w="2269" w:type="dxa"/>
          </w:tcPr>
          <w:p w14:paraId="0D13EA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6.2.4. Dezvoltarea competențelor digitale pentru adulți (părinți), </w:t>
            </w:r>
            <w:r w:rsidRPr="00D9576A">
              <w:rPr>
                <w:rFonts w:ascii="Times New Roman" w:hAnsi="Times New Roman" w:cs="Times New Roman"/>
                <w:sz w:val="20"/>
                <w:szCs w:val="20"/>
              </w:rPr>
              <w:lastRenderedPageBreak/>
              <w:t>pentru a facilita accesarea soluțiilor digitale utilizate de către elevi și a susține copiii în utilizarea lor</w:t>
            </w:r>
          </w:p>
        </w:tc>
        <w:tc>
          <w:tcPr>
            <w:tcW w:w="2409" w:type="dxa"/>
          </w:tcPr>
          <w:p w14:paraId="50215F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70%   de utilizare a platformelor educaționale de către părinți.</w:t>
            </w:r>
          </w:p>
          <w:p w14:paraId="2B5F61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 - utilizatori activi ai catalogului electronic și a altor sistemele. informaționale destinate părinților</w:t>
            </w:r>
          </w:p>
        </w:tc>
        <w:tc>
          <w:tcPr>
            <w:tcW w:w="709" w:type="dxa"/>
          </w:tcPr>
          <w:p w14:paraId="0525E7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300</w:t>
            </w:r>
          </w:p>
        </w:tc>
        <w:tc>
          <w:tcPr>
            <w:tcW w:w="655" w:type="dxa"/>
          </w:tcPr>
          <w:p w14:paraId="1A34A9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148A7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w:t>
            </w:r>
          </w:p>
        </w:tc>
        <w:tc>
          <w:tcPr>
            <w:tcW w:w="675" w:type="dxa"/>
          </w:tcPr>
          <w:p w14:paraId="0B4574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0284F8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2335B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73EB2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8804</w:t>
            </w:r>
          </w:p>
          <w:p w14:paraId="4B42B8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59AB18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13D3EE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p w14:paraId="4466F3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C9833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5FB3E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150</w:t>
            </w:r>
          </w:p>
        </w:tc>
        <w:tc>
          <w:tcPr>
            <w:tcW w:w="810" w:type="dxa"/>
          </w:tcPr>
          <w:p w14:paraId="029533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w:t>
            </w:r>
          </w:p>
        </w:tc>
        <w:tc>
          <w:tcPr>
            <w:tcW w:w="765" w:type="dxa"/>
          </w:tcPr>
          <w:p w14:paraId="30F334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D4020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02A2A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CA7B6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9171D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IV, 2027</w:t>
            </w:r>
          </w:p>
        </w:tc>
        <w:tc>
          <w:tcPr>
            <w:tcW w:w="1187" w:type="dxa"/>
            <w:gridSpan w:val="2"/>
          </w:tcPr>
          <w:p w14:paraId="26D1BD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575F2F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6CD095D1" w14:textId="77777777" w:rsidTr="00935336">
        <w:trPr>
          <w:gridAfter w:val="1"/>
          <w:wAfter w:w="12" w:type="dxa"/>
        </w:trPr>
        <w:tc>
          <w:tcPr>
            <w:tcW w:w="518" w:type="dxa"/>
          </w:tcPr>
          <w:p w14:paraId="4F3BD8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182</w:t>
            </w:r>
          </w:p>
        </w:tc>
        <w:tc>
          <w:tcPr>
            <w:tcW w:w="2269" w:type="dxa"/>
          </w:tcPr>
          <w:p w14:paraId="45E2FB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6.2.5 Crearea Centrului național de predare și învățare la distanță pentru instituțiile care au lipsă de profesori sau preluarea acestor responsabilități de către Clasa Viitorului</w:t>
            </w:r>
          </w:p>
        </w:tc>
        <w:tc>
          <w:tcPr>
            <w:tcW w:w="2409" w:type="dxa"/>
          </w:tcPr>
          <w:p w14:paraId="2FDF82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Conceptul Centrului elaborat.</w:t>
            </w:r>
          </w:p>
          <w:p w14:paraId="2CA725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Codul educației modificat.</w:t>
            </w:r>
          </w:p>
          <w:p w14:paraId="234F3E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Centrul național de predare și învățare la distanță instituit.</w:t>
            </w:r>
          </w:p>
          <w:p w14:paraId="3224AA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3ADAB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8A092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17800</w:t>
            </w:r>
          </w:p>
        </w:tc>
        <w:tc>
          <w:tcPr>
            <w:tcW w:w="655" w:type="dxa"/>
          </w:tcPr>
          <w:p w14:paraId="431478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5340</w:t>
            </w:r>
          </w:p>
        </w:tc>
        <w:tc>
          <w:tcPr>
            <w:tcW w:w="675" w:type="dxa"/>
          </w:tcPr>
          <w:p w14:paraId="036F04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12460</w:t>
            </w:r>
          </w:p>
        </w:tc>
        <w:tc>
          <w:tcPr>
            <w:tcW w:w="675" w:type="dxa"/>
          </w:tcPr>
          <w:p w14:paraId="55076A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89946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B3E7B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371759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810" w:type="dxa"/>
          </w:tcPr>
          <w:p w14:paraId="15E449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7800</w:t>
            </w:r>
          </w:p>
        </w:tc>
        <w:tc>
          <w:tcPr>
            <w:tcW w:w="765" w:type="dxa"/>
          </w:tcPr>
          <w:p w14:paraId="71F11A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99AAA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D78EC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308CE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73D90E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690D18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664E5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p w14:paraId="57D04A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UPSIC</w:t>
            </w:r>
          </w:p>
        </w:tc>
      </w:tr>
      <w:tr w:rsidR="00D9576A" w:rsidRPr="00D9576A" w14:paraId="6E6A879E" w14:textId="77777777" w:rsidTr="00935336">
        <w:trPr>
          <w:gridAfter w:val="1"/>
          <w:wAfter w:w="12" w:type="dxa"/>
        </w:trPr>
        <w:tc>
          <w:tcPr>
            <w:tcW w:w="518" w:type="dxa"/>
          </w:tcPr>
          <w:p w14:paraId="19106C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183</w:t>
            </w:r>
          </w:p>
        </w:tc>
        <w:tc>
          <w:tcPr>
            <w:tcW w:w="2269" w:type="dxa"/>
          </w:tcPr>
          <w:p w14:paraId="262375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6.2.6. Dezvoltarea standardelor de competențe digitale pentru managerii școlari, școlarizarea și certificarea managerilor școlari, inclusiv prin implementarea Programului Acceleratorul Digital (în comun cu EstDev)</w:t>
            </w:r>
          </w:p>
        </w:tc>
        <w:tc>
          <w:tcPr>
            <w:tcW w:w="2409" w:type="dxa"/>
          </w:tcPr>
          <w:p w14:paraId="396F52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manageri școlari formați.</w:t>
            </w:r>
          </w:p>
          <w:p w14:paraId="7EB501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școli participante în programul de accelerare.</w:t>
            </w:r>
          </w:p>
        </w:tc>
        <w:tc>
          <w:tcPr>
            <w:tcW w:w="709" w:type="dxa"/>
          </w:tcPr>
          <w:p w14:paraId="010B62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2CD009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410C9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52FD15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22727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33494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334E2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2EF1C2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0BC97C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BBCBC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29F89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D578F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03254A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8A4C9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4C7C4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p w14:paraId="2EB846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tc>
      </w:tr>
      <w:tr w:rsidR="00D9576A" w:rsidRPr="00D9576A" w14:paraId="4A34A461" w14:textId="77777777" w:rsidTr="00935336">
        <w:trPr>
          <w:gridAfter w:val="1"/>
          <w:wAfter w:w="12" w:type="dxa"/>
        </w:trPr>
        <w:tc>
          <w:tcPr>
            <w:tcW w:w="518" w:type="dxa"/>
          </w:tcPr>
          <w:p w14:paraId="07E197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184</w:t>
            </w:r>
          </w:p>
        </w:tc>
        <w:tc>
          <w:tcPr>
            <w:tcW w:w="2269" w:type="dxa"/>
          </w:tcPr>
          <w:p w14:paraId="748B96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6.2.7. Promovarea pedagogiei digitale prin </w:t>
            </w:r>
            <w:r w:rsidRPr="00D9576A">
              <w:rPr>
                <w:rFonts w:ascii="Times New Roman" w:hAnsi="Times New Roman" w:cs="Times New Roman"/>
                <w:sz w:val="20"/>
                <w:szCs w:val="20"/>
              </w:rPr>
              <w:lastRenderedPageBreak/>
              <w:t xml:space="preserve">implicarea rețelei naționale de mentori </w:t>
            </w:r>
          </w:p>
        </w:tc>
        <w:tc>
          <w:tcPr>
            <w:tcW w:w="2409" w:type="dxa"/>
          </w:tcPr>
          <w:p w14:paraId="2A112D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25% cadre didactice formate</w:t>
            </w:r>
          </w:p>
        </w:tc>
        <w:tc>
          <w:tcPr>
            <w:tcW w:w="709" w:type="dxa"/>
          </w:tcPr>
          <w:p w14:paraId="700411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11300</w:t>
            </w:r>
          </w:p>
        </w:tc>
        <w:tc>
          <w:tcPr>
            <w:tcW w:w="655" w:type="dxa"/>
          </w:tcPr>
          <w:p w14:paraId="6730B6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4520</w:t>
            </w:r>
          </w:p>
        </w:tc>
        <w:tc>
          <w:tcPr>
            <w:tcW w:w="675" w:type="dxa"/>
          </w:tcPr>
          <w:p w14:paraId="52CF40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6780</w:t>
            </w:r>
          </w:p>
        </w:tc>
        <w:tc>
          <w:tcPr>
            <w:tcW w:w="675" w:type="dxa"/>
          </w:tcPr>
          <w:p w14:paraId="73DC11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5CA1AB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413C07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8802</w:t>
            </w:r>
          </w:p>
          <w:p w14:paraId="3702B6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7E2522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1B58E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5D1893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12E5F1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A6C72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4D74CB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3000</w:t>
            </w:r>
          </w:p>
        </w:tc>
        <w:tc>
          <w:tcPr>
            <w:tcW w:w="810" w:type="dxa"/>
          </w:tcPr>
          <w:p w14:paraId="14C1BD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65" w:type="dxa"/>
          </w:tcPr>
          <w:p w14:paraId="677D06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34" w:type="dxa"/>
          </w:tcPr>
          <w:p w14:paraId="427760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05" w:type="dxa"/>
          </w:tcPr>
          <w:p w14:paraId="78B102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1300</w:t>
            </w:r>
          </w:p>
        </w:tc>
        <w:tc>
          <w:tcPr>
            <w:tcW w:w="675" w:type="dxa"/>
            <w:gridSpan w:val="2"/>
          </w:tcPr>
          <w:p w14:paraId="39B026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5C84A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IV, 2030</w:t>
            </w:r>
          </w:p>
        </w:tc>
        <w:tc>
          <w:tcPr>
            <w:tcW w:w="1187" w:type="dxa"/>
            <w:gridSpan w:val="2"/>
          </w:tcPr>
          <w:p w14:paraId="5FE4F5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6DA68F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CTICE</w:t>
            </w:r>
          </w:p>
          <w:p w14:paraId="29CC1A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INEL</w:t>
            </w:r>
          </w:p>
          <w:p w14:paraId="162951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CRAP</w:t>
            </w:r>
          </w:p>
        </w:tc>
      </w:tr>
      <w:tr w:rsidR="00D9576A" w:rsidRPr="00D9576A" w14:paraId="0E758C4B" w14:textId="77777777" w:rsidTr="00935336">
        <w:trPr>
          <w:gridAfter w:val="1"/>
          <w:wAfter w:w="12" w:type="dxa"/>
        </w:trPr>
        <w:tc>
          <w:tcPr>
            <w:tcW w:w="518" w:type="dxa"/>
          </w:tcPr>
          <w:p w14:paraId="6092F4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185</w:t>
            </w:r>
          </w:p>
        </w:tc>
        <w:tc>
          <w:tcPr>
            <w:tcW w:w="2269" w:type="dxa"/>
          </w:tcPr>
          <w:p w14:paraId="00C74F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6.2.8. Dezvoltarea modulului de gestiune digitală a Bazei de date a tinerilor specialiști</w:t>
            </w:r>
          </w:p>
        </w:tc>
        <w:tc>
          <w:tcPr>
            <w:tcW w:w="2409" w:type="dxa"/>
          </w:tcPr>
          <w:p w14:paraId="794DE6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funcțional</w:t>
            </w:r>
          </w:p>
        </w:tc>
        <w:tc>
          <w:tcPr>
            <w:tcW w:w="709" w:type="dxa"/>
          </w:tcPr>
          <w:p w14:paraId="3C9E48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2700</w:t>
            </w:r>
          </w:p>
        </w:tc>
        <w:tc>
          <w:tcPr>
            <w:tcW w:w="655" w:type="dxa"/>
          </w:tcPr>
          <w:p w14:paraId="1F5FE0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1080</w:t>
            </w:r>
          </w:p>
        </w:tc>
        <w:tc>
          <w:tcPr>
            <w:tcW w:w="675" w:type="dxa"/>
          </w:tcPr>
          <w:p w14:paraId="3C3437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1620</w:t>
            </w:r>
          </w:p>
        </w:tc>
        <w:tc>
          <w:tcPr>
            <w:tcW w:w="675" w:type="dxa"/>
          </w:tcPr>
          <w:p w14:paraId="3A3E97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0E4F99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EC3A8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33322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BC9C7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2700</w:t>
            </w:r>
          </w:p>
        </w:tc>
        <w:tc>
          <w:tcPr>
            <w:tcW w:w="810" w:type="dxa"/>
          </w:tcPr>
          <w:p w14:paraId="36FCC3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65" w:type="dxa"/>
          </w:tcPr>
          <w:p w14:paraId="19F37E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2D52A1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55FD5C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73DAA2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259940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355D2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62B50B2" w14:textId="77777777" w:rsidTr="00935336">
        <w:trPr>
          <w:gridAfter w:val="1"/>
          <w:wAfter w:w="12" w:type="dxa"/>
          <w:trHeight w:val="699"/>
        </w:trPr>
        <w:tc>
          <w:tcPr>
            <w:tcW w:w="518" w:type="dxa"/>
          </w:tcPr>
          <w:p w14:paraId="4E93C8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186</w:t>
            </w:r>
          </w:p>
        </w:tc>
        <w:tc>
          <w:tcPr>
            <w:tcW w:w="2269" w:type="dxa"/>
          </w:tcPr>
          <w:p w14:paraId="16866D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6.2.9. Actualizarea cadrului de competențe digitale pentru  elevi conform prevederilor standardelor DigCompEdu</w:t>
            </w:r>
          </w:p>
          <w:p w14:paraId="3E3189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Evaluarea competențelor digitale ale elevilor</w:t>
            </w:r>
          </w:p>
        </w:tc>
        <w:tc>
          <w:tcPr>
            <w:tcW w:w="2409" w:type="dxa"/>
          </w:tcPr>
          <w:p w14:paraId="0D62D8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Document elaborat conform DigCompEdu (6 nivele).</w:t>
            </w:r>
          </w:p>
          <w:p w14:paraId="240F72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Examen opțional aplicat la 40% pentru elevii din clasele a IX-a și a XII-a Evaluări anuale eșantionate ale competențelor digitale pentru elevii claselor a IX- XII-a realizare.</w:t>
            </w:r>
          </w:p>
        </w:tc>
        <w:tc>
          <w:tcPr>
            <w:tcW w:w="709" w:type="dxa"/>
          </w:tcPr>
          <w:p w14:paraId="7FB43B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w:t>
            </w:r>
          </w:p>
        </w:tc>
        <w:tc>
          <w:tcPr>
            <w:tcW w:w="655" w:type="dxa"/>
          </w:tcPr>
          <w:p w14:paraId="4054CD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4200</w:t>
            </w:r>
          </w:p>
        </w:tc>
        <w:tc>
          <w:tcPr>
            <w:tcW w:w="675" w:type="dxa"/>
          </w:tcPr>
          <w:p w14:paraId="106E95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7800</w:t>
            </w:r>
          </w:p>
        </w:tc>
        <w:tc>
          <w:tcPr>
            <w:tcW w:w="675" w:type="dxa"/>
          </w:tcPr>
          <w:p w14:paraId="7D7603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33736B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DE567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14C6A5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3BC51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0A7FEF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90347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DE846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2E62B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231A80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765" w:type="dxa"/>
          </w:tcPr>
          <w:p w14:paraId="4ACD0A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34" w:type="dxa"/>
          </w:tcPr>
          <w:p w14:paraId="37066D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05" w:type="dxa"/>
          </w:tcPr>
          <w:p w14:paraId="0C9778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gridSpan w:val="2"/>
          </w:tcPr>
          <w:p w14:paraId="29EBD5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76ABB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34B7B1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 ANCE</w:t>
            </w:r>
          </w:p>
        </w:tc>
      </w:tr>
      <w:tr w:rsidR="00D9576A" w:rsidRPr="00D9576A" w14:paraId="72B3AB91" w14:textId="77777777" w:rsidTr="00935336">
        <w:trPr>
          <w:gridAfter w:val="1"/>
          <w:wAfter w:w="12" w:type="dxa"/>
        </w:trPr>
        <w:tc>
          <w:tcPr>
            <w:tcW w:w="518" w:type="dxa"/>
          </w:tcPr>
          <w:p w14:paraId="46C381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187</w:t>
            </w:r>
          </w:p>
        </w:tc>
        <w:tc>
          <w:tcPr>
            <w:tcW w:w="2269" w:type="dxa"/>
          </w:tcPr>
          <w:p w14:paraId="555568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6.2.10. Creșterea numărului de elevi, beneficiari ai Programului STEAM și inteligență artificială în procesul educațional și </w:t>
            </w:r>
            <w:r w:rsidRPr="00D9576A">
              <w:rPr>
                <w:rFonts w:ascii="Times New Roman" w:hAnsi="Times New Roman" w:cs="Times New Roman"/>
                <w:sz w:val="20"/>
                <w:szCs w:val="20"/>
              </w:rPr>
              <w:lastRenderedPageBreak/>
              <w:t xml:space="preserve">cluburilor de interese în domeniul STEAM </w:t>
            </w:r>
          </w:p>
        </w:tc>
        <w:tc>
          <w:tcPr>
            <w:tcW w:w="2409" w:type="dxa"/>
          </w:tcPr>
          <w:p w14:paraId="489161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70% elevi, beneficiari de programe.</w:t>
            </w:r>
          </w:p>
        </w:tc>
        <w:tc>
          <w:tcPr>
            <w:tcW w:w="709" w:type="dxa"/>
          </w:tcPr>
          <w:p w14:paraId="0C542B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112000</w:t>
            </w:r>
          </w:p>
        </w:tc>
        <w:tc>
          <w:tcPr>
            <w:tcW w:w="655" w:type="dxa"/>
          </w:tcPr>
          <w:p w14:paraId="14270B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28125</w:t>
            </w:r>
          </w:p>
        </w:tc>
        <w:tc>
          <w:tcPr>
            <w:tcW w:w="675" w:type="dxa"/>
          </w:tcPr>
          <w:p w14:paraId="38FCA1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84375</w:t>
            </w:r>
          </w:p>
        </w:tc>
        <w:tc>
          <w:tcPr>
            <w:tcW w:w="675" w:type="dxa"/>
          </w:tcPr>
          <w:p w14:paraId="4EC6A0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34F739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0B5D9D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17229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33C12A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476DA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25000</w:t>
            </w:r>
          </w:p>
        </w:tc>
        <w:tc>
          <w:tcPr>
            <w:tcW w:w="810" w:type="dxa"/>
          </w:tcPr>
          <w:p w14:paraId="2E9A56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25000</w:t>
            </w:r>
          </w:p>
        </w:tc>
        <w:tc>
          <w:tcPr>
            <w:tcW w:w="765" w:type="dxa"/>
          </w:tcPr>
          <w:p w14:paraId="71F5C0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22500</w:t>
            </w:r>
          </w:p>
        </w:tc>
        <w:tc>
          <w:tcPr>
            <w:tcW w:w="734" w:type="dxa"/>
          </w:tcPr>
          <w:p w14:paraId="7BE5B6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05" w:type="dxa"/>
          </w:tcPr>
          <w:p w14:paraId="36963B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gridSpan w:val="2"/>
          </w:tcPr>
          <w:p w14:paraId="3C873D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2B5DE8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C9C62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68C62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4EE686BB" w14:textId="77777777" w:rsidTr="00935336">
        <w:trPr>
          <w:gridAfter w:val="1"/>
          <w:wAfter w:w="12" w:type="dxa"/>
        </w:trPr>
        <w:tc>
          <w:tcPr>
            <w:tcW w:w="518" w:type="dxa"/>
          </w:tcPr>
          <w:p w14:paraId="71C9D6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188</w:t>
            </w:r>
          </w:p>
        </w:tc>
        <w:tc>
          <w:tcPr>
            <w:tcW w:w="2269" w:type="dxa"/>
          </w:tcPr>
          <w:p w14:paraId="673704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6.2.11. Dezvoltarea capacităților MEC și ANCE pentru a efectua evaluări externe în domeniul educației digitale ale instituțiilor educaționale și a evaluării eșantionate în domeniu</w:t>
            </w:r>
          </w:p>
        </w:tc>
        <w:tc>
          <w:tcPr>
            <w:tcW w:w="2409" w:type="dxa"/>
          </w:tcPr>
          <w:p w14:paraId="44AFDE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de școli evaluate extern în domeniul educației digitale.</w:t>
            </w:r>
          </w:p>
        </w:tc>
        <w:tc>
          <w:tcPr>
            <w:tcW w:w="709" w:type="dxa"/>
          </w:tcPr>
          <w:p w14:paraId="29EEDF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655" w:type="dxa"/>
          </w:tcPr>
          <w:p w14:paraId="4C01E5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675" w:type="dxa"/>
          </w:tcPr>
          <w:p w14:paraId="7FBE22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4200</w:t>
            </w:r>
          </w:p>
        </w:tc>
        <w:tc>
          <w:tcPr>
            <w:tcW w:w="675" w:type="dxa"/>
          </w:tcPr>
          <w:p w14:paraId="3C3CB5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0009D9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14EE37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810" w:type="dxa"/>
          </w:tcPr>
          <w:p w14:paraId="11E340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65" w:type="dxa"/>
          </w:tcPr>
          <w:p w14:paraId="563072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34" w:type="dxa"/>
          </w:tcPr>
          <w:p w14:paraId="1BA39E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05" w:type="dxa"/>
          </w:tcPr>
          <w:p w14:paraId="6F1304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gridSpan w:val="2"/>
          </w:tcPr>
          <w:p w14:paraId="4790C4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17DC47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78BEE3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E1FE3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3855CE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2B4C5119" w14:textId="77777777" w:rsidTr="00935336">
        <w:tc>
          <w:tcPr>
            <w:tcW w:w="14323" w:type="dxa"/>
            <w:gridSpan w:val="18"/>
            <w:shd w:val="clear" w:color="auto" w:fill="FBE5D5"/>
          </w:tcPr>
          <w:p w14:paraId="7CCBA3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6.3. Dotarea cu echipamente, software și alte tehnologii informaționale și comunicaționale a 100% dintre unitățile de învățământ, conform standardelor naționale minime  de dotare pentru fiecare nivel de învățământ și tip de unitate</w:t>
            </w:r>
          </w:p>
        </w:tc>
      </w:tr>
      <w:tr w:rsidR="00D9576A" w:rsidRPr="00D9576A" w14:paraId="12FBC3B3" w14:textId="77777777" w:rsidTr="00935336">
        <w:trPr>
          <w:gridAfter w:val="1"/>
          <w:wAfter w:w="12" w:type="dxa"/>
        </w:trPr>
        <w:tc>
          <w:tcPr>
            <w:tcW w:w="518" w:type="dxa"/>
          </w:tcPr>
          <w:p w14:paraId="29CFFF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189</w:t>
            </w:r>
          </w:p>
        </w:tc>
        <w:tc>
          <w:tcPr>
            <w:tcW w:w="2269" w:type="dxa"/>
          </w:tcPr>
          <w:p w14:paraId="2B8E8B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6.3.1. Asigurarea standardelor minime de dotări TIC (SMD), inclusiv conform standardelor minime pentru conexiuni la internet și diminuarea profunzimii decalajului (dotări existente comparativ cu standardul minim)</w:t>
            </w:r>
          </w:p>
          <w:p w14:paraId="1681B0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85768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w:t>
            </w:r>
          </w:p>
        </w:tc>
        <w:tc>
          <w:tcPr>
            <w:tcW w:w="2409" w:type="dxa"/>
          </w:tcPr>
          <w:p w14:paraId="1C446D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instituții educaționale care sunt echipate conform SMD; Implementarea mecanismului centralizat de procurare (inclusiv leasing);</w:t>
            </w:r>
          </w:p>
          <w:p w14:paraId="0824CC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100% din copii/elevi învață în instituții echipate conform SMD;</w:t>
            </w:r>
          </w:p>
          <w:p w14:paraId="06C04F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Dotarea profesorilor cu laptopuri, crearea unui mecanism prin care la fiecare 3-5 ani profesorilor să li se reînnoiască </w:t>
            </w:r>
          </w:p>
          <w:p w14:paraId="1AAFC0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echipamentele</w:t>
            </w:r>
          </w:p>
          <w:p w14:paraId="636E36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63A40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w:t>
            </w:r>
          </w:p>
        </w:tc>
        <w:tc>
          <w:tcPr>
            <w:tcW w:w="709" w:type="dxa"/>
          </w:tcPr>
          <w:p w14:paraId="53DB88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26000</w:t>
            </w:r>
          </w:p>
        </w:tc>
        <w:tc>
          <w:tcPr>
            <w:tcW w:w="655" w:type="dxa"/>
          </w:tcPr>
          <w:p w14:paraId="2801C3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6C1BF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26000</w:t>
            </w:r>
          </w:p>
        </w:tc>
        <w:tc>
          <w:tcPr>
            <w:tcW w:w="675" w:type="dxa"/>
          </w:tcPr>
          <w:p w14:paraId="31CA5F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BC97F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3C3132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65CE7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751C31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559201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5D5A41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A7F48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0066A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01307B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3C0D36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p w14:paraId="61E691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5607B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173AE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5200</w:t>
            </w:r>
          </w:p>
        </w:tc>
        <w:tc>
          <w:tcPr>
            <w:tcW w:w="810" w:type="dxa"/>
          </w:tcPr>
          <w:p w14:paraId="0E02C3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5200</w:t>
            </w:r>
          </w:p>
        </w:tc>
        <w:tc>
          <w:tcPr>
            <w:tcW w:w="765" w:type="dxa"/>
          </w:tcPr>
          <w:p w14:paraId="1B214B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5200</w:t>
            </w:r>
          </w:p>
        </w:tc>
        <w:tc>
          <w:tcPr>
            <w:tcW w:w="734" w:type="dxa"/>
          </w:tcPr>
          <w:p w14:paraId="676BB8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5200</w:t>
            </w:r>
          </w:p>
        </w:tc>
        <w:tc>
          <w:tcPr>
            <w:tcW w:w="705" w:type="dxa"/>
          </w:tcPr>
          <w:p w14:paraId="2A9EEA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5200</w:t>
            </w:r>
          </w:p>
        </w:tc>
        <w:tc>
          <w:tcPr>
            <w:tcW w:w="675" w:type="dxa"/>
            <w:gridSpan w:val="2"/>
          </w:tcPr>
          <w:p w14:paraId="2DA439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102CDC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4169F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UNICEF</w:t>
            </w:r>
          </w:p>
        </w:tc>
      </w:tr>
      <w:tr w:rsidR="00D9576A" w:rsidRPr="00D9576A" w14:paraId="1B1F82BC" w14:textId="77777777" w:rsidTr="00935336">
        <w:tc>
          <w:tcPr>
            <w:tcW w:w="14323" w:type="dxa"/>
            <w:gridSpan w:val="18"/>
            <w:shd w:val="clear" w:color="auto" w:fill="FBE5D5"/>
          </w:tcPr>
          <w:p w14:paraId="5F8F64E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6.4</w:t>
            </w:r>
            <w:r w:rsidRPr="00D9576A">
              <w:rPr>
                <w:rFonts w:ascii="Times New Roman" w:hAnsi="Times New Roman" w:cs="Times New Roman"/>
                <w:b/>
                <w:bCs/>
                <w:i/>
                <w:iCs/>
                <w:sz w:val="20"/>
                <w:szCs w:val="20"/>
              </w:rPr>
              <w:t>.</w:t>
            </w:r>
            <w:r w:rsidRPr="00D9576A">
              <w:rPr>
                <w:rFonts w:ascii="Times New Roman" w:hAnsi="Times New Roman" w:cs="Times New Roman"/>
                <w:b/>
                <w:bCs/>
                <w:sz w:val="20"/>
                <w:szCs w:val="20"/>
              </w:rPr>
              <w:t xml:space="preserve"> Promovarea educației digitale prin crearea, utilizarea și evaluarea mijloacelor digitale de învățare ceea ce va asigura  digitalizarea a 100% de servicii publice educaționale până în anul 2030</w:t>
            </w:r>
          </w:p>
        </w:tc>
      </w:tr>
      <w:tr w:rsidR="00D9576A" w:rsidRPr="00D9576A" w14:paraId="3EFF25B2" w14:textId="77777777" w:rsidTr="00935336">
        <w:trPr>
          <w:gridAfter w:val="1"/>
          <w:wAfter w:w="12" w:type="dxa"/>
        </w:trPr>
        <w:tc>
          <w:tcPr>
            <w:tcW w:w="518" w:type="dxa"/>
          </w:tcPr>
          <w:p w14:paraId="22E727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190</w:t>
            </w:r>
          </w:p>
        </w:tc>
        <w:tc>
          <w:tcPr>
            <w:tcW w:w="2269" w:type="dxa"/>
          </w:tcPr>
          <w:p w14:paraId="18DCDB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6.4.1 Elaborarea conținuturilor/manualelor digitale, încurajarea extinderii/suport pentru programele deja dezvoltate precum Tekwill în fiecare Școală, Clasa viitorului, etc. pentru dezvoltarea conținuturilor/manualelor digitale</w:t>
            </w:r>
          </w:p>
        </w:tc>
        <w:tc>
          <w:tcPr>
            <w:tcW w:w="2409" w:type="dxa"/>
          </w:tcPr>
          <w:p w14:paraId="6BD1D5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 unități de conținut digital (video, teste interactive, experimente, simulări, etc).</w:t>
            </w:r>
          </w:p>
          <w:p w14:paraId="6BFA21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Dezvoltarea 11 manuale noi digitale.</w:t>
            </w:r>
          </w:p>
          <w:p w14:paraId="75D749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 titluri manuale digitalizate.</w:t>
            </w:r>
          </w:p>
        </w:tc>
        <w:tc>
          <w:tcPr>
            <w:tcW w:w="709" w:type="dxa"/>
          </w:tcPr>
          <w:p w14:paraId="5F2067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30200</w:t>
            </w:r>
          </w:p>
        </w:tc>
        <w:tc>
          <w:tcPr>
            <w:tcW w:w="655" w:type="dxa"/>
          </w:tcPr>
          <w:p w14:paraId="792892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9060</w:t>
            </w:r>
          </w:p>
        </w:tc>
        <w:tc>
          <w:tcPr>
            <w:tcW w:w="675" w:type="dxa"/>
          </w:tcPr>
          <w:p w14:paraId="248441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21140</w:t>
            </w:r>
          </w:p>
        </w:tc>
        <w:tc>
          <w:tcPr>
            <w:tcW w:w="675" w:type="dxa"/>
          </w:tcPr>
          <w:p w14:paraId="00D914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30076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3DD97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470D58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661789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300E64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32113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810" w:type="dxa"/>
          </w:tcPr>
          <w:p w14:paraId="16FF7C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w:t>
            </w:r>
          </w:p>
        </w:tc>
        <w:tc>
          <w:tcPr>
            <w:tcW w:w="765" w:type="dxa"/>
          </w:tcPr>
          <w:p w14:paraId="6248B2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6400</w:t>
            </w:r>
          </w:p>
        </w:tc>
        <w:tc>
          <w:tcPr>
            <w:tcW w:w="734" w:type="dxa"/>
          </w:tcPr>
          <w:p w14:paraId="19F9CB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5800</w:t>
            </w:r>
          </w:p>
        </w:tc>
        <w:tc>
          <w:tcPr>
            <w:tcW w:w="705" w:type="dxa"/>
          </w:tcPr>
          <w:p w14:paraId="1F09F8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75" w:type="dxa"/>
            <w:gridSpan w:val="2"/>
          </w:tcPr>
          <w:p w14:paraId="5C8229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877DB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793BC7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55C3F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692CDAA1" w14:textId="77777777" w:rsidTr="00935336">
        <w:trPr>
          <w:gridAfter w:val="1"/>
          <w:wAfter w:w="12" w:type="dxa"/>
        </w:trPr>
        <w:tc>
          <w:tcPr>
            <w:tcW w:w="518" w:type="dxa"/>
          </w:tcPr>
          <w:p w14:paraId="5D55E1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191</w:t>
            </w:r>
          </w:p>
        </w:tc>
        <w:tc>
          <w:tcPr>
            <w:tcW w:w="2269" w:type="dxa"/>
          </w:tcPr>
          <w:p w14:paraId="42C626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6.4.2. Integrarea aptitudinilor de utilizare a soluțiilor digitale existente în RM în curricula națională (semnătură digitală, platformele și soluțiile majore), inclusiv promovarea educației pentru cetățenia digitală</w:t>
            </w:r>
          </w:p>
        </w:tc>
        <w:tc>
          <w:tcPr>
            <w:tcW w:w="2409" w:type="dxa"/>
          </w:tcPr>
          <w:p w14:paraId="46CF93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Curriculum implementat;</w:t>
            </w:r>
          </w:p>
          <w:p w14:paraId="24644E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725246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Implementarea  în programele educaționale naționale a cetățeniei digitale</w:t>
            </w:r>
          </w:p>
        </w:tc>
        <w:tc>
          <w:tcPr>
            <w:tcW w:w="709" w:type="dxa"/>
          </w:tcPr>
          <w:p w14:paraId="26F14B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9000</w:t>
            </w:r>
          </w:p>
        </w:tc>
        <w:tc>
          <w:tcPr>
            <w:tcW w:w="655" w:type="dxa"/>
          </w:tcPr>
          <w:p w14:paraId="11E917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2700</w:t>
            </w:r>
          </w:p>
        </w:tc>
        <w:tc>
          <w:tcPr>
            <w:tcW w:w="675" w:type="dxa"/>
          </w:tcPr>
          <w:p w14:paraId="362C13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6300</w:t>
            </w:r>
          </w:p>
        </w:tc>
        <w:tc>
          <w:tcPr>
            <w:tcW w:w="675" w:type="dxa"/>
          </w:tcPr>
          <w:p w14:paraId="53E9D8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4D35F1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w:t>
            </w:r>
          </w:p>
        </w:tc>
        <w:tc>
          <w:tcPr>
            <w:tcW w:w="810" w:type="dxa"/>
          </w:tcPr>
          <w:p w14:paraId="2975C6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810" w:type="dxa"/>
          </w:tcPr>
          <w:p w14:paraId="265F0F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765" w:type="dxa"/>
          </w:tcPr>
          <w:p w14:paraId="27DAFC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172119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6BE27C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6AD8C4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8F5E6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2C9EF5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7671179E" w14:textId="77777777" w:rsidTr="00935336">
        <w:trPr>
          <w:gridAfter w:val="1"/>
          <w:wAfter w:w="12" w:type="dxa"/>
        </w:trPr>
        <w:tc>
          <w:tcPr>
            <w:tcW w:w="518" w:type="dxa"/>
          </w:tcPr>
          <w:p w14:paraId="78CC2E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192</w:t>
            </w:r>
          </w:p>
        </w:tc>
        <w:tc>
          <w:tcPr>
            <w:tcW w:w="2269" w:type="dxa"/>
          </w:tcPr>
          <w:p w14:paraId="4C23A0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6.4.3. Elaborarea și lansarea unui Program național de valorificare a oportunităților create de Inteligența Artificială în educație, inclusiv cu</w:t>
            </w:r>
          </w:p>
          <w:p w14:paraId="0DC9C7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orientare etică în utilizarea inteligenței </w:t>
            </w:r>
            <w:r w:rsidRPr="00D9576A">
              <w:rPr>
                <w:rFonts w:ascii="Times New Roman" w:hAnsi="Times New Roman" w:cs="Times New Roman"/>
                <w:sz w:val="20"/>
                <w:szCs w:val="20"/>
              </w:rPr>
              <w:lastRenderedPageBreak/>
              <w:t>artificiale și a datelor pentru profesori. (Acțiunea 6 European Education Area)</w:t>
            </w:r>
          </w:p>
        </w:tc>
        <w:tc>
          <w:tcPr>
            <w:tcW w:w="2409" w:type="dxa"/>
          </w:tcPr>
          <w:p w14:paraId="10F91F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Program național al utilizării IA utilizând practicile internaționale</w:t>
            </w:r>
          </w:p>
          <w:p w14:paraId="403388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instituții care implementează politicile respective</w:t>
            </w:r>
          </w:p>
        </w:tc>
        <w:tc>
          <w:tcPr>
            <w:tcW w:w="709" w:type="dxa"/>
          </w:tcPr>
          <w:p w14:paraId="140285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14000</w:t>
            </w:r>
          </w:p>
        </w:tc>
        <w:tc>
          <w:tcPr>
            <w:tcW w:w="655" w:type="dxa"/>
          </w:tcPr>
          <w:p w14:paraId="3FDA21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675" w:type="dxa"/>
          </w:tcPr>
          <w:p w14:paraId="2E33FF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10500</w:t>
            </w:r>
          </w:p>
        </w:tc>
        <w:tc>
          <w:tcPr>
            <w:tcW w:w="675" w:type="dxa"/>
          </w:tcPr>
          <w:p w14:paraId="1BF073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727FCF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 88</w:t>
            </w:r>
          </w:p>
          <w:p w14:paraId="2C59A3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5E13F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D3DF8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810" w:type="dxa"/>
          </w:tcPr>
          <w:p w14:paraId="3D75E1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765" w:type="dxa"/>
          </w:tcPr>
          <w:p w14:paraId="6E49FA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2728D3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6450A8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0560B7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A677D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1F435D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 CTICE</w:t>
            </w:r>
          </w:p>
        </w:tc>
      </w:tr>
      <w:tr w:rsidR="00D9576A" w:rsidRPr="00D9576A" w14:paraId="362CC71E" w14:textId="77777777" w:rsidTr="00935336">
        <w:trPr>
          <w:gridAfter w:val="1"/>
          <w:wAfter w:w="12" w:type="dxa"/>
        </w:trPr>
        <w:tc>
          <w:tcPr>
            <w:tcW w:w="518" w:type="dxa"/>
          </w:tcPr>
          <w:p w14:paraId="6BA40C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193</w:t>
            </w:r>
          </w:p>
        </w:tc>
        <w:tc>
          <w:tcPr>
            <w:tcW w:w="2269" w:type="dxa"/>
          </w:tcPr>
          <w:p w14:paraId="0F7D67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6.4.4. Elaborarea programelor de incluziune digitală pentru grupurile vulnerabile și persoanele cu cerințe educaționale speciale</w:t>
            </w:r>
          </w:p>
        </w:tc>
        <w:tc>
          <w:tcPr>
            <w:tcW w:w="2409" w:type="dxa"/>
          </w:tcPr>
          <w:p w14:paraId="58EBD8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96% din copii cu CES implicați în programele de incluziune digitală specializate</w:t>
            </w:r>
          </w:p>
        </w:tc>
        <w:tc>
          <w:tcPr>
            <w:tcW w:w="709" w:type="dxa"/>
          </w:tcPr>
          <w:p w14:paraId="6ACB64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56500</w:t>
            </w:r>
          </w:p>
        </w:tc>
        <w:tc>
          <w:tcPr>
            <w:tcW w:w="655" w:type="dxa"/>
          </w:tcPr>
          <w:p w14:paraId="17DF3C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14125</w:t>
            </w:r>
          </w:p>
        </w:tc>
        <w:tc>
          <w:tcPr>
            <w:tcW w:w="675" w:type="dxa"/>
          </w:tcPr>
          <w:p w14:paraId="6A2256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42375</w:t>
            </w:r>
          </w:p>
        </w:tc>
        <w:tc>
          <w:tcPr>
            <w:tcW w:w="675" w:type="dxa"/>
          </w:tcPr>
          <w:p w14:paraId="426984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650208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1A024F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5A404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603A7C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3ED911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287E92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AD6C8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CD087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26E44D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tc>
        <w:tc>
          <w:tcPr>
            <w:tcW w:w="810" w:type="dxa"/>
          </w:tcPr>
          <w:p w14:paraId="1F7273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8000</w:t>
            </w:r>
          </w:p>
        </w:tc>
        <w:tc>
          <w:tcPr>
            <w:tcW w:w="810" w:type="dxa"/>
          </w:tcPr>
          <w:p w14:paraId="04C1C9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65" w:type="dxa"/>
          </w:tcPr>
          <w:p w14:paraId="1962BF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13500</w:t>
            </w:r>
          </w:p>
        </w:tc>
        <w:tc>
          <w:tcPr>
            <w:tcW w:w="734" w:type="dxa"/>
          </w:tcPr>
          <w:p w14:paraId="7C5865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13500</w:t>
            </w:r>
          </w:p>
        </w:tc>
        <w:tc>
          <w:tcPr>
            <w:tcW w:w="705" w:type="dxa"/>
          </w:tcPr>
          <w:p w14:paraId="6641FD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11500</w:t>
            </w:r>
          </w:p>
        </w:tc>
        <w:tc>
          <w:tcPr>
            <w:tcW w:w="675" w:type="dxa"/>
            <w:gridSpan w:val="2"/>
          </w:tcPr>
          <w:p w14:paraId="0CB5A5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F8D07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507800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 CRAP</w:t>
            </w:r>
          </w:p>
          <w:p w14:paraId="26CA33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1E139041" w14:textId="77777777" w:rsidTr="00935336">
        <w:trPr>
          <w:gridAfter w:val="1"/>
          <w:wAfter w:w="12" w:type="dxa"/>
        </w:trPr>
        <w:tc>
          <w:tcPr>
            <w:tcW w:w="518" w:type="dxa"/>
          </w:tcPr>
          <w:p w14:paraId="6EDF92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194</w:t>
            </w:r>
          </w:p>
        </w:tc>
        <w:tc>
          <w:tcPr>
            <w:tcW w:w="2269" w:type="dxa"/>
          </w:tcPr>
          <w:p w14:paraId="121298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6.4.5. Asigurarea de programe de siguranță online, igienă cibernetică, etică IT și protecția datelor personale pentru elevi și profesori, inclusiv prin includerea zilelor/lunilor dedicate în programul pentru educație digitală</w:t>
            </w:r>
          </w:p>
        </w:tc>
        <w:tc>
          <w:tcPr>
            <w:tcW w:w="2409" w:type="dxa"/>
          </w:tcPr>
          <w:p w14:paraId="6E6E93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Aplicarea standardelor pentru protecția și siguranța online în toate instituțiile</w:t>
            </w:r>
          </w:p>
        </w:tc>
        <w:tc>
          <w:tcPr>
            <w:tcW w:w="709" w:type="dxa"/>
          </w:tcPr>
          <w:p w14:paraId="232E78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13900</w:t>
            </w:r>
          </w:p>
        </w:tc>
        <w:tc>
          <w:tcPr>
            <w:tcW w:w="655" w:type="dxa"/>
          </w:tcPr>
          <w:p w14:paraId="48D326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4170</w:t>
            </w:r>
          </w:p>
        </w:tc>
        <w:tc>
          <w:tcPr>
            <w:tcW w:w="675" w:type="dxa"/>
          </w:tcPr>
          <w:p w14:paraId="6786D9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9730</w:t>
            </w:r>
          </w:p>
        </w:tc>
        <w:tc>
          <w:tcPr>
            <w:tcW w:w="675" w:type="dxa"/>
          </w:tcPr>
          <w:p w14:paraId="3B488A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68EF36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BFBFD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4D4975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163D85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5141C8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3BF8D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46A144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3E0BF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502096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8814</w:t>
            </w:r>
          </w:p>
          <w:p w14:paraId="0D3B95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1F1B4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13900</w:t>
            </w:r>
          </w:p>
        </w:tc>
        <w:tc>
          <w:tcPr>
            <w:tcW w:w="810" w:type="dxa"/>
          </w:tcPr>
          <w:p w14:paraId="70AA45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65" w:type="dxa"/>
          </w:tcPr>
          <w:p w14:paraId="4F4A32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6C71CD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64F75C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00A406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2F9FBC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49AFE2AA" w14:textId="77777777" w:rsidTr="00935336">
        <w:tc>
          <w:tcPr>
            <w:tcW w:w="14323" w:type="dxa"/>
            <w:gridSpan w:val="18"/>
            <w:shd w:val="clear" w:color="auto" w:fill="D9E2F3"/>
          </w:tcPr>
          <w:p w14:paraId="6F91DB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lastRenderedPageBreak/>
              <w:t>Obiectivul general 7. Asigurarea oportunităților de învățare și educație pentru toți cetățenii pe tot parcursul vieții în context formal, nonformal și informal</w:t>
            </w:r>
          </w:p>
        </w:tc>
      </w:tr>
      <w:tr w:rsidR="00D9576A" w:rsidRPr="00D9576A" w14:paraId="7B37998B" w14:textId="77777777" w:rsidTr="00935336">
        <w:tc>
          <w:tcPr>
            <w:tcW w:w="14323" w:type="dxa"/>
            <w:gridSpan w:val="18"/>
            <w:shd w:val="clear" w:color="auto" w:fill="FBE5D5"/>
          </w:tcPr>
          <w:p w14:paraId="7B976CD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8" w:name="_heading=h.3sgsgjets4rb" w:colFirst="0" w:colLast="0"/>
            <w:bookmarkEnd w:id="28"/>
            <w:r w:rsidRPr="00D9576A">
              <w:rPr>
                <w:rFonts w:ascii="Times New Roman" w:hAnsi="Times New Roman" w:cs="Times New Roman"/>
                <w:b/>
                <w:bCs/>
                <w:sz w:val="20"/>
                <w:szCs w:val="20"/>
              </w:rPr>
              <w:t>Obiectivul specific 7.1.</w:t>
            </w:r>
            <w:r w:rsidRPr="00D9576A">
              <w:rPr>
                <w:rFonts w:ascii="Times New Roman" w:hAnsi="Times New Roman" w:cs="Times New Roman"/>
                <w:b/>
                <w:bCs/>
                <w:i/>
                <w:iCs/>
                <w:sz w:val="20"/>
                <w:szCs w:val="20"/>
              </w:rPr>
              <w:t xml:space="preserve"> </w:t>
            </w:r>
            <w:r w:rsidRPr="00D9576A">
              <w:rPr>
                <w:rFonts w:ascii="Times New Roman" w:hAnsi="Times New Roman" w:cs="Times New Roman"/>
                <w:b/>
                <w:bCs/>
                <w:sz w:val="20"/>
                <w:szCs w:val="20"/>
              </w:rPr>
              <w:t>Dezvoltarea și implementarea unui cadrul normativ până în anul 2030 pentru asigurarea oportunităților de învățare și educație pe tot parcursul vieții  într-un context formal, non-formal și informal pentru a asigura</w:t>
            </w:r>
            <w:r w:rsidRPr="00D9576A">
              <w:rPr>
                <w:rFonts w:ascii="Times New Roman" w:hAnsi="Times New Roman" w:cs="Times New Roman"/>
                <w:b/>
                <w:bCs/>
                <w:i/>
                <w:iCs/>
                <w:sz w:val="20"/>
                <w:szCs w:val="20"/>
              </w:rPr>
              <w:t xml:space="preserve"> </w:t>
            </w:r>
            <w:r w:rsidRPr="00D9576A">
              <w:rPr>
                <w:rFonts w:ascii="Times New Roman" w:hAnsi="Times New Roman" w:cs="Times New Roman"/>
                <w:b/>
                <w:bCs/>
                <w:sz w:val="20"/>
                <w:szCs w:val="20"/>
              </w:rPr>
              <w:t xml:space="preserve"> 90% din nevoile de pe piața forței de  muncă</w:t>
            </w:r>
          </w:p>
        </w:tc>
      </w:tr>
      <w:tr w:rsidR="00D9576A" w:rsidRPr="00D9576A" w14:paraId="67DFE037" w14:textId="77777777" w:rsidTr="00935336">
        <w:trPr>
          <w:gridAfter w:val="1"/>
          <w:wAfter w:w="12" w:type="dxa"/>
        </w:trPr>
        <w:tc>
          <w:tcPr>
            <w:tcW w:w="518" w:type="dxa"/>
          </w:tcPr>
          <w:p w14:paraId="1F0A6C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195</w:t>
            </w:r>
          </w:p>
        </w:tc>
        <w:tc>
          <w:tcPr>
            <w:tcW w:w="2269" w:type="dxa"/>
          </w:tcPr>
          <w:p w14:paraId="6DE1C5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7.1.1. Elaborarea unei foi de parcurs privind învățarea și educația pentru toți cetățenii pe tot parcursul vieții în context formal, nonformal și informal</w:t>
            </w:r>
          </w:p>
        </w:tc>
        <w:tc>
          <w:tcPr>
            <w:tcW w:w="2409" w:type="dxa"/>
          </w:tcPr>
          <w:p w14:paraId="0967CD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Foaie de parcurs elaborată</w:t>
            </w:r>
          </w:p>
          <w:p w14:paraId="6E4E94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57A89A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55" w:type="dxa"/>
          </w:tcPr>
          <w:p w14:paraId="7A3F4C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75" w:type="dxa"/>
          </w:tcPr>
          <w:p w14:paraId="695472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7C1F6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71892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8801 </w:t>
            </w:r>
          </w:p>
        </w:tc>
        <w:tc>
          <w:tcPr>
            <w:tcW w:w="810" w:type="dxa"/>
          </w:tcPr>
          <w:p w14:paraId="24B5B0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6950FA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765" w:type="dxa"/>
          </w:tcPr>
          <w:p w14:paraId="62B9B1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8C909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37870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E8D32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9CA0A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070BB9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504EC620" w14:textId="77777777" w:rsidTr="00935336">
        <w:trPr>
          <w:gridAfter w:val="1"/>
          <w:wAfter w:w="12" w:type="dxa"/>
        </w:trPr>
        <w:tc>
          <w:tcPr>
            <w:tcW w:w="518" w:type="dxa"/>
          </w:tcPr>
          <w:p w14:paraId="12A996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196</w:t>
            </w:r>
          </w:p>
        </w:tc>
        <w:tc>
          <w:tcPr>
            <w:tcW w:w="2269" w:type="dxa"/>
          </w:tcPr>
          <w:p w14:paraId="0EF2B0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7.1.2. Crearea de modalități mai flexibile de dezvoltare a noilor programe privind învățarea adulților, inclusiv asigurarea diversificări programelor pentru a răspunde nevoilor pieței muncii</w:t>
            </w:r>
          </w:p>
        </w:tc>
        <w:tc>
          <w:tcPr>
            <w:tcW w:w="2409" w:type="dxa"/>
          </w:tcPr>
          <w:p w14:paraId="0F6D30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50 de programe noi autorizate/ acreditate/ coordonate anual în corespundere cu solicitările pieței muncii.</w:t>
            </w:r>
          </w:p>
        </w:tc>
        <w:tc>
          <w:tcPr>
            <w:tcW w:w="709" w:type="dxa"/>
          </w:tcPr>
          <w:p w14:paraId="6AE984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7600</w:t>
            </w:r>
          </w:p>
        </w:tc>
        <w:tc>
          <w:tcPr>
            <w:tcW w:w="655" w:type="dxa"/>
          </w:tcPr>
          <w:p w14:paraId="1B9957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2280</w:t>
            </w:r>
          </w:p>
        </w:tc>
        <w:tc>
          <w:tcPr>
            <w:tcW w:w="675" w:type="dxa"/>
          </w:tcPr>
          <w:p w14:paraId="64C1F3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5320</w:t>
            </w:r>
          </w:p>
        </w:tc>
        <w:tc>
          <w:tcPr>
            <w:tcW w:w="675" w:type="dxa"/>
          </w:tcPr>
          <w:p w14:paraId="7FA85A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89D61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48B1DB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A45E2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3800</w:t>
            </w:r>
          </w:p>
        </w:tc>
        <w:tc>
          <w:tcPr>
            <w:tcW w:w="810" w:type="dxa"/>
          </w:tcPr>
          <w:p w14:paraId="1616DF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3800</w:t>
            </w:r>
          </w:p>
        </w:tc>
        <w:tc>
          <w:tcPr>
            <w:tcW w:w="765" w:type="dxa"/>
          </w:tcPr>
          <w:p w14:paraId="067E3A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38F05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0D85F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7E166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7D3409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115796F5" w14:textId="77777777" w:rsidTr="00935336">
        <w:trPr>
          <w:gridAfter w:val="1"/>
          <w:wAfter w:w="12" w:type="dxa"/>
        </w:trPr>
        <w:tc>
          <w:tcPr>
            <w:tcW w:w="518" w:type="dxa"/>
          </w:tcPr>
          <w:p w14:paraId="791387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197</w:t>
            </w:r>
          </w:p>
        </w:tc>
        <w:tc>
          <w:tcPr>
            <w:tcW w:w="2269" w:type="dxa"/>
          </w:tcPr>
          <w:p w14:paraId="7D4CA2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7.1.3.  Diversificarea programelor de formare profesională continuă a cadrelor didactice din perspectiva dezvoltării competențelor digitale și a metodelor pedagogice inovatoare, inclusiv pentru a preda în medii digitale</w:t>
            </w:r>
          </w:p>
        </w:tc>
        <w:tc>
          <w:tcPr>
            <w:tcW w:w="2409" w:type="dxa"/>
          </w:tcPr>
          <w:p w14:paraId="7FF2A9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programe de formare profesională continuă orientată la nevoile educaționale a elevilor și cadrelor didactice anual.</w:t>
            </w:r>
          </w:p>
        </w:tc>
        <w:tc>
          <w:tcPr>
            <w:tcW w:w="709" w:type="dxa"/>
          </w:tcPr>
          <w:p w14:paraId="1B5DF5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1820</w:t>
            </w:r>
          </w:p>
        </w:tc>
        <w:tc>
          <w:tcPr>
            <w:tcW w:w="655" w:type="dxa"/>
          </w:tcPr>
          <w:p w14:paraId="7E910A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728</w:t>
            </w:r>
          </w:p>
        </w:tc>
        <w:tc>
          <w:tcPr>
            <w:tcW w:w="675" w:type="dxa"/>
          </w:tcPr>
          <w:p w14:paraId="1D3A02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1092</w:t>
            </w:r>
          </w:p>
        </w:tc>
        <w:tc>
          <w:tcPr>
            <w:tcW w:w="675" w:type="dxa"/>
          </w:tcPr>
          <w:p w14:paraId="558F6F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7ABF0C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0E4750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60DB61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B2545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910</w:t>
            </w:r>
          </w:p>
        </w:tc>
        <w:tc>
          <w:tcPr>
            <w:tcW w:w="810" w:type="dxa"/>
          </w:tcPr>
          <w:p w14:paraId="3FFA16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910</w:t>
            </w:r>
          </w:p>
        </w:tc>
        <w:tc>
          <w:tcPr>
            <w:tcW w:w="765" w:type="dxa"/>
          </w:tcPr>
          <w:p w14:paraId="783B63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1974B5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D5DA0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BDF42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3EF67E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710B6FAB" w14:textId="77777777" w:rsidTr="00935336">
        <w:trPr>
          <w:gridAfter w:val="1"/>
          <w:wAfter w:w="12" w:type="dxa"/>
        </w:trPr>
        <w:tc>
          <w:tcPr>
            <w:tcW w:w="518" w:type="dxa"/>
          </w:tcPr>
          <w:p w14:paraId="6846DF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198</w:t>
            </w:r>
          </w:p>
        </w:tc>
        <w:tc>
          <w:tcPr>
            <w:tcW w:w="2269" w:type="dxa"/>
          </w:tcPr>
          <w:p w14:paraId="020137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7.1.4. Modularizarea programelor de studii în </w:t>
            </w:r>
            <w:r w:rsidRPr="00D9576A">
              <w:rPr>
                <w:rFonts w:ascii="Times New Roman" w:hAnsi="Times New Roman" w:cs="Times New Roman"/>
                <w:sz w:val="20"/>
                <w:szCs w:val="20"/>
              </w:rPr>
              <w:lastRenderedPageBreak/>
              <w:t>vederea promovării micro calificărilor și asigurării accesibilității și flexibilității pentru diverse categorii de beneficiari în contextul învățării pe tot parcursul vieții</w:t>
            </w:r>
          </w:p>
          <w:p w14:paraId="03BA7F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24B036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70% din programe modularizate</w:t>
            </w:r>
          </w:p>
          <w:p w14:paraId="171F40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Cel puțin 20 de programe de micro calificări dezvoltate și implementate anual</w:t>
            </w:r>
          </w:p>
          <w:p w14:paraId="250B0B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33B765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16600</w:t>
            </w:r>
          </w:p>
        </w:tc>
        <w:tc>
          <w:tcPr>
            <w:tcW w:w="655" w:type="dxa"/>
          </w:tcPr>
          <w:p w14:paraId="1DB89D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4150</w:t>
            </w:r>
          </w:p>
        </w:tc>
        <w:tc>
          <w:tcPr>
            <w:tcW w:w="675" w:type="dxa"/>
          </w:tcPr>
          <w:p w14:paraId="4E9070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12450</w:t>
            </w:r>
          </w:p>
        </w:tc>
        <w:tc>
          <w:tcPr>
            <w:tcW w:w="675" w:type="dxa"/>
          </w:tcPr>
          <w:p w14:paraId="1644FB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6F8258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7684E5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8810</w:t>
            </w:r>
          </w:p>
        </w:tc>
        <w:tc>
          <w:tcPr>
            <w:tcW w:w="810" w:type="dxa"/>
          </w:tcPr>
          <w:p w14:paraId="636E6A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4000</w:t>
            </w:r>
          </w:p>
        </w:tc>
        <w:tc>
          <w:tcPr>
            <w:tcW w:w="810" w:type="dxa"/>
          </w:tcPr>
          <w:p w14:paraId="1DF9F2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65" w:type="dxa"/>
          </w:tcPr>
          <w:p w14:paraId="18E24F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34" w:type="dxa"/>
          </w:tcPr>
          <w:p w14:paraId="3D05FC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705" w:type="dxa"/>
          </w:tcPr>
          <w:p w14:paraId="29ABD6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2800</w:t>
            </w:r>
          </w:p>
        </w:tc>
        <w:tc>
          <w:tcPr>
            <w:tcW w:w="675" w:type="dxa"/>
            <w:gridSpan w:val="2"/>
          </w:tcPr>
          <w:p w14:paraId="4054D5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119307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IV, 2030</w:t>
            </w:r>
          </w:p>
        </w:tc>
        <w:tc>
          <w:tcPr>
            <w:tcW w:w="1187" w:type="dxa"/>
            <w:gridSpan w:val="2"/>
          </w:tcPr>
          <w:p w14:paraId="5094A1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tc>
      </w:tr>
      <w:tr w:rsidR="00D9576A" w:rsidRPr="00D9576A" w14:paraId="7DB280D1" w14:textId="77777777" w:rsidTr="00935336">
        <w:trPr>
          <w:gridAfter w:val="1"/>
          <w:wAfter w:w="12" w:type="dxa"/>
        </w:trPr>
        <w:tc>
          <w:tcPr>
            <w:tcW w:w="518" w:type="dxa"/>
          </w:tcPr>
          <w:p w14:paraId="5EC7DC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199</w:t>
            </w:r>
          </w:p>
        </w:tc>
        <w:tc>
          <w:tcPr>
            <w:tcW w:w="2269" w:type="dxa"/>
          </w:tcPr>
          <w:p w14:paraId="346A6F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7.1.5. Implementarea cadrului legal și instituțional pentru sprijinirea și promovarea unei educații multilingve incluzive și durabile în Republica Moldova </w:t>
            </w:r>
          </w:p>
        </w:tc>
        <w:tc>
          <w:tcPr>
            <w:tcW w:w="2409" w:type="dxa"/>
          </w:tcPr>
          <w:p w14:paraId="7255D4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din instituțiii de învățământ general implementează reglamentările respective.</w:t>
            </w:r>
          </w:p>
        </w:tc>
        <w:tc>
          <w:tcPr>
            <w:tcW w:w="709" w:type="dxa"/>
          </w:tcPr>
          <w:p w14:paraId="61D6A0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Conform formulei de finanțare per elev</w:t>
            </w:r>
          </w:p>
        </w:tc>
        <w:tc>
          <w:tcPr>
            <w:tcW w:w="655" w:type="dxa"/>
          </w:tcPr>
          <w:p w14:paraId="01E699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693F6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55E39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AD0E8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7B7F5D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02C58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204A14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54F62C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8813</w:t>
            </w:r>
          </w:p>
        </w:tc>
        <w:tc>
          <w:tcPr>
            <w:tcW w:w="810" w:type="dxa"/>
          </w:tcPr>
          <w:p w14:paraId="031D4A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15B881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624E07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675AF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BC942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30B7B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A7BD1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2026</w:t>
            </w:r>
          </w:p>
        </w:tc>
        <w:tc>
          <w:tcPr>
            <w:tcW w:w="1187" w:type="dxa"/>
            <w:gridSpan w:val="2"/>
          </w:tcPr>
          <w:p w14:paraId="2B175A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A08C6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9C4394E" w14:textId="77777777" w:rsidTr="00935336">
        <w:tc>
          <w:tcPr>
            <w:tcW w:w="14323" w:type="dxa"/>
            <w:gridSpan w:val="18"/>
            <w:shd w:val="clear" w:color="auto" w:fill="FBE5D5"/>
          </w:tcPr>
          <w:p w14:paraId="4404DDF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29" w:name="_heading=h.gjkjqxrhzqjz" w:colFirst="0" w:colLast="0"/>
            <w:bookmarkEnd w:id="29"/>
            <w:r w:rsidRPr="00D9576A">
              <w:rPr>
                <w:rFonts w:ascii="Times New Roman" w:hAnsi="Times New Roman" w:cs="Times New Roman"/>
                <w:b/>
                <w:bCs/>
                <w:sz w:val="20"/>
                <w:szCs w:val="20"/>
              </w:rPr>
              <w:t>Obiectivul specific 7.2. Asigurarea accesului la oferte educaționale de calitate în domeniul învățării pe tot  parcursul vieții în concordanță cu nevoile pieței forței de muncă a cel puțin 10% din populația adultă (cu vârste cuprinse între 25 și 64 de ani)</w:t>
            </w:r>
          </w:p>
        </w:tc>
      </w:tr>
      <w:tr w:rsidR="00D9576A" w:rsidRPr="00D9576A" w14:paraId="07FA3FAD" w14:textId="77777777" w:rsidTr="00935336">
        <w:trPr>
          <w:gridAfter w:val="1"/>
          <w:wAfter w:w="12" w:type="dxa"/>
        </w:trPr>
        <w:tc>
          <w:tcPr>
            <w:tcW w:w="518" w:type="dxa"/>
          </w:tcPr>
          <w:p w14:paraId="47D720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2269" w:type="dxa"/>
          </w:tcPr>
          <w:p w14:paraId="230208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7.2.1.Conceperea programelor, unităților de curs, modulelor de formare profesională din perspectiva învățării pe tot parcursul vieții, în acord cu nevoile de formare personale și profesionale ale beneficiarilor, pieței muncii</w:t>
            </w:r>
          </w:p>
        </w:tc>
        <w:tc>
          <w:tcPr>
            <w:tcW w:w="2409" w:type="dxa"/>
          </w:tcPr>
          <w:p w14:paraId="20005F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 din adulți cu vârsta de 25-64 ani participanți în programe de învățare pe parcursul vieții.</w:t>
            </w:r>
          </w:p>
          <w:p w14:paraId="494EDC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Cel puțin 700 de programe, unități de curs și module de formare profesională pentru adulți oferite anual.</w:t>
            </w:r>
          </w:p>
          <w:p w14:paraId="716038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36F13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16900</w:t>
            </w:r>
          </w:p>
        </w:tc>
        <w:tc>
          <w:tcPr>
            <w:tcW w:w="655" w:type="dxa"/>
          </w:tcPr>
          <w:p w14:paraId="273D44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5070</w:t>
            </w:r>
          </w:p>
        </w:tc>
        <w:tc>
          <w:tcPr>
            <w:tcW w:w="675" w:type="dxa"/>
          </w:tcPr>
          <w:p w14:paraId="746F7F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11830</w:t>
            </w:r>
          </w:p>
        </w:tc>
        <w:tc>
          <w:tcPr>
            <w:tcW w:w="675" w:type="dxa"/>
          </w:tcPr>
          <w:p w14:paraId="747DF2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1ED4EE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8010</w:t>
            </w:r>
          </w:p>
          <w:p w14:paraId="69CFBD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6195BB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483895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810" w:type="dxa"/>
          </w:tcPr>
          <w:p w14:paraId="3DBB69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65" w:type="dxa"/>
          </w:tcPr>
          <w:p w14:paraId="59D948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34" w:type="dxa"/>
          </w:tcPr>
          <w:p w14:paraId="7FBC9B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705" w:type="dxa"/>
          </w:tcPr>
          <w:p w14:paraId="01A81F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3400</w:t>
            </w:r>
          </w:p>
        </w:tc>
        <w:tc>
          <w:tcPr>
            <w:tcW w:w="675" w:type="dxa"/>
            <w:gridSpan w:val="2"/>
          </w:tcPr>
          <w:p w14:paraId="29D8E2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07618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DA8F0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653045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664997F1" w14:textId="77777777" w:rsidTr="00935336">
        <w:trPr>
          <w:gridAfter w:val="1"/>
          <w:wAfter w:w="12" w:type="dxa"/>
        </w:trPr>
        <w:tc>
          <w:tcPr>
            <w:tcW w:w="518" w:type="dxa"/>
          </w:tcPr>
          <w:p w14:paraId="266982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201</w:t>
            </w:r>
          </w:p>
        </w:tc>
        <w:tc>
          <w:tcPr>
            <w:tcW w:w="2269" w:type="dxa"/>
          </w:tcPr>
          <w:p w14:paraId="38CE99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7.2.2. Asigurarea  a 100%  de condiții de calificare și recalificare profesională a programelor în domeniul educațional</w:t>
            </w:r>
          </w:p>
          <w:p w14:paraId="68E774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1274C3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de programe de  calificare și recalificare profesională asigurate.</w:t>
            </w:r>
          </w:p>
        </w:tc>
        <w:tc>
          <w:tcPr>
            <w:tcW w:w="709" w:type="dxa"/>
          </w:tcPr>
          <w:p w14:paraId="2469DE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7200</w:t>
            </w:r>
          </w:p>
        </w:tc>
        <w:tc>
          <w:tcPr>
            <w:tcW w:w="655" w:type="dxa"/>
          </w:tcPr>
          <w:p w14:paraId="0C7FEB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2880</w:t>
            </w:r>
          </w:p>
        </w:tc>
        <w:tc>
          <w:tcPr>
            <w:tcW w:w="675" w:type="dxa"/>
          </w:tcPr>
          <w:p w14:paraId="2276CA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4320</w:t>
            </w:r>
          </w:p>
        </w:tc>
        <w:tc>
          <w:tcPr>
            <w:tcW w:w="675" w:type="dxa"/>
          </w:tcPr>
          <w:p w14:paraId="424082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3FE200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8010</w:t>
            </w:r>
          </w:p>
        </w:tc>
        <w:tc>
          <w:tcPr>
            <w:tcW w:w="810" w:type="dxa"/>
          </w:tcPr>
          <w:p w14:paraId="5C46F1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810" w:type="dxa"/>
          </w:tcPr>
          <w:p w14:paraId="28A5DA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65" w:type="dxa"/>
          </w:tcPr>
          <w:p w14:paraId="7DC95F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1800</w:t>
            </w:r>
          </w:p>
        </w:tc>
        <w:tc>
          <w:tcPr>
            <w:tcW w:w="734" w:type="dxa"/>
          </w:tcPr>
          <w:p w14:paraId="315F5D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705" w:type="dxa"/>
          </w:tcPr>
          <w:p w14:paraId="32845D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675" w:type="dxa"/>
            <w:gridSpan w:val="2"/>
          </w:tcPr>
          <w:p w14:paraId="1B1079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2164F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0CF7CE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9C99A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69ED2D3E" w14:textId="77777777" w:rsidTr="00935336">
        <w:trPr>
          <w:gridAfter w:val="1"/>
          <w:wAfter w:w="12" w:type="dxa"/>
        </w:trPr>
        <w:tc>
          <w:tcPr>
            <w:tcW w:w="518" w:type="dxa"/>
          </w:tcPr>
          <w:p w14:paraId="3056DF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202</w:t>
            </w:r>
          </w:p>
        </w:tc>
        <w:tc>
          <w:tcPr>
            <w:tcW w:w="2269" w:type="dxa"/>
          </w:tcPr>
          <w:p w14:paraId="0FCC01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7.2.3. Sporirea accesului populației adulte la servicii de formare a adulților prin informarea populației, prestarea și susținerea serviciilor de formare a adulților, astfel încât numărul de beneficiari de educație a adulților să crească semnificativ, inclusiv pentru persoanele care aparțin grupurilor defavorizate</w:t>
            </w:r>
          </w:p>
        </w:tc>
        <w:tc>
          <w:tcPr>
            <w:tcW w:w="2409" w:type="dxa"/>
          </w:tcPr>
          <w:p w14:paraId="20585E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Universitatea pentru Vârsta a Treia organizată.</w:t>
            </w:r>
          </w:p>
          <w:p w14:paraId="79209B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 participanți/absolvenți ai programelor de educație a adulților.</w:t>
            </w:r>
          </w:p>
          <w:p w14:paraId="72F05F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0A842B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5700</w:t>
            </w:r>
          </w:p>
        </w:tc>
        <w:tc>
          <w:tcPr>
            <w:tcW w:w="655" w:type="dxa"/>
          </w:tcPr>
          <w:p w14:paraId="0B79CF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tcPr>
          <w:p w14:paraId="5B0C77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3700</w:t>
            </w:r>
          </w:p>
        </w:tc>
        <w:tc>
          <w:tcPr>
            <w:tcW w:w="675" w:type="dxa"/>
          </w:tcPr>
          <w:p w14:paraId="085E2B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1FC42A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3A8CD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3DD552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3BD2A5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1B1764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B7367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1800</w:t>
            </w:r>
          </w:p>
        </w:tc>
        <w:tc>
          <w:tcPr>
            <w:tcW w:w="810" w:type="dxa"/>
          </w:tcPr>
          <w:p w14:paraId="455A9B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w:t>
            </w:r>
          </w:p>
        </w:tc>
        <w:tc>
          <w:tcPr>
            <w:tcW w:w="765" w:type="dxa"/>
          </w:tcPr>
          <w:p w14:paraId="400296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900</w:t>
            </w:r>
          </w:p>
        </w:tc>
        <w:tc>
          <w:tcPr>
            <w:tcW w:w="734" w:type="dxa"/>
          </w:tcPr>
          <w:p w14:paraId="3E464C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900</w:t>
            </w:r>
          </w:p>
        </w:tc>
        <w:tc>
          <w:tcPr>
            <w:tcW w:w="705" w:type="dxa"/>
          </w:tcPr>
          <w:p w14:paraId="29EFB7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900</w:t>
            </w:r>
          </w:p>
        </w:tc>
        <w:tc>
          <w:tcPr>
            <w:tcW w:w="675" w:type="dxa"/>
            <w:gridSpan w:val="2"/>
          </w:tcPr>
          <w:p w14:paraId="6C5282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346543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 MEC</w:t>
            </w:r>
          </w:p>
          <w:p w14:paraId="2BE852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0ABC03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w:t>
            </w:r>
          </w:p>
        </w:tc>
      </w:tr>
      <w:tr w:rsidR="00D9576A" w:rsidRPr="00D9576A" w14:paraId="3F070CB0" w14:textId="77777777" w:rsidTr="00935336">
        <w:trPr>
          <w:gridAfter w:val="1"/>
          <w:wAfter w:w="12" w:type="dxa"/>
        </w:trPr>
        <w:tc>
          <w:tcPr>
            <w:tcW w:w="518" w:type="dxa"/>
          </w:tcPr>
          <w:p w14:paraId="4AED9C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89255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203</w:t>
            </w:r>
          </w:p>
        </w:tc>
        <w:tc>
          <w:tcPr>
            <w:tcW w:w="2269" w:type="dxa"/>
          </w:tcPr>
          <w:p w14:paraId="40D578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7.2.4. Crearea condițiilor de participare a tinerilor cu vârsta de 20-30 ani care nu dețin o calificare profesională sau dețin o calificare profesională de nivel 3-4, dar nu o valorifică în scopul integrării socioprofesionale </w:t>
            </w:r>
          </w:p>
          <w:p w14:paraId="5885BA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prin participarea în stagii de formare, inclusiv </w:t>
            </w:r>
            <w:r w:rsidRPr="00D9576A">
              <w:rPr>
                <w:rFonts w:ascii="Times New Roman" w:hAnsi="Times New Roman" w:cs="Times New Roman"/>
                <w:sz w:val="20"/>
                <w:szCs w:val="20"/>
              </w:rPr>
              <w:lastRenderedPageBreak/>
              <w:t>pentru persoanele care aparțin grupurilor defavorizate</w:t>
            </w:r>
          </w:p>
        </w:tc>
        <w:tc>
          <w:tcPr>
            <w:tcW w:w="2409" w:type="dxa"/>
          </w:tcPr>
          <w:p w14:paraId="1D4386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1000 din tineri anual vor participa la stagii de formare.</w:t>
            </w:r>
          </w:p>
        </w:tc>
        <w:tc>
          <w:tcPr>
            <w:tcW w:w="709" w:type="dxa"/>
          </w:tcPr>
          <w:p w14:paraId="427940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655" w:type="dxa"/>
          </w:tcPr>
          <w:p w14:paraId="40AAD6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75" w:type="dxa"/>
          </w:tcPr>
          <w:p w14:paraId="74E522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1560CE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3DDBA3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E1994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266378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511F0D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F5868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6DAD64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FE4C6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7692A8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734D70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CD528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187C62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76C928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E3198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6FAD93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710720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973C1A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28D8E5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p w14:paraId="23DEDF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83C8D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06083D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52A00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75970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D4437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p w14:paraId="3D213B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tc>
      </w:tr>
      <w:tr w:rsidR="00D9576A" w:rsidRPr="00D9576A" w14:paraId="76BE1D2D" w14:textId="77777777" w:rsidTr="00935336">
        <w:trPr>
          <w:gridAfter w:val="1"/>
          <w:wAfter w:w="12" w:type="dxa"/>
        </w:trPr>
        <w:tc>
          <w:tcPr>
            <w:tcW w:w="518" w:type="dxa"/>
          </w:tcPr>
          <w:p w14:paraId="0C7E83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204</w:t>
            </w:r>
          </w:p>
        </w:tc>
        <w:tc>
          <w:tcPr>
            <w:tcW w:w="2269" w:type="dxa"/>
          </w:tcPr>
          <w:p w14:paraId="6C7905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7.2.5. Elaborarea criteriilor pentru  metodologia de  implementare a chestionarului privind educația adulților prin metode moderne de colectare a datelor </w:t>
            </w:r>
          </w:p>
        </w:tc>
        <w:tc>
          <w:tcPr>
            <w:tcW w:w="2409" w:type="dxa"/>
          </w:tcPr>
          <w:p w14:paraId="79C812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Criterii elaborate, transmise către BNS pentru  aplicare.</w:t>
            </w:r>
          </w:p>
          <w:p w14:paraId="0B749E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3DE2C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55" w:type="dxa"/>
          </w:tcPr>
          <w:p w14:paraId="4D588E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w:t>
            </w:r>
          </w:p>
        </w:tc>
        <w:tc>
          <w:tcPr>
            <w:tcW w:w="675" w:type="dxa"/>
          </w:tcPr>
          <w:p w14:paraId="595BDC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1050</w:t>
            </w:r>
          </w:p>
        </w:tc>
        <w:tc>
          <w:tcPr>
            <w:tcW w:w="675" w:type="dxa"/>
          </w:tcPr>
          <w:p w14:paraId="3417FE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77B32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6C44FF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E05CC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F7323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810" w:type="dxa"/>
          </w:tcPr>
          <w:p w14:paraId="6F16CF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5912E6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53279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C73B3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DAD95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2026</w:t>
            </w:r>
          </w:p>
        </w:tc>
        <w:tc>
          <w:tcPr>
            <w:tcW w:w="1187" w:type="dxa"/>
            <w:gridSpan w:val="2"/>
          </w:tcPr>
          <w:p w14:paraId="474B16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6BB33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6B19AAF" w14:textId="77777777" w:rsidTr="00935336">
        <w:tc>
          <w:tcPr>
            <w:tcW w:w="14323" w:type="dxa"/>
            <w:gridSpan w:val="18"/>
            <w:shd w:val="clear" w:color="auto" w:fill="FBE5D5"/>
          </w:tcPr>
          <w:p w14:paraId="767236EA"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bookmarkStart w:id="30" w:name="_heading=h.egv5t9386qaq" w:colFirst="0" w:colLast="0"/>
            <w:bookmarkEnd w:id="30"/>
            <w:r w:rsidRPr="00D9576A">
              <w:rPr>
                <w:rFonts w:ascii="Times New Roman" w:hAnsi="Times New Roman" w:cs="Times New Roman"/>
                <w:b/>
                <w:bCs/>
                <w:sz w:val="20"/>
                <w:szCs w:val="20"/>
              </w:rPr>
              <w:t>Obiectivul specific 7.3. Recunoașterea învățării anterioare, inclusiv a competențelor obținute în străinătate, precum și validarea și certificarea competențelor profesionale obținute în contexte de educație nonformală și informală, astfel încât până în anul 2030 numărul acestora să acopere cel puțin 60% din necesitățile de validare solicitate de piața muncii</w:t>
            </w:r>
          </w:p>
        </w:tc>
      </w:tr>
      <w:tr w:rsidR="00D9576A" w:rsidRPr="00D9576A" w14:paraId="6374DD2B" w14:textId="77777777" w:rsidTr="00935336">
        <w:trPr>
          <w:gridAfter w:val="1"/>
          <w:wAfter w:w="12" w:type="dxa"/>
        </w:trPr>
        <w:tc>
          <w:tcPr>
            <w:tcW w:w="518" w:type="dxa"/>
          </w:tcPr>
          <w:p w14:paraId="3687DF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205</w:t>
            </w:r>
          </w:p>
        </w:tc>
        <w:tc>
          <w:tcPr>
            <w:tcW w:w="2269" w:type="dxa"/>
          </w:tcPr>
          <w:p w14:paraId="15A186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7.3.1. Dezvoltarea și implementarea sistemului informațional pentru recunoașterea calificărilor obținute în străinătate în conformitate cu standardele Spațiului European al Recunoașterii (LRC, ENIC-NARIC)</w:t>
            </w:r>
          </w:p>
        </w:tc>
        <w:tc>
          <w:tcPr>
            <w:tcW w:w="2409" w:type="dxa"/>
          </w:tcPr>
          <w:p w14:paraId="70A269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Sistem informațional funcțional.                                                 100% acte de studii din străinătate recunoscute incluse în sistem. </w:t>
            </w:r>
          </w:p>
          <w:p w14:paraId="21C8E0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2680D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CCD5C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4D6FB5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5300</w:t>
            </w:r>
          </w:p>
        </w:tc>
        <w:tc>
          <w:tcPr>
            <w:tcW w:w="655" w:type="dxa"/>
          </w:tcPr>
          <w:p w14:paraId="519FDE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1590</w:t>
            </w:r>
          </w:p>
        </w:tc>
        <w:tc>
          <w:tcPr>
            <w:tcW w:w="675" w:type="dxa"/>
          </w:tcPr>
          <w:p w14:paraId="7D18AC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3710</w:t>
            </w:r>
          </w:p>
        </w:tc>
        <w:tc>
          <w:tcPr>
            <w:tcW w:w="675" w:type="dxa"/>
          </w:tcPr>
          <w:p w14:paraId="369778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BFA18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491FD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FC9BC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193F791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31631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810" w:type="dxa"/>
          </w:tcPr>
          <w:p w14:paraId="7569EE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2100</w:t>
            </w:r>
          </w:p>
        </w:tc>
        <w:tc>
          <w:tcPr>
            <w:tcW w:w="765" w:type="dxa"/>
          </w:tcPr>
          <w:p w14:paraId="7BF386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88C0B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F9049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D6005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7BF9E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5D39D5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EBCF6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superior</w:t>
            </w:r>
          </w:p>
          <w:p w14:paraId="025073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profesional tehnic</w:t>
            </w:r>
          </w:p>
        </w:tc>
      </w:tr>
      <w:tr w:rsidR="00D9576A" w:rsidRPr="00D9576A" w14:paraId="5CDB1AB6" w14:textId="77777777" w:rsidTr="00935336">
        <w:trPr>
          <w:gridAfter w:val="1"/>
          <w:wAfter w:w="12" w:type="dxa"/>
        </w:trPr>
        <w:tc>
          <w:tcPr>
            <w:tcW w:w="518" w:type="dxa"/>
          </w:tcPr>
          <w:p w14:paraId="1555AD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206</w:t>
            </w:r>
          </w:p>
        </w:tc>
        <w:tc>
          <w:tcPr>
            <w:tcW w:w="2269" w:type="dxa"/>
          </w:tcPr>
          <w:p w14:paraId="12F60F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7.3.2. Introducerea instrumentelor dezvoltate la nivel european privind recunoașterea învățării anterioare, inclusiv a competențelor obţinute în străinătate</w:t>
            </w:r>
          </w:p>
        </w:tc>
        <w:tc>
          <w:tcPr>
            <w:tcW w:w="2409" w:type="dxa"/>
          </w:tcPr>
          <w:p w14:paraId="04CF18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Ordine pentru promovarea instrumentelor Europass aprobate. </w:t>
            </w:r>
          </w:p>
          <w:p w14:paraId="17FDE2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Suplimente la actele de studii revizuite.</w:t>
            </w:r>
          </w:p>
          <w:p w14:paraId="01EDAE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Instrumente Europass şi Youthpass implementate.</w:t>
            </w:r>
          </w:p>
        </w:tc>
        <w:tc>
          <w:tcPr>
            <w:tcW w:w="709" w:type="dxa"/>
          </w:tcPr>
          <w:p w14:paraId="165168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500</w:t>
            </w:r>
          </w:p>
        </w:tc>
        <w:tc>
          <w:tcPr>
            <w:tcW w:w="655" w:type="dxa"/>
          </w:tcPr>
          <w:p w14:paraId="4C0F98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0D4AEE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EB00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2D09E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86BC0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8C4F9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07A42E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40966C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65CBA2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501EC0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46D6C4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3830AE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3E9293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82206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6C60C7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7C01F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superior</w:t>
            </w:r>
          </w:p>
          <w:p w14:paraId="00872D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Instituții de învățământ </w:t>
            </w:r>
            <w:r w:rsidRPr="00D9576A">
              <w:rPr>
                <w:rFonts w:ascii="Times New Roman" w:hAnsi="Times New Roman" w:cs="Times New Roman"/>
                <w:sz w:val="20"/>
                <w:szCs w:val="20"/>
              </w:rPr>
              <w:lastRenderedPageBreak/>
              <w:t>profesional tehnic</w:t>
            </w:r>
          </w:p>
        </w:tc>
      </w:tr>
      <w:tr w:rsidR="00D9576A" w:rsidRPr="00D9576A" w14:paraId="773F46F0" w14:textId="77777777" w:rsidTr="00935336">
        <w:trPr>
          <w:gridAfter w:val="1"/>
          <w:wAfter w:w="12" w:type="dxa"/>
        </w:trPr>
        <w:tc>
          <w:tcPr>
            <w:tcW w:w="518" w:type="dxa"/>
          </w:tcPr>
          <w:p w14:paraId="5C9C9C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207</w:t>
            </w:r>
          </w:p>
        </w:tc>
        <w:tc>
          <w:tcPr>
            <w:tcW w:w="2269" w:type="dxa"/>
          </w:tcPr>
          <w:p w14:paraId="7F1F2F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7.3.3.Extinderea numărului de centre de recunoaștere, validare și certificare a competențelor profesionale obținute în contexte de educație nonformală și informală solicitate de cetățeni</w:t>
            </w:r>
          </w:p>
        </w:tc>
        <w:tc>
          <w:tcPr>
            <w:tcW w:w="2409" w:type="dxa"/>
          </w:tcPr>
          <w:p w14:paraId="6A7014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 de centre create și funcționale.</w:t>
            </w:r>
          </w:p>
          <w:p w14:paraId="68D262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 din necesitățile de validare parvenite de la piața muncii asigurate.</w:t>
            </w:r>
          </w:p>
          <w:p w14:paraId="6A1523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480617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900</w:t>
            </w:r>
          </w:p>
        </w:tc>
        <w:tc>
          <w:tcPr>
            <w:tcW w:w="655" w:type="dxa"/>
          </w:tcPr>
          <w:p w14:paraId="2CBA0B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784F25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0F5B3B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9F589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BA84E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2D7CF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4C35B8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43EBCF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w:t>
            </w:r>
          </w:p>
        </w:tc>
        <w:tc>
          <w:tcPr>
            <w:tcW w:w="810" w:type="dxa"/>
          </w:tcPr>
          <w:p w14:paraId="4871A8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w:t>
            </w:r>
          </w:p>
        </w:tc>
        <w:tc>
          <w:tcPr>
            <w:tcW w:w="765" w:type="dxa"/>
          </w:tcPr>
          <w:p w14:paraId="4B4779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w:t>
            </w:r>
          </w:p>
        </w:tc>
        <w:tc>
          <w:tcPr>
            <w:tcW w:w="734" w:type="dxa"/>
          </w:tcPr>
          <w:p w14:paraId="101E00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w:t>
            </w:r>
          </w:p>
        </w:tc>
        <w:tc>
          <w:tcPr>
            <w:tcW w:w="705" w:type="dxa"/>
          </w:tcPr>
          <w:p w14:paraId="69FC47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180</w:t>
            </w:r>
          </w:p>
        </w:tc>
        <w:tc>
          <w:tcPr>
            <w:tcW w:w="675" w:type="dxa"/>
            <w:gridSpan w:val="2"/>
          </w:tcPr>
          <w:p w14:paraId="0E5898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7DBFF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DDD79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47C7F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533EAFD0" w14:textId="77777777" w:rsidTr="00935336">
        <w:tc>
          <w:tcPr>
            <w:tcW w:w="14323" w:type="dxa"/>
            <w:gridSpan w:val="18"/>
            <w:shd w:val="clear" w:color="auto" w:fill="FBE5D5"/>
          </w:tcPr>
          <w:p w14:paraId="51916E3B"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7.4. Promovarea educației informale prin valorificarea resurselor specifice: mass-media, asociații profesionale etc., astfel încât până în anul 2030 numărul de activități educaționale informale promovate de mass-media și de alte instituții să crească cu 10%</w:t>
            </w:r>
          </w:p>
        </w:tc>
      </w:tr>
      <w:tr w:rsidR="00D9576A" w:rsidRPr="00D9576A" w14:paraId="4E11482C" w14:textId="77777777" w:rsidTr="00935336">
        <w:trPr>
          <w:gridAfter w:val="1"/>
          <w:wAfter w:w="12" w:type="dxa"/>
        </w:trPr>
        <w:tc>
          <w:tcPr>
            <w:tcW w:w="518" w:type="dxa"/>
          </w:tcPr>
          <w:p w14:paraId="26EBAB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208</w:t>
            </w:r>
          </w:p>
        </w:tc>
        <w:tc>
          <w:tcPr>
            <w:tcW w:w="2269" w:type="dxa"/>
          </w:tcPr>
          <w:p w14:paraId="3A19B8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en-US"/>
              </w:rPr>
            </w:pPr>
            <w:r w:rsidRPr="00D9576A">
              <w:rPr>
                <w:rFonts w:ascii="Times New Roman" w:hAnsi="Times New Roman" w:cs="Times New Roman"/>
                <w:sz w:val="20"/>
                <w:szCs w:val="20"/>
              </w:rPr>
              <w:t>7.4.1. Valorificarea valențelor, oportunităților educației informale în formarea personalității elevilor, tinerilor, adulților prin promovarea programelor educaționale la TV, radio, în presă etc.</w:t>
            </w:r>
          </w:p>
        </w:tc>
        <w:tc>
          <w:tcPr>
            <w:tcW w:w="2409" w:type="dxa"/>
          </w:tcPr>
          <w:p w14:paraId="07C2E7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 de intervenții cu tematică educațională în spațiul mass media realizate</w:t>
            </w:r>
          </w:p>
        </w:tc>
        <w:tc>
          <w:tcPr>
            <w:tcW w:w="709" w:type="dxa"/>
          </w:tcPr>
          <w:p w14:paraId="5B27F0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w:t>
            </w:r>
          </w:p>
        </w:tc>
        <w:tc>
          <w:tcPr>
            <w:tcW w:w="655" w:type="dxa"/>
          </w:tcPr>
          <w:p w14:paraId="265204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3375CF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49AD81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0495C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8010</w:t>
            </w:r>
          </w:p>
          <w:p w14:paraId="396AA0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4A8AFB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50D588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AE7AC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14D1C2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E1244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2DDDEF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364C40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6566A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5C32FB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2AE1E4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6FB27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34" w:type="dxa"/>
          </w:tcPr>
          <w:p w14:paraId="5C17F6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1E528F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052FD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05" w:type="dxa"/>
          </w:tcPr>
          <w:p w14:paraId="6AD747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p w14:paraId="5FE565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E7B8A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gridSpan w:val="2"/>
          </w:tcPr>
          <w:p w14:paraId="647E12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Anual</w:t>
            </w:r>
          </w:p>
        </w:tc>
        <w:tc>
          <w:tcPr>
            <w:tcW w:w="1187" w:type="dxa"/>
            <w:gridSpan w:val="2"/>
          </w:tcPr>
          <w:p w14:paraId="538EAD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395F9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superior</w:t>
            </w:r>
          </w:p>
          <w:p w14:paraId="4B927E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profesional tehnic</w:t>
            </w:r>
          </w:p>
        </w:tc>
      </w:tr>
      <w:tr w:rsidR="00D9576A" w:rsidRPr="00D9576A" w14:paraId="43729CDB" w14:textId="77777777" w:rsidTr="00935336">
        <w:tc>
          <w:tcPr>
            <w:tcW w:w="14323" w:type="dxa"/>
            <w:gridSpan w:val="18"/>
            <w:shd w:val="clear" w:color="auto" w:fill="D9E2F3"/>
          </w:tcPr>
          <w:p w14:paraId="080A9DB9"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general 8. Promovarea inovațiilor și a schimbărilor în educație prin dezvoltarea cercetării științifice</w:t>
            </w:r>
          </w:p>
          <w:p w14:paraId="1A517E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96B8826" w14:textId="77777777" w:rsidTr="00935336">
        <w:tc>
          <w:tcPr>
            <w:tcW w:w="14323" w:type="dxa"/>
            <w:gridSpan w:val="18"/>
            <w:shd w:val="clear" w:color="auto" w:fill="FBE5D5"/>
          </w:tcPr>
          <w:p w14:paraId="1EF85F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8.1. Îmbunătățirea capacităților de cercetare și inovare în domeniile prioritare ale Programului national de specializare inteligentă al RM pentru anii 2024-2027 „Smart Moldova” prin acordarea de programe de infrastructuri de cercetare și inovare, parteneriate publice-private, inclusiv pentru activități de cercetare și inovare și vouchere pentru inovare</w:t>
            </w:r>
          </w:p>
        </w:tc>
      </w:tr>
      <w:tr w:rsidR="00D9576A" w:rsidRPr="00D9576A" w14:paraId="307DFAD9" w14:textId="77777777" w:rsidTr="00935336">
        <w:trPr>
          <w:gridAfter w:val="1"/>
          <w:wAfter w:w="12" w:type="dxa"/>
        </w:trPr>
        <w:tc>
          <w:tcPr>
            <w:tcW w:w="518" w:type="dxa"/>
          </w:tcPr>
          <w:p w14:paraId="6D52E8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209</w:t>
            </w:r>
          </w:p>
        </w:tc>
        <w:tc>
          <w:tcPr>
            <w:tcW w:w="2269" w:type="dxa"/>
          </w:tcPr>
          <w:p w14:paraId="20AD85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8.1.1. Implementarea programelor de infrastructură pentru </w:t>
            </w:r>
            <w:r w:rsidRPr="00D9576A">
              <w:rPr>
                <w:rFonts w:ascii="Times New Roman" w:hAnsi="Times New Roman" w:cs="Times New Roman"/>
                <w:sz w:val="20"/>
                <w:szCs w:val="20"/>
              </w:rPr>
              <w:lastRenderedPageBreak/>
              <w:t>cercetare și inovare (C&amp;I) cu acordare de prioritate modernizării instalațiilor existente și creării de noi capacități aliniate În conformitate cu prioritățile strategice din domeniu</w:t>
            </w:r>
          </w:p>
        </w:tc>
        <w:tc>
          <w:tcPr>
            <w:tcW w:w="2409" w:type="dxa"/>
          </w:tcPr>
          <w:p w14:paraId="3BF608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Cel puțin patru programe de infrastructură de cercetare-inovare </w:t>
            </w:r>
            <w:r w:rsidRPr="00D9576A">
              <w:rPr>
                <w:rFonts w:ascii="Times New Roman" w:hAnsi="Times New Roman" w:cs="Times New Roman"/>
                <w:sz w:val="20"/>
                <w:szCs w:val="20"/>
              </w:rPr>
              <w:lastRenderedPageBreak/>
              <w:t>(consolidarea laboratoarelor, centrelor sau unităților/ departamentelor existente de cercetare și inovare în cadrul organizațiilor publice de cercetare, inclusiv în instituțiile de învățământ superior).</w:t>
            </w:r>
          </w:p>
        </w:tc>
        <w:tc>
          <w:tcPr>
            <w:tcW w:w="709" w:type="dxa"/>
          </w:tcPr>
          <w:p w14:paraId="68BC17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87500</w:t>
            </w:r>
          </w:p>
        </w:tc>
        <w:tc>
          <w:tcPr>
            <w:tcW w:w="655" w:type="dxa"/>
          </w:tcPr>
          <w:p w14:paraId="12DDAB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87500</w:t>
            </w:r>
          </w:p>
        </w:tc>
        <w:tc>
          <w:tcPr>
            <w:tcW w:w="675" w:type="dxa"/>
          </w:tcPr>
          <w:p w14:paraId="5D020F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328E3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2B4B2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92937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17500</w:t>
            </w:r>
          </w:p>
        </w:tc>
        <w:tc>
          <w:tcPr>
            <w:tcW w:w="810" w:type="dxa"/>
          </w:tcPr>
          <w:p w14:paraId="2D41EE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17500</w:t>
            </w:r>
          </w:p>
        </w:tc>
        <w:tc>
          <w:tcPr>
            <w:tcW w:w="765" w:type="dxa"/>
          </w:tcPr>
          <w:p w14:paraId="5560F0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17500</w:t>
            </w:r>
          </w:p>
        </w:tc>
        <w:tc>
          <w:tcPr>
            <w:tcW w:w="734" w:type="dxa"/>
          </w:tcPr>
          <w:p w14:paraId="02F331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17500</w:t>
            </w:r>
          </w:p>
        </w:tc>
        <w:tc>
          <w:tcPr>
            <w:tcW w:w="705" w:type="dxa"/>
          </w:tcPr>
          <w:p w14:paraId="46BB06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17500</w:t>
            </w:r>
          </w:p>
        </w:tc>
        <w:tc>
          <w:tcPr>
            <w:tcW w:w="675" w:type="dxa"/>
            <w:gridSpan w:val="2"/>
          </w:tcPr>
          <w:p w14:paraId="0FFBCE8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A2FCE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IV, 2030</w:t>
            </w:r>
          </w:p>
        </w:tc>
        <w:tc>
          <w:tcPr>
            <w:tcW w:w="1187" w:type="dxa"/>
            <w:gridSpan w:val="2"/>
          </w:tcPr>
          <w:p w14:paraId="270F89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1A0808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4131D9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Organizațiile  din domeniile cercetării și inovării</w:t>
            </w:r>
          </w:p>
        </w:tc>
      </w:tr>
      <w:tr w:rsidR="00D9576A" w:rsidRPr="00D9576A" w14:paraId="57E72627" w14:textId="77777777" w:rsidTr="00935336">
        <w:trPr>
          <w:gridAfter w:val="1"/>
          <w:wAfter w:w="12" w:type="dxa"/>
        </w:trPr>
        <w:tc>
          <w:tcPr>
            <w:tcW w:w="518" w:type="dxa"/>
          </w:tcPr>
          <w:p w14:paraId="6C0D1B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210</w:t>
            </w:r>
          </w:p>
        </w:tc>
        <w:tc>
          <w:tcPr>
            <w:tcW w:w="2269" w:type="dxa"/>
          </w:tcPr>
          <w:p w14:paraId="4DD52D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8.1.2. Implementarea voucherelor pentru inovare în susținerea ÎMM-urilor și antreprenorilor pentru acces la finanțarea și expertiza necesare pentru a depăși barierele inițiale în calea adoptării inovării, oferind sprijin specific pentru brevete, licențe și incubarea startup-urilor</w:t>
            </w:r>
          </w:p>
        </w:tc>
        <w:tc>
          <w:tcPr>
            <w:tcW w:w="2409" w:type="dxa"/>
          </w:tcPr>
          <w:p w14:paraId="063B9F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Sistemul de vouchere pentru inovare funcțional.</w:t>
            </w:r>
          </w:p>
          <w:p w14:paraId="386514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patru activități de cercetare colaborativă și inovare și patru vouchere de inovare.</w:t>
            </w:r>
          </w:p>
        </w:tc>
        <w:tc>
          <w:tcPr>
            <w:tcW w:w="709" w:type="dxa"/>
          </w:tcPr>
          <w:p w14:paraId="18C8C8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55" w:type="dxa"/>
          </w:tcPr>
          <w:p w14:paraId="69C5AF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75" w:type="dxa"/>
          </w:tcPr>
          <w:p w14:paraId="5FEE0B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A343B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0DA7B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8B289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24552F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65" w:type="dxa"/>
          </w:tcPr>
          <w:p w14:paraId="7300FD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34" w:type="dxa"/>
          </w:tcPr>
          <w:p w14:paraId="0814F9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05" w:type="dxa"/>
          </w:tcPr>
          <w:p w14:paraId="27BB9D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gridSpan w:val="2"/>
          </w:tcPr>
          <w:p w14:paraId="6397B7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E6F8F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28D80E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3BE91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40D8CA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din domeniile cercetării și inovării</w:t>
            </w:r>
          </w:p>
        </w:tc>
      </w:tr>
      <w:tr w:rsidR="00D9576A" w:rsidRPr="00D9576A" w14:paraId="3B0BEA24" w14:textId="77777777" w:rsidTr="00935336">
        <w:trPr>
          <w:gridAfter w:val="1"/>
          <w:wAfter w:w="12" w:type="dxa"/>
        </w:trPr>
        <w:tc>
          <w:tcPr>
            <w:tcW w:w="518" w:type="dxa"/>
          </w:tcPr>
          <w:p w14:paraId="59AF90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211</w:t>
            </w:r>
          </w:p>
        </w:tc>
        <w:tc>
          <w:tcPr>
            <w:tcW w:w="2269" w:type="dxa"/>
          </w:tcPr>
          <w:p w14:paraId="3F4422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8.1.3.  Implementarea principiilor științei deschise în domeniile cercetării și inovării         </w:t>
            </w:r>
          </w:p>
        </w:tc>
        <w:tc>
          <w:tcPr>
            <w:tcW w:w="2409" w:type="dxa"/>
          </w:tcPr>
          <w:p w14:paraId="33DC1E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Regulament-cadru privind știința deschisă aprobat.</w:t>
            </w:r>
          </w:p>
          <w:p w14:paraId="1E8AE8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Conceptul sistemului informațional e-Cercetare aprobat.     </w:t>
            </w:r>
          </w:p>
          <w:p w14:paraId="51F4DC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Regulamentul privind sistemul elaborat.</w:t>
            </w:r>
          </w:p>
          <w:p w14:paraId="39AE2B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3 reviste naționale acreditate și indexate în WoS &amp; SCOPUS.</w:t>
            </w:r>
          </w:p>
        </w:tc>
        <w:tc>
          <w:tcPr>
            <w:tcW w:w="709" w:type="dxa"/>
          </w:tcPr>
          <w:p w14:paraId="69C28A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100</w:t>
            </w:r>
          </w:p>
        </w:tc>
        <w:tc>
          <w:tcPr>
            <w:tcW w:w="655" w:type="dxa"/>
          </w:tcPr>
          <w:p w14:paraId="673F39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F968B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4D6EF1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343DD6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434A89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1D9CAF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EF6BD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AC573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3F24F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1D3F0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AB95E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7478B2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55494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28DCD6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din domeniile cercetării și inovării</w:t>
            </w:r>
          </w:p>
        </w:tc>
      </w:tr>
      <w:tr w:rsidR="00D9576A" w:rsidRPr="00D9576A" w14:paraId="35600689" w14:textId="77777777" w:rsidTr="00935336">
        <w:trPr>
          <w:gridAfter w:val="1"/>
          <w:wAfter w:w="12" w:type="dxa"/>
        </w:trPr>
        <w:tc>
          <w:tcPr>
            <w:tcW w:w="518" w:type="dxa"/>
          </w:tcPr>
          <w:p w14:paraId="53223C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212</w:t>
            </w:r>
          </w:p>
        </w:tc>
        <w:tc>
          <w:tcPr>
            <w:tcW w:w="2269" w:type="dxa"/>
          </w:tcPr>
          <w:p w14:paraId="638610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8.1.4. Implementarea accesului la bazele de date Web of Science și Scopus</w:t>
            </w:r>
          </w:p>
        </w:tc>
        <w:tc>
          <w:tcPr>
            <w:tcW w:w="2409" w:type="dxa"/>
          </w:tcPr>
          <w:p w14:paraId="2921AE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 conturi create.</w:t>
            </w:r>
          </w:p>
        </w:tc>
        <w:tc>
          <w:tcPr>
            <w:tcW w:w="709" w:type="dxa"/>
          </w:tcPr>
          <w:p w14:paraId="0C282D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11450</w:t>
            </w:r>
          </w:p>
        </w:tc>
        <w:tc>
          <w:tcPr>
            <w:tcW w:w="655" w:type="dxa"/>
          </w:tcPr>
          <w:p w14:paraId="7C5C6D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11450</w:t>
            </w:r>
          </w:p>
        </w:tc>
        <w:tc>
          <w:tcPr>
            <w:tcW w:w="675" w:type="dxa"/>
          </w:tcPr>
          <w:p w14:paraId="00E685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6A0C6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0F98B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07672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B18A9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2290</w:t>
            </w:r>
          </w:p>
        </w:tc>
        <w:tc>
          <w:tcPr>
            <w:tcW w:w="810" w:type="dxa"/>
          </w:tcPr>
          <w:p w14:paraId="5C3ABF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2290</w:t>
            </w:r>
          </w:p>
        </w:tc>
        <w:tc>
          <w:tcPr>
            <w:tcW w:w="765" w:type="dxa"/>
          </w:tcPr>
          <w:p w14:paraId="54D58B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2290</w:t>
            </w:r>
          </w:p>
        </w:tc>
        <w:tc>
          <w:tcPr>
            <w:tcW w:w="734" w:type="dxa"/>
          </w:tcPr>
          <w:p w14:paraId="1F53BB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2290</w:t>
            </w:r>
          </w:p>
        </w:tc>
        <w:tc>
          <w:tcPr>
            <w:tcW w:w="705" w:type="dxa"/>
          </w:tcPr>
          <w:p w14:paraId="6A4A40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2290</w:t>
            </w:r>
          </w:p>
        </w:tc>
        <w:tc>
          <w:tcPr>
            <w:tcW w:w="675" w:type="dxa"/>
            <w:gridSpan w:val="2"/>
          </w:tcPr>
          <w:p w14:paraId="3D8926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18EDB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708FFE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F2FF4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4DCFBB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din domeniile cercetării și inovării</w:t>
            </w:r>
          </w:p>
        </w:tc>
      </w:tr>
      <w:tr w:rsidR="00D9576A" w:rsidRPr="00D9576A" w14:paraId="6AD0AA25" w14:textId="77777777" w:rsidTr="00935336">
        <w:trPr>
          <w:gridAfter w:val="1"/>
          <w:wAfter w:w="12" w:type="dxa"/>
          <w:trHeight w:val="1603"/>
        </w:trPr>
        <w:tc>
          <w:tcPr>
            <w:tcW w:w="518" w:type="dxa"/>
          </w:tcPr>
          <w:p w14:paraId="3FE787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213</w:t>
            </w:r>
          </w:p>
        </w:tc>
        <w:tc>
          <w:tcPr>
            <w:tcW w:w="2269" w:type="dxa"/>
          </w:tcPr>
          <w:p w14:paraId="303574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8.1.5. Sprijinirea programelor de inovație și transfer tehnologic prin intermediul Fondului Național pentru Inovare și Transfer Tehnologic</w:t>
            </w:r>
          </w:p>
        </w:tc>
        <w:tc>
          <w:tcPr>
            <w:tcW w:w="2409" w:type="dxa"/>
          </w:tcPr>
          <w:p w14:paraId="0DB352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mln. lei alocate pentru programe pentru inovare și transfer tehnologic implementate.</w:t>
            </w:r>
          </w:p>
          <w:p w14:paraId="337D32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Oficii de transfer tehnologic în universități funcționale.</w:t>
            </w:r>
          </w:p>
        </w:tc>
        <w:tc>
          <w:tcPr>
            <w:tcW w:w="709" w:type="dxa"/>
          </w:tcPr>
          <w:p w14:paraId="650868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55" w:type="dxa"/>
          </w:tcPr>
          <w:p w14:paraId="0EB0AD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75" w:type="dxa"/>
          </w:tcPr>
          <w:p w14:paraId="2AED3C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A4517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7B560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044705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810" w:type="dxa"/>
          </w:tcPr>
          <w:p w14:paraId="33B0A3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65" w:type="dxa"/>
          </w:tcPr>
          <w:p w14:paraId="1A6EB2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34" w:type="dxa"/>
          </w:tcPr>
          <w:p w14:paraId="23CB7A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05" w:type="dxa"/>
          </w:tcPr>
          <w:p w14:paraId="50381C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gridSpan w:val="2"/>
          </w:tcPr>
          <w:p w14:paraId="139F00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5F594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947E0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57429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3475BE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406D5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547BD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C5004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4BEE7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CC374F1" w14:textId="77777777" w:rsidTr="00935336">
        <w:trPr>
          <w:gridAfter w:val="1"/>
          <w:wAfter w:w="12" w:type="dxa"/>
        </w:trPr>
        <w:tc>
          <w:tcPr>
            <w:tcW w:w="518" w:type="dxa"/>
          </w:tcPr>
          <w:p w14:paraId="621C50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214</w:t>
            </w:r>
          </w:p>
        </w:tc>
        <w:tc>
          <w:tcPr>
            <w:tcW w:w="2269" w:type="dxa"/>
            <w:tcMar>
              <w:top w:w="40" w:type="dxa"/>
              <w:left w:w="40" w:type="dxa"/>
              <w:bottom w:w="40" w:type="dxa"/>
              <w:right w:w="40" w:type="dxa"/>
            </w:tcMar>
          </w:tcPr>
          <w:p w14:paraId="7348BF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8.1.6.Asigurarea sinergiei dintre cercetare, formare profesională și procesul tehnologic (triple helix)</w:t>
            </w:r>
          </w:p>
        </w:tc>
        <w:tc>
          <w:tcPr>
            <w:tcW w:w="2409" w:type="dxa"/>
            <w:tcMar>
              <w:top w:w="40" w:type="dxa"/>
              <w:left w:w="40" w:type="dxa"/>
              <w:bottom w:w="40" w:type="dxa"/>
              <w:right w:w="40" w:type="dxa"/>
            </w:tcMar>
          </w:tcPr>
          <w:p w14:paraId="48F1EC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Centrul de Inovare Agricolă la UTM înființat</w:t>
            </w:r>
          </w:p>
        </w:tc>
        <w:tc>
          <w:tcPr>
            <w:tcW w:w="709" w:type="dxa"/>
          </w:tcPr>
          <w:p w14:paraId="03FCF9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tc>
        <w:tc>
          <w:tcPr>
            <w:tcW w:w="655" w:type="dxa"/>
          </w:tcPr>
          <w:p w14:paraId="1AF95D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675" w:type="dxa"/>
          </w:tcPr>
          <w:p w14:paraId="6B89C8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tc>
        <w:tc>
          <w:tcPr>
            <w:tcW w:w="675" w:type="dxa"/>
          </w:tcPr>
          <w:p w14:paraId="1FE076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715" w:type="dxa"/>
          </w:tcPr>
          <w:p w14:paraId="0120E2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5919A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23334</w:t>
            </w:r>
          </w:p>
        </w:tc>
        <w:tc>
          <w:tcPr>
            <w:tcW w:w="810" w:type="dxa"/>
          </w:tcPr>
          <w:p w14:paraId="1DDE76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23333</w:t>
            </w:r>
          </w:p>
        </w:tc>
        <w:tc>
          <w:tcPr>
            <w:tcW w:w="765" w:type="dxa"/>
          </w:tcPr>
          <w:p w14:paraId="7A65D0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23333</w:t>
            </w:r>
          </w:p>
        </w:tc>
        <w:tc>
          <w:tcPr>
            <w:tcW w:w="734" w:type="dxa"/>
          </w:tcPr>
          <w:p w14:paraId="2F03B2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705" w:type="dxa"/>
          </w:tcPr>
          <w:p w14:paraId="3BE2B1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675" w:type="dxa"/>
            <w:gridSpan w:val="2"/>
          </w:tcPr>
          <w:p w14:paraId="02B441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br/>
              <w:t>IV, 2028</w:t>
            </w:r>
          </w:p>
        </w:tc>
        <w:tc>
          <w:tcPr>
            <w:tcW w:w="1187" w:type="dxa"/>
            <w:gridSpan w:val="2"/>
          </w:tcPr>
          <w:p w14:paraId="583335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F9577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6412B5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733E7DE" w14:textId="77777777" w:rsidTr="00935336">
        <w:trPr>
          <w:gridAfter w:val="1"/>
          <w:wAfter w:w="12" w:type="dxa"/>
        </w:trPr>
        <w:tc>
          <w:tcPr>
            <w:tcW w:w="518" w:type="dxa"/>
          </w:tcPr>
          <w:p w14:paraId="316A0D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215</w:t>
            </w:r>
          </w:p>
        </w:tc>
        <w:tc>
          <w:tcPr>
            <w:tcW w:w="2269" w:type="dxa"/>
            <w:tcMar>
              <w:top w:w="40" w:type="dxa"/>
              <w:left w:w="40" w:type="dxa"/>
              <w:bottom w:w="40" w:type="dxa"/>
              <w:right w:w="40" w:type="dxa"/>
            </w:tcMar>
          </w:tcPr>
          <w:p w14:paraId="4C8495B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8.1.7.Extinderea oportunităților pentru tineri de a urma o carieră științifică prin sporirea implicării personalului </w:t>
            </w:r>
            <w:r w:rsidRPr="00D9576A">
              <w:rPr>
                <w:rFonts w:ascii="Times New Roman" w:hAnsi="Times New Roman" w:cs="Times New Roman"/>
                <w:sz w:val="20"/>
                <w:szCs w:val="20"/>
              </w:rPr>
              <w:lastRenderedPageBreak/>
              <w:t>științific în procesul de pregătire a cadrelor de înaltă calificare, inclusiv prin dezvoltarea și susținerea programelor de stagii și mentorat în cadrul laboratoarelor de cercetare pentru elevi și studenți și integrarea acestor stagii în programele de licență și master</w:t>
            </w:r>
          </w:p>
        </w:tc>
        <w:tc>
          <w:tcPr>
            <w:tcW w:w="2409" w:type="dxa"/>
            <w:tcMar>
              <w:top w:w="40" w:type="dxa"/>
              <w:left w:w="40" w:type="dxa"/>
              <w:bottom w:w="40" w:type="dxa"/>
              <w:right w:w="40" w:type="dxa"/>
            </w:tcMar>
          </w:tcPr>
          <w:p w14:paraId="156FE1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300 de elevi și studenți implicați anual</w:t>
            </w:r>
          </w:p>
          <w:p w14:paraId="00220D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10 programe de stagii și mentorat elaborate și implementate anual;</w:t>
            </w:r>
          </w:p>
          <w:p w14:paraId="357937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100 de lecții deschise organizate anual pentru elevi și studenți</w:t>
            </w:r>
          </w:p>
        </w:tc>
        <w:tc>
          <w:tcPr>
            <w:tcW w:w="709" w:type="dxa"/>
          </w:tcPr>
          <w:p w14:paraId="0660D5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lastRenderedPageBreak/>
              <w:t>500</w:t>
            </w:r>
          </w:p>
        </w:tc>
        <w:tc>
          <w:tcPr>
            <w:tcW w:w="655" w:type="dxa"/>
          </w:tcPr>
          <w:p w14:paraId="4BE9A5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500</w:t>
            </w:r>
          </w:p>
        </w:tc>
        <w:tc>
          <w:tcPr>
            <w:tcW w:w="675" w:type="dxa"/>
          </w:tcPr>
          <w:p w14:paraId="5D8E2B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675" w:type="dxa"/>
          </w:tcPr>
          <w:p w14:paraId="322655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0</w:t>
            </w:r>
          </w:p>
        </w:tc>
        <w:tc>
          <w:tcPr>
            <w:tcW w:w="715" w:type="dxa"/>
          </w:tcPr>
          <w:p w14:paraId="03BBAC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8810</w:t>
            </w:r>
          </w:p>
        </w:tc>
        <w:tc>
          <w:tcPr>
            <w:tcW w:w="810" w:type="dxa"/>
          </w:tcPr>
          <w:p w14:paraId="51DA91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100</w:t>
            </w:r>
          </w:p>
        </w:tc>
        <w:tc>
          <w:tcPr>
            <w:tcW w:w="810" w:type="dxa"/>
          </w:tcPr>
          <w:p w14:paraId="490DB7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100</w:t>
            </w:r>
          </w:p>
        </w:tc>
        <w:tc>
          <w:tcPr>
            <w:tcW w:w="765" w:type="dxa"/>
          </w:tcPr>
          <w:p w14:paraId="2E3B9F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100</w:t>
            </w:r>
          </w:p>
        </w:tc>
        <w:tc>
          <w:tcPr>
            <w:tcW w:w="734" w:type="dxa"/>
          </w:tcPr>
          <w:p w14:paraId="4054E4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100</w:t>
            </w:r>
          </w:p>
        </w:tc>
        <w:tc>
          <w:tcPr>
            <w:tcW w:w="705" w:type="dxa"/>
          </w:tcPr>
          <w:p w14:paraId="13DC18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lang w:val="ru-RU"/>
              </w:rPr>
              <w:t>100</w:t>
            </w:r>
          </w:p>
        </w:tc>
        <w:tc>
          <w:tcPr>
            <w:tcW w:w="675" w:type="dxa"/>
            <w:gridSpan w:val="2"/>
          </w:tcPr>
          <w:p w14:paraId="7D9A0F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1A5D4E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89A01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ru-RU"/>
              </w:rPr>
            </w:pPr>
            <w:r w:rsidRPr="00D9576A">
              <w:rPr>
                <w:rFonts w:ascii="Times New Roman" w:hAnsi="Times New Roman" w:cs="Times New Roman"/>
                <w:sz w:val="20"/>
                <w:szCs w:val="20"/>
              </w:rPr>
              <w:t>ANCD</w:t>
            </w:r>
          </w:p>
        </w:tc>
      </w:tr>
      <w:tr w:rsidR="00D9576A" w:rsidRPr="00D9576A" w14:paraId="3A386597" w14:textId="77777777" w:rsidTr="00935336">
        <w:trPr>
          <w:gridAfter w:val="1"/>
          <w:wAfter w:w="12" w:type="dxa"/>
        </w:trPr>
        <w:tc>
          <w:tcPr>
            <w:tcW w:w="518" w:type="dxa"/>
          </w:tcPr>
          <w:p w14:paraId="3D52EC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216</w:t>
            </w:r>
          </w:p>
        </w:tc>
        <w:tc>
          <w:tcPr>
            <w:tcW w:w="2269" w:type="dxa"/>
            <w:tcMar>
              <w:top w:w="40" w:type="dxa"/>
              <w:left w:w="40" w:type="dxa"/>
              <w:bottom w:w="40" w:type="dxa"/>
              <w:right w:w="40" w:type="dxa"/>
            </w:tcMar>
          </w:tcPr>
          <w:p w14:paraId="313EC4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8.1.8.Consolidarea și sporirea numărului de tineri cercetători </w:t>
            </w:r>
          </w:p>
        </w:tc>
        <w:tc>
          <w:tcPr>
            <w:tcW w:w="2409" w:type="dxa"/>
            <w:tcMar>
              <w:top w:w="40" w:type="dxa"/>
              <w:left w:w="40" w:type="dxa"/>
              <w:bottom w:w="40" w:type="dxa"/>
              <w:right w:w="40" w:type="dxa"/>
            </w:tcMar>
          </w:tcPr>
          <w:p w14:paraId="5005F7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lang w:val="ro-RO"/>
              </w:rPr>
              <w:t>C</w:t>
            </w:r>
            <w:r w:rsidRPr="00D9576A">
              <w:rPr>
                <w:rFonts w:ascii="Times New Roman" w:hAnsi="Times New Roman" w:cs="Times New Roman"/>
                <w:sz w:val="20"/>
                <w:szCs w:val="20"/>
              </w:rPr>
              <w:t>reșterea numărului de proiecte acordate prin competiție tinerilor cercetători.</w:t>
            </w:r>
          </w:p>
          <w:p w14:paraId="0FFAE3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Majorarea volumului bursei pentru studenții-doctoranzi</w:t>
            </w:r>
          </w:p>
        </w:tc>
        <w:tc>
          <w:tcPr>
            <w:tcW w:w="709" w:type="dxa"/>
          </w:tcPr>
          <w:p w14:paraId="27083E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55" w:type="dxa"/>
          </w:tcPr>
          <w:p w14:paraId="025F9C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100000 </w:t>
            </w:r>
          </w:p>
        </w:tc>
        <w:tc>
          <w:tcPr>
            <w:tcW w:w="675" w:type="dxa"/>
          </w:tcPr>
          <w:p w14:paraId="28F8C9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B4C17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0 </w:t>
            </w:r>
          </w:p>
        </w:tc>
        <w:tc>
          <w:tcPr>
            <w:tcW w:w="715" w:type="dxa"/>
          </w:tcPr>
          <w:p w14:paraId="613435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B0425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810" w:type="dxa"/>
          </w:tcPr>
          <w:p w14:paraId="59233A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65" w:type="dxa"/>
          </w:tcPr>
          <w:p w14:paraId="377A75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34" w:type="dxa"/>
          </w:tcPr>
          <w:p w14:paraId="700B19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05" w:type="dxa"/>
          </w:tcPr>
          <w:p w14:paraId="74D0EA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gridSpan w:val="2"/>
          </w:tcPr>
          <w:p w14:paraId="0DBC2C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70163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B5DD8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tc>
      </w:tr>
      <w:tr w:rsidR="00D9576A" w:rsidRPr="00D9576A" w14:paraId="456F8517" w14:textId="77777777" w:rsidTr="00935336">
        <w:trPr>
          <w:gridAfter w:val="1"/>
          <w:wAfter w:w="12" w:type="dxa"/>
          <w:trHeight w:val="905"/>
        </w:trPr>
        <w:tc>
          <w:tcPr>
            <w:tcW w:w="518" w:type="dxa"/>
          </w:tcPr>
          <w:p w14:paraId="209E2D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217</w:t>
            </w:r>
          </w:p>
        </w:tc>
        <w:tc>
          <w:tcPr>
            <w:tcW w:w="2269" w:type="dxa"/>
            <w:tcMar>
              <w:top w:w="40" w:type="dxa"/>
              <w:left w:w="40" w:type="dxa"/>
              <w:bottom w:w="40" w:type="dxa"/>
              <w:right w:w="40" w:type="dxa"/>
            </w:tcMar>
          </w:tcPr>
          <w:p w14:paraId="6F3B7A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8.1.9.Inventarierea infrastructurii de cercetare și facilitarea accesului</w:t>
            </w:r>
          </w:p>
        </w:tc>
        <w:tc>
          <w:tcPr>
            <w:tcW w:w="2409" w:type="dxa"/>
            <w:tcMar>
              <w:top w:w="40" w:type="dxa"/>
              <w:left w:w="40" w:type="dxa"/>
              <w:bottom w:w="40" w:type="dxa"/>
              <w:right w:w="40" w:type="dxa"/>
            </w:tcMar>
          </w:tcPr>
          <w:p w14:paraId="57DBF5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en-US"/>
              </w:rPr>
            </w:pPr>
            <w:r w:rsidRPr="00D9576A">
              <w:rPr>
                <w:rFonts w:ascii="Times New Roman" w:hAnsi="Times New Roman" w:cs="Times New Roman"/>
                <w:sz w:val="20"/>
                <w:szCs w:val="20"/>
              </w:rPr>
              <w:t>Raport de cartografiere elaborat</w:t>
            </w:r>
            <w:r w:rsidRPr="00D9576A">
              <w:rPr>
                <w:rFonts w:ascii="Times New Roman" w:hAnsi="Times New Roman" w:cs="Times New Roman"/>
                <w:sz w:val="20"/>
                <w:szCs w:val="20"/>
                <w:lang w:val="en-US"/>
              </w:rPr>
              <w:t>.</w:t>
            </w:r>
          </w:p>
          <w:p w14:paraId="2C5FBA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lang w:val="en-US"/>
              </w:rPr>
            </w:pPr>
            <w:r w:rsidRPr="00D9576A">
              <w:rPr>
                <w:rFonts w:ascii="Times New Roman" w:hAnsi="Times New Roman" w:cs="Times New Roman"/>
                <w:sz w:val="20"/>
                <w:szCs w:val="20"/>
              </w:rPr>
              <w:t>Regulament privind accesul la infrastructură actualizat</w:t>
            </w:r>
            <w:r w:rsidRPr="00D9576A">
              <w:rPr>
                <w:rFonts w:ascii="Times New Roman" w:hAnsi="Times New Roman" w:cs="Times New Roman"/>
                <w:sz w:val="20"/>
                <w:szCs w:val="20"/>
                <w:lang w:val="en-US"/>
              </w:rPr>
              <w:t>.</w:t>
            </w:r>
          </w:p>
        </w:tc>
        <w:tc>
          <w:tcPr>
            <w:tcW w:w="709" w:type="dxa"/>
          </w:tcPr>
          <w:p w14:paraId="6F8203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655" w:type="dxa"/>
          </w:tcPr>
          <w:p w14:paraId="69CD71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675" w:type="dxa"/>
          </w:tcPr>
          <w:p w14:paraId="098C50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6F36F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3F638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7EEF1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64A3AB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65" w:type="dxa"/>
          </w:tcPr>
          <w:p w14:paraId="75EB343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B4006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23D2D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FFA11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778AB1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ECD4F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tc>
      </w:tr>
      <w:tr w:rsidR="00D9576A" w:rsidRPr="00D9576A" w14:paraId="71A36657" w14:textId="77777777" w:rsidTr="00935336">
        <w:tc>
          <w:tcPr>
            <w:tcW w:w="14323" w:type="dxa"/>
            <w:gridSpan w:val="18"/>
            <w:shd w:val="clear" w:color="auto" w:fill="FBE5D5"/>
          </w:tcPr>
          <w:p w14:paraId="6251A7E8"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 specific 8.2. Integrarea până în  anul 2030 în Spațiul European al Cercetării prin asigurarea competitivității internaționale a cercetării și învățământului superior astfel ca cel puțin  80%  din planul de  acțiuni ale acestuia să fie implementat</w:t>
            </w:r>
          </w:p>
        </w:tc>
      </w:tr>
      <w:tr w:rsidR="00D9576A" w:rsidRPr="00D9576A" w14:paraId="2B2ACB11" w14:textId="77777777" w:rsidTr="00935336">
        <w:trPr>
          <w:gridAfter w:val="1"/>
          <w:wAfter w:w="12" w:type="dxa"/>
        </w:trPr>
        <w:tc>
          <w:tcPr>
            <w:tcW w:w="518" w:type="dxa"/>
          </w:tcPr>
          <w:p w14:paraId="249A09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218</w:t>
            </w:r>
          </w:p>
        </w:tc>
        <w:tc>
          <w:tcPr>
            <w:tcW w:w="2269" w:type="dxa"/>
          </w:tcPr>
          <w:p w14:paraId="446B2A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8.2.1. Valorificarea plenară a oportunităților ce rezidă din statutul de țară asociată la Programul-cadru </w:t>
            </w:r>
            <w:r w:rsidRPr="00D9576A">
              <w:rPr>
                <w:rFonts w:ascii="Times New Roman" w:hAnsi="Times New Roman" w:cs="Times New Roman"/>
                <w:sz w:val="20"/>
                <w:szCs w:val="20"/>
              </w:rPr>
              <w:lastRenderedPageBreak/>
              <w:t>„Orizont Europa” prin atragerea a 30 mln. euro</w:t>
            </w:r>
          </w:p>
          <w:p w14:paraId="5E4D10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4D7693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Numărul total al aplicațiilor în programele europene de cercetare și inovare („Orizont Europa”) va crește cu 20% în </w:t>
            </w:r>
            <w:r w:rsidRPr="00D9576A">
              <w:rPr>
                <w:rFonts w:ascii="Times New Roman" w:hAnsi="Times New Roman" w:cs="Times New Roman"/>
                <w:sz w:val="20"/>
                <w:szCs w:val="20"/>
              </w:rPr>
              <w:lastRenderedPageBreak/>
              <w:t>comparație cu perioada  precedentă.</w:t>
            </w:r>
          </w:p>
          <w:p w14:paraId="591558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Numărul de propuneri eligibile în programul -cadru european („Orizont Europa”) va crește cu 30% în comparație cu perioada precedentă.</w:t>
            </w:r>
          </w:p>
          <w:p w14:paraId="22E618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Numărul de granturi semnate în programele europene de cercetare și inovare („Orizont Europa”) va crește  în comparație cu perioada precedentă.</w:t>
            </w:r>
          </w:p>
        </w:tc>
        <w:tc>
          <w:tcPr>
            <w:tcW w:w="709" w:type="dxa"/>
          </w:tcPr>
          <w:p w14:paraId="70472D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600000</w:t>
            </w:r>
          </w:p>
        </w:tc>
        <w:tc>
          <w:tcPr>
            <w:tcW w:w="655" w:type="dxa"/>
          </w:tcPr>
          <w:p w14:paraId="75BAFE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1B1F2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600000</w:t>
            </w:r>
          </w:p>
        </w:tc>
        <w:tc>
          <w:tcPr>
            <w:tcW w:w="675" w:type="dxa"/>
          </w:tcPr>
          <w:p w14:paraId="42A92D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F526D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4838FF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DB8CA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53802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120000</w:t>
            </w:r>
          </w:p>
        </w:tc>
        <w:tc>
          <w:tcPr>
            <w:tcW w:w="810" w:type="dxa"/>
          </w:tcPr>
          <w:p w14:paraId="10B8D25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120000</w:t>
            </w:r>
          </w:p>
        </w:tc>
        <w:tc>
          <w:tcPr>
            <w:tcW w:w="765" w:type="dxa"/>
          </w:tcPr>
          <w:p w14:paraId="1D692F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120000</w:t>
            </w:r>
          </w:p>
        </w:tc>
        <w:tc>
          <w:tcPr>
            <w:tcW w:w="734" w:type="dxa"/>
          </w:tcPr>
          <w:p w14:paraId="6761D5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120000</w:t>
            </w:r>
          </w:p>
        </w:tc>
        <w:tc>
          <w:tcPr>
            <w:tcW w:w="705" w:type="dxa"/>
          </w:tcPr>
          <w:p w14:paraId="2F4C11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120000</w:t>
            </w:r>
          </w:p>
        </w:tc>
        <w:tc>
          <w:tcPr>
            <w:tcW w:w="675" w:type="dxa"/>
            <w:gridSpan w:val="2"/>
          </w:tcPr>
          <w:p w14:paraId="143F50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C0E35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282597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520CD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1685EE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Organizațiile de drept public din domeniile </w:t>
            </w:r>
            <w:r w:rsidRPr="00D9576A">
              <w:rPr>
                <w:rFonts w:ascii="Times New Roman" w:hAnsi="Times New Roman" w:cs="Times New Roman"/>
                <w:sz w:val="20"/>
                <w:szCs w:val="20"/>
              </w:rPr>
              <w:lastRenderedPageBreak/>
              <w:t>cercetării și inovării</w:t>
            </w:r>
          </w:p>
        </w:tc>
      </w:tr>
      <w:tr w:rsidR="00D9576A" w:rsidRPr="00D9576A" w14:paraId="0B9B3B69" w14:textId="77777777" w:rsidTr="00935336">
        <w:trPr>
          <w:gridAfter w:val="1"/>
          <w:wAfter w:w="12" w:type="dxa"/>
        </w:trPr>
        <w:tc>
          <w:tcPr>
            <w:tcW w:w="518" w:type="dxa"/>
          </w:tcPr>
          <w:p w14:paraId="23BD19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219</w:t>
            </w:r>
          </w:p>
        </w:tc>
        <w:tc>
          <w:tcPr>
            <w:tcW w:w="2269" w:type="dxa"/>
          </w:tcPr>
          <w:p w14:paraId="2875F0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8.2.2. Sporirea participării instituțiilor publice și a mediului privat în RM în proiecte Orizont Europa, prin organizarea sesiunilor de informare cu reprezentanții mediului de afaceri și instituțional</w:t>
            </w:r>
          </w:p>
        </w:tc>
        <w:tc>
          <w:tcPr>
            <w:tcW w:w="2409" w:type="dxa"/>
          </w:tcPr>
          <w:p w14:paraId="4FA462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Creșterea cu 5% anual a numărului de proiecte câștigate în Programul-cadru european Orizont Europa selectate cu participarea entităților din Republica Moldova.</w:t>
            </w:r>
          </w:p>
        </w:tc>
        <w:tc>
          <w:tcPr>
            <w:tcW w:w="709" w:type="dxa"/>
          </w:tcPr>
          <w:p w14:paraId="7063F4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459D87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477458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57DAC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15AC8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22DB1C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4AE0D2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2E08E7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26A226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35A4F1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13D95F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151F8B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762B0B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C7631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D5625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3CFB31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69A2AE82" w14:textId="77777777" w:rsidTr="00935336">
        <w:trPr>
          <w:gridAfter w:val="1"/>
          <w:wAfter w:w="12" w:type="dxa"/>
        </w:trPr>
        <w:tc>
          <w:tcPr>
            <w:tcW w:w="518" w:type="dxa"/>
          </w:tcPr>
          <w:p w14:paraId="5D42E2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220</w:t>
            </w:r>
          </w:p>
        </w:tc>
        <w:tc>
          <w:tcPr>
            <w:tcW w:w="2269" w:type="dxa"/>
          </w:tcPr>
          <w:p w14:paraId="69F304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8.2.3. Creșterea vizibilității internaționale a cercetării prin încheierea și valorificarea acordurilor bilaterale și multilaterale în domeniile cercetării și inovării</w:t>
            </w:r>
          </w:p>
          <w:p w14:paraId="2B1269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C5C76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24817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22CBE3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Cel puțin 10 apeluri de proiecte comune desfășurate în baza acordurilor. bilaterale/multilaterale;</w:t>
            </w:r>
          </w:p>
          <w:p w14:paraId="02E75D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Cel puțin 10 proiecte desfășurate în cadrul Joint Programme Initiative ( </w:t>
            </w:r>
            <w:r w:rsidRPr="00D9576A">
              <w:rPr>
                <w:rFonts w:ascii="Times New Roman" w:hAnsi="Times New Roman" w:cs="Times New Roman"/>
                <w:sz w:val="20"/>
                <w:szCs w:val="20"/>
              </w:rPr>
              <w:lastRenderedPageBreak/>
              <w:t>Biodiversa+, Water4All, OH AMR, Forrest, BeReady, RCH, BrainHealth).</w:t>
            </w:r>
          </w:p>
          <w:p w14:paraId="00F5C88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701998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50000</w:t>
            </w:r>
          </w:p>
        </w:tc>
        <w:tc>
          <w:tcPr>
            <w:tcW w:w="655" w:type="dxa"/>
          </w:tcPr>
          <w:p w14:paraId="21084A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50000</w:t>
            </w:r>
          </w:p>
        </w:tc>
        <w:tc>
          <w:tcPr>
            <w:tcW w:w="675" w:type="dxa"/>
          </w:tcPr>
          <w:p w14:paraId="562D99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E6085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7E508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389603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E1838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810" w:type="dxa"/>
          </w:tcPr>
          <w:p w14:paraId="323C5D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65" w:type="dxa"/>
          </w:tcPr>
          <w:p w14:paraId="50E9DFB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34" w:type="dxa"/>
          </w:tcPr>
          <w:p w14:paraId="373785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705" w:type="dxa"/>
          </w:tcPr>
          <w:p w14:paraId="680A92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75" w:type="dxa"/>
            <w:gridSpan w:val="2"/>
          </w:tcPr>
          <w:p w14:paraId="789ED3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03618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651E1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E4603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5EF7F5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organizațiile de drept public din domeniile </w:t>
            </w:r>
            <w:r w:rsidRPr="00D9576A">
              <w:rPr>
                <w:rFonts w:ascii="Times New Roman" w:hAnsi="Times New Roman" w:cs="Times New Roman"/>
                <w:sz w:val="20"/>
                <w:szCs w:val="20"/>
              </w:rPr>
              <w:lastRenderedPageBreak/>
              <w:t>cercetării și inovării</w:t>
            </w:r>
          </w:p>
        </w:tc>
      </w:tr>
      <w:tr w:rsidR="00D9576A" w:rsidRPr="00D9576A" w14:paraId="4EE6AEB0" w14:textId="77777777" w:rsidTr="00935336">
        <w:trPr>
          <w:gridAfter w:val="1"/>
          <w:wAfter w:w="12" w:type="dxa"/>
        </w:trPr>
        <w:tc>
          <w:tcPr>
            <w:tcW w:w="518" w:type="dxa"/>
          </w:tcPr>
          <w:p w14:paraId="210DA5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221</w:t>
            </w:r>
          </w:p>
        </w:tc>
        <w:tc>
          <w:tcPr>
            <w:tcW w:w="2269" w:type="dxa"/>
          </w:tcPr>
          <w:p w14:paraId="23938F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8.2.4. Valorificarea oportunităților ce rezidă din calitatea de stat membru în cadrul Cooperării europene în știință și tehnologie (COST)</w:t>
            </w:r>
          </w:p>
          <w:p w14:paraId="6EE94D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0753D2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 mii Euro valorificate în cadrul parteneriatelor COST</w:t>
            </w:r>
          </w:p>
        </w:tc>
        <w:tc>
          <w:tcPr>
            <w:tcW w:w="709" w:type="dxa"/>
          </w:tcPr>
          <w:p w14:paraId="35BFA7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55" w:type="dxa"/>
          </w:tcPr>
          <w:p w14:paraId="149951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8DBCD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75" w:type="dxa"/>
          </w:tcPr>
          <w:p w14:paraId="036096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B8848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26438A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082CF3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F782D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810" w:type="dxa"/>
          </w:tcPr>
          <w:p w14:paraId="007F12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65" w:type="dxa"/>
          </w:tcPr>
          <w:p w14:paraId="25EC58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34" w:type="dxa"/>
          </w:tcPr>
          <w:p w14:paraId="76FBB2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05" w:type="dxa"/>
          </w:tcPr>
          <w:p w14:paraId="30FD0A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gridSpan w:val="2"/>
          </w:tcPr>
          <w:p w14:paraId="769222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5F5084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EF9F0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458308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3908983B" w14:textId="77777777" w:rsidTr="00935336">
        <w:trPr>
          <w:gridAfter w:val="1"/>
          <w:wAfter w:w="12" w:type="dxa"/>
        </w:trPr>
        <w:tc>
          <w:tcPr>
            <w:tcW w:w="518" w:type="dxa"/>
          </w:tcPr>
          <w:p w14:paraId="02C86A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222</w:t>
            </w:r>
          </w:p>
        </w:tc>
        <w:tc>
          <w:tcPr>
            <w:tcW w:w="2269" w:type="dxa"/>
          </w:tcPr>
          <w:p w14:paraId="5D9D60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8.2.5. Consolidarea relațiilor de cooperare în domeniul cercetării științifice, dezvoltării tehnologice și inovării dintre organizațiile din Republica Moldova și din România, inclusiv prin organizarea apelurilor de proiecte comune</w:t>
            </w:r>
          </w:p>
        </w:tc>
        <w:tc>
          <w:tcPr>
            <w:tcW w:w="2409" w:type="dxa"/>
          </w:tcPr>
          <w:p w14:paraId="799235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2 apeluri de proiecte comune organizate.</w:t>
            </w:r>
          </w:p>
        </w:tc>
        <w:tc>
          <w:tcPr>
            <w:tcW w:w="709" w:type="dxa"/>
          </w:tcPr>
          <w:p w14:paraId="79147A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55" w:type="dxa"/>
          </w:tcPr>
          <w:p w14:paraId="21A400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75" w:type="dxa"/>
          </w:tcPr>
          <w:p w14:paraId="2BBEF6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80D65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4F0C8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44F32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D466F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810" w:type="dxa"/>
          </w:tcPr>
          <w:p w14:paraId="324297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65" w:type="dxa"/>
          </w:tcPr>
          <w:p w14:paraId="3FB5F1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34" w:type="dxa"/>
          </w:tcPr>
          <w:p w14:paraId="41F5FB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705" w:type="dxa"/>
          </w:tcPr>
          <w:p w14:paraId="14BE14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20000</w:t>
            </w:r>
          </w:p>
        </w:tc>
        <w:tc>
          <w:tcPr>
            <w:tcW w:w="675" w:type="dxa"/>
            <w:gridSpan w:val="2"/>
          </w:tcPr>
          <w:p w14:paraId="5B2AF2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998B7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12D03A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95DF9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054812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31A0F28E" w14:textId="77777777" w:rsidTr="00935336">
        <w:trPr>
          <w:gridAfter w:val="1"/>
          <w:wAfter w:w="12" w:type="dxa"/>
        </w:trPr>
        <w:tc>
          <w:tcPr>
            <w:tcW w:w="518" w:type="dxa"/>
          </w:tcPr>
          <w:p w14:paraId="19C4D1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223</w:t>
            </w:r>
          </w:p>
        </w:tc>
        <w:tc>
          <w:tcPr>
            <w:tcW w:w="2269" w:type="dxa"/>
          </w:tcPr>
          <w:p w14:paraId="2E985D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8.2.6. Promovarea participării entităților din RM în ERIC; Întreprinderile Comune; Parteneriate Europene, Misiunile UE; Comunitățile de </w:t>
            </w:r>
            <w:r w:rsidRPr="00D9576A">
              <w:rPr>
                <w:rFonts w:ascii="Times New Roman" w:hAnsi="Times New Roman" w:cs="Times New Roman"/>
                <w:sz w:val="20"/>
                <w:szCs w:val="20"/>
              </w:rPr>
              <w:lastRenderedPageBreak/>
              <w:t>cunoaștere și inovare(KICs)</w:t>
            </w:r>
          </w:p>
        </w:tc>
        <w:tc>
          <w:tcPr>
            <w:tcW w:w="2409" w:type="dxa"/>
          </w:tcPr>
          <w:p w14:paraId="265132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Regulament privind participarea entităților RM în ÎC, ERIC, PE, KICs elaborat și aprobat</w:t>
            </w:r>
          </w:p>
        </w:tc>
        <w:tc>
          <w:tcPr>
            <w:tcW w:w="709" w:type="dxa"/>
          </w:tcPr>
          <w:p w14:paraId="13F998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696306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16EB2A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6DAFE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A5C68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6317E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23D09A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14CE76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FA794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AF169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A6177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826E3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26F753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959C8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045AFC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Organizațiile de drept public din domeniile </w:t>
            </w:r>
            <w:r w:rsidRPr="00D9576A">
              <w:rPr>
                <w:rFonts w:ascii="Times New Roman" w:hAnsi="Times New Roman" w:cs="Times New Roman"/>
                <w:sz w:val="20"/>
                <w:szCs w:val="20"/>
              </w:rPr>
              <w:lastRenderedPageBreak/>
              <w:t>cercetării și inovării</w:t>
            </w:r>
          </w:p>
        </w:tc>
      </w:tr>
      <w:tr w:rsidR="00D9576A" w:rsidRPr="00D9576A" w14:paraId="081A46AF" w14:textId="77777777" w:rsidTr="00935336">
        <w:trPr>
          <w:gridAfter w:val="1"/>
          <w:wAfter w:w="12" w:type="dxa"/>
        </w:trPr>
        <w:tc>
          <w:tcPr>
            <w:tcW w:w="518" w:type="dxa"/>
          </w:tcPr>
          <w:p w14:paraId="068600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224</w:t>
            </w:r>
          </w:p>
        </w:tc>
        <w:tc>
          <w:tcPr>
            <w:tcW w:w="2269" w:type="dxa"/>
          </w:tcPr>
          <w:p w14:paraId="5DC4D9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8.2.7. Adoptarea valorilor și principiilor comune din Pactul pentru cercetare și inovare în Europa și ralierea la Noua agendă politică a Spațiului European al Cercetării</w:t>
            </w:r>
          </w:p>
        </w:tc>
        <w:tc>
          <w:tcPr>
            <w:tcW w:w="2409" w:type="dxa"/>
          </w:tcPr>
          <w:p w14:paraId="63DA5C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80% de  acțiuni ale Spațiului European al Cercetării implementate.</w:t>
            </w:r>
          </w:p>
        </w:tc>
        <w:tc>
          <w:tcPr>
            <w:tcW w:w="709" w:type="dxa"/>
          </w:tcPr>
          <w:p w14:paraId="4B24EE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62DF23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2569A3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0BFDE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BD61A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FCF2C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9DB9E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294BA3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55D12C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54B1BC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41AA7A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442606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01C3E6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5360A1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D1C10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78A5B4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2F17CBBD" w14:textId="77777777" w:rsidTr="00935336">
        <w:trPr>
          <w:gridAfter w:val="1"/>
          <w:wAfter w:w="12" w:type="dxa"/>
        </w:trPr>
        <w:tc>
          <w:tcPr>
            <w:tcW w:w="518" w:type="dxa"/>
          </w:tcPr>
          <w:p w14:paraId="73165A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225</w:t>
            </w:r>
          </w:p>
        </w:tc>
        <w:tc>
          <w:tcPr>
            <w:tcW w:w="2269" w:type="dxa"/>
          </w:tcPr>
          <w:p w14:paraId="3BA453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8.2.8. Aprobarea Foii de parcurs privind egalitatea de gen în domeniile cercetării și inovării</w:t>
            </w:r>
          </w:p>
        </w:tc>
        <w:tc>
          <w:tcPr>
            <w:tcW w:w="2409" w:type="dxa"/>
          </w:tcPr>
          <w:p w14:paraId="2A33FB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Foaie de parcurs privind egalitatea de gen în domeniile cercetării și inovării</w:t>
            </w:r>
          </w:p>
        </w:tc>
        <w:tc>
          <w:tcPr>
            <w:tcW w:w="709" w:type="dxa"/>
          </w:tcPr>
          <w:p w14:paraId="274AA9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766055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68C160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DAC2A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0EC7A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B27E8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517A9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37E061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361276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D68AE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3E8EC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9D15F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04587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 2026</w:t>
            </w:r>
          </w:p>
        </w:tc>
        <w:tc>
          <w:tcPr>
            <w:tcW w:w="1187" w:type="dxa"/>
            <w:gridSpan w:val="2"/>
          </w:tcPr>
          <w:p w14:paraId="466268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859B1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33F73E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385053D" w14:textId="77777777" w:rsidTr="00935336">
        <w:trPr>
          <w:gridAfter w:val="1"/>
          <w:wAfter w:w="12" w:type="dxa"/>
        </w:trPr>
        <w:tc>
          <w:tcPr>
            <w:tcW w:w="518" w:type="dxa"/>
          </w:tcPr>
          <w:p w14:paraId="3EEFD1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226</w:t>
            </w:r>
          </w:p>
        </w:tc>
        <w:tc>
          <w:tcPr>
            <w:tcW w:w="2269" w:type="dxa"/>
            <w:tcMar>
              <w:top w:w="40" w:type="dxa"/>
              <w:left w:w="40" w:type="dxa"/>
              <w:bottom w:w="40" w:type="dxa"/>
              <w:right w:w="40" w:type="dxa"/>
            </w:tcMar>
          </w:tcPr>
          <w:p w14:paraId="113C4C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8.2.9.Consolidarea calității și independenței procesului de evaluare a proiectelor</w:t>
            </w:r>
          </w:p>
        </w:tc>
        <w:tc>
          <w:tcPr>
            <w:tcW w:w="2409" w:type="dxa"/>
            <w:tcMar>
              <w:top w:w="40" w:type="dxa"/>
              <w:left w:w="40" w:type="dxa"/>
              <w:bottom w:w="40" w:type="dxa"/>
              <w:right w:w="40" w:type="dxa"/>
            </w:tcMar>
          </w:tcPr>
          <w:p w14:paraId="514D2E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Evaluatori internaționali implicați în procesul de evaluare</w:t>
            </w:r>
          </w:p>
        </w:tc>
        <w:tc>
          <w:tcPr>
            <w:tcW w:w="709" w:type="dxa"/>
          </w:tcPr>
          <w:p w14:paraId="19032E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2A0D9F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679B81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3BA51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DDC93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21FB2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516C3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2561B23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2FFDC6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35C0D8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4233170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3D078D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5C9BB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071813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1BE10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tc>
      </w:tr>
      <w:tr w:rsidR="00D9576A" w:rsidRPr="00D9576A" w14:paraId="49671EF4" w14:textId="77777777" w:rsidTr="00935336">
        <w:trPr>
          <w:gridAfter w:val="1"/>
          <w:wAfter w:w="12" w:type="dxa"/>
        </w:trPr>
        <w:tc>
          <w:tcPr>
            <w:tcW w:w="518" w:type="dxa"/>
          </w:tcPr>
          <w:p w14:paraId="1126BA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227</w:t>
            </w:r>
          </w:p>
        </w:tc>
        <w:tc>
          <w:tcPr>
            <w:tcW w:w="2269" w:type="dxa"/>
            <w:tcMar>
              <w:top w:w="40" w:type="dxa"/>
              <w:left w:w="40" w:type="dxa"/>
              <w:bottom w:w="40" w:type="dxa"/>
              <w:right w:w="40" w:type="dxa"/>
            </w:tcMar>
          </w:tcPr>
          <w:p w14:paraId="15D7E7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8.2.10.Asigurarea instruirilor privind participarea în programul Orizont Europa pentru organizațiile din RM</w:t>
            </w:r>
          </w:p>
        </w:tc>
        <w:tc>
          <w:tcPr>
            <w:tcW w:w="2409" w:type="dxa"/>
            <w:tcMar>
              <w:top w:w="40" w:type="dxa"/>
              <w:left w:w="40" w:type="dxa"/>
              <w:bottom w:w="40" w:type="dxa"/>
              <w:right w:w="40" w:type="dxa"/>
            </w:tcMar>
          </w:tcPr>
          <w:p w14:paraId="16DC65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 sesiuni de informare anual.</w:t>
            </w:r>
          </w:p>
          <w:p w14:paraId="202AAF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 ateliere de lucru privind scrierea de proiecte anual</w:t>
            </w:r>
          </w:p>
          <w:p w14:paraId="20A928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Rețeaua Punctelor Naționale de Contact operațională</w:t>
            </w:r>
          </w:p>
        </w:tc>
        <w:tc>
          <w:tcPr>
            <w:tcW w:w="709" w:type="dxa"/>
          </w:tcPr>
          <w:p w14:paraId="147307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55" w:type="dxa"/>
          </w:tcPr>
          <w:p w14:paraId="1BEA95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1177C7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B2096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C27BF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BE352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6AD47A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747672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7F1AC0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34" w:type="dxa"/>
          </w:tcPr>
          <w:p w14:paraId="406528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05" w:type="dxa"/>
          </w:tcPr>
          <w:p w14:paraId="03DD6C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gridSpan w:val="2"/>
          </w:tcPr>
          <w:p w14:paraId="609DBE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1EB23A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3678478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F5C0C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tc>
      </w:tr>
      <w:tr w:rsidR="00D9576A" w:rsidRPr="00D9576A" w14:paraId="79B9F005" w14:textId="77777777" w:rsidTr="00935336">
        <w:tc>
          <w:tcPr>
            <w:tcW w:w="14323" w:type="dxa"/>
            <w:gridSpan w:val="18"/>
            <w:shd w:val="clear" w:color="auto" w:fill="FBE5D5"/>
          </w:tcPr>
          <w:p w14:paraId="141B633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lastRenderedPageBreak/>
              <w:t>Obiectivul specific 8.3. Actualizarea până în anul 2030 a concepției studiilor doctorale și postdoctorale, prin abordarea inter- și transdisciplinară, inclusiv prin reorganizarea sistemului de școli doctorale și a specialităților, astfel ca 35% din programele de doctorat active să fie acreditate internațional de către agenții înregistrate în EQAR</w:t>
            </w:r>
          </w:p>
        </w:tc>
      </w:tr>
      <w:tr w:rsidR="00D9576A" w:rsidRPr="00D9576A" w14:paraId="1A05FE83" w14:textId="77777777" w:rsidTr="00935336">
        <w:trPr>
          <w:gridAfter w:val="1"/>
          <w:wAfter w:w="12" w:type="dxa"/>
        </w:trPr>
        <w:tc>
          <w:tcPr>
            <w:tcW w:w="518" w:type="dxa"/>
          </w:tcPr>
          <w:p w14:paraId="6D39F5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228</w:t>
            </w:r>
          </w:p>
        </w:tc>
        <w:tc>
          <w:tcPr>
            <w:tcW w:w="2269" w:type="dxa"/>
          </w:tcPr>
          <w:p w14:paraId="637D38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8.3.1. Consolidarea studiilor doctorale -  reconceptualizarea studiilor doctorale și postdoctorale prin abordarea inter- și transdiciplinară, inclusiv a optimizării/ concentrării școlilor doctorale pe domenii mai largi ale științelor, acreditarea programelor de doctorat</w:t>
            </w:r>
          </w:p>
        </w:tc>
        <w:tc>
          <w:tcPr>
            <w:tcW w:w="2409" w:type="dxa"/>
          </w:tcPr>
          <w:p w14:paraId="55F7B2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1007/2015 privind organizarea studiilor doctorale aprobată.</w:t>
            </w:r>
          </w:p>
          <w:p w14:paraId="1A806B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privind programele de  postodoctorat actualizat.</w:t>
            </w:r>
          </w:p>
          <w:p w14:paraId="4B9F34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150 programe de doctorat evaluate extern.     </w:t>
            </w:r>
          </w:p>
          <w:p w14:paraId="35BFC2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616/2015 privind evaluarea externă actualizată.</w:t>
            </w:r>
          </w:p>
        </w:tc>
        <w:tc>
          <w:tcPr>
            <w:tcW w:w="709" w:type="dxa"/>
          </w:tcPr>
          <w:p w14:paraId="18A2AD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655" w:type="dxa"/>
          </w:tcPr>
          <w:p w14:paraId="33E75A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6000</w:t>
            </w:r>
          </w:p>
        </w:tc>
        <w:tc>
          <w:tcPr>
            <w:tcW w:w="675" w:type="dxa"/>
          </w:tcPr>
          <w:p w14:paraId="4D8D66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4B162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40FD2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E0E52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671981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w:t>
            </w:r>
          </w:p>
        </w:tc>
        <w:tc>
          <w:tcPr>
            <w:tcW w:w="810" w:type="dxa"/>
          </w:tcPr>
          <w:p w14:paraId="1EE3F3C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765" w:type="dxa"/>
          </w:tcPr>
          <w:p w14:paraId="2A0D1D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4202E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1B129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49F31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A396E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207</w:t>
            </w:r>
          </w:p>
        </w:tc>
        <w:tc>
          <w:tcPr>
            <w:tcW w:w="1187" w:type="dxa"/>
            <w:gridSpan w:val="2"/>
          </w:tcPr>
          <w:p w14:paraId="685427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F7BCC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ANACEC</w:t>
            </w:r>
          </w:p>
          <w:p w14:paraId="4B6853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7C5668F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442C562B" w14:textId="77777777" w:rsidTr="00935336">
        <w:trPr>
          <w:gridAfter w:val="1"/>
          <w:wAfter w:w="12" w:type="dxa"/>
        </w:trPr>
        <w:tc>
          <w:tcPr>
            <w:tcW w:w="518" w:type="dxa"/>
          </w:tcPr>
          <w:p w14:paraId="7301AA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229</w:t>
            </w:r>
          </w:p>
        </w:tc>
        <w:tc>
          <w:tcPr>
            <w:tcW w:w="2269" w:type="dxa"/>
          </w:tcPr>
          <w:p w14:paraId="21F112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8.3.2. Asigurarea respectării principiilor de etică și integritate academică în instituțiile de învățământ superior și organizațiile din domeniile cercetării și inovării</w:t>
            </w:r>
          </w:p>
        </w:tc>
        <w:tc>
          <w:tcPr>
            <w:tcW w:w="2409" w:type="dxa"/>
          </w:tcPr>
          <w:p w14:paraId="385E3C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privind etica în cercetare și integritate științifică.</w:t>
            </w:r>
          </w:p>
        </w:tc>
        <w:tc>
          <w:tcPr>
            <w:tcW w:w="709" w:type="dxa"/>
          </w:tcPr>
          <w:p w14:paraId="123334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55" w:type="dxa"/>
          </w:tcPr>
          <w:p w14:paraId="516031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75" w:type="dxa"/>
          </w:tcPr>
          <w:p w14:paraId="725CF1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298CB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AB677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50021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103B8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26CC7A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D93BC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734" w:type="dxa"/>
          </w:tcPr>
          <w:p w14:paraId="77BE9F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6FAA1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80389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AB789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6E18FE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FF381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4BBD9C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3C2E32EB" w14:textId="77777777" w:rsidTr="00935336">
        <w:tc>
          <w:tcPr>
            <w:tcW w:w="14323" w:type="dxa"/>
            <w:gridSpan w:val="18"/>
            <w:shd w:val="clear" w:color="auto" w:fill="FBE5D5"/>
          </w:tcPr>
          <w:p w14:paraId="73F294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b/>
                <w:bCs/>
                <w:sz w:val="20"/>
                <w:szCs w:val="20"/>
              </w:rPr>
              <w:t>Obiectivul specific 8.4. Implementarea până în anul 2030 a 100% din inițiativele/ proiectele orientate spre implicarea diasporei în cadrul Programului Diaspora Engagement Hub (DEH) prin valorificarea capitalului uman și experienței profesionale a diasporei înalt calificate prin transferul de bune practici, inovații, tehnologii și competențe</w:t>
            </w:r>
          </w:p>
        </w:tc>
      </w:tr>
      <w:tr w:rsidR="00D9576A" w:rsidRPr="00D9576A" w14:paraId="2A43F406" w14:textId="77777777" w:rsidTr="00935336">
        <w:trPr>
          <w:gridAfter w:val="1"/>
          <w:wAfter w:w="12" w:type="dxa"/>
        </w:trPr>
        <w:tc>
          <w:tcPr>
            <w:tcW w:w="518" w:type="dxa"/>
          </w:tcPr>
          <w:p w14:paraId="536428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230</w:t>
            </w:r>
          </w:p>
        </w:tc>
        <w:tc>
          <w:tcPr>
            <w:tcW w:w="2269" w:type="dxa"/>
          </w:tcPr>
          <w:p w14:paraId="4482F7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8.4.1.  Valorificarea capitalului uman și experienței profesionale a diasporei înalt calificate prin transferul de bune </w:t>
            </w:r>
            <w:r w:rsidRPr="00D9576A">
              <w:rPr>
                <w:rFonts w:ascii="Times New Roman" w:hAnsi="Times New Roman" w:cs="Times New Roman"/>
                <w:sz w:val="20"/>
                <w:szCs w:val="20"/>
              </w:rPr>
              <w:lastRenderedPageBreak/>
              <w:t>practici, inovații, tehnologii și competențe</w:t>
            </w:r>
          </w:p>
          <w:p w14:paraId="6F6AFA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762A22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1) Cel puțin 3 proiecte cu implicarea diasporei  dezvoltate în cadrul </w:t>
            </w:r>
            <w:r w:rsidRPr="00D9576A">
              <w:rPr>
                <w:rFonts w:ascii="Times New Roman" w:hAnsi="Times New Roman" w:cs="Times New Roman"/>
                <w:sz w:val="20"/>
                <w:szCs w:val="20"/>
              </w:rPr>
              <w:lastRenderedPageBreak/>
              <w:t xml:space="preserve">Programului Diaspora Engagement Hub (DEH); </w:t>
            </w:r>
          </w:p>
          <w:p w14:paraId="496E19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 Cel puțin 30 de colaborări științifice cu diaspora științifică stabilite</w:t>
            </w:r>
          </w:p>
        </w:tc>
        <w:tc>
          <w:tcPr>
            <w:tcW w:w="709" w:type="dxa"/>
          </w:tcPr>
          <w:p w14:paraId="1FDEA8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1900</w:t>
            </w:r>
          </w:p>
        </w:tc>
        <w:tc>
          <w:tcPr>
            <w:tcW w:w="655" w:type="dxa"/>
          </w:tcPr>
          <w:p w14:paraId="3C026A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w:t>
            </w:r>
          </w:p>
        </w:tc>
        <w:tc>
          <w:tcPr>
            <w:tcW w:w="675" w:type="dxa"/>
          </w:tcPr>
          <w:p w14:paraId="43C44B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1330</w:t>
            </w:r>
          </w:p>
        </w:tc>
        <w:tc>
          <w:tcPr>
            <w:tcW w:w="675" w:type="dxa"/>
          </w:tcPr>
          <w:p w14:paraId="5C90DA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C2B41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27943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611B42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DE236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A5CB6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950</w:t>
            </w:r>
          </w:p>
        </w:tc>
        <w:tc>
          <w:tcPr>
            <w:tcW w:w="810" w:type="dxa"/>
          </w:tcPr>
          <w:p w14:paraId="71E290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950</w:t>
            </w:r>
          </w:p>
        </w:tc>
        <w:tc>
          <w:tcPr>
            <w:tcW w:w="765" w:type="dxa"/>
          </w:tcPr>
          <w:p w14:paraId="1BC754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9088E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8581E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78AB5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F6CA9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6A1FB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F37A8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255ADF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Organizațiile de drept </w:t>
            </w:r>
            <w:r w:rsidRPr="00D9576A">
              <w:rPr>
                <w:rFonts w:ascii="Times New Roman" w:hAnsi="Times New Roman" w:cs="Times New Roman"/>
                <w:sz w:val="20"/>
                <w:szCs w:val="20"/>
              </w:rPr>
              <w:lastRenderedPageBreak/>
              <w:t>public din domeniile cercetării și inovării</w:t>
            </w:r>
          </w:p>
        </w:tc>
      </w:tr>
      <w:tr w:rsidR="00D9576A" w:rsidRPr="00D9576A" w14:paraId="0F6FB018" w14:textId="77777777" w:rsidTr="00935336">
        <w:trPr>
          <w:gridAfter w:val="1"/>
          <w:wAfter w:w="12" w:type="dxa"/>
        </w:trPr>
        <w:tc>
          <w:tcPr>
            <w:tcW w:w="518" w:type="dxa"/>
          </w:tcPr>
          <w:p w14:paraId="0BF54D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231</w:t>
            </w:r>
          </w:p>
        </w:tc>
        <w:tc>
          <w:tcPr>
            <w:tcW w:w="2269" w:type="dxa"/>
          </w:tcPr>
          <w:p w14:paraId="5CAC8C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8.4.2. Implementarea unui mecanism de angajare pe termen scurt/ întoarcere temporară în Moldova a membrilor diasporei de înaltă calificare în domenii prioritare pentru dezvoltare, la nivel național și local</w:t>
            </w:r>
          </w:p>
        </w:tc>
        <w:tc>
          <w:tcPr>
            <w:tcW w:w="2409" w:type="dxa"/>
          </w:tcPr>
          <w:p w14:paraId="628EAE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proiecte la concursul ReBRAIN dedicate colaborării cu diaspora științifică.</w:t>
            </w:r>
          </w:p>
          <w:p w14:paraId="16CD1A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 de cercetători din diasporă angajați în sistemul. de cercetare/inovare în Republica Moldova</w:t>
            </w:r>
          </w:p>
          <w:p w14:paraId="558C97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Rețea funcțională a cercetătorilor din diasporă creată.</w:t>
            </w:r>
          </w:p>
        </w:tc>
        <w:tc>
          <w:tcPr>
            <w:tcW w:w="709" w:type="dxa"/>
          </w:tcPr>
          <w:p w14:paraId="0D8CD1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25000</w:t>
            </w:r>
          </w:p>
        </w:tc>
        <w:tc>
          <w:tcPr>
            <w:tcW w:w="655" w:type="dxa"/>
          </w:tcPr>
          <w:p w14:paraId="6E55AE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25000</w:t>
            </w:r>
          </w:p>
        </w:tc>
        <w:tc>
          <w:tcPr>
            <w:tcW w:w="675" w:type="dxa"/>
          </w:tcPr>
          <w:p w14:paraId="681047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3A298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FB684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805C2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810" w:type="dxa"/>
          </w:tcPr>
          <w:p w14:paraId="4FF20B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765" w:type="dxa"/>
          </w:tcPr>
          <w:p w14:paraId="13BF19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734" w:type="dxa"/>
          </w:tcPr>
          <w:p w14:paraId="2538638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705" w:type="dxa"/>
          </w:tcPr>
          <w:p w14:paraId="7F4FCD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w:t>
            </w:r>
          </w:p>
        </w:tc>
        <w:tc>
          <w:tcPr>
            <w:tcW w:w="675" w:type="dxa"/>
            <w:gridSpan w:val="2"/>
          </w:tcPr>
          <w:p w14:paraId="339120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6192649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Cancelaria de Stat (Biroul relații cu diaspora),</w:t>
            </w:r>
          </w:p>
          <w:p w14:paraId="482933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Muncii și Protecției Sociale</w:t>
            </w:r>
          </w:p>
          <w:p w14:paraId="6FA480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4DFC9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6839E0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Organizațiile de drept public din domeniile cercetării și inovării</w:t>
            </w:r>
          </w:p>
        </w:tc>
      </w:tr>
      <w:tr w:rsidR="00D9576A" w:rsidRPr="00D9576A" w14:paraId="3F4AD770" w14:textId="77777777" w:rsidTr="00935336">
        <w:tc>
          <w:tcPr>
            <w:tcW w:w="14323" w:type="dxa"/>
            <w:gridSpan w:val="18"/>
            <w:shd w:val="clear" w:color="auto" w:fill="D9E2F3"/>
          </w:tcPr>
          <w:p w14:paraId="4AC33E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bookmarkStart w:id="31" w:name="_heading=h.aqqk2pvxbb2c" w:colFirst="0" w:colLast="0"/>
            <w:bookmarkEnd w:id="31"/>
            <w:r w:rsidRPr="00D9576A">
              <w:rPr>
                <w:rFonts w:ascii="Times New Roman" w:hAnsi="Times New Roman" w:cs="Times New Roman"/>
                <w:b/>
                <w:bCs/>
                <w:sz w:val="20"/>
                <w:szCs w:val="20"/>
              </w:rPr>
              <w:t>Obiectivul general 9. Creșterea performanțelor sectorului Educație prin eficientizarea rețelei, modernizarea infrastructurii și consolidarea capacității manageriale și a culturii calității la toate nivelurile sistemului educațional</w:t>
            </w:r>
          </w:p>
        </w:tc>
      </w:tr>
      <w:tr w:rsidR="00D9576A" w:rsidRPr="00D9576A" w14:paraId="385D1F79" w14:textId="77777777" w:rsidTr="00935336">
        <w:tc>
          <w:tcPr>
            <w:tcW w:w="14323" w:type="dxa"/>
            <w:gridSpan w:val="18"/>
            <w:shd w:val="clear" w:color="auto" w:fill="FBE5D5"/>
          </w:tcPr>
          <w:p w14:paraId="3537CA6A"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9.1. Reformarea până în anul 2030 a  managementului la toate nivelurile sistemului de învățământ din perspectiva conducerii strategice, gestionării eficiente și transparente, responsabilității publice, autoguvernării elevilor și studenților pentru a contribui la asigurarea calității sistemul de învățământ</w:t>
            </w:r>
          </w:p>
        </w:tc>
      </w:tr>
      <w:tr w:rsidR="00D9576A" w:rsidRPr="00D9576A" w14:paraId="3204A884" w14:textId="77777777" w:rsidTr="00935336">
        <w:trPr>
          <w:gridAfter w:val="1"/>
          <w:wAfter w:w="12" w:type="dxa"/>
        </w:trPr>
        <w:tc>
          <w:tcPr>
            <w:tcW w:w="518" w:type="dxa"/>
          </w:tcPr>
          <w:p w14:paraId="678D2C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232</w:t>
            </w:r>
          </w:p>
        </w:tc>
        <w:tc>
          <w:tcPr>
            <w:tcW w:w="2269" w:type="dxa"/>
          </w:tcPr>
          <w:p w14:paraId="2DE04A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9.1.1. Implementarea Programului RESTART din perspectiva </w:t>
            </w:r>
            <w:r w:rsidRPr="00D9576A">
              <w:rPr>
                <w:rFonts w:ascii="Times New Roman" w:hAnsi="Times New Roman" w:cs="Times New Roman"/>
                <w:sz w:val="20"/>
                <w:szCs w:val="20"/>
              </w:rPr>
              <w:lastRenderedPageBreak/>
              <w:t>descentralizării și repartajării competențelor și responsabilităților între actorii educaționali</w:t>
            </w:r>
          </w:p>
        </w:tc>
        <w:tc>
          <w:tcPr>
            <w:tcW w:w="2409" w:type="dxa"/>
          </w:tcPr>
          <w:p w14:paraId="10880E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200 de specialiști de înaltă calificare angajați în</w:t>
            </w:r>
          </w:p>
          <w:p w14:paraId="4E9C82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structurile teritoriale până în anul 2026.</w:t>
            </w:r>
          </w:p>
        </w:tc>
        <w:tc>
          <w:tcPr>
            <w:tcW w:w="709" w:type="dxa"/>
          </w:tcPr>
          <w:p w14:paraId="655654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60 </w:t>
            </w:r>
          </w:p>
        </w:tc>
        <w:tc>
          <w:tcPr>
            <w:tcW w:w="655" w:type="dxa"/>
          </w:tcPr>
          <w:p w14:paraId="3C07914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w:t>
            </w:r>
          </w:p>
        </w:tc>
        <w:tc>
          <w:tcPr>
            <w:tcW w:w="675" w:type="dxa"/>
          </w:tcPr>
          <w:p w14:paraId="095C43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39869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90EF9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E7D6F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3D28C4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8804</w:t>
            </w:r>
          </w:p>
          <w:p w14:paraId="601961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48BEF5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0E57B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5ECCEB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767F0B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02ED4E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w:t>
            </w:r>
          </w:p>
        </w:tc>
        <w:tc>
          <w:tcPr>
            <w:tcW w:w="810" w:type="dxa"/>
          </w:tcPr>
          <w:p w14:paraId="64E344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7DC349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47DC4C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696CA0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764A2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AC705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 IV, 2028</w:t>
            </w:r>
          </w:p>
        </w:tc>
        <w:tc>
          <w:tcPr>
            <w:tcW w:w="1187" w:type="dxa"/>
            <w:gridSpan w:val="2"/>
          </w:tcPr>
          <w:p w14:paraId="003AC1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69229B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Ministerul Muncii și </w:t>
            </w:r>
            <w:r w:rsidRPr="00D9576A">
              <w:rPr>
                <w:rFonts w:ascii="Times New Roman" w:hAnsi="Times New Roman" w:cs="Times New Roman"/>
                <w:sz w:val="20"/>
                <w:szCs w:val="20"/>
              </w:rPr>
              <w:lastRenderedPageBreak/>
              <w:t>Protecției Sociale</w:t>
            </w:r>
          </w:p>
          <w:p w14:paraId="6FB618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p w14:paraId="37E39C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771AF7D" w14:textId="77777777" w:rsidTr="00935336">
        <w:trPr>
          <w:gridAfter w:val="1"/>
          <w:wAfter w:w="12" w:type="dxa"/>
        </w:trPr>
        <w:tc>
          <w:tcPr>
            <w:tcW w:w="518" w:type="dxa"/>
          </w:tcPr>
          <w:p w14:paraId="77C1A3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233</w:t>
            </w:r>
          </w:p>
        </w:tc>
        <w:tc>
          <w:tcPr>
            <w:tcW w:w="2269" w:type="dxa"/>
          </w:tcPr>
          <w:p w14:paraId="5AAD0D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9.1.2. Actualizarea cadrului legal ce ar permite instituțiilor de învățământ superior să adopte structuri de management similare cu cele din universitățile de top din Europa, facilitând astfel mobilitatea academică a studenților și a cadrelor didactice, precum și participarea la proiecte de cercetare comune</w:t>
            </w:r>
          </w:p>
        </w:tc>
        <w:tc>
          <w:tcPr>
            <w:tcW w:w="2409" w:type="dxa"/>
          </w:tcPr>
          <w:p w14:paraId="3BDE67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Cadrul legal ajustat.</w:t>
            </w:r>
          </w:p>
          <w:p w14:paraId="5E3203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Regulamente de organizare și funcționare a structurilor de conducere aprobat.</w:t>
            </w:r>
          </w:p>
        </w:tc>
        <w:tc>
          <w:tcPr>
            <w:tcW w:w="709" w:type="dxa"/>
          </w:tcPr>
          <w:p w14:paraId="3FC130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55" w:type="dxa"/>
          </w:tcPr>
          <w:p w14:paraId="7175D8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675" w:type="dxa"/>
          </w:tcPr>
          <w:p w14:paraId="510F17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B09F2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7A5F3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48A90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22C8FA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w:t>
            </w:r>
          </w:p>
        </w:tc>
        <w:tc>
          <w:tcPr>
            <w:tcW w:w="810" w:type="dxa"/>
          </w:tcPr>
          <w:p w14:paraId="134245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7065A7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6CED1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74A76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EBF48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B5FF5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2026</w:t>
            </w:r>
          </w:p>
        </w:tc>
        <w:tc>
          <w:tcPr>
            <w:tcW w:w="1187" w:type="dxa"/>
            <w:gridSpan w:val="2"/>
          </w:tcPr>
          <w:p w14:paraId="0B4866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38CB1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29AA088" w14:textId="77777777" w:rsidTr="00935336">
        <w:trPr>
          <w:gridAfter w:val="1"/>
          <w:wAfter w:w="12" w:type="dxa"/>
        </w:trPr>
        <w:tc>
          <w:tcPr>
            <w:tcW w:w="518" w:type="dxa"/>
          </w:tcPr>
          <w:p w14:paraId="5F6658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234</w:t>
            </w:r>
          </w:p>
        </w:tc>
        <w:tc>
          <w:tcPr>
            <w:tcW w:w="2269" w:type="dxa"/>
          </w:tcPr>
          <w:p w14:paraId="74529E3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9.1.3. Consolidarea structurilor de management universitar, în scopul fortificării autonomiei universitare și implementării noilor politici în învățământul superior</w:t>
            </w:r>
          </w:p>
        </w:tc>
        <w:tc>
          <w:tcPr>
            <w:tcW w:w="2409" w:type="dxa"/>
          </w:tcPr>
          <w:p w14:paraId="208D01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Modul de formare profesională continuă în domeniul managementului strategic implementat în 11 instituții (MHELM)</w:t>
            </w:r>
          </w:p>
          <w:p w14:paraId="5C6CF0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A5967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32D327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55" w:type="dxa"/>
          </w:tcPr>
          <w:p w14:paraId="69A03C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4343F8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w:t>
            </w:r>
          </w:p>
        </w:tc>
        <w:tc>
          <w:tcPr>
            <w:tcW w:w="675" w:type="dxa"/>
          </w:tcPr>
          <w:p w14:paraId="219AC6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9AB92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561837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tc>
        <w:tc>
          <w:tcPr>
            <w:tcW w:w="810" w:type="dxa"/>
          </w:tcPr>
          <w:p w14:paraId="7A0FD4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810" w:type="dxa"/>
          </w:tcPr>
          <w:p w14:paraId="4C4E9E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765" w:type="dxa"/>
          </w:tcPr>
          <w:p w14:paraId="7F2A1D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DB6C7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82331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92F71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C1ECE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74F3E3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B68F4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superior</w:t>
            </w:r>
          </w:p>
          <w:p w14:paraId="147EE1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20D6F4C" w14:textId="77777777" w:rsidTr="00935336">
        <w:trPr>
          <w:gridAfter w:val="1"/>
          <w:wAfter w:w="12" w:type="dxa"/>
        </w:trPr>
        <w:tc>
          <w:tcPr>
            <w:tcW w:w="518" w:type="dxa"/>
          </w:tcPr>
          <w:p w14:paraId="610D79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235</w:t>
            </w:r>
          </w:p>
        </w:tc>
        <w:tc>
          <w:tcPr>
            <w:tcW w:w="2269" w:type="dxa"/>
          </w:tcPr>
          <w:p w14:paraId="5CF5DD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9.1.4. Formarea cadrelor de conducere în domeniul conducerii strategice, gestionării eficiente și transparente, responsabilității publice </w:t>
            </w:r>
          </w:p>
        </w:tc>
        <w:tc>
          <w:tcPr>
            <w:tcW w:w="2409" w:type="dxa"/>
          </w:tcPr>
          <w:p w14:paraId="5F41FC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Formarea a 120 de manageri din învățământul profesional tehnic în domeniul conducerii strategice, gestionării eficiente și transparente, responsabilității publice</w:t>
            </w:r>
          </w:p>
        </w:tc>
        <w:tc>
          <w:tcPr>
            <w:tcW w:w="709" w:type="dxa"/>
          </w:tcPr>
          <w:p w14:paraId="017C2D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w:t>
            </w:r>
          </w:p>
        </w:tc>
        <w:tc>
          <w:tcPr>
            <w:tcW w:w="655" w:type="dxa"/>
          </w:tcPr>
          <w:p w14:paraId="13E458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w:t>
            </w:r>
          </w:p>
        </w:tc>
        <w:tc>
          <w:tcPr>
            <w:tcW w:w="675" w:type="dxa"/>
          </w:tcPr>
          <w:p w14:paraId="3A22C2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294EA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607E1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77017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8812</w:t>
            </w:r>
          </w:p>
          <w:p w14:paraId="2252AD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58DB94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7AD87B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5E1309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B66D1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810" w:type="dxa"/>
          </w:tcPr>
          <w:p w14:paraId="5292D4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65" w:type="dxa"/>
          </w:tcPr>
          <w:p w14:paraId="65E32A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34" w:type="dxa"/>
          </w:tcPr>
          <w:p w14:paraId="56D8B9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360DF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661C8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06835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28D954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47A6D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profesional tehnic</w:t>
            </w:r>
          </w:p>
          <w:p w14:paraId="57D283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E3692F7" w14:textId="77777777" w:rsidTr="00935336">
        <w:trPr>
          <w:gridAfter w:val="1"/>
          <w:wAfter w:w="12" w:type="dxa"/>
          <w:trHeight w:val="620"/>
        </w:trPr>
        <w:tc>
          <w:tcPr>
            <w:tcW w:w="518" w:type="dxa"/>
          </w:tcPr>
          <w:p w14:paraId="18737D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236</w:t>
            </w:r>
          </w:p>
        </w:tc>
        <w:tc>
          <w:tcPr>
            <w:tcW w:w="2269" w:type="dxa"/>
          </w:tcPr>
          <w:p w14:paraId="21A21E2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9.1.5. Sprijinirea participării studenților la procesele decizionale la nivel instituțional și național</w:t>
            </w:r>
          </w:p>
          <w:p w14:paraId="636C37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2409" w:type="dxa"/>
          </w:tcPr>
          <w:p w14:paraId="49A6A2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Regulament cu privire la autoguvernanța studențească aprobat.</w:t>
            </w:r>
          </w:p>
          <w:p w14:paraId="18B6A9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Alegeri democratice pentru structuri de autoguvernare, prin vot secret și universal organizate anual</w:t>
            </w:r>
          </w:p>
          <w:p w14:paraId="328704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Structuri de autoguvernare studențească instituite și funcționale</w:t>
            </w:r>
          </w:p>
          <w:p w14:paraId="00B6AC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Rata de participare a autoguvernanței studențești în structurile de management.</w:t>
            </w:r>
          </w:p>
        </w:tc>
        <w:tc>
          <w:tcPr>
            <w:tcW w:w="709" w:type="dxa"/>
          </w:tcPr>
          <w:p w14:paraId="7B009E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61C589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72481C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36A68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43923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F0122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399DFD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7D2559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1CF302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1B70A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623AA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15AB3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7FB2E1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0C82D3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1F41A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 de învățământ superior</w:t>
            </w:r>
          </w:p>
          <w:p w14:paraId="5CA057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4215851" w14:textId="77777777" w:rsidTr="00935336">
        <w:trPr>
          <w:gridAfter w:val="1"/>
          <w:wAfter w:w="12" w:type="dxa"/>
          <w:trHeight w:val="620"/>
        </w:trPr>
        <w:tc>
          <w:tcPr>
            <w:tcW w:w="518" w:type="dxa"/>
          </w:tcPr>
          <w:p w14:paraId="5EB0B9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237</w:t>
            </w:r>
          </w:p>
        </w:tc>
        <w:tc>
          <w:tcPr>
            <w:tcW w:w="2269" w:type="dxa"/>
          </w:tcPr>
          <w:p w14:paraId="3CD44C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9.1.6. Implementarea programelor de granturi pentru pentru autoguvernările studențești</w:t>
            </w:r>
          </w:p>
        </w:tc>
        <w:tc>
          <w:tcPr>
            <w:tcW w:w="2409" w:type="dxa"/>
          </w:tcPr>
          <w:p w14:paraId="37906D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 mln. lei/an pentru programe de granturi implementate</w:t>
            </w:r>
          </w:p>
        </w:tc>
        <w:tc>
          <w:tcPr>
            <w:tcW w:w="709" w:type="dxa"/>
          </w:tcPr>
          <w:p w14:paraId="3ABE65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55" w:type="dxa"/>
          </w:tcPr>
          <w:p w14:paraId="354B14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w:t>
            </w:r>
          </w:p>
        </w:tc>
        <w:tc>
          <w:tcPr>
            <w:tcW w:w="675" w:type="dxa"/>
          </w:tcPr>
          <w:p w14:paraId="1C5BDF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675" w:type="dxa"/>
          </w:tcPr>
          <w:p w14:paraId="0B93A7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3A7F82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8B920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012B10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C246C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4C752C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463CF2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65" w:type="dxa"/>
          </w:tcPr>
          <w:p w14:paraId="2B2F06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34" w:type="dxa"/>
          </w:tcPr>
          <w:p w14:paraId="46207C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05" w:type="dxa"/>
          </w:tcPr>
          <w:p w14:paraId="67422C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gridSpan w:val="2"/>
          </w:tcPr>
          <w:p w14:paraId="70A0A19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D6451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6C8D3E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1B47C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15EB18B" w14:textId="77777777" w:rsidTr="00935336">
        <w:trPr>
          <w:gridAfter w:val="1"/>
          <w:wAfter w:w="12" w:type="dxa"/>
          <w:trHeight w:val="620"/>
        </w:trPr>
        <w:tc>
          <w:tcPr>
            <w:tcW w:w="518" w:type="dxa"/>
          </w:tcPr>
          <w:p w14:paraId="0E45DB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238</w:t>
            </w:r>
          </w:p>
        </w:tc>
        <w:tc>
          <w:tcPr>
            <w:tcW w:w="2269" w:type="dxa"/>
          </w:tcPr>
          <w:p w14:paraId="28F3E78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9.1.7. Sprijinirea participării elevilor la </w:t>
            </w:r>
            <w:r w:rsidRPr="00D9576A">
              <w:rPr>
                <w:rFonts w:ascii="Times New Roman" w:hAnsi="Times New Roman" w:cs="Times New Roman"/>
                <w:sz w:val="20"/>
                <w:szCs w:val="20"/>
              </w:rPr>
              <w:lastRenderedPageBreak/>
              <w:t>procesele decizionale la nivel instituțional și național</w:t>
            </w:r>
          </w:p>
        </w:tc>
        <w:tc>
          <w:tcPr>
            <w:tcW w:w="2409" w:type="dxa"/>
          </w:tcPr>
          <w:p w14:paraId="300513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Regulament cu privire la consiliul elevilor aprobat.</w:t>
            </w:r>
          </w:p>
          <w:p w14:paraId="4DD35A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Alegeri democratice pentru structuri de autoguvernare, prin vot secret și universal organizate anual.</w:t>
            </w:r>
          </w:p>
          <w:p w14:paraId="403DBC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Consilii ale elevilor instituite și funcționale în fiecare instituție și la nivel național.</w:t>
            </w:r>
          </w:p>
        </w:tc>
        <w:tc>
          <w:tcPr>
            <w:tcW w:w="709" w:type="dxa"/>
          </w:tcPr>
          <w:p w14:paraId="1B8473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w:t>
            </w:r>
          </w:p>
        </w:tc>
        <w:tc>
          <w:tcPr>
            <w:tcW w:w="655" w:type="dxa"/>
          </w:tcPr>
          <w:p w14:paraId="436164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0A67F4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120F6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89B36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757750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8803</w:t>
            </w:r>
          </w:p>
          <w:p w14:paraId="7D4E61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430997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1F8DC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3330E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tc>
        <w:tc>
          <w:tcPr>
            <w:tcW w:w="810" w:type="dxa"/>
          </w:tcPr>
          <w:p w14:paraId="78AF05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0</w:t>
            </w:r>
          </w:p>
        </w:tc>
        <w:tc>
          <w:tcPr>
            <w:tcW w:w="810" w:type="dxa"/>
          </w:tcPr>
          <w:p w14:paraId="6D6C43F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6D78AD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99F46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7E5945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1C0A3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lastRenderedPageBreak/>
              <w:t>IV, 2027</w:t>
            </w:r>
          </w:p>
        </w:tc>
        <w:tc>
          <w:tcPr>
            <w:tcW w:w="1187" w:type="dxa"/>
            <w:gridSpan w:val="2"/>
          </w:tcPr>
          <w:p w14:paraId="163CD8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375C0C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Instituțiile de învățământ profesional tehnic</w:t>
            </w:r>
          </w:p>
        </w:tc>
      </w:tr>
      <w:tr w:rsidR="00D9576A" w:rsidRPr="00D9576A" w14:paraId="035548DA" w14:textId="77777777" w:rsidTr="00935336">
        <w:trPr>
          <w:gridAfter w:val="1"/>
          <w:wAfter w:w="12" w:type="dxa"/>
          <w:trHeight w:val="820"/>
        </w:trPr>
        <w:tc>
          <w:tcPr>
            <w:tcW w:w="518" w:type="dxa"/>
          </w:tcPr>
          <w:p w14:paraId="08CE0EE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239</w:t>
            </w:r>
          </w:p>
        </w:tc>
        <w:tc>
          <w:tcPr>
            <w:tcW w:w="2269" w:type="dxa"/>
          </w:tcPr>
          <w:p w14:paraId="641E22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9.1.8. Fonduri pentru programele de granturi oferite consiliului elevilor din IÎPT </w:t>
            </w:r>
          </w:p>
        </w:tc>
        <w:tc>
          <w:tcPr>
            <w:tcW w:w="2409" w:type="dxa"/>
          </w:tcPr>
          <w:p w14:paraId="731156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Programe de granturi implementate</w:t>
            </w:r>
          </w:p>
        </w:tc>
        <w:tc>
          <w:tcPr>
            <w:tcW w:w="709" w:type="dxa"/>
          </w:tcPr>
          <w:p w14:paraId="7B3E19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55" w:type="dxa"/>
          </w:tcPr>
          <w:p w14:paraId="1859AD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w:t>
            </w:r>
          </w:p>
        </w:tc>
        <w:tc>
          <w:tcPr>
            <w:tcW w:w="675" w:type="dxa"/>
          </w:tcPr>
          <w:p w14:paraId="4359E2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tcPr>
          <w:p w14:paraId="6A45A5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CF35C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F2FD6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193DB00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6E96C4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90A9D8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74A6F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810" w:type="dxa"/>
          </w:tcPr>
          <w:p w14:paraId="1DA0AC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w:t>
            </w:r>
          </w:p>
        </w:tc>
        <w:tc>
          <w:tcPr>
            <w:tcW w:w="765" w:type="dxa"/>
          </w:tcPr>
          <w:p w14:paraId="37F5E6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34" w:type="dxa"/>
          </w:tcPr>
          <w:p w14:paraId="6F933D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05" w:type="dxa"/>
          </w:tcPr>
          <w:p w14:paraId="7EAFF3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675" w:type="dxa"/>
            <w:gridSpan w:val="2"/>
          </w:tcPr>
          <w:p w14:paraId="3F23F1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0F51B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362595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AD39D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 de învățământ profesional tehnic</w:t>
            </w:r>
          </w:p>
        </w:tc>
      </w:tr>
      <w:tr w:rsidR="00D9576A" w:rsidRPr="00D9576A" w14:paraId="7FD36743" w14:textId="77777777" w:rsidTr="00935336">
        <w:tc>
          <w:tcPr>
            <w:tcW w:w="14323" w:type="dxa"/>
            <w:gridSpan w:val="18"/>
            <w:shd w:val="clear" w:color="auto" w:fill="FBE5D5"/>
          </w:tcPr>
          <w:p w14:paraId="79D8737C"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9.2 Ajustarea până în anul 2030 a rețelei instituțiilor de învățământ de toate nivelurile la numărul de copii, elevi, studenți și la nevoile sociale și economice ale țării</w:t>
            </w:r>
          </w:p>
        </w:tc>
      </w:tr>
      <w:tr w:rsidR="00D9576A" w:rsidRPr="00D9576A" w14:paraId="21840C99" w14:textId="77777777" w:rsidTr="00935336">
        <w:trPr>
          <w:gridAfter w:val="1"/>
          <w:wAfter w:w="12" w:type="dxa"/>
        </w:trPr>
        <w:tc>
          <w:tcPr>
            <w:tcW w:w="518" w:type="dxa"/>
          </w:tcPr>
          <w:p w14:paraId="6C2D78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w:t>
            </w:r>
          </w:p>
        </w:tc>
        <w:tc>
          <w:tcPr>
            <w:tcW w:w="2269" w:type="dxa"/>
          </w:tcPr>
          <w:p w14:paraId="278761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9.2.1. Planificare rețelei instituțiilor de învățământ primar, gimnazial, liceal la nivel de raion/ municipiu din perspectiva asigurării calității racordate la eficiența financiară</w:t>
            </w:r>
          </w:p>
        </w:tc>
        <w:tc>
          <w:tcPr>
            <w:tcW w:w="2409" w:type="dxa"/>
          </w:tcPr>
          <w:p w14:paraId="0FAC5C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Rețea de instituții de învățământ primar, gimnazial, liceal organizată din perspectiva asigurării calității racordate la eficiența financiară.</w:t>
            </w:r>
          </w:p>
          <w:p w14:paraId="6275D2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Codul educației modificat cu introducerea pragurilor minime pe tipuri de instituții de învățământ. </w:t>
            </w:r>
          </w:p>
          <w:p w14:paraId="5D159F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Asigurarea măsurilor compensatorii pentru elevi, părinți și cadrele didactice.</w:t>
            </w:r>
          </w:p>
          <w:p w14:paraId="218B07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Hotărâre de Guvern privind reglementarea alocației de realocare pentru cadrele didactice care nu au fost încadrate în instituția de învățământ adoptată.</w:t>
            </w:r>
          </w:p>
        </w:tc>
        <w:tc>
          <w:tcPr>
            <w:tcW w:w="709" w:type="dxa"/>
          </w:tcPr>
          <w:p w14:paraId="6DBD14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13900</w:t>
            </w:r>
          </w:p>
        </w:tc>
        <w:tc>
          <w:tcPr>
            <w:tcW w:w="655" w:type="dxa"/>
          </w:tcPr>
          <w:p w14:paraId="09BCCC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4170</w:t>
            </w:r>
          </w:p>
        </w:tc>
        <w:tc>
          <w:tcPr>
            <w:tcW w:w="675" w:type="dxa"/>
          </w:tcPr>
          <w:p w14:paraId="2AF7B0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9730</w:t>
            </w:r>
          </w:p>
        </w:tc>
        <w:tc>
          <w:tcPr>
            <w:tcW w:w="675" w:type="dxa"/>
          </w:tcPr>
          <w:p w14:paraId="7B3F92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50D622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41F2B3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16E090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4012A1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25D848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5528C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AD28AB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2500</w:t>
            </w:r>
          </w:p>
        </w:tc>
        <w:tc>
          <w:tcPr>
            <w:tcW w:w="810" w:type="dxa"/>
          </w:tcPr>
          <w:p w14:paraId="7A203B5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65" w:type="dxa"/>
          </w:tcPr>
          <w:p w14:paraId="4192312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34" w:type="dxa"/>
          </w:tcPr>
          <w:p w14:paraId="2073B0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w:t>
            </w:r>
          </w:p>
        </w:tc>
        <w:tc>
          <w:tcPr>
            <w:tcW w:w="705" w:type="dxa"/>
          </w:tcPr>
          <w:p w14:paraId="1152A5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w:t>
            </w:r>
          </w:p>
        </w:tc>
        <w:tc>
          <w:tcPr>
            <w:tcW w:w="675" w:type="dxa"/>
            <w:gridSpan w:val="2"/>
          </w:tcPr>
          <w:p w14:paraId="2A9C6C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DF518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EBE95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087C3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p w14:paraId="735D66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OLSDÎ</w:t>
            </w:r>
          </w:p>
          <w:p w14:paraId="612D4A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0419AA1" w14:textId="77777777" w:rsidTr="00935336">
        <w:trPr>
          <w:gridAfter w:val="1"/>
          <w:wAfter w:w="12" w:type="dxa"/>
        </w:trPr>
        <w:tc>
          <w:tcPr>
            <w:tcW w:w="518" w:type="dxa"/>
          </w:tcPr>
          <w:p w14:paraId="61E418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241</w:t>
            </w:r>
          </w:p>
        </w:tc>
        <w:tc>
          <w:tcPr>
            <w:tcW w:w="2269" w:type="dxa"/>
          </w:tcPr>
          <w:p w14:paraId="06892A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9.2.2. Planificarea rețelei de instituții de învățământ profesional tehnic din perspectiva asigurării calității racordate la eficiența financiară</w:t>
            </w:r>
          </w:p>
        </w:tc>
        <w:tc>
          <w:tcPr>
            <w:tcW w:w="2409" w:type="dxa"/>
          </w:tcPr>
          <w:p w14:paraId="57404A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5 instituții de instituții de învățământ profesional tehnic reorganizate</w:t>
            </w:r>
          </w:p>
        </w:tc>
        <w:tc>
          <w:tcPr>
            <w:tcW w:w="709" w:type="dxa"/>
          </w:tcPr>
          <w:p w14:paraId="58803EE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55" w:type="dxa"/>
          </w:tcPr>
          <w:p w14:paraId="4AFA02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w:t>
            </w:r>
          </w:p>
        </w:tc>
        <w:tc>
          <w:tcPr>
            <w:tcW w:w="675" w:type="dxa"/>
          </w:tcPr>
          <w:p w14:paraId="7443A4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213E7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0951D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3A1F6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57862A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5111DA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4FD73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810" w:type="dxa"/>
          </w:tcPr>
          <w:p w14:paraId="7A33EA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65" w:type="dxa"/>
          </w:tcPr>
          <w:p w14:paraId="34A8D7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34" w:type="dxa"/>
          </w:tcPr>
          <w:p w14:paraId="4C6478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705" w:type="dxa"/>
          </w:tcPr>
          <w:p w14:paraId="457857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2000</w:t>
            </w:r>
          </w:p>
        </w:tc>
        <w:tc>
          <w:tcPr>
            <w:tcW w:w="675" w:type="dxa"/>
            <w:gridSpan w:val="2"/>
          </w:tcPr>
          <w:p w14:paraId="34C0D0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4057E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41D13B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12D429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363F8F0" w14:textId="77777777" w:rsidTr="00935336">
        <w:tc>
          <w:tcPr>
            <w:tcW w:w="14323" w:type="dxa"/>
            <w:gridSpan w:val="18"/>
            <w:shd w:val="clear" w:color="auto" w:fill="FBE5D5"/>
          </w:tcPr>
          <w:p w14:paraId="1FD6180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9.3. Modernizarea până în 2030 a infrastructurii instituțiilor de învățământ de toate nivelurile în vederea extinderii ariilor de activitate și adaptării  la nevoile educaționale ale copiilor, elevilor, studenților</w:t>
            </w:r>
          </w:p>
        </w:tc>
      </w:tr>
      <w:tr w:rsidR="00D9576A" w:rsidRPr="00D9576A" w14:paraId="5E8665B9" w14:textId="77777777" w:rsidTr="00935336">
        <w:trPr>
          <w:gridAfter w:val="1"/>
          <w:wAfter w:w="12" w:type="dxa"/>
        </w:trPr>
        <w:tc>
          <w:tcPr>
            <w:tcW w:w="518" w:type="dxa"/>
          </w:tcPr>
          <w:p w14:paraId="5D5204D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242</w:t>
            </w:r>
          </w:p>
        </w:tc>
        <w:tc>
          <w:tcPr>
            <w:tcW w:w="2269" w:type="dxa"/>
          </w:tcPr>
          <w:p w14:paraId="2E8FF3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9.3.1. Modernizarea infrastructurii instituțiilor de educație timpurie pentru asigurarea unui proces calitativ pentru copii de la naștere și până la 6(7) ani</w:t>
            </w:r>
          </w:p>
        </w:tc>
        <w:tc>
          <w:tcPr>
            <w:tcW w:w="2409" w:type="dxa"/>
          </w:tcPr>
          <w:p w14:paraId="6378E38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 grupe noi de creșă din grădinițe  (0–2 ani) reparate și dotate</w:t>
            </w:r>
          </w:p>
        </w:tc>
        <w:tc>
          <w:tcPr>
            <w:tcW w:w="709" w:type="dxa"/>
          </w:tcPr>
          <w:p w14:paraId="2FBE4F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9300</w:t>
            </w:r>
          </w:p>
        </w:tc>
        <w:tc>
          <w:tcPr>
            <w:tcW w:w="655" w:type="dxa"/>
          </w:tcPr>
          <w:p w14:paraId="33061CB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3720</w:t>
            </w:r>
          </w:p>
        </w:tc>
        <w:tc>
          <w:tcPr>
            <w:tcW w:w="675" w:type="dxa"/>
          </w:tcPr>
          <w:p w14:paraId="0C8879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5580</w:t>
            </w:r>
          </w:p>
        </w:tc>
        <w:tc>
          <w:tcPr>
            <w:tcW w:w="675" w:type="dxa"/>
          </w:tcPr>
          <w:p w14:paraId="6AAA79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8F28EC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7C5B9A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14965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7B71A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4650</w:t>
            </w:r>
          </w:p>
        </w:tc>
        <w:tc>
          <w:tcPr>
            <w:tcW w:w="810" w:type="dxa"/>
          </w:tcPr>
          <w:p w14:paraId="266DC0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4650</w:t>
            </w:r>
          </w:p>
        </w:tc>
        <w:tc>
          <w:tcPr>
            <w:tcW w:w="765" w:type="dxa"/>
          </w:tcPr>
          <w:p w14:paraId="5B901EA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2F456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2B25B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F75A7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2027</w:t>
            </w:r>
          </w:p>
        </w:tc>
        <w:tc>
          <w:tcPr>
            <w:tcW w:w="1187" w:type="dxa"/>
            <w:gridSpan w:val="2"/>
          </w:tcPr>
          <w:p w14:paraId="5FB98DD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C8251B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A7D030F" w14:textId="77777777" w:rsidTr="00935336">
        <w:trPr>
          <w:gridAfter w:val="1"/>
          <w:wAfter w:w="12" w:type="dxa"/>
        </w:trPr>
        <w:tc>
          <w:tcPr>
            <w:tcW w:w="518" w:type="dxa"/>
          </w:tcPr>
          <w:p w14:paraId="64F94E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243</w:t>
            </w:r>
          </w:p>
        </w:tc>
        <w:tc>
          <w:tcPr>
            <w:tcW w:w="2269" w:type="dxa"/>
          </w:tcPr>
          <w:p w14:paraId="4B46BF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9.3.2. Îmbunătățirea mediilor de învățare în IET, de educație timpurie dotate cu mobilier, literatură metodică, artistică, materiale didactice</w:t>
            </w:r>
          </w:p>
        </w:tc>
        <w:tc>
          <w:tcPr>
            <w:tcW w:w="2409" w:type="dxa"/>
          </w:tcPr>
          <w:p w14:paraId="743DBEF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 de grădinițe dotate cu mobilier</w:t>
            </w:r>
          </w:p>
        </w:tc>
        <w:tc>
          <w:tcPr>
            <w:tcW w:w="709" w:type="dxa"/>
          </w:tcPr>
          <w:p w14:paraId="7FD4CC3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15000</w:t>
            </w:r>
          </w:p>
        </w:tc>
        <w:tc>
          <w:tcPr>
            <w:tcW w:w="655" w:type="dxa"/>
          </w:tcPr>
          <w:p w14:paraId="21AB782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4500</w:t>
            </w:r>
          </w:p>
        </w:tc>
        <w:tc>
          <w:tcPr>
            <w:tcW w:w="675" w:type="dxa"/>
          </w:tcPr>
          <w:p w14:paraId="4A2D5B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10500</w:t>
            </w:r>
          </w:p>
        </w:tc>
        <w:tc>
          <w:tcPr>
            <w:tcW w:w="675" w:type="dxa"/>
          </w:tcPr>
          <w:p w14:paraId="490C62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B3B71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27EAB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09458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61287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w:t>
            </w:r>
          </w:p>
        </w:tc>
        <w:tc>
          <w:tcPr>
            <w:tcW w:w="810" w:type="dxa"/>
          </w:tcPr>
          <w:p w14:paraId="5FE605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7500</w:t>
            </w:r>
          </w:p>
        </w:tc>
        <w:tc>
          <w:tcPr>
            <w:tcW w:w="765" w:type="dxa"/>
          </w:tcPr>
          <w:p w14:paraId="1673E0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666A9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B84C4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0F61D13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6A3B7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41CBE3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5D1BE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685D84B" w14:textId="77777777" w:rsidTr="00935336">
        <w:trPr>
          <w:gridAfter w:val="1"/>
          <w:wAfter w:w="12" w:type="dxa"/>
        </w:trPr>
        <w:tc>
          <w:tcPr>
            <w:tcW w:w="518" w:type="dxa"/>
          </w:tcPr>
          <w:p w14:paraId="48EB0D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244</w:t>
            </w:r>
          </w:p>
        </w:tc>
        <w:tc>
          <w:tcPr>
            <w:tcW w:w="2269" w:type="dxa"/>
          </w:tcPr>
          <w:p w14:paraId="7C6FB4B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9.3.3. Identificarea resurselor financiare </w:t>
            </w:r>
            <w:r w:rsidRPr="00D9576A">
              <w:rPr>
                <w:rFonts w:ascii="Times New Roman" w:hAnsi="Times New Roman" w:cs="Times New Roman"/>
                <w:sz w:val="20"/>
                <w:szCs w:val="20"/>
              </w:rPr>
              <w:lastRenderedPageBreak/>
              <w:t>pentru extinderea rețelei școlilor model</w:t>
            </w:r>
          </w:p>
        </w:tc>
        <w:tc>
          <w:tcPr>
            <w:tcW w:w="2409" w:type="dxa"/>
          </w:tcPr>
          <w:p w14:paraId="6473C1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 xml:space="preserve">Resurse financiare </w:t>
            </w:r>
            <w:r w:rsidRPr="00D9576A">
              <w:rPr>
                <w:rFonts w:ascii="Times New Roman" w:hAnsi="Times New Roman" w:cs="Times New Roman"/>
                <w:sz w:val="20"/>
                <w:szCs w:val="20"/>
                <w:lang w:val="ro-RO"/>
              </w:rPr>
              <w:t>î</w:t>
            </w:r>
            <w:r w:rsidRPr="00D9576A">
              <w:rPr>
                <w:rFonts w:ascii="Times New Roman" w:hAnsi="Times New Roman" w:cs="Times New Roman"/>
                <w:sz w:val="20"/>
                <w:szCs w:val="20"/>
              </w:rPr>
              <w:t>n volum de 90 mln. euro contractate</w:t>
            </w:r>
          </w:p>
          <w:p w14:paraId="47DF4EC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5CDD4E8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1050050</w:t>
            </w:r>
          </w:p>
        </w:tc>
        <w:tc>
          <w:tcPr>
            <w:tcW w:w="655" w:type="dxa"/>
          </w:tcPr>
          <w:p w14:paraId="311A7A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675" w:type="dxa"/>
          </w:tcPr>
          <w:p w14:paraId="5FC7D7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0A8E0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1050000</w:t>
            </w:r>
          </w:p>
        </w:tc>
        <w:tc>
          <w:tcPr>
            <w:tcW w:w="715" w:type="dxa"/>
          </w:tcPr>
          <w:p w14:paraId="39AF2A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10106F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19BAB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C08B7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25</w:t>
            </w:r>
          </w:p>
        </w:tc>
        <w:tc>
          <w:tcPr>
            <w:tcW w:w="810" w:type="dxa"/>
          </w:tcPr>
          <w:p w14:paraId="657522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w:t>
            </w:r>
          </w:p>
        </w:tc>
        <w:tc>
          <w:tcPr>
            <w:tcW w:w="765" w:type="dxa"/>
          </w:tcPr>
          <w:p w14:paraId="59B5FF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350000</w:t>
            </w:r>
          </w:p>
        </w:tc>
        <w:tc>
          <w:tcPr>
            <w:tcW w:w="734" w:type="dxa"/>
          </w:tcPr>
          <w:p w14:paraId="36200D1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350000</w:t>
            </w:r>
          </w:p>
        </w:tc>
        <w:tc>
          <w:tcPr>
            <w:tcW w:w="705" w:type="dxa"/>
          </w:tcPr>
          <w:p w14:paraId="06A1E2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350000</w:t>
            </w:r>
          </w:p>
        </w:tc>
        <w:tc>
          <w:tcPr>
            <w:tcW w:w="675" w:type="dxa"/>
            <w:gridSpan w:val="2"/>
          </w:tcPr>
          <w:p w14:paraId="0B8596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r w:rsidRPr="00D9576A">
              <w:rPr>
                <w:rFonts w:ascii="Times New Roman" w:hAnsi="Times New Roman" w:cs="Times New Roman"/>
                <w:sz w:val="20"/>
                <w:szCs w:val="20"/>
              </w:rPr>
              <w:lastRenderedPageBreak/>
              <w:t>IV, 2027</w:t>
            </w:r>
          </w:p>
        </w:tc>
        <w:tc>
          <w:tcPr>
            <w:tcW w:w="1187" w:type="dxa"/>
            <w:gridSpan w:val="2"/>
          </w:tcPr>
          <w:p w14:paraId="1EDC4AE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MEC</w:t>
            </w:r>
          </w:p>
          <w:p w14:paraId="043313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Parteneri de  dezvoltare</w:t>
            </w:r>
          </w:p>
        </w:tc>
      </w:tr>
      <w:tr w:rsidR="00D9576A" w:rsidRPr="00D9576A" w14:paraId="7A4C0757" w14:textId="77777777" w:rsidTr="00935336">
        <w:trPr>
          <w:gridAfter w:val="1"/>
          <w:wAfter w:w="12" w:type="dxa"/>
        </w:trPr>
        <w:tc>
          <w:tcPr>
            <w:tcW w:w="518" w:type="dxa"/>
          </w:tcPr>
          <w:p w14:paraId="47C77A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245</w:t>
            </w:r>
          </w:p>
        </w:tc>
        <w:tc>
          <w:tcPr>
            <w:tcW w:w="2269" w:type="dxa"/>
          </w:tcPr>
          <w:p w14:paraId="4AC3D3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9.3.4. Dotarea școlilor cu mobilier și echipament TIC, literatură metodică, artistică, materiale didactice</w:t>
            </w:r>
          </w:p>
        </w:tc>
        <w:tc>
          <w:tcPr>
            <w:tcW w:w="2409" w:type="dxa"/>
          </w:tcPr>
          <w:p w14:paraId="5593DE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 școli din proiectul „EQIP” finanțat de Banca Mondială până în anul 2027 și alte 200 până în anul 2030</w:t>
            </w:r>
          </w:p>
        </w:tc>
        <w:tc>
          <w:tcPr>
            <w:tcW w:w="709" w:type="dxa"/>
          </w:tcPr>
          <w:p w14:paraId="24CDF0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38760</w:t>
            </w:r>
          </w:p>
          <w:p w14:paraId="0B8FAB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21AF46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5C31F7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7750</w:t>
            </w:r>
          </w:p>
        </w:tc>
        <w:tc>
          <w:tcPr>
            <w:tcW w:w="675" w:type="dxa"/>
          </w:tcPr>
          <w:p w14:paraId="03FDFF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31010</w:t>
            </w:r>
          </w:p>
        </w:tc>
        <w:tc>
          <w:tcPr>
            <w:tcW w:w="675" w:type="dxa"/>
          </w:tcPr>
          <w:p w14:paraId="424ED9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60066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386A56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627A11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7FF221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06F914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7752</w:t>
            </w:r>
          </w:p>
        </w:tc>
        <w:tc>
          <w:tcPr>
            <w:tcW w:w="810" w:type="dxa"/>
          </w:tcPr>
          <w:p w14:paraId="1CA3FF0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7752</w:t>
            </w:r>
          </w:p>
        </w:tc>
        <w:tc>
          <w:tcPr>
            <w:tcW w:w="765" w:type="dxa"/>
          </w:tcPr>
          <w:p w14:paraId="5A7C1F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7752</w:t>
            </w:r>
          </w:p>
        </w:tc>
        <w:tc>
          <w:tcPr>
            <w:tcW w:w="734" w:type="dxa"/>
          </w:tcPr>
          <w:p w14:paraId="66BEA40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7752</w:t>
            </w:r>
          </w:p>
        </w:tc>
        <w:tc>
          <w:tcPr>
            <w:tcW w:w="705" w:type="dxa"/>
          </w:tcPr>
          <w:p w14:paraId="3AA6CC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7752</w:t>
            </w:r>
          </w:p>
        </w:tc>
        <w:tc>
          <w:tcPr>
            <w:tcW w:w="675" w:type="dxa"/>
            <w:gridSpan w:val="2"/>
          </w:tcPr>
          <w:p w14:paraId="2BFF1F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7565F1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2F208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DE7943F" w14:textId="77777777" w:rsidTr="00935336">
        <w:trPr>
          <w:gridAfter w:val="1"/>
          <w:wAfter w:w="12" w:type="dxa"/>
          <w:trHeight w:val="530"/>
        </w:trPr>
        <w:tc>
          <w:tcPr>
            <w:tcW w:w="518" w:type="dxa"/>
          </w:tcPr>
          <w:p w14:paraId="51C27F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246</w:t>
            </w:r>
          </w:p>
        </w:tc>
        <w:tc>
          <w:tcPr>
            <w:tcW w:w="2269" w:type="dxa"/>
          </w:tcPr>
          <w:p w14:paraId="2DABDF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9.3.5. Investiții în modernizarea infrastructurii instituțiilor de învățământ profesional tehnic, inclusiv dotarea atelierelor și laboratoarelor cu echipamente, utilaje, dispozitive pentru asigurarea formării profesionale în domeniile prioritare ale economiei naționale (Agricultură, Energetică, Industrie (construcții), TIC și servicii TIC) și îmbunătățirea condițiilor de cazare în cămin (mln  lei)</w:t>
            </w:r>
          </w:p>
        </w:tc>
        <w:tc>
          <w:tcPr>
            <w:tcW w:w="2409" w:type="dxa"/>
          </w:tcPr>
          <w:p w14:paraId="35A4BA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Investiții în 15 instituții de învățământ profesional tehnic</w:t>
            </w:r>
          </w:p>
        </w:tc>
        <w:tc>
          <w:tcPr>
            <w:tcW w:w="709" w:type="dxa"/>
          </w:tcPr>
          <w:p w14:paraId="0BA1A67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1600000</w:t>
            </w:r>
          </w:p>
        </w:tc>
        <w:tc>
          <w:tcPr>
            <w:tcW w:w="655" w:type="dxa"/>
          </w:tcPr>
          <w:p w14:paraId="537B4E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880000</w:t>
            </w:r>
          </w:p>
        </w:tc>
        <w:tc>
          <w:tcPr>
            <w:tcW w:w="675" w:type="dxa"/>
          </w:tcPr>
          <w:p w14:paraId="3C7BFA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720000</w:t>
            </w:r>
          </w:p>
        </w:tc>
        <w:tc>
          <w:tcPr>
            <w:tcW w:w="675" w:type="dxa"/>
          </w:tcPr>
          <w:p w14:paraId="7B4C5A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B46F4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2C171F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0E1A1F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1B3C20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6CC542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240000</w:t>
            </w:r>
          </w:p>
        </w:tc>
        <w:tc>
          <w:tcPr>
            <w:tcW w:w="810" w:type="dxa"/>
          </w:tcPr>
          <w:p w14:paraId="668E89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240000</w:t>
            </w:r>
          </w:p>
        </w:tc>
        <w:tc>
          <w:tcPr>
            <w:tcW w:w="765" w:type="dxa"/>
          </w:tcPr>
          <w:p w14:paraId="053901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240000</w:t>
            </w:r>
          </w:p>
        </w:tc>
        <w:tc>
          <w:tcPr>
            <w:tcW w:w="734" w:type="dxa"/>
          </w:tcPr>
          <w:p w14:paraId="76F25B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240000</w:t>
            </w:r>
          </w:p>
        </w:tc>
        <w:tc>
          <w:tcPr>
            <w:tcW w:w="705" w:type="dxa"/>
          </w:tcPr>
          <w:p w14:paraId="4ABD85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640000</w:t>
            </w:r>
          </w:p>
        </w:tc>
        <w:tc>
          <w:tcPr>
            <w:tcW w:w="675" w:type="dxa"/>
            <w:gridSpan w:val="2"/>
          </w:tcPr>
          <w:p w14:paraId="63AC5B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662D29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2030</w:t>
            </w:r>
          </w:p>
        </w:tc>
        <w:tc>
          <w:tcPr>
            <w:tcW w:w="1187" w:type="dxa"/>
            <w:gridSpan w:val="2"/>
          </w:tcPr>
          <w:p w14:paraId="6DA7C7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8ABB2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profesional tehnic</w:t>
            </w:r>
          </w:p>
        </w:tc>
      </w:tr>
      <w:tr w:rsidR="00D9576A" w:rsidRPr="00D9576A" w14:paraId="6E15A43D" w14:textId="77777777" w:rsidTr="00935336">
        <w:trPr>
          <w:gridAfter w:val="1"/>
          <w:wAfter w:w="12" w:type="dxa"/>
        </w:trPr>
        <w:tc>
          <w:tcPr>
            <w:tcW w:w="518" w:type="dxa"/>
          </w:tcPr>
          <w:p w14:paraId="482F20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247</w:t>
            </w:r>
          </w:p>
        </w:tc>
        <w:tc>
          <w:tcPr>
            <w:tcW w:w="2269" w:type="dxa"/>
          </w:tcPr>
          <w:p w14:paraId="5303C8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9.3.6. Dezvoltarea infrastructurii universitare, prin investiții în căminele și blocurile de studii ale </w:t>
            </w:r>
            <w:r w:rsidRPr="00D9576A">
              <w:rPr>
                <w:rFonts w:ascii="Times New Roman" w:hAnsi="Times New Roman" w:cs="Times New Roman"/>
                <w:sz w:val="20"/>
                <w:szCs w:val="20"/>
              </w:rPr>
              <w:lastRenderedPageBreak/>
              <w:t>instituțiilor de învățământ superior publice</w:t>
            </w:r>
          </w:p>
        </w:tc>
        <w:tc>
          <w:tcPr>
            <w:tcW w:w="2409" w:type="dxa"/>
          </w:tcPr>
          <w:p w14:paraId="53294A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20 edificii total renovate.</w:t>
            </w:r>
          </w:p>
          <w:p w14:paraId="7226B5B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 instituții reabilitate integral, conform Planului de creștere – 50 mln. euro</w:t>
            </w:r>
          </w:p>
          <w:p w14:paraId="52153B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9" w:type="dxa"/>
          </w:tcPr>
          <w:p w14:paraId="13A1A5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1023240</w:t>
            </w:r>
          </w:p>
        </w:tc>
        <w:tc>
          <w:tcPr>
            <w:tcW w:w="655" w:type="dxa"/>
          </w:tcPr>
          <w:p w14:paraId="3B69BD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2870D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1023240</w:t>
            </w:r>
          </w:p>
        </w:tc>
        <w:tc>
          <w:tcPr>
            <w:tcW w:w="675" w:type="dxa"/>
          </w:tcPr>
          <w:p w14:paraId="720D21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CCA89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011781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w:t>
            </w:r>
          </w:p>
          <w:p w14:paraId="7DCF2D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100A49E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4648</w:t>
            </w:r>
          </w:p>
        </w:tc>
        <w:tc>
          <w:tcPr>
            <w:tcW w:w="810" w:type="dxa"/>
          </w:tcPr>
          <w:p w14:paraId="75C201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4648</w:t>
            </w:r>
          </w:p>
        </w:tc>
        <w:tc>
          <w:tcPr>
            <w:tcW w:w="765" w:type="dxa"/>
          </w:tcPr>
          <w:p w14:paraId="2EB6E8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4648</w:t>
            </w:r>
          </w:p>
        </w:tc>
        <w:tc>
          <w:tcPr>
            <w:tcW w:w="734" w:type="dxa"/>
          </w:tcPr>
          <w:p w14:paraId="39FE0C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4648</w:t>
            </w:r>
          </w:p>
        </w:tc>
        <w:tc>
          <w:tcPr>
            <w:tcW w:w="705" w:type="dxa"/>
          </w:tcPr>
          <w:p w14:paraId="623D47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1004648</w:t>
            </w:r>
          </w:p>
        </w:tc>
        <w:tc>
          <w:tcPr>
            <w:tcW w:w="675" w:type="dxa"/>
            <w:gridSpan w:val="2"/>
          </w:tcPr>
          <w:p w14:paraId="63E505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3FDBB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180B0F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B52D4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33AFC6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de învățământ superior</w:t>
            </w:r>
          </w:p>
          <w:p w14:paraId="796335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74C6F3B" w14:textId="77777777" w:rsidTr="00935336">
        <w:trPr>
          <w:gridAfter w:val="1"/>
          <w:wAfter w:w="12" w:type="dxa"/>
        </w:trPr>
        <w:tc>
          <w:tcPr>
            <w:tcW w:w="518" w:type="dxa"/>
          </w:tcPr>
          <w:p w14:paraId="4F4AB3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248</w:t>
            </w:r>
          </w:p>
        </w:tc>
        <w:tc>
          <w:tcPr>
            <w:tcW w:w="2269" w:type="dxa"/>
          </w:tcPr>
          <w:p w14:paraId="7FCC22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9.3.7. Dezvoltarea infrastructurii și a bazei tehnico-materiale pentru cercetare și inovarea în cadrul universităților</w:t>
            </w:r>
          </w:p>
        </w:tc>
        <w:tc>
          <w:tcPr>
            <w:tcW w:w="2409" w:type="dxa"/>
          </w:tcPr>
          <w:p w14:paraId="554DB63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Cel puțin 10 proiecte de investiții în organizații din domeniul cercetării și inovării (PÎSM2)</w:t>
            </w:r>
          </w:p>
        </w:tc>
        <w:tc>
          <w:tcPr>
            <w:tcW w:w="709" w:type="dxa"/>
          </w:tcPr>
          <w:p w14:paraId="215399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140000</w:t>
            </w:r>
          </w:p>
          <w:p w14:paraId="1F3B18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3926D4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21B772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5A280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140000</w:t>
            </w:r>
          </w:p>
        </w:tc>
        <w:tc>
          <w:tcPr>
            <w:tcW w:w="675" w:type="dxa"/>
          </w:tcPr>
          <w:p w14:paraId="161B57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1F4A7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11D8B1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w:t>
            </w:r>
          </w:p>
        </w:tc>
        <w:tc>
          <w:tcPr>
            <w:tcW w:w="810" w:type="dxa"/>
          </w:tcPr>
          <w:p w14:paraId="412D1A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w:t>
            </w:r>
          </w:p>
        </w:tc>
        <w:tc>
          <w:tcPr>
            <w:tcW w:w="765" w:type="dxa"/>
          </w:tcPr>
          <w:p w14:paraId="7A6ABD7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w:t>
            </w:r>
          </w:p>
        </w:tc>
        <w:tc>
          <w:tcPr>
            <w:tcW w:w="734" w:type="dxa"/>
          </w:tcPr>
          <w:p w14:paraId="6BF323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35000</w:t>
            </w:r>
          </w:p>
        </w:tc>
        <w:tc>
          <w:tcPr>
            <w:tcW w:w="705" w:type="dxa"/>
          </w:tcPr>
          <w:p w14:paraId="699917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12AD6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3661E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0FAF3A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07659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 de învățământ superior</w:t>
            </w:r>
          </w:p>
        </w:tc>
      </w:tr>
      <w:tr w:rsidR="00D9576A" w:rsidRPr="00D9576A" w14:paraId="284259CA" w14:textId="77777777" w:rsidTr="00935336">
        <w:trPr>
          <w:gridAfter w:val="1"/>
          <w:wAfter w:w="12" w:type="dxa"/>
        </w:trPr>
        <w:tc>
          <w:tcPr>
            <w:tcW w:w="518" w:type="dxa"/>
          </w:tcPr>
          <w:p w14:paraId="7A5414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259</w:t>
            </w:r>
          </w:p>
        </w:tc>
        <w:tc>
          <w:tcPr>
            <w:tcW w:w="2269" w:type="dxa"/>
          </w:tcPr>
          <w:p w14:paraId="069907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9.3.8. Crearea Centrului de inovare în agricultură, bazat pe conceptul de agricultura rezistentă la schimbările climatice și tehnologia alimentară pentru a consolida colaborarea și parteneriatul dintre universitate și sectorul privat pentru transferul de tehnologie</w:t>
            </w:r>
          </w:p>
        </w:tc>
        <w:tc>
          <w:tcPr>
            <w:tcW w:w="2409" w:type="dxa"/>
          </w:tcPr>
          <w:p w14:paraId="37C3B0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Centru de inovație în agricultură funcțional.</w:t>
            </w:r>
          </w:p>
          <w:p w14:paraId="695B9C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15 Start-up-uri și IMM-uri care beneficiază de incubarea afacerilor.</w:t>
            </w:r>
          </w:p>
        </w:tc>
        <w:tc>
          <w:tcPr>
            <w:tcW w:w="709" w:type="dxa"/>
          </w:tcPr>
          <w:p w14:paraId="7A7D91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p w14:paraId="3E3D4D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0C30B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659744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w:t>
            </w:r>
          </w:p>
        </w:tc>
        <w:tc>
          <w:tcPr>
            <w:tcW w:w="675" w:type="dxa"/>
          </w:tcPr>
          <w:p w14:paraId="7732778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70000</w:t>
            </w:r>
          </w:p>
        </w:tc>
        <w:tc>
          <w:tcPr>
            <w:tcW w:w="675" w:type="dxa"/>
          </w:tcPr>
          <w:p w14:paraId="6620C9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15" w:type="dxa"/>
          </w:tcPr>
          <w:p w14:paraId="12CD71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6E8DF8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783F2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7C09CF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23334</w:t>
            </w:r>
          </w:p>
        </w:tc>
        <w:tc>
          <w:tcPr>
            <w:tcW w:w="810" w:type="dxa"/>
          </w:tcPr>
          <w:p w14:paraId="1F7B5C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23333</w:t>
            </w:r>
          </w:p>
        </w:tc>
        <w:tc>
          <w:tcPr>
            <w:tcW w:w="765" w:type="dxa"/>
          </w:tcPr>
          <w:p w14:paraId="5AA498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23333</w:t>
            </w:r>
          </w:p>
        </w:tc>
        <w:tc>
          <w:tcPr>
            <w:tcW w:w="734" w:type="dxa"/>
          </w:tcPr>
          <w:p w14:paraId="778D09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78BE080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2D4655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7E54678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0715DD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CE7D6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Ministerul Agriculturii și Industriei Alimentare</w:t>
            </w:r>
          </w:p>
          <w:p w14:paraId="152E12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Universitatea Tehnică a Moldovei</w:t>
            </w:r>
          </w:p>
          <w:p w14:paraId="23950D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CCB29CA" w14:textId="77777777" w:rsidTr="00935336">
        <w:trPr>
          <w:gridAfter w:val="1"/>
          <w:wAfter w:w="12" w:type="dxa"/>
        </w:trPr>
        <w:tc>
          <w:tcPr>
            <w:tcW w:w="518" w:type="dxa"/>
          </w:tcPr>
          <w:p w14:paraId="147B67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260</w:t>
            </w:r>
          </w:p>
        </w:tc>
        <w:tc>
          <w:tcPr>
            <w:tcW w:w="2269" w:type="dxa"/>
          </w:tcPr>
          <w:p w14:paraId="5D3256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9.3.9 Îmbunătățirea condițiilor de cazare prin modernizarea căminelor</w:t>
            </w:r>
          </w:p>
        </w:tc>
        <w:tc>
          <w:tcPr>
            <w:tcW w:w="2409" w:type="dxa"/>
          </w:tcPr>
          <w:p w14:paraId="6F3BE9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18 cămine modernizate cu investiții în valoare de cel puțin 500 mln. lei. în cadrul proiectului INSPIREE, (KFW, AFD)</w:t>
            </w:r>
          </w:p>
        </w:tc>
        <w:tc>
          <w:tcPr>
            <w:tcW w:w="709" w:type="dxa"/>
          </w:tcPr>
          <w:p w14:paraId="687F85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500000</w:t>
            </w:r>
          </w:p>
        </w:tc>
        <w:tc>
          <w:tcPr>
            <w:tcW w:w="655" w:type="dxa"/>
          </w:tcPr>
          <w:p w14:paraId="7F2EBE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F42AF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50000</w:t>
            </w:r>
          </w:p>
        </w:tc>
        <w:tc>
          <w:tcPr>
            <w:tcW w:w="675" w:type="dxa"/>
          </w:tcPr>
          <w:p w14:paraId="7C5EEA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06524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w:t>
            </w:r>
          </w:p>
        </w:tc>
        <w:tc>
          <w:tcPr>
            <w:tcW w:w="810" w:type="dxa"/>
          </w:tcPr>
          <w:p w14:paraId="233A46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810" w:type="dxa"/>
          </w:tcPr>
          <w:p w14:paraId="0DA0D7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765" w:type="dxa"/>
          </w:tcPr>
          <w:p w14:paraId="6E8194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734" w:type="dxa"/>
          </w:tcPr>
          <w:p w14:paraId="7C3D05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705" w:type="dxa"/>
          </w:tcPr>
          <w:p w14:paraId="4C06E3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100000</w:t>
            </w:r>
          </w:p>
        </w:tc>
        <w:tc>
          <w:tcPr>
            <w:tcW w:w="675" w:type="dxa"/>
            <w:gridSpan w:val="2"/>
          </w:tcPr>
          <w:p w14:paraId="3F4B92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514CF1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p w14:paraId="0FDDCD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1187" w:type="dxa"/>
            <w:gridSpan w:val="2"/>
          </w:tcPr>
          <w:p w14:paraId="4B2773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38CD4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MEPIU</w:t>
            </w:r>
          </w:p>
        </w:tc>
      </w:tr>
      <w:tr w:rsidR="00D9576A" w:rsidRPr="00D9576A" w14:paraId="7AFD4B9B" w14:textId="77777777" w:rsidTr="00935336">
        <w:tc>
          <w:tcPr>
            <w:tcW w:w="14323" w:type="dxa"/>
            <w:gridSpan w:val="18"/>
            <w:shd w:val="clear" w:color="auto" w:fill="FBE5D5"/>
          </w:tcPr>
          <w:p w14:paraId="690EE1E7"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b/>
                <w:bCs/>
                <w:sz w:val="20"/>
                <w:szCs w:val="20"/>
              </w:rPr>
              <w:t>Obiectivul specific 9.4.  Asigurarea unei finanțări sustenabile, echitabile și eficiente a sistemului de învățământ din Republica Moldova, în vederea îmbunătățirii calității educației, reducerii inegalităților și dezvoltării capitalului uman</w:t>
            </w:r>
          </w:p>
        </w:tc>
      </w:tr>
      <w:tr w:rsidR="00D9576A" w:rsidRPr="00D9576A" w14:paraId="163FC595" w14:textId="77777777" w:rsidTr="00935336">
        <w:trPr>
          <w:gridAfter w:val="1"/>
          <w:wAfter w:w="12" w:type="dxa"/>
        </w:trPr>
        <w:tc>
          <w:tcPr>
            <w:tcW w:w="518" w:type="dxa"/>
          </w:tcPr>
          <w:p w14:paraId="624A80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261</w:t>
            </w:r>
          </w:p>
        </w:tc>
        <w:tc>
          <w:tcPr>
            <w:tcW w:w="2269" w:type="dxa"/>
          </w:tcPr>
          <w:p w14:paraId="5F385B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9.4.1. Implementarea formulei de finanțare în instituțiile de educație timpurie</w:t>
            </w:r>
          </w:p>
        </w:tc>
        <w:tc>
          <w:tcPr>
            <w:tcW w:w="2409" w:type="dxa"/>
          </w:tcPr>
          <w:p w14:paraId="102B41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Proces de colectare și procesare a datelor digitalizat.</w:t>
            </w:r>
          </w:p>
          <w:p w14:paraId="666D70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Raport privind efectul implementării formulei de finanțare elaborat și publicat anual.</w:t>
            </w:r>
          </w:p>
          <w:p w14:paraId="0F824B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Instruiri pentru primari, managerii instituțiilor de învățământ și contabili organizate anual</w:t>
            </w:r>
          </w:p>
        </w:tc>
        <w:tc>
          <w:tcPr>
            <w:tcW w:w="709" w:type="dxa"/>
          </w:tcPr>
          <w:p w14:paraId="148E95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655" w:type="dxa"/>
          </w:tcPr>
          <w:p w14:paraId="3D10A7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675" w:type="dxa"/>
          </w:tcPr>
          <w:p w14:paraId="43012A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3200</w:t>
            </w:r>
          </w:p>
        </w:tc>
        <w:tc>
          <w:tcPr>
            <w:tcW w:w="675" w:type="dxa"/>
          </w:tcPr>
          <w:p w14:paraId="1ED891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54C05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006BA7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D0AC3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610A24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5D242EA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4000</w:t>
            </w:r>
          </w:p>
        </w:tc>
        <w:tc>
          <w:tcPr>
            <w:tcW w:w="810" w:type="dxa"/>
          </w:tcPr>
          <w:p w14:paraId="501FB5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6B769C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04F44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C08640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8F11E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52B1D4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2026</w:t>
            </w:r>
          </w:p>
        </w:tc>
        <w:tc>
          <w:tcPr>
            <w:tcW w:w="1187" w:type="dxa"/>
            <w:gridSpan w:val="2"/>
          </w:tcPr>
          <w:p w14:paraId="220F7A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6CBDF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5638BD3E" w14:textId="77777777" w:rsidTr="00935336">
        <w:trPr>
          <w:gridAfter w:val="1"/>
          <w:wAfter w:w="12" w:type="dxa"/>
        </w:trPr>
        <w:tc>
          <w:tcPr>
            <w:tcW w:w="518" w:type="dxa"/>
          </w:tcPr>
          <w:p w14:paraId="278BB53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262</w:t>
            </w:r>
          </w:p>
        </w:tc>
        <w:tc>
          <w:tcPr>
            <w:tcW w:w="2269" w:type="dxa"/>
          </w:tcPr>
          <w:p w14:paraId="35B452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9.4.2.Îmbunătățirea formulei de finanțare a instituțiilor de învățământ general</w:t>
            </w:r>
          </w:p>
        </w:tc>
        <w:tc>
          <w:tcPr>
            <w:tcW w:w="2409" w:type="dxa"/>
          </w:tcPr>
          <w:p w14:paraId="61D0CF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Formulă de finanțare în primă etapă cu reflectarea costurilor reale a incluziunii și în a doua etapă cu tranzitarea spre o formulă bazată pe costificare bazată pe standarde revizuită</w:t>
            </w:r>
          </w:p>
        </w:tc>
        <w:tc>
          <w:tcPr>
            <w:tcW w:w="709" w:type="dxa"/>
          </w:tcPr>
          <w:p w14:paraId="22C0FC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6093A1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1A9BE6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9F09A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E5F8F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431A6C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7C7FD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7E66D3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49D689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810" w:type="dxa"/>
          </w:tcPr>
          <w:p w14:paraId="46770C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65" w:type="dxa"/>
          </w:tcPr>
          <w:p w14:paraId="60240F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2820E9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3277A2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292D6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4638EDA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110252F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2135E7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p w14:paraId="2BFE4F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460FD4F0" w14:textId="77777777" w:rsidTr="00935336">
        <w:trPr>
          <w:gridAfter w:val="1"/>
          <w:wAfter w:w="12" w:type="dxa"/>
        </w:trPr>
        <w:tc>
          <w:tcPr>
            <w:tcW w:w="518" w:type="dxa"/>
          </w:tcPr>
          <w:p w14:paraId="59C0CE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263</w:t>
            </w:r>
          </w:p>
        </w:tc>
        <w:tc>
          <w:tcPr>
            <w:tcW w:w="2269" w:type="dxa"/>
          </w:tcPr>
          <w:p w14:paraId="54BB78A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9.4.3. Asigurarea resurselor financiare necesare pentru buna funcționare a sistemului, inclusiv prin raționalizarea cheltuielilor</w:t>
            </w:r>
          </w:p>
        </w:tc>
        <w:tc>
          <w:tcPr>
            <w:tcW w:w="2409" w:type="dxa"/>
          </w:tcPr>
          <w:p w14:paraId="37103E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Mecanism electronic de transparență bugetară, implementat în toate instituțiile de învățământ.</w:t>
            </w:r>
          </w:p>
          <w:p w14:paraId="053549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Ponderea finanțării pentru învățământul preșcolar, primar și gimnazial peste 4% din PIB menținută.</w:t>
            </w:r>
          </w:p>
          <w:p w14:paraId="684829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State de personal din școli și grădinițe costificate și revizuite prin prisma standardelor internaționale </w:t>
            </w:r>
            <w:r w:rsidRPr="00D9576A">
              <w:rPr>
                <w:rFonts w:ascii="Times New Roman" w:hAnsi="Times New Roman" w:cs="Times New Roman"/>
                <w:sz w:val="20"/>
                <w:szCs w:val="20"/>
              </w:rPr>
              <w:lastRenderedPageBreak/>
              <w:t>Procese auxiliare din învățământ tehnologizate.</w:t>
            </w:r>
          </w:p>
        </w:tc>
        <w:tc>
          <w:tcPr>
            <w:tcW w:w="709" w:type="dxa"/>
          </w:tcPr>
          <w:p w14:paraId="337808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13500</w:t>
            </w:r>
          </w:p>
        </w:tc>
        <w:tc>
          <w:tcPr>
            <w:tcW w:w="655" w:type="dxa"/>
          </w:tcPr>
          <w:p w14:paraId="1EF6287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3375</w:t>
            </w:r>
          </w:p>
        </w:tc>
        <w:tc>
          <w:tcPr>
            <w:tcW w:w="675" w:type="dxa"/>
          </w:tcPr>
          <w:p w14:paraId="647C2D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10125</w:t>
            </w:r>
          </w:p>
        </w:tc>
        <w:tc>
          <w:tcPr>
            <w:tcW w:w="675" w:type="dxa"/>
          </w:tcPr>
          <w:p w14:paraId="0AFBF5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EF601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3EADAB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27888B5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3C5531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2B4FAF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p w14:paraId="2B1945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8808</w:t>
            </w:r>
          </w:p>
          <w:p w14:paraId="03942D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8809</w:t>
            </w:r>
          </w:p>
          <w:p w14:paraId="66B3FD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221E529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8804</w:t>
            </w:r>
          </w:p>
        </w:tc>
        <w:tc>
          <w:tcPr>
            <w:tcW w:w="810" w:type="dxa"/>
          </w:tcPr>
          <w:p w14:paraId="0054104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6750</w:t>
            </w:r>
          </w:p>
        </w:tc>
        <w:tc>
          <w:tcPr>
            <w:tcW w:w="810" w:type="dxa"/>
          </w:tcPr>
          <w:p w14:paraId="340132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6750</w:t>
            </w:r>
          </w:p>
        </w:tc>
        <w:tc>
          <w:tcPr>
            <w:tcW w:w="765" w:type="dxa"/>
          </w:tcPr>
          <w:p w14:paraId="2D0CBF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D1DE8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F68AE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4E04C9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8B6E8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0BF78C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2E63F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13CB445" w14:textId="77777777" w:rsidTr="00935336">
        <w:trPr>
          <w:gridAfter w:val="1"/>
          <w:wAfter w:w="12" w:type="dxa"/>
        </w:trPr>
        <w:tc>
          <w:tcPr>
            <w:tcW w:w="518" w:type="dxa"/>
          </w:tcPr>
          <w:p w14:paraId="6868C4C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264</w:t>
            </w:r>
          </w:p>
        </w:tc>
        <w:tc>
          <w:tcPr>
            <w:tcW w:w="2269" w:type="dxa"/>
          </w:tcPr>
          <w:p w14:paraId="16517B4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9.4.4.Integrarea pe verticală a sistemului educațional prin crearea unor autorități educaționale regionale gestionare a instituțiilor de învățământ primar, gimnazial și liceal, subordonate MEC</w:t>
            </w:r>
          </w:p>
        </w:tc>
        <w:tc>
          <w:tcPr>
            <w:tcW w:w="2409" w:type="dxa"/>
          </w:tcPr>
          <w:p w14:paraId="4EF338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Codul Educației actualizat.</w:t>
            </w:r>
          </w:p>
          <w:p w14:paraId="63BBE0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normativ ajustat.</w:t>
            </w:r>
          </w:p>
          <w:p w14:paraId="39A97B5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 de monitorizare a performanței dezvoltat și implementat.</w:t>
            </w:r>
          </w:p>
          <w:p w14:paraId="35ED99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Cadre manageriale formate.</w:t>
            </w:r>
          </w:p>
        </w:tc>
        <w:tc>
          <w:tcPr>
            <w:tcW w:w="709" w:type="dxa"/>
          </w:tcPr>
          <w:p w14:paraId="7731A46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55" w:type="dxa"/>
          </w:tcPr>
          <w:p w14:paraId="467D3B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tcPr>
          <w:p w14:paraId="4D66DB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7E0A0D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2C047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057AD4C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544248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0DE2B3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4CFDDD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421F287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810" w:type="dxa"/>
          </w:tcPr>
          <w:p w14:paraId="40611D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765" w:type="dxa"/>
          </w:tcPr>
          <w:p w14:paraId="68BA514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ECCD59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32A5E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B8624C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 2027</w:t>
            </w:r>
          </w:p>
        </w:tc>
        <w:tc>
          <w:tcPr>
            <w:tcW w:w="1187" w:type="dxa"/>
            <w:gridSpan w:val="2"/>
          </w:tcPr>
          <w:p w14:paraId="543E57C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6BAA4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13EDD9C4" w14:textId="77777777" w:rsidTr="00935336">
        <w:trPr>
          <w:gridAfter w:val="1"/>
          <w:wAfter w:w="12" w:type="dxa"/>
        </w:trPr>
        <w:tc>
          <w:tcPr>
            <w:tcW w:w="518" w:type="dxa"/>
          </w:tcPr>
          <w:p w14:paraId="40DCA6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265</w:t>
            </w:r>
          </w:p>
        </w:tc>
        <w:tc>
          <w:tcPr>
            <w:tcW w:w="2269" w:type="dxa"/>
          </w:tcPr>
          <w:p w14:paraId="6BF57B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9.4.5.Consolidarea autonomiei decizionale și financiare a instituțiilor de învățământ</w:t>
            </w:r>
          </w:p>
        </w:tc>
        <w:tc>
          <w:tcPr>
            <w:tcW w:w="2409" w:type="dxa"/>
          </w:tcPr>
          <w:p w14:paraId="438610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Autonomie financiară  în 100% din școlile cu mai mult de 400 de elevi.</w:t>
            </w:r>
          </w:p>
          <w:p w14:paraId="09425E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Autonomie financiară  în 25% din grădinițele cu mai mult de 300 de copii. Standarde de autonomie decizională sporită definite. Cadru normativ aprobat.</w:t>
            </w:r>
          </w:p>
          <w:p w14:paraId="5227C2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Autonomie decizională sporită implenentată în 20% din instituțiile de învățământ general.</w:t>
            </w:r>
          </w:p>
        </w:tc>
        <w:tc>
          <w:tcPr>
            <w:tcW w:w="709" w:type="dxa"/>
          </w:tcPr>
          <w:p w14:paraId="5A4F3A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w:t>
            </w:r>
          </w:p>
        </w:tc>
        <w:tc>
          <w:tcPr>
            <w:tcW w:w="655" w:type="dxa"/>
          </w:tcPr>
          <w:p w14:paraId="2C92FA9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w:t>
            </w:r>
          </w:p>
        </w:tc>
        <w:tc>
          <w:tcPr>
            <w:tcW w:w="675" w:type="dxa"/>
          </w:tcPr>
          <w:p w14:paraId="1DA380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47D7B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7CE9C8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8802</w:t>
            </w:r>
          </w:p>
          <w:p w14:paraId="2FCD21E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8803</w:t>
            </w:r>
          </w:p>
          <w:p w14:paraId="6B9B836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8804</w:t>
            </w:r>
          </w:p>
          <w:p w14:paraId="480CB5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8805</w:t>
            </w:r>
          </w:p>
          <w:p w14:paraId="2A8980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8806</w:t>
            </w:r>
          </w:p>
        </w:tc>
        <w:tc>
          <w:tcPr>
            <w:tcW w:w="810" w:type="dxa"/>
          </w:tcPr>
          <w:p w14:paraId="78106F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29933B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106527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139BCB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AE265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A5400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3ABBD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2E9D351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00AA8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0753DDB9" w14:textId="77777777" w:rsidTr="00935336">
        <w:trPr>
          <w:gridAfter w:val="1"/>
          <w:wAfter w:w="12" w:type="dxa"/>
        </w:trPr>
        <w:tc>
          <w:tcPr>
            <w:tcW w:w="518" w:type="dxa"/>
          </w:tcPr>
          <w:p w14:paraId="26C7E3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266</w:t>
            </w:r>
          </w:p>
        </w:tc>
        <w:tc>
          <w:tcPr>
            <w:tcW w:w="2269" w:type="dxa"/>
          </w:tcPr>
          <w:p w14:paraId="5D69176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9.4.6.Revizuirea mecanismului de finanțare a alimentației în învățământul general în vederea îmbunătățirii calității și reducerii risipei alimentare</w:t>
            </w:r>
          </w:p>
        </w:tc>
        <w:tc>
          <w:tcPr>
            <w:tcW w:w="2409" w:type="dxa"/>
          </w:tcPr>
          <w:p w14:paraId="23B2EC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Raport de evaluare publicat.</w:t>
            </w:r>
          </w:p>
          <w:p w14:paraId="223486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Meniuri revizuite.</w:t>
            </w:r>
          </w:p>
          <w:p w14:paraId="540EAA5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Mecanism de finanțare revizuit cu integrarea costurilor de personal și </w:t>
            </w:r>
            <w:r w:rsidRPr="00D9576A">
              <w:rPr>
                <w:rFonts w:ascii="Times New Roman" w:hAnsi="Times New Roman" w:cs="Times New Roman"/>
                <w:sz w:val="20"/>
                <w:szCs w:val="20"/>
              </w:rPr>
              <w:lastRenderedPageBreak/>
              <w:t>exploarea alimentării centralizate pentru instituțiile mici.</w:t>
            </w:r>
          </w:p>
        </w:tc>
        <w:tc>
          <w:tcPr>
            <w:tcW w:w="709" w:type="dxa"/>
          </w:tcPr>
          <w:p w14:paraId="51AA10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60</w:t>
            </w:r>
          </w:p>
        </w:tc>
        <w:tc>
          <w:tcPr>
            <w:tcW w:w="655" w:type="dxa"/>
          </w:tcPr>
          <w:p w14:paraId="04487F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60</w:t>
            </w:r>
          </w:p>
        </w:tc>
        <w:tc>
          <w:tcPr>
            <w:tcW w:w="675" w:type="dxa"/>
          </w:tcPr>
          <w:p w14:paraId="6C47B32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5B038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47771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153C30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4125D6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63B5811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452595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4DE873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69A7F2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6B0FEA2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5C95B99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76FDF2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APL</w:t>
            </w:r>
          </w:p>
        </w:tc>
      </w:tr>
      <w:tr w:rsidR="00D9576A" w:rsidRPr="00D9576A" w14:paraId="696D35CD" w14:textId="77777777" w:rsidTr="00935336">
        <w:trPr>
          <w:gridAfter w:val="1"/>
          <w:wAfter w:w="12" w:type="dxa"/>
        </w:trPr>
        <w:tc>
          <w:tcPr>
            <w:tcW w:w="518" w:type="dxa"/>
          </w:tcPr>
          <w:p w14:paraId="376DB3E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267</w:t>
            </w:r>
          </w:p>
        </w:tc>
        <w:tc>
          <w:tcPr>
            <w:tcW w:w="2269" w:type="dxa"/>
            <w:tcMar>
              <w:top w:w="40" w:type="dxa"/>
              <w:left w:w="40" w:type="dxa"/>
              <w:bottom w:w="40" w:type="dxa"/>
              <w:right w:w="40" w:type="dxa"/>
            </w:tcMar>
          </w:tcPr>
          <w:p w14:paraId="069ACF5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9.4.7.Asigurarea echității finanțării programelor de studii din învățământul superior</w:t>
            </w:r>
          </w:p>
        </w:tc>
        <w:tc>
          <w:tcPr>
            <w:tcW w:w="2409" w:type="dxa"/>
            <w:tcMar>
              <w:top w:w="40" w:type="dxa"/>
              <w:left w:w="40" w:type="dxa"/>
              <w:bottom w:w="40" w:type="dxa"/>
              <w:right w:w="40" w:type="dxa"/>
            </w:tcMar>
          </w:tcPr>
          <w:p w14:paraId="7C1178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Hotărâre de guvern aprobată</w:t>
            </w:r>
          </w:p>
        </w:tc>
        <w:tc>
          <w:tcPr>
            <w:tcW w:w="709" w:type="dxa"/>
          </w:tcPr>
          <w:p w14:paraId="4557FB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5B4ADA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61B5664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0720F2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608DF9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6D77245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0EB9C7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82F94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246542C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BBF63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856EB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 2026</w:t>
            </w:r>
          </w:p>
        </w:tc>
        <w:tc>
          <w:tcPr>
            <w:tcW w:w="1187" w:type="dxa"/>
            <w:gridSpan w:val="2"/>
          </w:tcPr>
          <w:p w14:paraId="1986F4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22806750" w14:textId="77777777" w:rsidTr="00935336">
        <w:trPr>
          <w:gridAfter w:val="1"/>
          <w:wAfter w:w="12" w:type="dxa"/>
        </w:trPr>
        <w:tc>
          <w:tcPr>
            <w:tcW w:w="518" w:type="dxa"/>
          </w:tcPr>
          <w:p w14:paraId="1DB5E0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268</w:t>
            </w:r>
          </w:p>
        </w:tc>
        <w:tc>
          <w:tcPr>
            <w:tcW w:w="2269" w:type="dxa"/>
            <w:tcMar>
              <w:top w:w="40" w:type="dxa"/>
              <w:left w:w="40" w:type="dxa"/>
              <w:bottom w:w="40" w:type="dxa"/>
              <w:right w:w="40" w:type="dxa"/>
            </w:tcMar>
          </w:tcPr>
          <w:p w14:paraId="65611F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9.4.8.Creșterea ponderii veniturilor proprii a universităților</w:t>
            </w:r>
          </w:p>
        </w:tc>
        <w:tc>
          <w:tcPr>
            <w:tcW w:w="2409" w:type="dxa"/>
            <w:tcMar>
              <w:top w:w="40" w:type="dxa"/>
              <w:left w:w="40" w:type="dxa"/>
              <w:bottom w:w="40" w:type="dxa"/>
              <w:right w:w="40" w:type="dxa"/>
            </w:tcMar>
          </w:tcPr>
          <w:p w14:paraId="5A0BD8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Venituri proprii obținute din taxe, servicii, arendă etc. majorate cu 10%</w:t>
            </w:r>
          </w:p>
        </w:tc>
        <w:tc>
          <w:tcPr>
            <w:tcW w:w="709" w:type="dxa"/>
          </w:tcPr>
          <w:p w14:paraId="136E1EA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029A07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6A27C42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29D45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6791E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5FA33BA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1434C7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47E92F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57E1142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70CE1F2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2E8F4F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ADD49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266C442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63CD5E5C" w14:textId="77777777" w:rsidTr="00935336">
        <w:trPr>
          <w:gridAfter w:val="1"/>
          <w:wAfter w:w="12" w:type="dxa"/>
        </w:trPr>
        <w:tc>
          <w:tcPr>
            <w:tcW w:w="518" w:type="dxa"/>
          </w:tcPr>
          <w:p w14:paraId="330830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269</w:t>
            </w:r>
          </w:p>
        </w:tc>
        <w:tc>
          <w:tcPr>
            <w:tcW w:w="2269" w:type="dxa"/>
            <w:tcMar>
              <w:top w:w="40" w:type="dxa"/>
              <w:left w:w="40" w:type="dxa"/>
              <w:bottom w:w="40" w:type="dxa"/>
              <w:right w:w="40" w:type="dxa"/>
            </w:tcMar>
          </w:tcPr>
          <w:p w14:paraId="5C318A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9.4.9.Crearea mecanismului instituțional pentru finanțarea eforturilor de internaționalizare</w:t>
            </w:r>
          </w:p>
        </w:tc>
        <w:tc>
          <w:tcPr>
            <w:tcW w:w="2409" w:type="dxa"/>
            <w:tcMar>
              <w:top w:w="40" w:type="dxa"/>
              <w:left w:w="40" w:type="dxa"/>
              <w:bottom w:w="40" w:type="dxa"/>
              <w:right w:w="40" w:type="dxa"/>
            </w:tcMar>
          </w:tcPr>
          <w:p w14:paraId="73ADA1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 în bugetul de stat din încasările anuale provenite din taxele de studii percepute de la studenții străini pentru susținerea activităților de internaționalizare</w:t>
            </w:r>
          </w:p>
        </w:tc>
        <w:tc>
          <w:tcPr>
            <w:tcW w:w="709" w:type="dxa"/>
          </w:tcPr>
          <w:p w14:paraId="672A5D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5F5059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288C10B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06A2D6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45C71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0980039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0F1639A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62AEA34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60BB561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DE305D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59635C7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w:t>
            </w:r>
          </w:p>
          <w:p w14:paraId="53DE77B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2026</w:t>
            </w:r>
          </w:p>
        </w:tc>
        <w:tc>
          <w:tcPr>
            <w:tcW w:w="1187" w:type="dxa"/>
            <w:gridSpan w:val="2"/>
          </w:tcPr>
          <w:p w14:paraId="18A3ED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3479BA7D" w14:textId="77777777" w:rsidTr="00935336">
        <w:trPr>
          <w:gridAfter w:val="1"/>
          <w:wAfter w:w="12" w:type="dxa"/>
        </w:trPr>
        <w:tc>
          <w:tcPr>
            <w:tcW w:w="518" w:type="dxa"/>
          </w:tcPr>
          <w:p w14:paraId="58A9D8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270</w:t>
            </w:r>
          </w:p>
        </w:tc>
        <w:tc>
          <w:tcPr>
            <w:tcW w:w="2269" w:type="dxa"/>
            <w:tcMar>
              <w:top w:w="40" w:type="dxa"/>
              <w:left w:w="40" w:type="dxa"/>
              <w:bottom w:w="40" w:type="dxa"/>
              <w:right w:w="40" w:type="dxa"/>
            </w:tcMar>
          </w:tcPr>
          <w:p w14:paraId="06F3A5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9.4.10.Reconceptualizarea mecanismului de finanțare a căminelor</w:t>
            </w:r>
          </w:p>
        </w:tc>
        <w:tc>
          <w:tcPr>
            <w:tcW w:w="2409" w:type="dxa"/>
            <w:tcMar>
              <w:top w:w="40" w:type="dxa"/>
              <w:left w:w="40" w:type="dxa"/>
              <w:bottom w:w="40" w:type="dxa"/>
              <w:right w:w="40" w:type="dxa"/>
            </w:tcMar>
          </w:tcPr>
          <w:p w14:paraId="4C337C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343/2020 revizuită și adoptată.</w:t>
            </w:r>
          </w:p>
          <w:p w14:paraId="6E40FC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99/2007 revizuită și adoptată.</w:t>
            </w:r>
          </w:p>
        </w:tc>
        <w:tc>
          <w:tcPr>
            <w:tcW w:w="709" w:type="dxa"/>
          </w:tcPr>
          <w:p w14:paraId="4E1B678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55" w:type="dxa"/>
          </w:tcPr>
          <w:p w14:paraId="0C5F1B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tcPr>
          <w:p w14:paraId="37AE001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94589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BC57B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121851C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4A051A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40DD36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175AD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A9C58A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B02805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w:t>
            </w:r>
          </w:p>
          <w:p w14:paraId="2A02AEB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2026</w:t>
            </w:r>
          </w:p>
        </w:tc>
        <w:tc>
          <w:tcPr>
            <w:tcW w:w="1187" w:type="dxa"/>
            <w:gridSpan w:val="2"/>
          </w:tcPr>
          <w:p w14:paraId="43F54C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3848E071" w14:textId="77777777" w:rsidTr="00935336">
        <w:trPr>
          <w:gridAfter w:val="1"/>
          <w:wAfter w:w="12" w:type="dxa"/>
        </w:trPr>
        <w:tc>
          <w:tcPr>
            <w:tcW w:w="518" w:type="dxa"/>
          </w:tcPr>
          <w:p w14:paraId="3CF425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271</w:t>
            </w:r>
          </w:p>
        </w:tc>
        <w:tc>
          <w:tcPr>
            <w:tcW w:w="2269" w:type="dxa"/>
            <w:tcMar>
              <w:top w:w="40" w:type="dxa"/>
              <w:left w:w="40" w:type="dxa"/>
              <w:bottom w:w="40" w:type="dxa"/>
              <w:right w:w="40" w:type="dxa"/>
            </w:tcMar>
          </w:tcPr>
          <w:p w14:paraId="7D4D97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9.4.11.Asigurarea asistenței tehnice pentru a sprijini universitățile în managementul financiar și efectuarea de audituri detaliate ale activelor și </w:t>
            </w:r>
            <w:r w:rsidRPr="00D9576A">
              <w:rPr>
                <w:rFonts w:ascii="Times New Roman" w:hAnsi="Times New Roman" w:cs="Times New Roman"/>
                <w:sz w:val="20"/>
                <w:szCs w:val="20"/>
              </w:rPr>
              <w:lastRenderedPageBreak/>
              <w:t>identificarea de noi fluxuri de venituri</w:t>
            </w:r>
          </w:p>
        </w:tc>
        <w:tc>
          <w:tcPr>
            <w:tcW w:w="2409" w:type="dxa"/>
            <w:tcMar>
              <w:top w:w="40" w:type="dxa"/>
              <w:left w:w="40" w:type="dxa"/>
              <w:bottom w:w="40" w:type="dxa"/>
              <w:right w:w="40" w:type="dxa"/>
            </w:tcMar>
          </w:tcPr>
          <w:p w14:paraId="24A7B0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Audit internațional realizat în 4 universități.</w:t>
            </w:r>
          </w:p>
          <w:p w14:paraId="50347B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Planuri instituționale de îmbunătățire. a managementului financiar în 4 universități.</w:t>
            </w:r>
          </w:p>
        </w:tc>
        <w:tc>
          <w:tcPr>
            <w:tcW w:w="709" w:type="dxa"/>
          </w:tcPr>
          <w:p w14:paraId="0861C8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3420</w:t>
            </w:r>
          </w:p>
        </w:tc>
        <w:tc>
          <w:tcPr>
            <w:tcW w:w="655" w:type="dxa"/>
          </w:tcPr>
          <w:p w14:paraId="2A676F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1026</w:t>
            </w:r>
          </w:p>
        </w:tc>
        <w:tc>
          <w:tcPr>
            <w:tcW w:w="675" w:type="dxa"/>
          </w:tcPr>
          <w:p w14:paraId="5D2929F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2394</w:t>
            </w:r>
          </w:p>
        </w:tc>
        <w:tc>
          <w:tcPr>
            <w:tcW w:w="675" w:type="dxa"/>
          </w:tcPr>
          <w:p w14:paraId="0F3CC6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29A62B6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p w14:paraId="66DD13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4A4878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595185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27863F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855</w:t>
            </w:r>
          </w:p>
        </w:tc>
        <w:tc>
          <w:tcPr>
            <w:tcW w:w="810" w:type="dxa"/>
          </w:tcPr>
          <w:p w14:paraId="6431411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855</w:t>
            </w:r>
          </w:p>
        </w:tc>
        <w:tc>
          <w:tcPr>
            <w:tcW w:w="765" w:type="dxa"/>
          </w:tcPr>
          <w:p w14:paraId="509AD0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855</w:t>
            </w:r>
          </w:p>
        </w:tc>
        <w:tc>
          <w:tcPr>
            <w:tcW w:w="734" w:type="dxa"/>
          </w:tcPr>
          <w:p w14:paraId="5E33BFE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855</w:t>
            </w:r>
          </w:p>
        </w:tc>
        <w:tc>
          <w:tcPr>
            <w:tcW w:w="705" w:type="dxa"/>
          </w:tcPr>
          <w:p w14:paraId="0255D1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154860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2029</w:t>
            </w:r>
          </w:p>
        </w:tc>
        <w:tc>
          <w:tcPr>
            <w:tcW w:w="1187" w:type="dxa"/>
            <w:gridSpan w:val="2"/>
          </w:tcPr>
          <w:p w14:paraId="12A7A8A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4FD9F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Instituțiile</w:t>
            </w:r>
          </w:p>
          <w:p w14:paraId="50DAF2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de învățământ superior</w:t>
            </w:r>
          </w:p>
          <w:p w14:paraId="7AA8C9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011BB74" w14:textId="77777777" w:rsidTr="00935336">
        <w:tc>
          <w:tcPr>
            <w:tcW w:w="14323" w:type="dxa"/>
            <w:gridSpan w:val="18"/>
            <w:shd w:val="clear" w:color="auto" w:fill="FBE5D5"/>
          </w:tcPr>
          <w:p w14:paraId="5ED72E22"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sz w:val="20"/>
                <w:szCs w:val="20"/>
              </w:rPr>
            </w:pPr>
            <w:r w:rsidRPr="00D9576A">
              <w:rPr>
                <w:rFonts w:ascii="Times New Roman" w:hAnsi="Times New Roman" w:cs="Times New Roman"/>
                <w:sz w:val="20"/>
                <w:szCs w:val="20"/>
              </w:rPr>
              <w:lastRenderedPageBreak/>
              <w:t xml:space="preserve"> </w:t>
            </w:r>
            <w:r w:rsidRPr="00D9576A">
              <w:rPr>
                <w:rFonts w:ascii="Times New Roman" w:hAnsi="Times New Roman" w:cs="Times New Roman"/>
                <w:b/>
                <w:bCs/>
                <w:sz w:val="20"/>
                <w:szCs w:val="20"/>
              </w:rPr>
              <w:t>Obiectivul specific 9.5. Eficientizarea până în anul 2030 a activității instituțiilor cu atribuții de evaluare a calității în educație la nivel de sistem educațional/ treaptă/domeniu de formare profesională/ciclu de studii</w:t>
            </w:r>
          </w:p>
        </w:tc>
      </w:tr>
      <w:tr w:rsidR="00D9576A" w:rsidRPr="00D9576A" w14:paraId="6404286D" w14:textId="77777777" w:rsidTr="00935336">
        <w:trPr>
          <w:gridAfter w:val="1"/>
          <w:wAfter w:w="12" w:type="dxa"/>
        </w:trPr>
        <w:tc>
          <w:tcPr>
            <w:tcW w:w="518" w:type="dxa"/>
          </w:tcPr>
          <w:p w14:paraId="4350F0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272</w:t>
            </w:r>
          </w:p>
        </w:tc>
        <w:tc>
          <w:tcPr>
            <w:tcW w:w="2269" w:type="dxa"/>
          </w:tcPr>
          <w:p w14:paraId="131D16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9.5.1. Consolidarea capacității ANACEC din perspectiva standardelor și liniilor directoare europene de asigurare a calității</w:t>
            </w:r>
          </w:p>
        </w:tc>
        <w:tc>
          <w:tcPr>
            <w:tcW w:w="2409" w:type="dxa"/>
          </w:tcPr>
          <w:p w14:paraId="5DEB5E4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ANACEC înregistrat în Registrul european al agențiilor de asigurare a calității pentru învățământul superior (EQAR) </w:t>
            </w:r>
          </w:p>
        </w:tc>
        <w:tc>
          <w:tcPr>
            <w:tcW w:w="709" w:type="dxa"/>
          </w:tcPr>
          <w:p w14:paraId="298DB3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3C3F196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800</w:t>
            </w:r>
          </w:p>
        </w:tc>
        <w:tc>
          <w:tcPr>
            <w:tcW w:w="675" w:type="dxa"/>
          </w:tcPr>
          <w:p w14:paraId="5BBF31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200</w:t>
            </w:r>
          </w:p>
        </w:tc>
        <w:tc>
          <w:tcPr>
            <w:tcW w:w="675" w:type="dxa"/>
          </w:tcPr>
          <w:p w14:paraId="50DFCE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50E26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8816</w:t>
            </w:r>
          </w:p>
          <w:p w14:paraId="7ADE6E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251148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810" w:type="dxa"/>
          </w:tcPr>
          <w:p w14:paraId="3B8CF72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810" w:type="dxa"/>
          </w:tcPr>
          <w:p w14:paraId="29F3506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500</w:t>
            </w:r>
          </w:p>
        </w:tc>
        <w:tc>
          <w:tcPr>
            <w:tcW w:w="765" w:type="dxa"/>
          </w:tcPr>
          <w:p w14:paraId="7660CE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34" w:type="dxa"/>
          </w:tcPr>
          <w:p w14:paraId="7AEDFF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705" w:type="dxa"/>
          </w:tcPr>
          <w:p w14:paraId="1773C40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75" w:type="dxa"/>
            <w:gridSpan w:val="2"/>
          </w:tcPr>
          <w:p w14:paraId="4F34684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28926C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1463CC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39A226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ANACEC</w:t>
            </w:r>
          </w:p>
          <w:p w14:paraId="5B26367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235B862" w14:textId="77777777" w:rsidTr="00935336">
        <w:trPr>
          <w:gridAfter w:val="1"/>
          <w:wAfter w:w="12" w:type="dxa"/>
        </w:trPr>
        <w:tc>
          <w:tcPr>
            <w:tcW w:w="518" w:type="dxa"/>
          </w:tcPr>
          <w:p w14:paraId="0E8FDC7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273</w:t>
            </w:r>
          </w:p>
        </w:tc>
        <w:tc>
          <w:tcPr>
            <w:tcW w:w="2269" w:type="dxa"/>
          </w:tcPr>
          <w:p w14:paraId="4009157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9.5.2. Consolidarea mecanismului de asigurare a calității educației la nivelul învățământului superior</w:t>
            </w:r>
          </w:p>
        </w:tc>
        <w:tc>
          <w:tcPr>
            <w:tcW w:w="2409" w:type="dxa"/>
          </w:tcPr>
          <w:p w14:paraId="378999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100% programe de studii de licență și master acreditate. </w:t>
            </w:r>
          </w:p>
          <w:p w14:paraId="34DE14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 universități au strategii de asigurare a calității instituționale actualizate/ aprobate.</w:t>
            </w:r>
          </w:p>
        </w:tc>
        <w:tc>
          <w:tcPr>
            <w:tcW w:w="709" w:type="dxa"/>
          </w:tcPr>
          <w:p w14:paraId="46D6B96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55" w:type="dxa"/>
          </w:tcPr>
          <w:p w14:paraId="3694237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C21BE7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659579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267122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p w14:paraId="372FB8F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8816</w:t>
            </w:r>
          </w:p>
        </w:tc>
        <w:tc>
          <w:tcPr>
            <w:tcW w:w="810" w:type="dxa"/>
          </w:tcPr>
          <w:p w14:paraId="3CD76C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2F6DB1A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E4605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F3AB1F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09C9DF7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08FB65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44542C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2030</w:t>
            </w:r>
          </w:p>
        </w:tc>
        <w:tc>
          <w:tcPr>
            <w:tcW w:w="1187" w:type="dxa"/>
            <w:gridSpan w:val="2"/>
          </w:tcPr>
          <w:p w14:paraId="6C4C9F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283265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ANACEC</w:t>
            </w:r>
          </w:p>
          <w:p w14:paraId="0C638D7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18D4A829" w14:textId="77777777" w:rsidTr="00935336">
        <w:trPr>
          <w:gridAfter w:val="1"/>
          <w:wAfter w:w="12" w:type="dxa"/>
        </w:trPr>
        <w:tc>
          <w:tcPr>
            <w:tcW w:w="518" w:type="dxa"/>
          </w:tcPr>
          <w:p w14:paraId="41EF785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274</w:t>
            </w:r>
          </w:p>
        </w:tc>
        <w:tc>
          <w:tcPr>
            <w:tcW w:w="2269" w:type="dxa"/>
          </w:tcPr>
          <w:p w14:paraId="1AE996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9.5.3. Asocierea la Programul Erasmus +</w:t>
            </w:r>
          </w:p>
        </w:tc>
        <w:tc>
          <w:tcPr>
            <w:tcW w:w="2409" w:type="dxa"/>
          </w:tcPr>
          <w:p w14:paraId="0E320E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Agenție Erasmus fondată - 2028</w:t>
            </w:r>
          </w:p>
          <w:p w14:paraId="315548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Acord de asociere la program semnat </w:t>
            </w:r>
          </w:p>
        </w:tc>
        <w:tc>
          <w:tcPr>
            <w:tcW w:w="709" w:type="dxa"/>
          </w:tcPr>
          <w:p w14:paraId="2FD8C1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55" w:type="dxa"/>
          </w:tcPr>
          <w:p w14:paraId="29921FF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675" w:type="dxa"/>
          </w:tcPr>
          <w:p w14:paraId="65E20B8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BE1BD2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0E2212A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8810</w:t>
            </w:r>
          </w:p>
        </w:tc>
        <w:tc>
          <w:tcPr>
            <w:tcW w:w="810" w:type="dxa"/>
          </w:tcPr>
          <w:p w14:paraId="4C316A5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810" w:type="dxa"/>
          </w:tcPr>
          <w:p w14:paraId="1EC8E9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1CA1EEC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1000</w:t>
            </w:r>
          </w:p>
        </w:tc>
        <w:tc>
          <w:tcPr>
            <w:tcW w:w="734" w:type="dxa"/>
          </w:tcPr>
          <w:p w14:paraId="0B51BAE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97B36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66DC76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32B0BE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2028</w:t>
            </w:r>
          </w:p>
        </w:tc>
        <w:tc>
          <w:tcPr>
            <w:tcW w:w="1187" w:type="dxa"/>
            <w:gridSpan w:val="2"/>
          </w:tcPr>
          <w:p w14:paraId="41968FF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481E616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Oficiul ERASMUS Moldova</w:t>
            </w:r>
          </w:p>
          <w:p w14:paraId="508BA8B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0C7763D5" w14:textId="77777777" w:rsidTr="00935336">
        <w:trPr>
          <w:gridAfter w:val="1"/>
          <w:wAfter w:w="12" w:type="dxa"/>
        </w:trPr>
        <w:tc>
          <w:tcPr>
            <w:tcW w:w="518" w:type="dxa"/>
          </w:tcPr>
          <w:p w14:paraId="3143F66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275</w:t>
            </w:r>
          </w:p>
        </w:tc>
        <w:tc>
          <w:tcPr>
            <w:tcW w:w="2269" w:type="dxa"/>
          </w:tcPr>
          <w:p w14:paraId="1750882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9.5.4. Îmbunătățirea capacității instituționale a ANCD pentru managementul și finanțarea cercetării</w:t>
            </w:r>
          </w:p>
          <w:p w14:paraId="0784765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și transferul de tehnologie la nivel național</w:t>
            </w:r>
          </w:p>
        </w:tc>
        <w:tc>
          <w:tcPr>
            <w:tcW w:w="2409" w:type="dxa"/>
          </w:tcPr>
          <w:p w14:paraId="7FBBF11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Plan comun între MEC, ANCD și un partener internațional</w:t>
            </w:r>
          </w:p>
        </w:tc>
        <w:tc>
          <w:tcPr>
            <w:tcW w:w="709" w:type="dxa"/>
          </w:tcPr>
          <w:p w14:paraId="681C0BB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p w14:paraId="16FB478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p w14:paraId="40F3AEC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c>
          <w:tcPr>
            <w:tcW w:w="655" w:type="dxa"/>
          </w:tcPr>
          <w:p w14:paraId="5F85E77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F0E40F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tc>
        <w:tc>
          <w:tcPr>
            <w:tcW w:w="675" w:type="dxa"/>
          </w:tcPr>
          <w:p w14:paraId="50DDF63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6E3AF9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8816</w:t>
            </w:r>
          </w:p>
        </w:tc>
        <w:tc>
          <w:tcPr>
            <w:tcW w:w="810" w:type="dxa"/>
          </w:tcPr>
          <w:p w14:paraId="6783018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30000</w:t>
            </w:r>
          </w:p>
        </w:tc>
        <w:tc>
          <w:tcPr>
            <w:tcW w:w="810" w:type="dxa"/>
          </w:tcPr>
          <w:p w14:paraId="27DDE0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65" w:type="dxa"/>
          </w:tcPr>
          <w:p w14:paraId="05EFB83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5879B5D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042FAD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349DC0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22FD49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2026</w:t>
            </w:r>
          </w:p>
        </w:tc>
        <w:tc>
          <w:tcPr>
            <w:tcW w:w="1187" w:type="dxa"/>
            <w:gridSpan w:val="2"/>
          </w:tcPr>
          <w:p w14:paraId="69EA9B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684B20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ANCD</w:t>
            </w:r>
          </w:p>
          <w:p w14:paraId="25280C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729D7ADA" w14:textId="77777777" w:rsidTr="00935336">
        <w:trPr>
          <w:gridAfter w:val="1"/>
          <w:wAfter w:w="12" w:type="dxa"/>
        </w:trPr>
        <w:tc>
          <w:tcPr>
            <w:tcW w:w="518" w:type="dxa"/>
          </w:tcPr>
          <w:p w14:paraId="5B3DA29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276</w:t>
            </w:r>
          </w:p>
        </w:tc>
        <w:tc>
          <w:tcPr>
            <w:tcW w:w="2269" w:type="dxa"/>
          </w:tcPr>
          <w:p w14:paraId="66936E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9.5.5. Consolidarea capacităților ANCE pe dimensiunea evaluării rezultatelor învățării bazată pe dovezi</w:t>
            </w:r>
          </w:p>
        </w:tc>
        <w:tc>
          <w:tcPr>
            <w:tcW w:w="2409" w:type="dxa"/>
          </w:tcPr>
          <w:p w14:paraId="40F936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Metodologie elaborată pentru evaluări standardizate.</w:t>
            </w:r>
          </w:p>
          <w:p w14:paraId="33A2835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  din elevii școlarizați din învățământul general evaluați.</w:t>
            </w:r>
          </w:p>
        </w:tc>
        <w:tc>
          <w:tcPr>
            <w:tcW w:w="709" w:type="dxa"/>
          </w:tcPr>
          <w:p w14:paraId="7C95C8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192EF2D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392734E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024E24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120A64C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8816</w:t>
            </w:r>
          </w:p>
        </w:tc>
        <w:tc>
          <w:tcPr>
            <w:tcW w:w="810" w:type="dxa"/>
          </w:tcPr>
          <w:p w14:paraId="33C9516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810" w:type="dxa"/>
          </w:tcPr>
          <w:p w14:paraId="4D45BDB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65" w:type="dxa"/>
          </w:tcPr>
          <w:p w14:paraId="078B8CF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FAAB8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236BE3D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D0F9DF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5B2C132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44E793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03223C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536C08E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257DFB8C" w14:textId="77777777" w:rsidTr="00935336">
        <w:trPr>
          <w:gridAfter w:val="1"/>
          <w:wAfter w:w="12" w:type="dxa"/>
        </w:trPr>
        <w:tc>
          <w:tcPr>
            <w:tcW w:w="518" w:type="dxa"/>
          </w:tcPr>
          <w:p w14:paraId="1E7EE93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277</w:t>
            </w:r>
          </w:p>
        </w:tc>
        <w:tc>
          <w:tcPr>
            <w:tcW w:w="2269" w:type="dxa"/>
          </w:tcPr>
          <w:p w14:paraId="05C6C6A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9.5.6. Asigurarea controlului calității în instituțiile de învățământ general prin instituționalizarea inspecției școlare</w:t>
            </w:r>
          </w:p>
        </w:tc>
        <w:tc>
          <w:tcPr>
            <w:tcW w:w="2409" w:type="dxa"/>
          </w:tcPr>
          <w:p w14:paraId="35C04B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Concepția inspecției școlare aprobată</w:t>
            </w:r>
          </w:p>
          <w:p w14:paraId="2D0E6BD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 din instituții evaluate</w:t>
            </w:r>
          </w:p>
        </w:tc>
        <w:tc>
          <w:tcPr>
            <w:tcW w:w="709" w:type="dxa"/>
          </w:tcPr>
          <w:p w14:paraId="1D4B8B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11400</w:t>
            </w:r>
          </w:p>
        </w:tc>
        <w:tc>
          <w:tcPr>
            <w:tcW w:w="655" w:type="dxa"/>
          </w:tcPr>
          <w:p w14:paraId="7624D5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3420</w:t>
            </w:r>
          </w:p>
        </w:tc>
        <w:tc>
          <w:tcPr>
            <w:tcW w:w="675" w:type="dxa"/>
          </w:tcPr>
          <w:p w14:paraId="7E19437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7980</w:t>
            </w:r>
          </w:p>
        </w:tc>
        <w:tc>
          <w:tcPr>
            <w:tcW w:w="675" w:type="dxa"/>
          </w:tcPr>
          <w:p w14:paraId="2A3E3CE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0B3D39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8816</w:t>
            </w:r>
          </w:p>
        </w:tc>
        <w:tc>
          <w:tcPr>
            <w:tcW w:w="810" w:type="dxa"/>
          </w:tcPr>
          <w:p w14:paraId="7DCA42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5700</w:t>
            </w:r>
          </w:p>
        </w:tc>
        <w:tc>
          <w:tcPr>
            <w:tcW w:w="810" w:type="dxa"/>
          </w:tcPr>
          <w:p w14:paraId="5373284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5700</w:t>
            </w:r>
          </w:p>
        </w:tc>
        <w:tc>
          <w:tcPr>
            <w:tcW w:w="765" w:type="dxa"/>
          </w:tcPr>
          <w:p w14:paraId="03DCA3C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4283D26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62C5DD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F19BEF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w:t>
            </w:r>
          </w:p>
          <w:p w14:paraId="19BF5E0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 IV, 2027</w:t>
            </w:r>
          </w:p>
        </w:tc>
        <w:tc>
          <w:tcPr>
            <w:tcW w:w="1187" w:type="dxa"/>
            <w:gridSpan w:val="2"/>
          </w:tcPr>
          <w:p w14:paraId="5D87D03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E4CCB3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231CDE04"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3F140368" w14:textId="77777777" w:rsidTr="00935336">
        <w:trPr>
          <w:gridAfter w:val="1"/>
          <w:wAfter w:w="12" w:type="dxa"/>
        </w:trPr>
        <w:tc>
          <w:tcPr>
            <w:tcW w:w="518" w:type="dxa"/>
          </w:tcPr>
          <w:p w14:paraId="6D27F74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278</w:t>
            </w:r>
          </w:p>
        </w:tc>
        <w:tc>
          <w:tcPr>
            <w:tcW w:w="2269" w:type="dxa"/>
          </w:tcPr>
          <w:p w14:paraId="3145912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9.5.7.Îmbunătățirea fiabilității și obiectivității </w:t>
            </w:r>
            <w:r w:rsidRPr="00D9576A">
              <w:rPr>
                <w:rFonts w:ascii="Times New Roman" w:hAnsi="Times New Roman" w:cs="Times New Roman"/>
                <w:i/>
                <w:iCs/>
                <w:sz w:val="20"/>
                <w:szCs w:val="20"/>
              </w:rPr>
              <w:t>evaluării</w:t>
            </w:r>
            <w:r w:rsidRPr="00D9576A">
              <w:rPr>
                <w:rFonts w:ascii="Times New Roman" w:hAnsi="Times New Roman" w:cs="Times New Roman"/>
                <w:sz w:val="20"/>
                <w:szCs w:val="20"/>
              </w:rPr>
              <w:t xml:space="preserve"> în învățământul primar și secundar și migrarea către un sistem bazat pe evaluarea sumativă</w:t>
            </w:r>
          </w:p>
        </w:tc>
        <w:tc>
          <w:tcPr>
            <w:tcW w:w="2409" w:type="dxa"/>
          </w:tcPr>
          <w:p w14:paraId="54DEF19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Cadrul Național de evaluare elaborat.</w:t>
            </w:r>
          </w:p>
          <w:p w14:paraId="07E6247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Note în clasa a IV-a reintroduse.</w:t>
            </w:r>
          </w:p>
          <w:p w14:paraId="2310B19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Standarde naționale de evaluare implementate.</w:t>
            </w:r>
          </w:p>
          <w:p w14:paraId="5279734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Facilitarea înțelegerii de către părinți a evaluării criteriale realizată. </w:t>
            </w:r>
          </w:p>
          <w:p w14:paraId="18473B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Bancă de itemi pentru evaluările sumative, inclusiv teze, la toate disciplinele școlare de examen dezvoltate.</w:t>
            </w:r>
          </w:p>
        </w:tc>
        <w:tc>
          <w:tcPr>
            <w:tcW w:w="709" w:type="dxa"/>
          </w:tcPr>
          <w:p w14:paraId="7FB296D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01521D9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4644D4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598EE11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95EAFE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8816</w:t>
            </w:r>
          </w:p>
        </w:tc>
        <w:tc>
          <w:tcPr>
            <w:tcW w:w="810" w:type="dxa"/>
          </w:tcPr>
          <w:p w14:paraId="208F551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810" w:type="dxa"/>
          </w:tcPr>
          <w:p w14:paraId="35C005D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65" w:type="dxa"/>
          </w:tcPr>
          <w:p w14:paraId="22AD8CB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76FCCA8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5AF2B3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2BCEA5D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 xml:space="preserve">Trimestrul </w:t>
            </w:r>
          </w:p>
          <w:p w14:paraId="31BE2E4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IV, 2027</w:t>
            </w:r>
          </w:p>
        </w:tc>
        <w:tc>
          <w:tcPr>
            <w:tcW w:w="1187" w:type="dxa"/>
            <w:gridSpan w:val="2"/>
          </w:tcPr>
          <w:p w14:paraId="68026AE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3FCD001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ANCE</w:t>
            </w:r>
          </w:p>
          <w:p w14:paraId="3688F46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p>
        </w:tc>
      </w:tr>
      <w:tr w:rsidR="00D9576A" w:rsidRPr="00D9576A" w14:paraId="60FFD2F3" w14:textId="77777777" w:rsidTr="00935336">
        <w:trPr>
          <w:gridAfter w:val="1"/>
          <w:wAfter w:w="12" w:type="dxa"/>
        </w:trPr>
        <w:tc>
          <w:tcPr>
            <w:tcW w:w="518" w:type="dxa"/>
          </w:tcPr>
          <w:p w14:paraId="7DD382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lastRenderedPageBreak/>
              <w:t>279</w:t>
            </w:r>
          </w:p>
        </w:tc>
        <w:tc>
          <w:tcPr>
            <w:tcW w:w="2269" w:type="dxa"/>
          </w:tcPr>
          <w:p w14:paraId="36399AE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9.5.8.Consolidarea capacităților administrative în domeniul digitalizării</w:t>
            </w:r>
          </w:p>
        </w:tc>
        <w:tc>
          <w:tcPr>
            <w:tcW w:w="2409" w:type="dxa"/>
          </w:tcPr>
          <w:p w14:paraId="5AF9A50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 reorganizat.</w:t>
            </w:r>
          </w:p>
        </w:tc>
        <w:tc>
          <w:tcPr>
            <w:tcW w:w="709" w:type="dxa"/>
          </w:tcPr>
          <w:p w14:paraId="363DE8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001E641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28F331A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14C3D4D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37C82A4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150B6D5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810" w:type="dxa"/>
          </w:tcPr>
          <w:p w14:paraId="726D8FBE"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65" w:type="dxa"/>
          </w:tcPr>
          <w:p w14:paraId="70306BA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0C9DBF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AD5E93C"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1B6170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tc>
        <w:tc>
          <w:tcPr>
            <w:tcW w:w="1187" w:type="dxa"/>
            <w:gridSpan w:val="2"/>
          </w:tcPr>
          <w:p w14:paraId="0433FF3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p w14:paraId="59D1CF0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CTICE</w:t>
            </w:r>
          </w:p>
        </w:tc>
      </w:tr>
      <w:tr w:rsidR="00D9576A" w:rsidRPr="00D9576A" w14:paraId="69D8DBB0" w14:textId="77777777" w:rsidTr="00935336">
        <w:trPr>
          <w:gridAfter w:val="1"/>
          <w:wAfter w:w="12" w:type="dxa"/>
        </w:trPr>
        <w:tc>
          <w:tcPr>
            <w:tcW w:w="518" w:type="dxa"/>
          </w:tcPr>
          <w:p w14:paraId="514C8FD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280</w:t>
            </w:r>
          </w:p>
        </w:tc>
        <w:tc>
          <w:tcPr>
            <w:tcW w:w="2269" w:type="dxa"/>
            <w:tcMar>
              <w:top w:w="40" w:type="dxa"/>
              <w:left w:w="40" w:type="dxa"/>
              <w:bottom w:w="40" w:type="dxa"/>
              <w:right w:w="40" w:type="dxa"/>
            </w:tcMar>
          </w:tcPr>
          <w:p w14:paraId="0137039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9.5.9.Actualizarea mecanismelor de evaluare externe în scopul asigurării calității în învățământul superior</w:t>
            </w:r>
          </w:p>
        </w:tc>
        <w:tc>
          <w:tcPr>
            <w:tcW w:w="2409" w:type="dxa"/>
            <w:tcMar>
              <w:top w:w="40" w:type="dxa"/>
              <w:left w:w="40" w:type="dxa"/>
              <w:bottom w:w="40" w:type="dxa"/>
              <w:right w:w="40" w:type="dxa"/>
            </w:tcMar>
          </w:tcPr>
          <w:p w14:paraId="3691CB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1007 privind organizarea studiilor doctorale aprobată.</w:t>
            </w:r>
          </w:p>
          <w:p w14:paraId="1248A6D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HG 616 privind evaluarea externă actualizată.</w:t>
            </w:r>
          </w:p>
        </w:tc>
        <w:tc>
          <w:tcPr>
            <w:tcW w:w="709" w:type="dxa"/>
          </w:tcPr>
          <w:p w14:paraId="0835CC2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12E55DD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044DD601"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3917901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5800D21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3288E4F2"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810" w:type="dxa"/>
          </w:tcPr>
          <w:p w14:paraId="48C3E5EA"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50</w:t>
            </w:r>
          </w:p>
        </w:tc>
        <w:tc>
          <w:tcPr>
            <w:tcW w:w="765" w:type="dxa"/>
          </w:tcPr>
          <w:p w14:paraId="1E581F39"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34" w:type="dxa"/>
          </w:tcPr>
          <w:p w14:paraId="35B27FA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05" w:type="dxa"/>
          </w:tcPr>
          <w:p w14:paraId="1BD93C5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gridSpan w:val="2"/>
          </w:tcPr>
          <w:p w14:paraId="77EC67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II, 2027</w:t>
            </w:r>
          </w:p>
        </w:tc>
        <w:tc>
          <w:tcPr>
            <w:tcW w:w="1187" w:type="dxa"/>
            <w:gridSpan w:val="2"/>
          </w:tcPr>
          <w:p w14:paraId="435D357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r w:rsidR="00D9576A" w:rsidRPr="00D9576A" w14:paraId="0AA1CBD8" w14:textId="77777777" w:rsidTr="00935336">
        <w:trPr>
          <w:gridAfter w:val="1"/>
          <w:wAfter w:w="12" w:type="dxa"/>
        </w:trPr>
        <w:tc>
          <w:tcPr>
            <w:tcW w:w="518" w:type="dxa"/>
          </w:tcPr>
          <w:p w14:paraId="3F70D763"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281</w:t>
            </w:r>
          </w:p>
        </w:tc>
        <w:tc>
          <w:tcPr>
            <w:tcW w:w="2269" w:type="dxa"/>
            <w:tcMar>
              <w:top w:w="40" w:type="dxa"/>
              <w:left w:w="40" w:type="dxa"/>
              <w:bottom w:w="40" w:type="dxa"/>
              <w:right w:w="40" w:type="dxa"/>
            </w:tcMar>
          </w:tcPr>
          <w:p w14:paraId="6703D2B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9.5.10.Asigurarea predictibilității și continuității finanțării ODCI de la bugetul de stat</w:t>
            </w:r>
          </w:p>
        </w:tc>
        <w:tc>
          <w:tcPr>
            <w:tcW w:w="2409" w:type="dxa"/>
            <w:tcMar>
              <w:top w:w="40" w:type="dxa"/>
              <w:left w:w="40" w:type="dxa"/>
              <w:bottom w:w="40" w:type="dxa"/>
              <w:right w:w="40" w:type="dxa"/>
            </w:tcMar>
          </w:tcPr>
          <w:p w14:paraId="18B8C4C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Ordine ale MEC privind alocarea finanțării instituționale de bază, compensatorie și complementară aprobate anual.</w:t>
            </w:r>
          </w:p>
        </w:tc>
        <w:tc>
          <w:tcPr>
            <w:tcW w:w="709" w:type="dxa"/>
          </w:tcPr>
          <w:p w14:paraId="0362B708"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55" w:type="dxa"/>
          </w:tcPr>
          <w:p w14:paraId="7D14571D"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100</w:t>
            </w:r>
          </w:p>
        </w:tc>
        <w:tc>
          <w:tcPr>
            <w:tcW w:w="675" w:type="dxa"/>
          </w:tcPr>
          <w:p w14:paraId="105EEFFF"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675" w:type="dxa"/>
          </w:tcPr>
          <w:p w14:paraId="2529B1E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0</w:t>
            </w:r>
          </w:p>
        </w:tc>
        <w:tc>
          <w:tcPr>
            <w:tcW w:w="715" w:type="dxa"/>
          </w:tcPr>
          <w:p w14:paraId="4B99A69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8801</w:t>
            </w:r>
          </w:p>
        </w:tc>
        <w:tc>
          <w:tcPr>
            <w:tcW w:w="810" w:type="dxa"/>
          </w:tcPr>
          <w:p w14:paraId="6099660B"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810" w:type="dxa"/>
          </w:tcPr>
          <w:p w14:paraId="77EC96C0"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65" w:type="dxa"/>
          </w:tcPr>
          <w:p w14:paraId="4A602D0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34" w:type="dxa"/>
          </w:tcPr>
          <w:p w14:paraId="66AC20F6"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705" w:type="dxa"/>
          </w:tcPr>
          <w:p w14:paraId="747958C7"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20</w:t>
            </w:r>
          </w:p>
        </w:tc>
        <w:tc>
          <w:tcPr>
            <w:tcW w:w="675" w:type="dxa"/>
            <w:gridSpan w:val="2"/>
          </w:tcPr>
          <w:p w14:paraId="6E4FBB3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Trimestrul IV, 2030</w:t>
            </w:r>
          </w:p>
        </w:tc>
        <w:tc>
          <w:tcPr>
            <w:tcW w:w="1187" w:type="dxa"/>
            <w:gridSpan w:val="2"/>
          </w:tcPr>
          <w:p w14:paraId="03CDD645" w14:textId="77777777" w:rsidR="00D9576A" w:rsidRPr="00D9576A" w:rsidRDefault="00D9576A" w:rsidP="00D9576A">
            <w:pPr>
              <w:tabs>
                <w:tab w:val="left" w:pos="993"/>
                <w:tab w:val="left" w:pos="6386"/>
              </w:tabs>
              <w:spacing w:line="276" w:lineRule="auto"/>
              <w:jc w:val="both"/>
              <w:rPr>
                <w:rFonts w:ascii="Times New Roman" w:hAnsi="Times New Roman" w:cs="Times New Roman"/>
                <w:sz w:val="20"/>
                <w:szCs w:val="20"/>
              </w:rPr>
            </w:pPr>
            <w:r w:rsidRPr="00D9576A">
              <w:rPr>
                <w:rFonts w:ascii="Times New Roman" w:hAnsi="Times New Roman" w:cs="Times New Roman"/>
                <w:sz w:val="20"/>
                <w:szCs w:val="20"/>
              </w:rPr>
              <w:t>MEC</w:t>
            </w:r>
          </w:p>
        </w:tc>
      </w:tr>
    </w:tbl>
    <w:p w14:paraId="7C15C879"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p>
    <w:p w14:paraId="6AB8D433" w14:textId="77777777" w:rsidR="00D9576A" w:rsidRPr="00D9576A" w:rsidRDefault="00D9576A" w:rsidP="00D9576A">
      <w:pPr>
        <w:tabs>
          <w:tab w:val="left" w:pos="993"/>
          <w:tab w:val="left" w:pos="6386"/>
        </w:tabs>
        <w:spacing w:line="276" w:lineRule="auto"/>
        <w:jc w:val="both"/>
        <w:rPr>
          <w:rFonts w:ascii="Times New Roman" w:hAnsi="Times New Roman" w:cs="Times New Roman"/>
          <w:b/>
          <w:bCs/>
        </w:rPr>
      </w:pPr>
      <w:r w:rsidRPr="00D9576A">
        <w:rPr>
          <w:rFonts w:ascii="Times New Roman" w:hAnsi="Times New Roman" w:cs="Times New Roman"/>
          <w:b/>
          <w:bCs/>
        </w:rPr>
        <w:t>LISTA ABREVIERILOR</w:t>
      </w:r>
    </w:p>
    <w:p w14:paraId="4FB18750"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ANACEC – Agenția Națională pentru Asigurarea Calității în Educație și Cercetare</w:t>
      </w:r>
    </w:p>
    <w:p w14:paraId="68A0D948"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ANCE – Agenția Națională pentru Curriculum și Evaluare</w:t>
      </w:r>
    </w:p>
    <w:p w14:paraId="7DBC9B75"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ANCD – Agenția Națională pentru Cercetare și Dezvoltare</w:t>
      </w:r>
    </w:p>
    <w:p w14:paraId="47A4E4D2"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CTICE- Centrul de Tehnologii Informaționale și Comunicaționale în Educație</w:t>
      </w:r>
    </w:p>
    <w:p w14:paraId="1BEB15F2"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CBTM - Cadrul Bugetar pe Termen Mediu</w:t>
      </w:r>
    </w:p>
    <w:p w14:paraId="24B5AD99"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CES – copii cu cerințe educaționale speciale</w:t>
      </w:r>
    </w:p>
    <w:p w14:paraId="68D18166"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CNAS- Casa națională de Asigurări Sociale</w:t>
      </w:r>
    </w:p>
    <w:p w14:paraId="485E1672"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CDS – cadru didactic de sprijin</w:t>
      </w:r>
    </w:p>
    <w:p w14:paraId="5C8FFEEF"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lastRenderedPageBreak/>
        <w:t xml:space="preserve">COST - Cooperare europeană în știință și tehnologie </w:t>
      </w:r>
    </w:p>
    <w:p w14:paraId="1B3409C4"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EQAR- Registrul European al Agențiilor de Asigurare a Calității în învățământul superior</w:t>
      </w:r>
    </w:p>
    <w:p w14:paraId="3667701B"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EQUIP- proiectul Îmbunătățirea calității educației</w:t>
      </w:r>
    </w:p>
    <w:p w14:paraId="394495B9"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EQF- Cadrul European al Calificărilor</w:t>
      </w:r>
    </w:p>
    <w:p w14:paraId="1730B2DA"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ETINED - platforma Consiliului Europei pentru etică, transparență și integritate în educație</w:t>
      </w:r>
    </w:p>
    <w:p w14:paraId="424A041A"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CNC – Cadrul Național al Calificărilor</w:t>
      </w:r>
    </w:p>
    <w:p w14:paraId="2C8C280C"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MEC- MEC</w:t>
      </w:r>
    </w:p>
    <w:p w14:paraId="17E91C98"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MAI- Ministerul Afacerilor Interne</w:t>
      </w:r>
    </w:p>
    <w:p w14:paraId="64FAAA97"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MMPS – Ministerul Muncii și Protecției Sociale</w:t>
      </w:r>
    </w:p>
    <w:p w14:paraId="7F6F459B"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MS- Ministerul Sănătății</w:t>
      </w:r>
    </w:p>
    <w:p w14:paraId="6ACE5AF2"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MAIA -Ministerul Agriculturii și Industriei Alimentare</w:t>
      </w:r>
    </w:p>
    <w:p w14:paraId="0983D7B3"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ÎPT – învățământ profesional tehnic</w:t>
      </w:r>
    </w:p>
    <w:p w14:paraId="21F6A327"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IS – învățământ superior</w:t>
      </w:r>
    </w:p>
    <w:p w14:paraId="0DDDE0B1"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IET –instituție de educație timpurie</w:t>
      </w:r>
    </w:p>
    <w:p w14:paraId="1401B1C2"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INEL – Institutul Național în Educație și Leadership</w:t>
      </w:r>
    </w:p>
    <w:p w14:paraId="200D0F95"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IA- inteligența artificială</w:t>
      </w:r>
    </w:p>
    <w:p w14:paraId="301B9222"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UNICEF în Moldova</w:t>
      </w:r>
    </w:p>
    <w:p w14:paraId="2CC1F560"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PISM- proiectul ”Învățământul superior în Moldova”</w:t>
      </w:r>
    </w:p>
    <w:p w14:paraId="27EF213E"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SD”Educația 2030” – Strategia de dezvoltare”Educația 2030”</w:t>
      </w:r>
    </w:p>
    <w:p w14:paraId="1BDB184C"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SIME – sistem informațional pentru management  în educație</w:t>
      </w:r>
    </w:p>
    <w:p w14:paraId="3F3FEE1B"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lastRenderedPageBreak/>
        <w:t>SIMIS – sistem informațional pentru management în învățământul superior</w:t>
      </w:r>
    </w:p>
    <w:p w14:paraId="129E5B20"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 xml:space="preserve">SIPAS -Sistemul Informațional pentru Personalizarea Documentelor de Studiu </w:t>
      </w:r>
    </w:p>
    <w:p w14:paraId="601AA1E1"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SMD –standarde minime de dotare</w:t>
      </w:r>
    </w:p>
    <w:p w14:paraId="78C12AF9"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SIMDDEI - Sistemului Informațional de Management al Datelor în Domeniul Educației Incluzive</w:t>
      </w:r>
    </w:p>
    <w:p w14:paraId="259A846D"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 xml:space="preserve">Educație STEM -  educație prin integrare </w:t>
      </w:r>
      <w:hyperlink r:id="rId19">
        <w:r w:rsidRPr="00D9576A">
          <w:rPr>
            <w:rStyle w:val="Hyperlink"/>
            <w:rFonts w:ascii="Times New Roman" w:hAnsi="Times New Roman" w:cs="Times New Roman"/>
          </w:rPr>
          <w:t>Știință</w:t>
        </w:r>
      </w:hyperlink>
      <w:r w:rsidRPr="00D9576A">
        <w:rPr>
          <w:rFonts w:ascii="Times New Roman" w:hAnsi="Times New Roman" w:cs="Times New Roman"/>
        </w:rPr>
        <w:t>, </w:t>
      </w:r>
      <w:hyperlink r:id="rId20">
        <w:r w:rsidRPr="00D9576A">
          <w:rPr>
            <w:rStyle w:val="Hyperlink"/>
            <w:rFonts w:ascii="Times New Roman" w:hAnsi="Times New Roman" w:cs="Times New Roman"/>
          </w:rPr>
          <w:t>Tehnologie</w:t>
        </w:r>
      </w:hyperlink>
      <w:r w:rsidRPr="00D9576A">
        <w:rPr>
          <w:rFonts w:ascii="Times New Roman" w:hAnsi="Times New Roman" w:cs="Times New Roman"/>
        </w:rPr>
        <w:t>, </w:t>
      </w:r>
      <w:hyperlink r:id="rId21">
        <w:r w:rsidRPr="00D9576A">
          <w:rPr>
            <w:rStyle w:val="Hyperlink"/>
            <w:rFonts w:ascii="Times New Roman" w:hAnsi="Times New Roman" w:cs="Times New Roman"/>
          </w:rPr>
          <w:t>Inginerie</w:t>
        </w:r>
      </w:hyperlink>
      <w:r w:rsidRPr="00D9576A">
        <w:rPr>
          <w:rFonts w:ascii="Times New Roman" w:hAnsi="Times New Roman" w:cs="Times New Roman"/>
        </w:rPr>
        <w:t> și </w:t>
      </w:r>
      <w:hyperlink r:id="rId22">
        <w:r w:rsidRPr="00D9576A">
          <w:rPr>
            <w:rStyle w:val="Hyperlink"/>
            <w:rFonts w:ascii="Times New Roman" w:hAnsi="Times New Roman" w:cs="Times New Roman"/>
          </w:rPr>
          <w:t>Matematică</w:t>
        </w:r>
      </w:hyperlink>
    </w:p>
    <w:p w14:paraId="33D707B7"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 xml:space="preserve">Educație STEAM-  educație prin integrare </w:t>
      </w:r>
      <w:hyperlink r:id="rId23">
        <w:r w:rsidRPr="00D9576A">
          <w:rPr>
            <w:rStyle w:val="Hyperlink"/>
            <w:rFonts w:ascii="Times New Roman" w:hAnsi="Times New Roman" w:cs="Times New Roman"/>
          </w:rPr>
          <w:t>Știință</w:t>
        </w:r>
      </w:hyperlink>
      <w:r w:rsidRPr="00D9576A">
        <w:rPr>
          <w:rFonts w:ascii="Times New Roman" w:hAnsi="Times New Roman" w:cs="Times New Roman"/>
        </w:rPr>
        <w:t>, </w:t>
      </w:r>
      <w:hyperlink r:id="rId24">
        <w:r w:rsidRPr="00D9576A">
          <w:rPr>
            <w:rStyle w:val="Hyperlink"/>
            <w:rFonts w:ascii="Times New Roman" w:hAnsi="Times New Roman" w:cs="Times New Roman"/>
          </w:rPr>
          <w:t>Tehnologie</w:t>
        </w:r>
      </w:hyperlink>
      <w:r w:rsidRPr="00D9576A">
        <w:rPr>
          <w:rFonts w:ascii="Times New Roman" w:hAnsi="Times New Roman" w:cs="Times New Roman"/>
        </w:rPr>
        <w:t>, </w:t>
      </w:r>
      <w:hyperlink r:id="rId25">
        <w:r w:rsidRPr="00D9576A">
          <w:rPr>
            <w:rStyle w:val="Hyperlink"/>
            <w:rFonts w:ascii="Times New Roman" w:hAnsi="Times New Roman" w:cs="Times New Roman"/>
          </w:rPr>
          <w:t>Inginerie</w:t>
        </w:r>
      </w:hyperlink>
      <w:r w:rsidRPr="00D9576A">
        <w:rPr>
          <w:rFonts w:ascii="Times New Roman" w:hAnsi="Times New Roman" w:cs="Times New Roman"/>
        </w:rPr>
        <w:t>, Arte și </w:t>
      </w:r>
      <w:hyperlink r:id="rId26">
        <w:r w:rsidRPr="00D9576A">
          <w:rPr>
            <w:rStyle w:val="Hyperlink"/>
            <w:rFonts w:ascii="Times New Roman" w:hAnsi="Times New Roman" w:cs="Times New Roman"/>
          </w:rPr>
          <w:t>Matemati</w:t>
        </w:r>
      </w:hyperlink>
      <w:r w:rsidRPr="00D9576A">
        <w:rPr>
          <w:rFonts w:ascii="Times New Roman" w:hAnsi="Times New Roman" w:cs="Times New Roman"/>
        </w:rPr>
        <w:t>că </w:t>
      </w:r>
    </w:p>
    <w:p w14:paraId="5B4FC135"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r w:rsidRPr="00D9576A">
        <w:rPr>
          <w:rFonts w:ascii="Times New Roman" w:hAnsi="Times New Roman" w:cs="Times New Roman"/>
        </w:rPr>
        <w:t>UEI – unitate de educație incluzivă</w:t>
      </w:r>
    </w:p>
    <w:p w14:paraId="1DB40445"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p>
    <w:p w14:paraId="1E1481C4"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p>
    <w:p w14:paraId="13C3069C" w14:textId="77777777" w:rsidR="00D9576A" w:rsidRPr="00D9576A" w:rsidRDefault="00D9576A" w:rsidP="00D9576A">
      <w:pPr>
        <w:tabs>
          <w:tab w:val="left" w:pos="993"/>
          <w:tab w:val="left" w:pos="6386"/>
        </w:tabs>
        <w:spacing w:line="276" w:lineRule="auto"/>
        <w:jc w:val="both"/>
        <w:rPr>
          <w:rFonts w:ascii="Times New Roman" w:hAnsi="Times New Roman" w:cs="Times New Roman"/>
        </w:rPr>
      </w:pPr>
    </w:p>
    <w:p w14:paraId="43C9B846" w14:textId="77777777" w:rsidR="00D9576A" w:rsidRDefault="00D9576A" w:rsidP="009A6CB9">
      <w:pPr>
        <w:tabs>
          <w:tab w:val="left" w:pos="993"/>
          <w:tab w:val="left" w:pos="6386"/>
        </w:tabs>
        <w:spacing w:line="276" w:lineRule="auto"/>
        <w:jc w:val="both"/>
        <w:rPr>
          <w:rFonts w:ascii="Times New Roman" w:hAnsi="Times New Roman" w:cs="Times New Roman"/>
        </w:rPr>
      </w:pPr>
    </w:p>
    <w:p w14:paraId="5816F757" w14:textId="77777777" w:rsidR="00D9576A" w:rsidRDefault="00D9576A" w:rsidP="009A6CB9">
      <w:pPr>
        <w:tabs>
          <w:tab w:val="left" w:pos="993"/>
          <w:tab w:val="left" w:pos="6386"/>
        </w:tabs>
        <w:spacing w:line="276" w:lineRule="auto"/>
        <w:jc w:val="both"/>
        <w:rPr>
          <w:rFonts w:ascii="Times New Roman" w:hAnsi="Times New Roman" w:cs="Times New Roman"/>
        </w:rPr>
      </w:pPr>
    </w:p>
    <w:p w14:paraId="3488B6D8" w14:textId="77777777" w:rsidR="00D9576A" w:rsidRDefault="00D9576A" w:rsidP="009A6CB9">
      <w:pPr>
        <w:tabs>
          <w:tab w:val="left" w:pos="993"/>
          <w:tab w:val="left" w:pos="6386"/>
        </w:tabs>
        <w:spacing w:line="276" w:lineRule="auto"/>
        <w:jc w:val="both"/>
        <w:rPr>
          <w:rFonts w:ascii="Times New Roman" w:hAnsi="Times New Roman" w:cs="Times New Roman"/>
        </w:rPr>
      </w:pPr>
    </w:p>
    <w:p w14:paraId="25BC46B4" w14:textId="77777777" w:rsidR="00D9576A" w:rsidRDefault="00D9576A" w:rsidP="009A6CB9">
      <w:pPr>
        <w:tabs>
          <w:tab w:val="left" w:pos="993"/>
          <w:tab w:val="left" w:pos="6386"/>
        </w:tabs>
        <w:spacing w:line="276" w:lineRule="auto"/>
        <w:jc w:val="both"/>
        <w:rPr>
          <w:rFonts w:ascii="Times New Roman" w:hAnsi="Times New Roman" w:cs="Times New Roman"/>
        </w:rPr>
      </w:pPr>
    </w:p>
    <w:p w14:paraId="3B7A5074" w14:textId="77777777" w:rsidR="00D9576A" w:rsidRDefault="00D9576A" w:rsidP="009A6CB9">
      <w:pPr>
        <w:tabs>
          <w:tab w:val="left" w:pos="993"/>
          <w:tab w:val="left" w:pos="6386"/>
        </w:tabs>
        <w:spacing w:line="276" w:lineRule="auto"/>
        <w:jc w:val="both"/>
        <w:rPr>
          <w:rFonts w:ascii="Times New Roman" w:hAnsi="Times New Roman" w:cs="Times New Roman"/>
        </w:rPr>
      </w:pPr>
    </w:p>
    <w:p w14:paraId="1FA18989" w14:textId="77777777" w:rsidR="00D9576A" w:rsidRDefault="00D9576A" w:rsidP="009A6CB9">
      <w:pPr>
        <w:tabs>
          <w:tab w:val="left" w:pos="993"/>
          <w:tab w:val="left" w:pos="6386"/>
        </w:tabs>
        <w:spacing w:line="276" w:lineRule="auto"/>
        <w:jc w:val="both"/>
        <w:rPr>
          <w:rFonts w:ascii="Times New Roman" w:hAnsi="Times New Roman" w:cs="Times New Roman"/>
        </w:rPr>
      </w:pPr>
    </w:p>
    <w:p w14:paraId="33C1C41D" w14:textId="77777777" w:rsidR="00D9576A" w:rsidRPr="00A85435" w:rsidRDefault="00D9576A" w:rsidP="009A6CB9">
      <w:pPr>
        <w:tabs>
          <w:tab w:val="left" w:pos="993"/>
          <w:tab w:val="left" w:pos="6386"/>
        </w:tabs>
        <w:spacing w:line="276" w:lineRule="auto"/>
        <w:jc w:val="both"/>
        <w:rPr>
          <w:rFonts w:ascii="Times New Roman" w:hAnsi="Times New Roman" w:cs="Times New Roman"/>
        </w:rPr>
      </w:pPr>
    </w:p>
    <w:sectPr w:rsidR="00D9576A" w:rsidRPr="00A85435" w:rsidSect="00D9576A">
      <w:headerReference w:type="even" r:id="rId27"/>
      <w:headerReference w:type="default" r:id="rId28"/>
      <w:footerReference w:type="even" r:id="rId29"/>
      <w:footerReference w:type="default" r:id="rId30"/>
      <w:headerReference w:type="first" r:id="rId31"/>
      <w:footerReference w:type="first" r:id="rId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FE92D" w14:textId="77777777" w:rsidR="005E3DAE" w:rsidRDefault="005E3DAE" w:rsidP="009A6CB9">
      <w:pPr>
        <w:spacing w:after="0" w:line="240" w:lineRule="auto"/>
      </w:pPr>
      <w:r>
        <w:separator/>
      </w:r>
    </w:p>
  </w:endnote>
  <w:endnote w:type="continuationSeparator" w:id="0">
    <w:p w14:paraId="60705EF9" w14:textId="77777777" w:rsidR="005E3DAE" w:rsidRDefault="005E3DAE" w:rsidP="009A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inheri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869F" w14:textId="77777777" w:rsidR="00935336" w:rsidRDefault="0093533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89714"/>
      <w:docPartObj>
        <w:docPartGallery w:val="Page Numbers (Bottom of Page)"/>
        <w:docPartUnique/>
      </w:docPartObj>
    </w:sdtPr>
    <w:sdtContent>
      <w:p w14:paraId="6D37E21F" w14:textId="37381092" w:rsidR="00935336" w:rsidRDefault="00935336">
        <w:pPr>
          <w:pStyle w:val="Subsol"/>
          <w:jc w:val="right"/>
        </w:pPr>
        <w:r>
          <w:fldChar w:fldCharType="begin"/>
        </w:r>
        <w:r>
          <w:instrText>PAGE   \* MERGEFORMAT</w:instrText>
        </w:r>
        <w:r>
          <w:fldChar w:fldCharType="separate"/>
        </w:r>
        <w:r w:rsidR="00C46FC4" w:rsidRPr="00C46FC4">
          <w:rPr>
            <w:noProof/>
            <w:lang w:val="en-GB"/>
          </w:rPr>
          <w:t>47</w:t>
        </w:r>
        <w:r>
          <w:fldChar w:fldCharType="end"/>
        </w:r>
      </w:p>
    </w:sdtContent>
  </w:sdt>
  <w:p w14:paraId="1BF383A6" w14:textId="77777777" w:rsidR="00935336" w:rsidRDefault="0093533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B2C3" w14:textId="77777777" w:rsidR="00935336" w:rsidRDefault="0093533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BF29" w14:textId="77777777" w:rsidR="005E3DAE" w:rsidRDefault="005E3DAE" w:rsidP="009A6CB9">
      <w:pPr>
        <w:spacing w:after="0" w:line="240" w:lineRule="auto"/>
      </w:pPr>
      <w:r>
        <w:separator/>
      </w:r>
    </w:p>
  </w:footnote>
  <w:footnote w:type="continuationSeparator" w:id="0">
    <w:p w14:paraId="1A361D2D" w14:textId="77777777" w:rsidR="005E3DAE" w:rsidRDefault="005E3DAE" w:rsidP="009A6CB9">
      <w:pPr>
        <w:spacing w:after="0" w:line="240" w:lineRule="auto"/>
      </w:pPr>
      <w:r>
        <w:continuationSeparator/>
      </w:r>
    </w:p>
  </w:footnote>
  <w:footnote w:id="1">
    <w:p w14:paraId="35BCB457" w14:textId="4625E741" w:rsidR="00935336" w:rsidRDefault="00935336" w:rsidP="008B69F6">
      <w:pPr>
        <w:pStyle w:val="Textnotdesubsol"/>
      </w:pPr>
      <w:r>
        <w:rPr>
          <w:rStyle w:val="Referinnotdesubsol"/>
        </w:rPr>
        <w:footnoteRef/>
      </w:r>
      <w:r>
        <w:t xml:space="preserve"> </w:t>
      </w:r>
      <w:hyperlink r:id="rId1" w:history="1">
        <w:r w:rsidRPr="001B4D74">
          <w:rPr>
            <w:rStyle w:val="Hyperlink"/>
          </w:rPr>
          <w:t>https://www.legis.md/cautare/getResults?doc_id=139154&amp;lang=ro</w:t>
        </w:r>
      </w:hyperlink>
    </w:p>
    <w:p w14:paraId="6848365B" w14:textId="77777777" w:rsidR="00935336" w:rsidRDefault="00935336" w:rsidP="008B69F6">
      <w:pPr>
        <w:pStyle w:val="Textnotdesubsol"/>
      </w:pPr>
    </w:p>
  </w:footnote>
  <w:footnote w:id="2">
    <w:p w14:paraId="11EDE9C7" w14:textId="514DD507" w:rsidR="00935336" w:rsidRDefault="00935336" w:rsidP="008B69F6">
      <w:pPr>
        <w:pStyle w:val="Textnotdesubsol"/>
      </w:pPr>
      <w:r>
        <w:rPr>
          <w:rStyle w:val="Referinnotdesubsol"/>
        </w:rPr>
        <w:footnoteRef/>
      </w:r>
      <w:r>
        <w:t xml:space="preserve"> </w:t>
      </w:r>
      <w:hyperlink r:id="rId2" w:history="1">
        <w:r w:rsidRPr="005237CC">
          <w:rPr>
            <w:rStyle w:val="Hyperlink"/>
          </w:rPr>
          <w:t>https://www.legis.md/cautare/getResults?doc_id=131324&amp;lang=ro</w:t>
        </w:r>
      </w:hyperlink>
    </w:p>
    <w:p w14:paraId="1CDB93AB" w14:textId="77777777" w:rsidR="00935336" w:rsidRDefault="00935336" w:rsidP="008B69F6">
      <w:pPr>
        <w:pStyle w:val="Textnotdesubsol"/>
      </w:pPr>
    </w:p>
  </w:footnote>
  <w:footnote w:id="3">
    <w:p w14:paraId="4A7DF9B8" w14:textId="7DD7EA10" w:rsidR="00935336" w:rsidRDefault="00935336" w:rsidP="008B69F6">
      <w:pPr>
        <w:pStyle w:val="Textnotdesubsol"/>
      </w:pPr>
      <w:r>
        <w:rPr>
          <w:rStyle w:val="Referinnotdesubsol"/>
        </w:rPr>
        <w:footnoteRef/>
      </w:r>
      <w:r>
        <w:t xml:space="preserve"> </w:t>
      </w:r>
      <w:hyperlink r:id="rId3" w:history="1">
        <w:r w:rsidRPr="005237CC">
          <w:rPr>
            <w:rStyle w:val="Hyperlink"/>
          </w:rPr>
          <w:t>https://mec.gov.md/sites/default/files/planul_-cadru_0.pdf</w:t>
        </w:r>
      </w:hyperlink>
    </w:p>
    <w:p w14:paraId="40EF59A9" w14:textId="77777777" w:rsidR="00935336" w:rsidRDefault="00935336" w:rsidP="008B69F6">
      <w:pPr>
        <w:pStyle w:val="Textnotdesubsol"/>
      </w:pPr>
    </w:p>
  </w:footnote>
  <w:footnote w:id="4">
    <w:p w14:paraId="26A9CD3A" w14:textId="424AB3E9" w:rsidR="00935336" w:rsidRDefault="00935336">
      <w:pPr>
        <w:pStyle w:val="Textnotdesubsol"/>
      </w:pPr>
      <w:r>
        <w:rPr>
          <w:rStyle w:val="Referinnotdesubsol"/>
        </w:rPr>
        <w:footnoteRef/>
      </w:r>
      <w:r>
        <w:t xml:space="preserve"> </w:t>
      </w:r>
      <w:hyperlink r:id="rId4" w:history="1">
        <w:r w:rsidRPr="005237CC">
          <w:rPr>
            <w:rStyle w:val="Hyperlink"/>
          </w:rPr>
          <w:t>https://statistica.gov.md/ro/activitatea-institutiilor-de-invatamant-superior-in-anul-de-studii-202425-9454_61586.html</w:t>
        </w:r>
      </w:hyperlink>
    </w:p>
    <w:p w14:paraId="237169DD" w14:textId="77777777" w:rsidR="00935336" w:rsidRDefault="00935336">
      <w:pPr>
        <w:pStyle w:val="Textnotdesubsol"/>
      </w:pPr>
    </w:p>
  </w:footnote>
  <w:footnote w:id="5">
    <w:p w14:paraId="176ED1EA" w14:textId="34B91024" w:rsidR="00935336" w:rsidRDefault="00935336">
      <w:pPr>
        <w:pStyle w:val="Textnotdesubsol"/>
      </w:pPr>
      <w:r>
        <w:rPr>
          <w:rStyle w:val="Referinnotdesubsol"/>
        </w:rPr>
        <w:footnoteRef/>
      </w:r>
      <w:r>
        <w:t xml:space="preserve"> </w:t>
      </w:r>
      <w:hyperlink r:id="rId5" w:history="1">
        <w:r w:rsidRPr="007339C2">
          <w:rPr>
            <w:rStyle w:val="Hyperlink"/>
          </w:rPr>
          <w:t>https://mecc.gov.md/sites/default/files/145243_0.pdf</w:t>
        </w:r>
      </w:hyperlink>
    </w:p>
    <w:p w14:paraId="1247AF83" w14:textId="77777777" w:rsidR="00935336" w:rsidRDefault="00935336">
      <w:pPr>
        <w:pStyle w:val="Textnotdesubsol"/>
      </w:pPr>
    </w:p>
  </w:footnote>
  <w:footnote w:id="6">
    <w:p w14:paraId="7B2BFCB7" w14:textId="53028E6F" w:rsidR="00935336" w:rsidRDefault="00935336">
      <w:pPr>
        <w:pStyle w:val="Textnotdesubsol"/>
      </w:pPr>
      <w:r>
        <w:rPr>
          <w:rStyle w:val="Referinnotdesubsol"/>
        </w:rPr>
        <w:footnoteRef/>
      </w:r>
      <w:r>
        <w:t xml:space="preserve"> </w:t>
      </w:r>
      <w:hyperlink r:id="rId6" w:history="1">
        <w:r w:rsidRPr="007339C2">
          <w:rPr>
            <w:rStyle w:val="Hyperlink"/>
          </w:rPr>
          <w:t>https://www.legis.md/cautare/getResults?doc_id=148183&amp;lang=ro</w:t>
        </w:r>
      </w:hyperlink>
    </w:p>
    <w:p w14:paraId="137344E7" w14:textId="77777777" w:rsidR="00935336" w:rsidRDefault="00935336">
      <w:pPr>
        <w:pStyle w:val="Textnotdesubsol"/>
      </w:pPr>
    </w:p>
  </w:footnote>
  <w:footnote w:id="7">
    <w:p w14:paraId="448C091E" w14:textId="1442703A" w:rsidR="00935336" w:rsidRDefault="00935336">
      <w:pPr>
        <w:pStyle w:val="Textnotdesubsol"/>
      </w:pPr>
      <w:r>
        <w:rPr>
          <w:rStyle w:val="Referinnotdesubsol"/>
        </w:rPr>
        <w:footnoteRef/>
      </w:r>
      <w:r>
        <w:t xml:space="preserve"> </w:t>
      </w:r>
      <w:hyperlink r:id="rId7" w:history="1">
        <w:r w:rsidRPr="005237CC">
          <w:rPr>
            <w:rStyle w:val="Hyperlink"/>
          </w:rPr>
          <w:t>https://mec.gov.md/sites/default/files/raport_mec_2024.pdf</w:t>
        </w:r>
      </w:hyperlink>
    </w:p>
    <w:p w14:paraId="5881989B" w14:textId="77777777" w:rsidR="00935336" w:rsidRDefault="00935336">
      <w:pPr>
        <w:pStyle w:val="Textnotdesubsol"/>
      </w:pPr>
    </w:p>
  </w:footnote>
  <w:footnote w:id="8">
    <w:p w14:paraId="113B5B3B" w14:textId="4188A3FA" w:rsidR="00935336" w:rsidRDefault="00935336">
      <w:pPr>
        <w:pStyle w:val="Textnotdesubsol"/>
      </w:pPr>
      <w:r>
        <w:rPr>
          <w:rStyle w:val="Referinnotdesubsol"/>
        </w:rPr>
        <w:footnoteRef/>
      </w:r>
      <w:r>
        <w:t xml:space="preserve"> </w:t>
      </w:r>
      <w:hyperlink r:id="rId8" w:history="1">
        <w:r w:rsidRPr="007339C2">
          <w:rPr>
            <w:rStyle w:val="Hyperlink"/>
          </w:rPr>
          <w:t>https://www.legis.md/cautare/getResults?doc_id=141025&amp;lang=ro</w:t>
        </w:r>
      </w:hyperlink>
    </w:p>
    <w:p w14:paraId="3AFD2D98" w14:textId="77777777" w:rsidR="00935336" w:rsidRDefault="00935336">
      <w:pPr>
        <w:pStyle w:val="Textnotdesubsol"/>
      </w:pPr>
    </w:p>
  </w:footnote>
  <w:footnote w:id="9">
    <w:p w14:paraId="48DC7FD1" w14:textId="4D47D34C" w:rsidR="00935336" w:rsidRPr="00A85435" w:rsidRDefault="00935336" w:rsidP="009A6CB9">
      <w:pPr>
        <w:shd w:val="clear" w:color="auto" w:fill="FFFFFF"/>
        <w:rPr>
          <w:rFonts w:ascii="Times New Roman" w:hAnsi="Times New Roman" w:cs="Times New Roman"/>
          <w:color w:val="000000" w:themeColor="text1"/>
          <w:sz w:val="20"/>
          <w:szCs w:val="20"/>
        </w:rPr>
      </w:pPr>
      <w:r w:rsidRPr="00A85435">
        <w:rPr>
          <w:rFonts w:ascii="Times New Roman" w:hAnsi="Times New Roman" w:cs="Times New Roman"/>
          <w:sz w:val="20"/>
          <w:szCs w:val="20"/>
          <w:vertAlign w:val="superscript"/>
        </w:rPr>
        <w:footnoteRef/>
      </w:r>
      <w:r w:rsidRPr="00A85435">
        <w:rPr>
          <w:rFonts w:ascii="Times New Roman" w:hAnsi="Times New Roman" w:cs="Times New Roman"/>
          <w:sz w:val="20"/>
          <w:szCs w:val="20"/>
        </w:rPr>
        <w:t xml:space="preserve"> Hotărârea Guvernului nr. 351/2012 pentru aprobarea Regulamentului privind redirecționarea resurselor financiare în cadrul reformării instituțiilor rezidențiale</w:t>
      </w:r>
      <w:r w:rsidRPr="00A85435">
        <w:rPr>
          <w:rFonts w:ascii="Times New Roman" w:hAnsi="Times New Roman" w:cs="Times New Roman"/>
          <w:color w:val="000000" w:themeColor="text1"/>
          <w:sz w:val="20"/>
          <w:szCs w:val="20"/>
        </w:rPr>
        <w:t>.</w:t>
      </w:r>
    </w:p>
  </w:footnote>
  <w:footnote w:id="10">
    <w:p w14:paraId="19D87FA2" w14:textId="47759106" w:rsidR="00935336" w:rsidRDefault="00935336">
      <w:pPr>
        <w:pStyle w:val="Textnotdesubsol"/>
      </w:pPr>
      <w:r>
        <w:rPr>
          <w:rStyle w:val="Referinnotdesubsol"/>
        </w:rPr>
        <w:footnoteRef/>
      </w:r>
      <w:r>
        <w:t xml:space="preserve"> </w:t>
      </w:r>
      <w:hyperlink r:id="rId9" w:history="1">
        <w:r w:rsidRPr="007339C2">
          <w:rPr>
            <w:rStyle w:val="Hyperlink"/>
          </w:rPr>
          <w:t>https://www.unicef.org/moldova/media/15376/file/Incluziunea%20copiilor%20cu%20cerin%C8%9Be%20educa%C8%9Bionale%20speciale%20%C3%AEn%20sistemul%20de%20%C3%AEnv%C4%83%C8%9B%C4%83m%C3%A2nt%20(2024).pdf</w:t>
        </w:r>
      </w:hyperlink>
    </w:p>
    <w:p w14:paraId="2B823455" w14:textId="77777777" w:rsidR="00935336" w:rsidRDefault="00935336">
      <w:pPr>
        <w:pStyle w:val="Textnotdesubsol"/>
      </w:pPr>
    </w:p>
  </w:footnote>
  <w:footnote w:id="11">
    <w:p w14:paraId="4E20489F" w14:textId="77777777" w:rsidR="00935336" w:rsidRPr="00A85435" w:rsidRDefault="00935336" w:rsidP="009A6CB9">
      <w:pPr>
        <w:autoSpaceDE w:val="0"/>
        <w:autoSpaceDN w:val="0"/>
        <w:adjustRightInd w:val="0"/>
        <w:spacing w:after="0" w:line="240" w:lineRule="auto"/>
        <w:jc w:val="both"/>
        <w:rPr>
          <w:rFonts w:ascii="Times New Roman" w:hAnsi="Times New Roman" w:cs="Times New Roman"/>
          <w:color w:val="000000"/>
          <w:kern w:val="0"/>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r w:rsidRPr="00A85435">
        <w:rPr>
          <w:rFonts w:ascii="Times New Roman" w:hAnsi="Times New Roman" w:cs="Times New Roman"/>
          <w:color w:val="000000"/>
          <w:kern w:val="0"/>
          <w:sz w:val="18"/>
          <w:szCs w:val="18"/>
        </w:rPr>
        <w:t>MEC, Raport generalizat privind cazurile de violență asupra copilului Semestrul I, anul de studii 2023-2024</w:t>
      </w:r>
    </w:p>
    <w:p w14:paraId="478ED17B" w14:textId="77777777" w:rsidR="00935336" w:rsidRPr="00A85435" w:rsidRDefault="00935336" w:rsidP="009A6CB9">
      <w:pPr>
        <w:pStyle w:val="Textnotdesubsol"/>
        <w:jc w:val="both"/>
        <w:rPr>
          <w:rFonts w:ascii="Times New Roman" w:hAnsi="Times New Roman" w:cs="Times New Roman"/>
          <w:color w:val="0563C2"/>
          <w:kern w:val="0"/>
          <w:sz w:val="18"/>
          <w:szCs w:val="18"/>
        </w:rPr>
      </w:pPr>
      <w:hyperlink r:id="rId10" w:history="1">
        <w:r w:rsidRPr="00A85435">
          <w:rPr>
            <w:rStyle w:val="Hyperlink"/>
            <w:rFonts w:ascii="Times New Roman" w:hAnsi="Times New Roman" w:cs="Times New Roman"/>
            <w:kern w:val="0"/>
            <w:sz w:val="18"/>
            <w:szCs w:val="18"/>
          </w:rPr>
          <w:t>https://mec.gov.md/sites/default/files/raport_mec_anet_sem_i_2023_2024.pdf</w:t>
        </w:r>
      </w:hyperlink>
    </w:p>
    <w:p w14:paraId="4D072DBB" w14:textId="77777777" w:rsidR="00935336" w:rsidRPr="00A85435" w:rsidRDefault="00935336" w:rsidP="009A6CB9">
      <w:pPr>
        <w:pStyle w:val="Textnotdesubsol"/>
        <w:jc w:val="both"/>
        <w:rPr>
          <w:rFonts w:ascii="Times New Roman" w:hAnsi="Times New Roman" w:cs="Times New Roman"/>
          <w:sz w:val="18"/>
          <w:szCs w:val="18"/>
        </w:rPr>
      </w:pPr>
    </w:p>
  </w:footnote>
  <w:footnote w:id="12">
    <w:p w14:paraId="2D747206" w14:textId="7A613FA3" w:rsidR="00935336" w:rsidRDefault="00935336" w:rsidP="00987ECE">
      <w:pPr>
        <w:autoSpaceDE w:val="0"/>
        <w:autoSpaceDN w:val="0"/>
        <w:adjustRightInd w:val="0"/>
        <w:spacing w:after="0" w:line="240" w:lineRule="auto"/>
        <w:jc w:val="both"/>
        <w:rPr>
          <w:rFonts w:ascii="Times New Roman" w:hAnsi="Times New Roman" w:cs="Times New Roman"/>
          <w:color w:val="0563C2"/>
          <w:kern w:val="0"/>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11" w:history="1">
        <w:r w:rsidRPr="00800917">
          <w:rPr>
            <w:rStyle w:val="Hyperlink"/>
            <w:rFonts w:ascii="Times New Roman" w:hAnsi="Times New Roman" w:cs="Times New Roman"/>
            <w:kern w:val="0"/>
            <w:sz w:val="18"/>
            <w:szCs w:val="18"/>
          </w:rPr>
          <w:t>https://www.moldpres.md/rom/societate/1-200-de-cazuri-de-bullying-inregistrate-in-2024-15-din-cazurile-de-abuz-raportatein-scoli?utm_source=chatgpt.com</w:t>
        </w:r>
      </w:hyperlink>
    </w:p>
    <w:p w14:paraId="63607C74" w14:textId="77777777" w:rsidR="00935336" w:rsidRPr="00A85435" w:rsidRDefault="00935336" w:rsidP="009A6CB9">
      <w:pPr>
        <w:pStyle w:val="Textnotdesubsol"/>
        <w:jc w:val="both"/>
        <w:rPr>
          <w:rFonts w:ascii="Times New Roman" w:hAnsi="Times New Roman" w:cs="Times New Roman"/>
          <w:sz w:val="18"/>
          <w:szCs w:val="18"/>
        </w:rPr>
      </w:pPr>
    </w:p>
  </w:footnote>
  <w:footnote w:id="13">
    <w:p w14:paraId="07936222" w14:textId="77777777" w:rsidR="00935336" w:rsidRPr="00A85435" w:rsidRDefault="00935336" w:rsidP="009A6CB9">
      <w:pPr>
        <w:pStyle w:val="Textnotdesubsol"/>
        <w:jc w:val="both"/>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„Cunoștințe, atitudini, practici în prevenirea și combaterea fenomenului de bullying în școlile din Republica Moldova” </w:t>
      </w:r>
      <w:hyperlink r:id="rId12" w:history="1">
        <w:r w:rsidRPr="00A85435">
          <w:rPr>
            <w:rStyle w:val="Hyperlink"/>
            <w:rFonts w:ascii="Times New Roman" w:hAnsi="Times New Roman" w:cs="Times New Roman"/>
            <w:sz w:val="18"/>
            <w:szCs w:val="18"/>
          </w:rPr>
          <w:t>http://aliantacf.md/wp-content/uploads/2023/06/Raport-KAP-Bullying_ajustare-finala%CC%86_20.08.23.docx</w:t>
        </w:r>
      </w:hyperlink>
    </w:p>
    <w:p w14:paraId="3C286CB9" w14:textId="77777777" w:rsidR="00935336" w:rsidRPr="00A85435" w:rsidRDefault="00935336" w:rsidP="009A6CB9">
      <w:pPr>
        <w:pStyle w:val="Textnotdesubsol"/>
      </w:pPr>
    </w:p>
  </w:footnote>
  <w:footnote w:id="14">
    <w:p w14:paraId="75DFBBC9" w14:textId="77777777" w:rsidR="00935336" w:rsidRPr="00A85435" w:rsidRDefault="00935336" w:rsidP="009A6CB9">
      <w:pPr>
        <w:pStyle w:val="Textnotdesubsol"/>
        <w:jc w:val="both"/>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13" w:history="1">
        <w:r w:rsidRPr="00A85435">
          <w:rPr>
            <w:rStyle w:val="Hyperlink"/>
            <w:rFonts w:ascii="Times New Roman" w:hAnsi="Times New Roman" w:cs="Times New Roman"/>
            <w:sz w:val="18"/>
            <w:szCs w:val="18"/>
          </w:rPr>
          <w:t>https://ance.gov.md/sites/default/files/pisa_2022_raport_mda.pdf?fbclid=IwAR3LLQ5xrJ11HAXgOLuoQZsYflvoJTnvlD55s_oetnY_7r22HJc3Pc0fGvo</w:t>
        </w:r>
      </w:hyperlink>
    </w:p>
    <w:p w14:paraId="23341245" w14:textId="77777777" w:rsidR="00935336" w:rsidRPr="00A85435" w:rsidRDefault="00935336" w:rsidP="009A6CB9">
      <w:pPr>
        <w:pStyle w:val="Textnotdesubsol"/>
      </w:pPr>
    </w:p>
  </w:footnote>
  <w:footnote w:id="15">
    <w:p w14:paraId="606D0EF4" w14:textId="7AF39006" w:rsidR="00935336" w:rsidRDefault="00935336">
      <w:pPr>
        <w:pStyle w:val="Textnotdesubsol"/>
      </w:pPr>
      <w:r>
        <w:rPr>
          <w:rStyle w:val="Referinnotdesubsol"/>
        </w:rPr>
        <w:footnoteRef/>
      </w:r>
      <w:r>
        <w:t xml:space="preserve"> </w:t>
      </w:r>
      <w:hyperlink r:id="rId14" w:history="1">
        <w:r w:rsidRPr="007339C2">
          <w:rPr>
            <w:rStyle w:val="Hyperlink"/>
          </w:rPr>
          <w:t>https://inel.md/ro</w:t>
        </w:r>
      </w:hyperlink>
    </w:p>
    <w:p w14:paraId="5F458200" w14:textId="77777777" w:rsidR="00935336" w:rsidRDefault="00935336">
      <w:pPr>
        <w:pStyle w:val="Textnotdesubsol"/>
      </w:pPr>
    </w:p>
  </w:footnote>
  <w:footnote w:id="16">
    <w:p w14:paraId="6801822C" w14:textId="480E31EA" w:rsidR="00935336" w:rsidRDefault="00935336">
      <w:pPr>
        <w:pStyle w:val="Textnotdesubsol"/>
      </w:pPr>
      <w:r>
        <w:rPr>
          <w:rStyle w:val="Referinnotdesubsol"/>
        </w:rPr>
        <w:footnoteRef/>
      </w:r>
      <w:r>
        <w:t xml:space="preserve"> </w:t>
      </w:r>
      <w:hyperlink r:id="rId15" w:history="1">
        <w:r w:rsidRPr="007339C2">
          <w:rPr>
            <w:rStyle w:val="Hyperlink"/>
          </w:rPr>
          <w:t>https://mec.gov.md/sites/default/files/ordin_modificari.pdf</w:t>
        </w:r>
      </w:hyperlink>
    </w:p>
    <w:p w14:paraId="7EAC456F" w14:textId="77777777" w:rsidR="00935336" w:rsidRPr="00044411" w:rsidRDefault="00935336">
      <w:pPr>
        <w:pStyle w:val="Textnotdesubsol"/>
      </w:pPr>
    </w:p>
  </w:footnote>
  <w:footnote w:id="17">
    <w:p w14:paraId="4776BAC4" w14:textId="7E67B9B2" w:rsidR="00935336" w:rsidRDefault="00935336">
      <w:pPr>
        <w:pStyle w:val="Textnotdesubsol"/>
      </w:pPr>
      <w:r>
        <w:rPr>
          <w:rStyle w:val="Referinnotdesubsol"/>
        </w:rPr>
        <w:footnoteRef/>
      </w:r>
      <w:r>
        <w:t xml:space="preserve"> </w:t>
      </w:r>
      <w:hyperlink r:id="rId16" w:history="1">
        <w:r w:rsidRPr="007339C2">
          <w:rPr>
            <w:rStyle w:val="Hyperlink"/>
          </w:rPr>
          <w:t>https://mec.gov.md/ro/content/portalul-cadrelor-didactice-debutante-din-domeniul-stiinte-ale-educatiei</w:t>
        </w:r>
      </w:hyperlink>
    </w:p>
    <w:p w14:paraId="65D24AAB" w14:textId="77777777" w:rsidR="00935336" w:rsidRDefault="00935336">
      <w:pPr>
        <w:pStyle w:val="Textnotdesubsol"/>
      </w:pPr>
    </w:p>
  </w:footnote>
  <w:footnote w:id="18">
    <w:p w14:paraId="1FADAB79" w14:textId="4207575A" w:rsidR="00935336" w:rsidRDefault="00935336" w:rsidP="009A6CB9">
      <w:pPr>
        <w:pStyle w:val="Frspaiere"/>
        <w:rPr>
          <w:rFonts w:ascii="Times New Roman" w:hAnsi="Times New Roman" w:cs="Times New Roman"/>
          <w:sz w:val="18"/>
          <w:szCs w:val="18"/>
          <w:lang w:val="ro-MD"/>
        </w:rPr>
      </w:pPr>
      <w:r w:rsidRPr="00A85435">
        <w:rPr>
          <w:rStyle w:val="Referinnotdesubsol"/>
          <w:rFonts w:ascii="Times New Roman" w:hAnsi="Times New Roman" w:cs="Times New Roman"/>
          <w:sz w:val="18"/>
          <w:szCs w:val="18"/>
          <w:vertAlign w:val="baseline"/>
          <w:lang w:val="ro-MD"/>
        </w:rPr>
        <w:footnoteRef/>
      </w:r>
      <w:r w:rsidRPr="00A85435">
        <w:rPr>
          <w:rFonts w:ascii="Times New Roman" w:hAnsi="Times New Roman" w:cs="Times New Roman"/>
          <w:sz w:val="18"/>
          <w:szCs w:val="18"/>
          <w:lang w:val="ro-MD"/>
        </w:rPr>
        <w:t xml:space="preserve"> </w:t>
      </w:r>
      <w:hyperlink r:id="rId17" w:history="1">
        <w:r w:rsidRPr="007339C2">
          <w:rPr>
            <w:rStyle w:val="Hyperlink"/>
            <w:rFonts w:ascii="Times New Roman" w:hAnsi="Times New Roman" w:cs="Times New Roman"/>
            <w:sz w:val="18"/>
            <w:szCs w:val="18"/>
            <w:lang w:val="ro-MD"/>
          </w:rPr>
          <w:t>https://mec.gov.md/sites/default/files/ordin_aprobare_plan.pdf</w:t>
        </w:r>
      </w:hyperlink>
    </w:p>
    <w:p w14:paraId="64980298" w14:textId="77777777" w:rsidR="00935336" w:rsidRPr="00A85435" w:rsidRDefault="00935336" w:rsidP="009A6CB9">
      <w:pPr>
        <w:pStyle w:val="Frspaiere"/>
        <w:rPr>
          <w:rFonts w:ascii="Times New Roman" w:hAnsi="Times New Roman" w:cs="Times New Roman"/>
          <w:sz w:val="20"/>
          <w:szCs w:val="20"/>
          <w:lang w:val="ro-MD"/>
        </w:rPr>
      </w:pPr>
    </w:p>
  </w:footnote>
  <w:footnote w:id="19">
    <w:p w14:paraId="1BF9E1E9" w14:textId="7433C82D" w:rsidR="00935336" w:rsidRDefault="00935336">
      <w:pPr>
        <w:pStyle w:val="Textnotdesubsol"/>
      </w:pPr>
      <w:r>
        <w:rPr>
          <w:rStyle w:val="Referinnotdesubsol"/>
        </w:rPr>
        <w:footnoteRef/>
      </w:r>
      <w:r>
        <w:t xml:space="preserve"> </w:t>
      </w:r>
      <w:hyperlink r:id="rId18" w:history="1">
        <w:r w:rsidRPr="00A4560E">
          <w:rPr>
            <w:rStyle w:val="Hyperlink"/>
          </w:rPr>
          <w:t>https://mec.gov.md/ro/content/prioritatile-ministerului-educatiei-si-cercetarii-pentru-anul-2025</w:t>
        </w:r>
      </w:hyperlink>
    </w:p>
    <w:p w14:paraId="3D0D0A73" w14:textId="77777777" w:rsidR="00935336" w:rsidRDefault="00935336">
      <w:pPr>
        <w:pStyle w:val="Textnotdesubsol"/>
      </w:pPr>
    </w:p>
  </w:footnote>
  <w:footnote w:id="20">
    <w:p w14:paraId="67BA3BBE" w14:textId="38E1A26F" w:rsidR="00935336" w:rsidRDefault="00935336">
      <w:pPr>
        <w:pStyle w:val="Textnotdesubsol"/>
      </w:pPr>
      <w:r>
        <w:rPr>
          <w:rStyle w:val="Referinnotdesubsol"/>
        </w:rPr>
        <w:footnoteRef/>
      </w:r>
      <w:r>
        <w:t xml:space="preserve"> </w:t>
      </w:r>
      <w:hyperlink r:id="rId19" w:history="1">
        <w:r w:rsidRPr="007339C2">
          <w:rPr>
            <w:rStyle w:val="Hyperlink"/>
          </w:rPr>
          <w:t>https://mec.gov.md/sites/default/files/20240708133913_0.pdf</w:t>
        </w:r>
      </w:hyperlink>
    </w:p>
    <w:p w14:paraId="318E3C6A" w14:textId="77777777" w:rsidR="00935336" w:rsidRDefault="00935336">
      <w:pPr>
        <w:pStyle w:val="Textnotdesubsol"/>
      </w:pPr>
    </w:p>
  </w:footnote>
  <w:footnote w:id="21">
    <w:p w14:paraId="70F48776" w14:textId="356FD9E2" w:rsidR="00935336" w:rsidRPr="009F0AC5" w:rsidRDefault="00935336" w:rsidP="009A6CB9">
      <w:pPr>
        <w:pStyle w:val="Frspaiere"/>
        <w:rPr>
          <w:lang w:val="ro-MD"/>
        </w:rPr>
      </w:pPr>
      <w:r w:rsidRPr="00A85435">
        <w:rPr>
          <w:rStyle w:val="Referinnotdesubsol"/>
          <w:rFonts w:ascii="Times New Roman" w:hAnsi="Times New Roman" w:cs="Times New Roman"/>
          <w:sz w:val="18"/>
          <w:szCs w:val="18"/>
          <w:vertAlign w:val="baseline"/>
          <w:lang w:val="ro-MD"/>
        </w:rPr>
        <w:footnoteRef/>
      </w:r>
      <w:r w:rsidRPr="00A85435">
        <w:rPr>
          <w:rFonts w:ascii="Times New Roman" w:hAnsi="Times New Roman" w:cs="Times New Roman"/>
          <w:sz w:val="18"/>
          <w:szCs w:val="18"/>
          <w:lang w:val="ro-MD"/>
        </w:rPr>
        <w:t xml:space="preserve"> </w:t>
      </w:r>
      <w:hyperlink r:id="rId20" w:history="1">
        <w:r w:rsidRPr="007339C2">
          <w:rPr>
            <w:rStyle w:val="Hyperlink"/>
            <w:rFonts w:ascii="Times New Roman" w:hAnsi="Times New Roman" w:cs="Times New Roman"/>
            <w:sz w:val="18"/>
            <w:szCs w:val="18"/>
            <w:lang w:val="ro-MD"/>
          </w:rPr>
          <w:t>https://mec.gov.md/sites/default/files/sondaj-universitati_final_3.pdf</w:t>
        </w:r>
      </w:hyperlink>
    </w:p>
    <w:p w14:paraId="70B13DE7" w14:textId="77777777" w:rsidR="00935336" w:rsidRPr="00962BD9" w:rsidRDefault="00935336" w:rsidP="009A6CB9">
      <w:pPr>
        <w:pStyle w:val="Frspaiere"/>
        <w:rPr>
          <w:lang w:val="ro-MD"/>
        </w:rPr>
      </w:pPr>
    </w:p>
    <w:p w14:paraId="7466985C" w14:textId="77777777" w:rsidR="00935336" w:rsidRPr="00A85435" w:rsidRDefault="00935336" w:rsidP="009A6CB9">
      <w:pPr>
        <w:pStyle w:val="Frspaiere"/>
        <w:rPr>
          <w:rFonts w:ascii="Times New Roman" w:hAnsi="Times New Roman" w:cs="Times New Roman"/>
          <w:sz w:val="20"/>
          <w:szCs w:val="20"/>
          <w:lang w:val="ro-MD"/>
        </w:rPr>
      </w:pPr>
    </w:p>
  </w:footnote>
  <w:footnote w:id="22">
    <w:p w14:paraId="0CE79E2C" w14:textId="1B3DE25C" w:rsidR="00935336" w:rsidRDefault="00935336">
      <w:pPr>
        <w:pStyle w:val="Textnotdesubsol"/>
      </w:pPr>
      <w:r>
        <w:rPr>
          <w:rStyle w:val="Referinnotdesubsol"/>
        </w:rPr>
        <w:footnoteRef/>
      </w:r>
      <w:r>
        <w:t xml:space="preserve"> </w:t>
      </w:r>
      <w:hyperlink r:id="rId21" w:history="1">
        <w:r w:rsidRPr="007339C2">
          <w:rPr>
            <w:rStyle w:val="Hyperlink"/>
          </w:rPr>
          <w:t>https://www.legis.md/cautare/getResults?doc_id=95476&amp;lang=ro</w:t>
        </w:r>
      </w:hyperlink>
    </w:p>
    <w:p w14:paraId="1A971119" w14:textId="77777777" w:rsidR="00935336" w:rsidRDefault="00935336">
      <w:pPr>
        <w:pStyle w:val="Textnotdesubsol"/>
      </w:pPr>
    </w:p>
  </w:footnote>
  <w:footnote w:id="23">
    <w:p w14:paraId="1EEFF018" w14:textId="2EC6E228" w:rsidR="00935336" w:rsidRDefault="00935336" w:rsidP="009A6CB9">
      <w:pPr>
        <w:pStyle w:val="Frspaiere"/>
        <w:jc w:val="both"/>
        <w:rPr>
          <w:rFonts w:ascii="Times New Roman" w:hAnsi="Times New Roman" w:cs="Times New Roman"/>
          <w:sz w:val="18"/>
          <w:szCs w:val="18"/>
          <w:lang w:val="ro-MD"/>
        </w:rPr>
      </w:pPr>
      <w:r w:rsidRPr="00A85435">
        <w:rPr>
          <w:rStyle w:val="Referinnotdesubsol"/>
          <w:rFonts w:ascii="Times New Roman" w:hAnsi="Times New Roman" w:cs="Times New Roman"/>
          <w:sz w:val="18"/>
          <w:szCs w:val="18"/>
          <w:vertAlign w:val="baseline"/>
          <w:lang w:val="ro-MD"/>
        </w:rPr>
        <w:footnoteRef/>
      </w:r>
      <w:r w:rsidRPr="00A85435">
        <w:rPr>
          <w:rFonts w:ascii="Times New Roman" w:hAnsi="Times New Roman" w:cs="Times New Roman"/>
          <w:sz w:val="18"/>
          <w:szCs w:val="18"/>
          <w:lang w:val="ro-MD"/>
        </w:rPr>
        <w:t xml:space="preserve"> </w:t>
      </w:r>
      <w:hyperlink r:id="rId22" w:history="1">
        <w:r w:rsidRPr="007339C2">
          <w:rPr>
            <w:rStyle w:val="Hyperlink"/>
            <w:rFonts w:ascii="Times New Roman" w:hAnsi="Times New Roman" w:cs="Times New Roman"/>
            <w:sz w:val="18"/>
            <w:szCs w:val="18"/>
            <w:lang w:val="ro-MD"/>
          </w:rPr>
          <w:t>https://www.unicef.org/moldova/documents/programul-de-educa%C8%9Bie-parental%C4%83-%E2%80%9Emellow-parenting</w:t>
        </w:r>
      </w:hyperlink>
    </w:p>
    <w:p w14:paraId="09231F83" w14:textId="77777777" w:rsidR="00935336" w:rsidRPr="009F0AC5" w:rsidRDefault="00935336" w:rsidP="009A6CB9">
      <w:pPr>
        <w:pStyle w:val="Frspaiere"/>
        <w:jc w:val="both"/>
        <w:rPr>
          <w:lang w:val="ro-MD"/>
        </w:rPr>
      </w:pPr>
    </w:p>
    <w:p w14:paraId="697DF552" w14:textId="77777777" w:rsidR="00935336" w:rsidRPr="00A85435" w:rsidRDefault="00935336" w:rsidP="009A6CB9">
      <w:pPr>
        <w:pStyle w:val="Frspaiere"/>
        <w:jc w:val="both"/>
        <w:rPr>
          <w:rFonts w:ascii="Times New Roman" w:hAnsi="Times New Roman" w:cs="Times New Roman"/>
          <w:sz w:val="18"/>
          <w:szCs w:val="18"/>
          <w:lang w:val="ro-MD"/>
        </w:rPr>
      </w:pPr>
    </w:p>
    <w:p w14:paraId="75DA8722" w14:textId="77777777" w:rsidR="00935336" w:rsidRPr="00A85435" w:rsidRDefault="00935336" w:rsidP="009A6CB9">
      <w:pPr>
        <w:pStyle w:val="Frspaiere"/>
        <w:rPr>
          <w:rFonts w:ascii="Times New Roman" w:hAnsi="Times New Roman" w:cs="Times New Roman"/>
          <w:sz w:val="20"/>
          <w:szCs w:val="20"/>
          <w:lang w:val="ro-MD"/>
        </w:rPr>
      </w:pPr>
    </w:p>
  </w:footnote>
  <w:footnote w:id="24">
    <w:p w14:paraId="74557FD0" w14:textId="6093D947" w:rsidR="00935336" w:rsidRPr="00523CCC" w:rsidRDefault="00935336" w:rsidP="00523CCC">
      <w:pPr>
        <w:pStyle w:val="Frspaiere"/>
        <w:rPr>
          <w:rFonts w:ascii="Times New Roman" w:hAnsi="Times New Roman" w:cs="Times New Roman"/>
          <w:sz w:val="20"/>
          <w:szCs w:val="20"/>
          <w:lang w:val="ro-MD"/>
        </w:rPr>
      </w:pPr>
      <w:r w:rsidRPr="00523CCC">
        <w:rPr>
          <w:rStyle w:val="Referinnotdesubsol"/>
          <w:rFonts w:ascii="Times New Roman" w:hAnsi="Times New Roman" w:cs="Times New Roman"/>
          <w:sz w:val="20"/>
          <w:szCs w:val="20"/>
        </w:rPr>
        <w:footnoteRef/>
      </w:r>
      <w:r w:rsidRPr="00523CCC">
        <w:rPr>
          <w:rFonts w:ascii="Times New Roman" w:hAnsi="Times New Roman" w:cs="Times New Roman"/>
          <w:sz w:val="20"/>
          <w:szCs w:val="20"/>
          <w:lang w:val="ro-MD"/>
        </w:rPr>
        <w:t xml:space="preserve"> </w:t>
      </w:r>
      <w:hyperlink r:id="rId23" w:history="1">
        <w:r w:rsidRPr="00523CCC">
          <w:rPr>
            <w:rStyle w:val="Hyperlink"/>
            <w:rFonts w:ascii="Times New Roman" w:hAnsi="Times New Roman" w:cs="Times New Roman"/>
            <w:sz w:val="20"/>
            <w:szCs w:val="20"/>
            <w:lang w:val="ro-MD"/>
          </w:rPr>
          <w:t>https://mec.gov.md/sites/default/files/last_version_copy_compressed_1_0.pdf</w:t>
        </w:r>
      </w:hyperlink>
    </w:p>
    <w:p w14:paraId="10AE6799" w14:textId="77777777" w:rsidR="00935336" w:rsidRPr="00523CCC" w:rsidRDefault="00935336" w:rsidP="00523CCC">
      <w:pPr>
        <w:pStyle w:val="Frspaiere"/>
        <w:rPr>
          <w:rFonts w:ascii="Times New Roman" w:hAnsi="Times New Roman" w:cs="Times New Roman"/>
          <w:sz w:val="20"/>
          <w:szCs w:val="20"/>
          <w:lang w:val="ro-MD"/>
        </w:rPr>
      </w:pPr>
    </w:p>
    <w:p w14:paraId="5D4330D7" w14:textId="77777777" w:rsidR="00935336" w:rsidRPr="00523CCC" w:rsidRDefault="00935336" w:rsidP="00523CCC">
      <w:pPr>
        <w:pStyle w:val="Frspaiere"/>
        <w:rPr>
          <w:rFonts w:ascii="Times New Roman" w:hAnsi="Times New Roman" w:cs="Times New Roman"/>
          <w:sz w:val="20"/>
          <w:szCs w:val="20"/>
          <w:lang w:val="ro-MD"/>
        </w:rPr>
      </w:pPr>
    </w:p>
  </w:footnote>
  <w:footnote w:id="25">
    <w:p w14:paraId="3DF42E3C" w14:textId="638E99EA" w:rsidR="00935336" w:rsidRPr="00044411" w:rsidRDefault="00935336" w:rsidP="00523CCC">
      <w:pPr>
        <w:pStyle w:val="Frspaiere"/>
        <w:rPr>
          <w:rFonts w:ascii="Times New Roman" w:hAnsi="Times New Roman" w:cs="Times New Roman"/>
          <w:sz w:val="20"/>
          <w:szCs w:val="20"/>
          <w:lang w:val="ro-MD"/>
        </w:rPr>
      </w:pPr>
      <w:r w:rsidRPr="00523CCC">
        <w:rPr>
          <w:rStyle w:val="Referinnotdesubsol"/>
          <w:rFonts w:ascii="Times New Roman" w:hAnsi="Times New Roman" w:cs="Times New Roman"/>
          <w:sz w:val="20"/>
          <w:szCs w:val="20"/>
        </w:rPr>
        <w:footnoteRef/>
      </w:r>
      <w:r w:rsidRPr="00044411">
        <w:rPr>
          <w:rFonts w:ascii="Times New Roman" w:hAnsi="Times New Roman" w:cs="Times New Roman"/>
          <w:sz w:val="20"/>
          <w:szCs w:val="20"/>
          <w:lang w:val="ro-MD"/>
        </w:rPr>
        <w:t xml:space="preserve"> </w:t>
      </w:r>
      <w:hyperlink r:id="rId24" w:history="1">
        <w:r w:rsidRPr="00044411">
          <w:rPr>
            <w:rStyle w:val="Hyperlink"/>
            <w:rFonts w:ascii="Times New Roman" w:hAnsi="Times New Roman" w:cs="Times New Roman"/>
            <w:sz w:val="20"/>
            <w:szCs w:val="20"/>
            <w:lang w:val="ro-MD"/>
          </w:rPr>
          <w:t>https://mec.gov.md/sites/default/files/crcn_aprobat.pdf</w:t>
        </w:r>
      </w:hyperlink>
    </w:p>
    <w:p w14:paraId="7A9EDB6F" w14:textId="77777777" w:rsidR="00935336" w:rsidRPr="00044411" w:rsidRDefault="00935336" w:rsidP="00523CCC">
      <w:pPr>
        <w:pStyle w:val="Frspaiere"/>
        <w:rPr>
          <w:rFonts w:ascii="Times New Roman" w:hAnsi="Times New Roman" w:cs="Times New Roman"/>
          <w:sz w:val="20"/>
          <w:szCs w:val="20"/>
          <w:lang w:val="ro-MD"/>
        </w:rPr>
      </w:pPr>
    </w:p>
  </w:footnote>
  <w:footnote w:id="26">
    <w:p w14:paraId="22001BB2" w14:textId="11912803" w:rsidR="00935336" w:rsidRPr="00044411" w:rsidRDefault="00935336" w:rsidP="00523CCC">
      <w:pPr>
        <w:pStyle w:val="Frspaiere"/>
        <w:rPr>
          <w:rFonts w:ascii="Times New Roman" w:hAnsi="Times New Roman" w:cs="Times New Roman"/>
          <w:sz w:val="20"/>
          <w:szCs w:val="20"/>
          <w:lang w:val="ro-MD"/>
        </w:rPr>
      </w:pPr>
      <w:r w:rsidRPr="00523CCC">
        <w:rPr>
          <w:rStyle w:val="Referinnotdesubsol"/>
          <w:rFonts w:ascii="Times New Roman" w:hAnsi="Times New Roman" w:cs="Times New Roman"/>
          <w:sz w:val="20"/>
          <w:szCs w:val="20"/>
        </w:rPr>
        <w:footnoteRef/>
      </w:r>
      <w:r w:rsidRPr="00044411">
        <w:rPr>
          <w:rFonts w:ascii="Times New Roman" w:hAnsi="Times New Roman" w:cs="Times New Roman"/>
          <w:sz w:val="20"/>
          <w:szCs w:val="20"/>
          <w:lang w:val="ro-MD"/>
        </w:rPr>
        <w:t xml:space="preserve"> </w:t>
      </w:r>
      <w:hyperlink r:id="rId25" w:history="1">
        <w:r w:rsidRPr="00044411">
          <w:rPr>
            <w:rStyle w:val="Hyperlink"/>
            <w:rFonts w:ascii="Times New Roman" w:hAnsi="Times New Roman" w:cs="Times New Roman"/>
            <w:sz w:val="20"/>
            <w:szCs w:val="20"/>
            <w:lang w:val="ro-MD"/>
          </w:rPr>
          <w:t>https://mec.gov.md/sites/default/files/document/cadrul_de_referinta_al_educatiei_timpurii_2025_.pdf</w:t>
        </w:r>
      </w:hyperlink>
    </w:p>
    <w:p w14:paraId="3CEF50AD" w14:textId="77777777" w:rsidR="00935336" w:rsidRPr="00044411" w:rsidRDefault="00935336" w:rsidP="00523CCC">
      <w:pPr>
        <w:pStyle w:val="Frspaiere"/>
        <w:rPr>
          <w:lang w:val="ro-MD"/>
        </w:rPr>
      </w:pPr>
    </w:p>
  </w:footnote>
  <w:footnote w:id="27">
    <w:p w14:paraId="398CF76B" w14:textId="063C3C47" w:rsidR="00935336" w:rsidRDefault="00935336">
      <w:pPr>
        <w:pStyle w:val="Textnotdesubsol"/>
      </w:pPr>
      <w:r>
        <w:rPr>
          <w:rStyle w:val="Referinnotdesubsol"/>
        </w:rPr>
        <w:footnoteRef/>
      </w:r>
      <w:r>
        <w:t xml:space="preserve"> </w:t>
      </w:r>
      <w:hyperlink r:id="rId26" w:history="1">
        <w:r w:rsidRPr="007339C2">
          <w:rPr>
            <w:rStyle w:val="Hyperlink"/>
          </w:rPr>
          <w:t>https://www.legis.md/cautare/getResults?doc_id=141766&amp;lang=ro</w:t>
        </w:r>
      </w:hyperlink>
    </w:p>
    <w:p w14:paraId="4432EE7B" w14:textId="77777777" w:rsidR="00935336" w:rsidRDefault="00935336">
      <w:pPr>
        <w:pStyle w:val="Textnotdesubsol"/>
      </w:pPr>
    </w:p>
  </w:footnote>
  <w:footnote w:id="28">
    <w:p w14:paraId="6B34762E" w14:textId="77777777" w:rsidR="00935336" w:rsidRPr="00A85435" w:rsidRDefault="00935336" w:rsidP="009A6CB9">
      <w:pPr>
        <w:pStyle w:val="Textnotdesubsol"/>
        <w:jc w:val="both"/>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27" w:history="1">
        <w:r w:rsidRPr="00A85435">
          <w:rPr>
            <w:rStyle w:val="Hyperlink"/>
            <w:rFonts w:ascii="Times New Roman" w:hAnsi="Times New Roman" w:cs="Times New Roman"/>
            <w:sz w:val="18"/>
            <w:szCs w:val="18"/>
          </w:rPr>
          <w:t>https://mecc.gov.md/sites/default/files/cnc4_final_competente_digitale_elevi_22iulie2015_1.pdf</w:t>
        </w:r>
      </w:hyperlink>
    </w:p>
    <w:p w14:paraId="122968D8" w14:textId="77777777" w:rsidR="00935336" w:rsidRPr="00A85435" w:rsidRDefault="00935336" w:rsidP="009A6CB9">
      <w:pPr>
        <w:pStyle w:val="Textnotdesubsol"/>
        <w:jc w:val="both"/>
        <w:rPr>
          <w:rFonts w:ascii="Times New Roman" w:hAnsi="Times New Roman" w:cs="Times New Roman"/>
          <w:sz w:val="18"/>
          <w:szCs w:val="18"/>
        </w:rPr>
      </w:pPr>
    </w:p>
  </w:footnote>
  <w:footnote w:id="29">
    <w:p w14:paraId="1C2B247F" w14:textId="01532F85" w:rsidR="00935336" w:rsidRPr="00A85435" w:rsidRDefault="00935336" w:rsidP="00830D19">
      <w:pPr>
        <w:pStyle w:val="Textnotdesubsol"/>
        <w:jc w:val="both"/>
        <w:rPr>
          <w:rFonts w:ascii="Times New Roman" w:hAnsi="Times New Roman" w:cs="Times New Roman"/>
          <w:sz w:val="18"/>
          <w:szCs w:val="18"/>
        </w:rPr>
      </w:pPr>
      <w:r>
        <w:rPr>
          <w:rStyle w:val="Referinnotdesubsol"/>
        </w:rPr>
        <w:footnoteRef/>
      </w:r>
      <w:r>
        <w:t xml:space="preserve"> </w:t>
      </w:r>
      <w:hyperlink r:id="rId28" w:history="1">
        <w:r w:rsidRPr="007339C2">
          <w:rPr>
            <w:rStyle w:val="Hyperlink"/>
            <w:rFonts w:ascii="Times New Roman" w:hAnsi="Times New Roman" w:cs="Times New Roman"/>
            <w:sz w:val="18"/>
            <w:szCs w:val="18"/>
          </w:rPr>
          <w:t>https://www.legis.md/cautare/getResults?doc_id=142707&amp;lang=ro</w:t>
        </w:r>
      </w:hyperlink>
    </w:p>
    <w:p w14:paraId="624742F7" w14:textId="3E23DFF2" w:rsidR="00935336" w:rsidRDefault="00935336">
      <w:pPr>
        <w:pStyle w:val="Textnotdesubsol"/>
      </w:pPr>
    </w:p>
  </w:footnote>
  <w:footnote w:id="30">
    <w:p w14:paraId="5223CFB5" w14:textId="63306ADA" w:rsidR="00935336" w:rsidRPr="00A85435" w:rsidRDefault="00935336" w:rsidP="009A6CB9">
      <w:pPr>
        <w:pStyle w:val="Textnotdesubsol"/>
        <w:jc w:val="both"/>
        <w:rPr>
          <w:rFonts w:ascii="Times New Roman" w:hAnsi="Times New Roman" w:cs="Times New Roman"/>
          <w:sz w:val="18"/>
          <w:szCs w:val="18"/>
        </w:rPr>
      </w:pPr>
    </w:p>
    <w:p w14:paraId="42E43F8D" w14:textId="77777777" w:rsidR="00935336" w:rsidRPr="000F3889" w:rsidRDefault="00935336" w:rsidP="009A6CB9">
      <w:pPr>
        <w:pStyle w:val="Textnotdesubsol"/>
      </w:pPr>
    </w:p>
  </w:footnote>
  <w:footnote w:id="31">
    <w:p w14:paraId="4966D42C" w14:textId="77777777" w:rsidR="00935336" w:rsidRPr="00A85435" w:rsidRDefault="00935336" w:rsidP="009A6CB9">
      <w:pPr>
        <w:pStyle w:val="Textnotdesubsol"/>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29" w:history="1">
        <w:r w:rsidRPr="00A85435">
          <w:rPr>
            <w:rStyle w:val="Hyperlink"/>
            <w:rFonts w:ascii="Times New Roman" w:hAnsi="Times New Roman" w:cs="Times New Roman"/>
            <w:sz w:val="18"/>
            <w:szCs w:val="18"/>
          </w:rPr>
          <w:t>https://mecc.gov.md/sites/default/files/ordin_aprobare_sso.pdf</w:t>
        </w:r>
      </w:hyperlink>
    </w:p>
    <w:p w14:paraId="08E66E8F" w14:textId="77777777" w:rsidR="00935336" w:rsidRPr="000F3889" w:rsidRDefault="00935336" w:rsidP="009A6CB9">
      <w:pPr>
        <w:pStyle w:val="Textnotdesubsol"/>
      </w:pPr>
    </w:p>
  </w:footnote>
  <w:footnote w:id="32">
    <w:p w14:paraId="76A918C2" w14:textId="77777777" w:rsidR="00935336" w:rsidRDefault="00935336" w:rsidP="000474D6">
      <w:pPr>
        <w:pStyle w:val="Textnotdesubsol"/>
      </w:pPr>
      <w:r>
        <w:rPr>
          <w:rStyle w:val="Referinnotdesubsol"/>
        </w:rPr>
        <w:footnoteRef/>
      </w:r>
      <w:r>
        <w:t xml:space="preserve"> </w:t>
      </w:r>
      <w:hyperlink r:id="rId30" w:history="1">
        <w:r w:rsidRPr="007339C2">
          <w:rPr>
            <w:rStyle w:val="Hyperlink"/>
          </w:rPr>
          <w:t>https://www.legis.md/cautare/getResults?doc_id=145032&amp;lang=ro</w:t>
        </w:r>
      </w:hyperlink>
    </w:p>
    <w:p w14:paraId="5027CA27" w14:textId="77777777" w:rsidR="00935336" w:rsidRDefault="00935336" w:rsidP="000474D6">
      <w:pPr>
        <w:pStyle w:val="Textnotdesubsol"/>
      </w:pPr>
    </w:p>
  </w:footnote>
  <w:footnote w:id="33">
    <w:p w14:paraId="583D4B6A" w14:textId="77777777" w:rsidR="00935336" w:rsidRDefault="00935336" w:rsidP="000474D6">
      <w:pPr>
        <w:pStyle w:val="Textnotdesubsol"/>
      </w:pPr>
      <w:r>
        <w:rPr>
          <w:rStyle w:val="Referinnotdesubsol"/>
        </w:rPr>
        <w:footnoteRef/>
      </w:r>
      <w:r>
        <w:t xml:space="preserve"> </w:t>
      </w:r>
      <w:hyperlink r:id="rId31" w:history="1">
        <w:r w:rsidRPr="007339C2">
          <w:rPr>
            <w:rStyle w:val="Hyperlink"/>
          </w:rPr>
          <w:t>https://www.legis.md/cautare/getResults?doc_id=145032&amp;lang=ro</w:t>
        </w:r>
      </w:hyperlink>
    </w:p>
    <w:p w14:paraId="428304F0" w14:textId="77777777" w:rsidR="00935336" w:rsidRDefault="00935336" w:rsidP="000474D6">
      <w:pPr>
        <w:pStyle w:val="Textnotdesubsol"/>
      </w:pPr>
    </w:p>
  </w:footnote>
  <w:footnote w:id="34">
    <w:p w14:paraId="0B2C1DDF" w14:textId="77777777" w:rsidR="00935336" w:rsidRPr="00A85435" w:rsidRDefault="00935336" w:rsidP="009A6CB9">
      <w:pPr>
        <w:pStyle w:val="Textnotdesubsol"/>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32" w:anchor=":~:text=Switzerland%20is%20the%20most%20innovative,according%20to%20the%20GII%202022" w:history="1">
        <w:r w:rsidRPr="00A85435">
          <w:rPr>
            <w:rStyle w:val="Hyperlink"/>
            <w:rFonts w:ascii="Times New Roman" w:hAnsi="Times New Roman" w:cs="Times New Roman"/>
            <w:sz w:val="18"/>
            <w:szCs w:val="18"/>
          </w:rPr>
          <w:t>https://www.wipo.int/en/web/global-innovation-index/2022/index#:~:text=Switzerland%20is%20the%20most%20innovative,according%20to%20the%20GII%202022</w:t>
        </w:r>
      </w:hyperlink>
    </w:p>
    <w:p w14:paraId="3682B726" w14:textId="77777777" w:rsidR="00935336" w:rsidRPr="000F3889" w:rsidRDefault="00935336" w:rsidP="009A6CB9">
      <w:pPr>
        <w:pStyle w:val="Textnotdesubsol"/>
      </w:pPr>
    </w:p>
  </w:footnote>
  <w:footnote w:id="35">
    <w:p w14:paraId="4FB8FD0D" w14:textId="77777777" w:rsidR="00935336" w:rsidRPr="00A85435" w:rsidRDefault="00935336" w:rsidP="009A6CB9">
      <w:pPr>
        <w:pStyle w:val="Textnotdesubsol"/>
        <w:jc w:val="both"/>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33" w:history="1">
        <w:r w:rsidRPr="00A85435">
          <w:rPr>
            <w:rStyle w:val="Hyperlink"/>
            <w:rFonts w:ascii="Times New Roman" w:hAnsi="Times New Roman" w:cs="Times New Roman"/>
            <w:sz w:val="18"/>
            <w:szCs w:val="18"/>
          </w:rPr>
          <w:t>https://mec.gov.md/ro/content/mec-si-ancd-lanseaza-noi-concursuri-de-proiecte-de-cercetare-pentru-perioada-2025-2026?fbclid=IwY2xjawIkFoxleHRuA2FlbQIxMAABHQ5MUJ05_dDJIzZd4xijTl3b1YMNaTyLgAfspvkXIJZez50M2-Ru2tX3yw_aem_ftiHxRtP4xm4Ry-GLJltzg</w:t>
        </w:r>
      </w:hyperlink>
    </w:p>
    <w:p w14:paraId="06D0CA2C" w14:textId="77777777" w:rsidR="00935336" w:rsidRPr="000F3889" w:rsidRDefault="00935336" w:rsidP="009A6CB9">
      <w:pPr>
        <w:pStyle w:val="Textnotdesubsol"/>
      </w:pPr>
    </w:p>
  </w:footnote>
  <w:footnote w:id="36">
    <w:p w14:paraId="12E8A36C" w14:textId="77777777" w:rsidR="00935336" w:rsidRPr="00A85435" w:rsidRDefault="00935336" w:rsidP="009A6CB9">
      <w:pPr>
        <w:pStyle w:val="Textnotdesubsol"/>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34" w:history="1">
        <w:r w:rsidRPr="00A85435">
          <w:rPr>
            <w:rStyle w:val="Hyperlink"/>
            <w:rFonts w:ascii="Times New Roman" w:hAnsi="Times New Roman" w:cs="Times New Roman"/>
            <w:sz w:val="18"/>
            <w:szCs w:val="18"/>
          </w:rPr>
          <w:t>https://www.legis.md/cautare/getResults?doc_id=144721&amp;lang=ro</w:t>
        </w:r>
      </w:hyperlink>
    </w:p>
    <w:p w14:paraId="01D22ADF" w14:textId="77777777" w:rsidR="00935336" w:rsidRPr="000F3889" w:rsidRDefault="00935336" w:rsidP="009A6CB9">
      <w:pPr>
        <w:pStyle w:val="Textnotdesubsol"/>
      </w:pPr>
    </w:p>
  </w:footnote>
  <w:footnote w:id="37">
    <w:p w14:paraId="76C36F2C" w14:textId="77777777" w:rsidR="00935336" w:rsidRPr="00A85435" w:rsidRDefault="00935336" w:rsidP="009A6CB9">
      <w:pPr>
        <w:pStyle w:val="Textnotdesubsol"/>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35" w:history="1">
        <w:r w:rsidRPr="00A85435">
          <w:rPr>
            <w:rStyle w:val="Hyperlink"/>
            <w:rFonts w:ascii="Times New Roman" w:hAnsi="Times New Roman" w:cs="Times New Roman"/>
            <w:sz w:val="18"/>
            <w:szCs w:val="18"/>
          </w:rPr>
          <w:t>https://mec.gov.md/sites/default/files/raport_mec_2024.pdf</w:t>
        </w:r>
      </w:hyperlink>
    </w:p>
    <w:p w14:paraId="428CD3BD" w14:textId="77777777" w:rsidR="00935336" w:rsidRPr="00A85435" w:rsidRDefault="00935336" w:rsidP="009A6CB9">
      <w:pPr>
        <w:pStyle w:val="Textnotdesubsol"/>
        <w:rPr>
          <w:rFonts w:ascii="Times New Roman" w:hAnsi="Times New Roman" w:cs="Times New Roman"/>
          <w:sz w:val="18"/>
          <w:szCs w:val="18"/>
        </w:rPr>
      </w:pPr>
    </w:p>
  </w:footnote>
  <w:footnote w:id="38">
    <w:p w14:paraId="2FA3C1AB" w14:textId="77777777" w:rsidR="00935336" w:rsidRPr="00A85435" w:rsidRDefault="00935336" w:rsidP="009A6CB9">
      <w:pPr>
        <w:pStyle w:val="Textnotdesubsol"/>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36" w:history="1">
        <w:r w:rsidRPr="00A85435">
          <w:rPr>
            <w:rStyle w:val="Hyperlink"/>
            <w:rFonts w:ascii="Times New Roman" w:hAnsi="Times New Roman" w:cs="Times New Roman"/>
            <w:sz w:val="18"/>
            <w:szCs w:val="18"/>
          </w:rPr>
          <w:t>https://mec.gov.md/sites/default/files/raport_mec_2024.pdf</w:t>
        </w:r>
      </w:hyperlink>
    </w:p>
    <w:p w14:paraId="384985F4" w14:textId="77777777" w:rsidR="00935336" w:rsidRPr="000F3889" w:rsidRDefault="00935336" w:rsidP="009A6CB9">
      <w:pPr>
        <w:pStyle w:val="Textnotdesubsol"/>
      </w:pPr>
    </w:p>
  </w:footnote>
  <w:footnote w:id="39">
    <w:p w14:paraId="77A4AA65" w14:textId="77777777" w:rsidR="00935336" w:rsidRPr="00A85435" w:rsidRDefault="00935336" w:rsidP="009A6CB9">
      <w:pPr>
        <w:pStyle w:val="Textnotdesubsol"/>
        <w:rPr>
          <w:rFonts w:ascii="Times New Roman" w:hAnsi="Times New Roman" w:cs="Times New Roman"/>
          <w:sz w:val="18"/>
          <w:szCs w:val="18"/>
        </w:rPr>
      </w:pPr>
      <w:r w:rsidRPr="00A85435">
        <w:rPr>
          <w:rStyle w:val="Referinnotdesubsol"/>
          <w:rFonts w:ascii="Times New Roman" w:hAnsi="Times New Roman" w:cs="Times New Roman"/>
          <w:sz w:val="18"/>
          <w:szCs w:val="18"/>
        </w:rPr>
        <w:footnoteRef/>
      </w:r>
      <w:r w:rsidRPr="00A85435">
        <w:rPr>
          <w:rFonts w:ascii="Times New Roman" w:hAnsi="Times New Roman" w:cs="Times New Roman"/>
          <w:sz w:val="18"/>
          <w:szCs w:val="18"/>
        </w:rPr>
        <w:t xml:space="preserve"> </w:t>
      </w:r>
      <w:hyperlink r:id="rId37" w:history="1">
        <w:r w:rsidRPr="00A85435">
          <w:rPr>
            <w:rStyle w:val="Hyperlink"/>
            <w:rFonts w:ascii="Times New Roman" w:hAnsi="Times New Roman" w:cs="Times New Roman"/>
            <w:sz w:val="18"/>
            <w:szCs w:val="18"/>
          </w:rPr>
          <w:t>https://gov.md/sites/default/files/media/documents/sedinte-de-guvern/2025-05/NU-212-MEC-2025_0.pdf</w:t>
        </w:r>
      </w:hyperlink>
    </w:p>
    <w:p w14:paraId="0329CCD9" w14:textId="77777777" w:rsidR="00935336" w:rsidRPr="00872410" w:rsidRDefault="00935336" w:rsidP="009A6CB9">
      <w:pPr>
        <w:pStyle w:val="Textnotdesubsol"/>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D9F7" w14:textId="77777777" w:rsidR="00935336" w:rsidRDefault="0093533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ECFDA" w14:textId="77777777" w:rsidR="00935336" w:rsidRDefault="0093533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3771F" w14:textId="77777777" w:rsidR="00935336" w:rsidRDefault="0093533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060"/>
    <w:multiLevelType w:val="hybridMultilevel"/>
    <w:tmpl w:val="19F8B24C"/>
    <w:lvl w:ilvl="0" w:tplc="04E082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75F35"/>
    <w:multiLevelType w:val="hybridMultilevel"/>
    <w:tmpl w:val="114292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ACB416D"/>
    <w:multiLevelType w:val="multilevel"/>
    <w:tmpl w:val="673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65635"/>
    <w:multiLevelType w:val="hybridMultilevel"/>
    <w:tmpl w:val="6E0EA534"/>
    <w:lvl w:ilvl="0" w:tplc="A9603F1A">
      <w:start w:val="1"/>
      <w:numFmt w:val="bullet"/>
      <w:lvlText w:val="–"/>
      <w:lvlJc w:val="left"/>
      <w:pPr>
        <w:tabs>
          <w:tab w:val="num" w:pos="227"/>
        </w:tabs>
        <w:ind w:left="227" w:hanging="227"/>
      </w:pPr>
      <w:rPr>
        <w:rFonts w:ascii="Times New Roman" w:hAnsi="Times New Roman" w:hint="default"/>
      </w:rPr>
    </w:lvl>
    <w:lvl w:ilvl="1" w:tplc="54665AEC">
      <w:start w:val="1"/>
      <w:numFmt w:val="decimal"/>
      <w:lvlText w:val="%2."/>
      <w:lvlJc w:val="left"/>
      <w:pPr>
        <w:tabs>
          <w:tab w:val="num" w:pos="227"/>
        </w:tabs>
        <w:ind w:left="227" w:hanging="227"/>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C344D"/>
    <w:multiLevelType w:val="hybridMultilevel"/>
    <w:tmpl w:val="58865FAC"/>
    <w:lvl w:ilvl="0" w:tplc="A95EE812">
      <w:numFmt w:val="bullet"/>
      <w:lvlText w:val="-"/>
      <w:lvlJc w:val="left"/>
      <w:pPr>
        <w:ind w:left="720" w:hanging="360"/>
      </w:pPr>
      <w:rPr>
        <w:rFonts w:ascii="Times New Roman" w:eastAsia="Times New Roman" w:hAnsi="Times New Roman" w:hint="default"/>
        <w:w w:val="100"/>
        <w:sz w:val="28"/>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2BB30E3"/>
    <w:multiLevelType w:val="multilevel"/>
    <w:tmpl w:val="FFFFFFFF"/>
    <w:lvl w:ilvl="0">
      <w:start w:val="1"/>
      <w:numFmt w:val="decimal"/>
      <w:lvlText w:val="%1."/>
      <w:lvlJc w:val="left"/>
      <w:pPr>
        <w:ind w:left="30" w:hanging="173"/>
      </w:pPr>
      <w:rPr>
        <w:rFonts w:ascii="Times New Roman" w:eastAsia="Times New Roman" w:hAnsi="Times New Roman" w:cs="Times New Roman"/>
        <w:sz w:val="14"/>
        <w:szCs w:val="14"/>
      </w:rPr>
    </w:lvl>
    <w:lvl w:ilvl="1">
      <w:numFmt w:val="bullet"/>
      <w:lvlText w:val="•"/>
      <w:lvlJc w:val="left"/>
      <w:pPr>
        <w:ind w:left="454" w:hanging="173"/>
      </w:pPr>
    </w:lvl>
    <w:lvl w:ilvl="2">
      <w:numFmt w:val="bullet"/>
      <w:lvlText w:val="•"/>
      <w:lvlJc w:val="left"/>
      <w:pPr>
        <w:ind w:left="869" w:hanging="172"/>
      </w:pPr>
    </w:lvl>
    <w:lvl w:ilvl="3">
      <w:numFmt w:val="bullet"/>
      <w:lvlText w:val="•"/>
      <w:lvlJc w:val="left"/>
      <w:pPr>
        <w:ind w:left="1283" w:hanging="172"/>
      </w:pPr>
    </w:lvl>
    <w:lvl w:ilvl="4">
      <w:numFmt w:val="bullet"/>
      <w:lvlText w:val="•"/>
      <w:lvlJc w:val="left"/>
      <w:pPr>
        <w:ind w:left="1698" w:hanging="173"/>
      </w:pPr>
    </w:lvl>
    <w:lvl w:ilvl="5">
      <w:numFmt w:val="bullet"/>
      <w:lvlText w:val="•"/>
      <w:lvlJc w:val="left"/>
      <w:pPr>
        <w:ind w:left="2112" w:hanging="173"/>
      </w:pPr>
    </w:lvl>
    <w:lvl w:ilvl="6">
      <w:numFmt w:val="bullet"/>
      <w:lvlText w:val="•"/>
      <w:lvlJc w:val="left"/>
      <w:pPr>
        <w:ind w:left="2527" w:hanging="173"/>
      </w:pPr>
    </w:lvl>
    <w:lvl w:ilvl="7">
      <w:numFmt w:val="bullet"/>
      <w:lvlText w:val="•"/>
      <w:lvlJc w:val="left"/>
      <w:pPr>
        <w:ind w:left="2941" w:hanging="173"/>
      </w:pPr>
    </w:lvl>
    <w:lvl w:ilvl="8">
      <w:numFmt w:val="bullet"/>
      <w:lvlText w:val="•"/>
      <w:lvlJc w:val="left"/>
      <w:pPr>
        <w:ind w:left="3356" w:hanging="173"/>
      </w:pPr>
    </w:lvl>
  </w:abstractNum>
  <w:abstractNum w:abstractNumId="6" w15:restartNumberingAfterBreak="0">
    <w:nsid w:val="246A3322"/>
    <w:multiLevelType w:val="hybridMultilevel"/>
    <w:tmpl w:val="ABC41D30"/>
    <w:lvl w:ilvl="0" w:tplc="0A501BD0">
      <w:start w:val="1"/>
      <w:numFmt w:val="decimal"/>
      <w:lvlText w:val="%1)"/>
      <w:lvlJc w:val="left"/>
      <w:pPr>
        <w:ind w:left="540" w:hanging="360"/>
      </w:pPr>
      <w:rPr>
        <w:rFonts w:ascii="Times New Roman" w:eastAsia="Times New Roman" w:hAnsi="Times New Roman" w:cs="Times New Roman"/>
        <w:b w:val="0"/>
        <w:color w:val="auto"/>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7" w15:restartNumberingAfterBreak="0">
    <w:nsid w:val="25DE5DA6"/>
    <w:multiLevelType w:val="hybridMultilevel"/>
    <w:tmpl w:val="FC527282"/>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27CA3425"/>
    <w:multiLevelType w:val="multilevel"/>
    <w:tmpl w:val="3A7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B3E59"/>
    <w:multiLevelType w:val="hybridMultilevel"/>
    <w:tmpl w:val="114292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2FDB2A10"/>
    <w:multiLevelType w:val="multilevel"/>
    <w:tmpl w:val="EA1A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95DDF"/>
    <w:multiLevelType w:val="hybridMultilevel"/>
    <w:tmpl w:val="114292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35361D1C"/>
    <w:multiLevelType w:val="hybridMultilevel"/>
    <w:tmpl w:val="FE9E9732"/>
    <w:lvl w:ilvl="0" w:tplc="02724490">
      <w:start w:val="1"/>
      <w:numFmt w:val="bullet"/>
      <w:lvlText w:val="●"/>
      <w:lvlJc w:val="left"/>
      <w:pPr>
        <w:tabs>
          <w:tab w:val="num" w:pos="720"/>
        </w:tabs>
        <w:ind w:left="720" w:hanging="360"/>
      </w:pPr>
      <w:rPr>
        <w:rFonts w:ascii="Calibri" w:hAnsi="Calibri" w:hint="default"/>
      </w:rPr>
    </w:lvl>
    <w:lvl w:ilvl="1" w:tplc="BF48AFB2" w:tentative="1">
      <w:start w:val="1"/>
      <w:numFmt w:val="bullet"/>
      <w:lvlText w:val="●"/>
      <w:lvlJc w:val="left"/>
      <w:pPr>
        <w:tabs>
          <w:tab w:val="num" w:pos="1440"/>
        </w:tabs>
        <w:ind w:left="1440" w:hanging="360"/>
      </w:pPr>
      <w:rPr>
        <w:rFonts w:ascii="Calibri" w:hAnsi="Calibri" w:hint="default"/>
      </w:rPr>
    </w:lvl>
    <w:lvl w:ilvl="2" w:tplc="AF3C0994" w:tentative="1">
      <w:start w:val="1"/>
      <w:numFmt w:val="bullet"/>
      <w:lvlText w:val="●"/>
      <w:lvlJc w:val="left"/>
      <w:pPr>
        <w:tabs>
          <w:tab w:val="num" w:pos="2160"/>
        </w:tabs>
        <w:ind w:left="2160" w:hanging="360"/>
      </w:pPr>
      <w:rPr>
        <w:rFonts w:ascii="Calibri" w:hAnsi="Calibri" w:hint="default"/>
      </w:rPr>
    </w:lvl>
    <w:lvl w:ilvl="3" w:tplc="E77C0952" w:tentative="1">
      <w:start w:val="1"/>
      <w:numFmt w:val="bullet"/>
      <w:lvlText w:val="●"/>
      <w:lvlJc w:val="left"/>
      <w:pPr>
        <w:tabs>
          <w:tab w:val="num" w:pos="2880"/>
        </w:tabs>
        <w:ind w:left="2880" w:hanging="360"/>
      </w:pPr>
      <w:rPr>
        <w:rFonts w:ascii="Calibri" w:hAnsi="Calibri" w:hint="default"/>
      </w:rPr>
    </w:lvl>
    <w:lvl w:ilvl="4" w:tplc="FF865530" w:tentative="1">
      <w:start w:val="1"/>
      <w:numFmt w:val="bullet"/>
      <w:lvlText w:val="●"/>
      <w:lvlJc w:val="left"/>
      <w:pPr>
        <w:tabs>
          <w:tab w:val="num" w:pos="3600"/>
        </w:tabs>
        <w:ind w:left="3600" w:hanging="360"/>
      </w:pPr>
      <w:rPr>
        <w:rFonts w:ascii="Calibri" w:hAnsi="Calibri" w:hint="default"/>
      </w:rPr>
    </w:lvl>
    <w:lvl w:ilvl="5" w:tplc="A3F6B676" w:tentative="1">
      <w:start w:val="1"/>
      <w:numFmt w:val="bullet"/>
      <w:lvlText w:val="●"/>
      <w:lvlJc w:val="left"/>
      <w:pPr>
        <w:tabs>
          <w:tab w:val="num" w:pos="4320"/>
        </w:tabs>
        <w:ind w:left="4320" w:hanging="360"/>
      </w:pPr>
      <w:rPr>
        <w:rFonts w:ascii="Calibri" w:hAnsi="Calibri" w:hint="default"/>
      </w:rPr>
    </w:lvl>
    <w:lvl w:ilvl="6" w:tplc="7CA8C0FE" w:tentative="1">
      <w:start w:val="1"/>
      <w:numFmt w:val="bullet"/>
      <w:lvlText w:val="●"/>
      <w:lvlJc w:val="left"/>
      <w:pPr>
        <w:tabs>
          <w:tab w:val="num" w:pos="5040"/>
        </w:tabs>
        <w:ind w:left="5040" w:hanging="360"/>
      </w:pPr>
      <w:rPr>
        <w:rFonts w:ascii="Calibri" w:hAnsi="Calibri" w:hint="default"/>
      </w:rPr>
    </w:lvl>
    <w:lvl w:ilvl="7" w:tplc="732E0CE0" w:tentative="1">
      <w:start w:val="1"/>
      <w:numFmt w:val="bullet"/>
      <w:lvlText w:val="●"/>
      <w:lvlJc w:val="left"/>
      <w:pPr>
        <w:tabs>
          <w:tab w:val="num" w:pos="5760"/>
        </w:tabs>
        <w:ind w:left="5760" w:hanging="360"/>
      </w:pPr>
      <w:rPr>
        <w:rFonts w:ascii="Calibri" w:hAnsi="Calibri" w:hint="default"/>
      </w:rPr>
    </w:lvl>
    <w:lvl w:ilvl="8" w:tplc="3362A1E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F6E2693"/>
    <w:multiLevelType w:val="hybridMultilevel"/>
    <w:tmpl w:val="FE00CCF0"/>
    <w:lvl w:ilvl="0" w:tplc="FE2EF93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D716E"/>
    <w:multiLevelType w:val="multilevel"/>
    <w:tmpl w:val="FFFFFFFF"/>
    <w:lvl w:ilvl="0">
      <w:start w:val="3"/>
      <w:numFmt w:val="decimal"/>
      <w:lvlText w:val="%1."/>
      <w:lvlJc w:val="left"/>
      <w:pPr>
        <w:ind w:left="540" w:hanging="540"/>
      </w:pPr>
      <w:rPr>
        <w:rFonts w:cs="Times New Roman"/>
      </w:rPr>
    </w:lvl>
    <w:lvl w:ilvl="1">
      <w:start w:val="3"/>
      <w:numFmt w:val="decimal"/>
      <w:lvlText w:val="%1.%2."/>
      <w:lvlJc w:val="left"/>
      <w:pPr>
        <w:ind w:left="540" w:hanging="54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3FEA2380"/>
    <w:multiLevelType w:val="multilevel"/>
    <w:tmpl w:val="34BA2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C309C4"/>
    <w:multiLevelType w:val="hybridMultilevel"/>
    <w:tmpl w:val="114292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501038D7"/>
    <w:multiLevelType w:val="hybridMultilevel"/>
    <w:tmpl w:val="CF9AF426"/>
    <w:lvl w:ilvl="0" w:tplc="191835A2">
      <w:start w:val="1"/>
      <w:numFmt w:val="decimal"/>
      <w:lvlText w:val="%1)"/>
      <w:lvlJc w:val="left"/>
      <w:pPr>
        <w:tabs>
          <w:tab w:val="num" w:pos="927"/>
        </w:tabs>
        <w:ind w:left="927" w:hanging="360"/>
      </w:pPr>
      <w:rPr>
        <w:rFonts w:ascii="Times New Roman" w:eastAsia="Times New Roman" w:hAnsi="Times New Roman" w:cs="Times New Roman"/>
        <w:i w:val="0"/>
      </w:rPr>
    </w:lvl>
    <w:lvl w:ilvl="1" w:tplc="D3EC81B0">
      <w:start w:val="1"/>
      <w:numFmt w:val="bullet"/>
      <w:lvlText w:val=""/>
      <w:lvlJc w:val="left"/>
      <w:pPr>
        <w:tabs>
          <w:tab w:val="num" w:pos="340"/>
        </w:tabs>
        <w:ind w:left="340" w:hanging="340"/>
      </w:pPr>
      <w:rPr>
        <w:rFonts w:ascii="Symbol" w:hAnsi="Symbol" w:hint="default"/>
        <w:color w:val="auto"/>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8" w15:restartNumberingAfterBreak="0">
    <w:nsid w:val="521B1AC6"/>
    <w:multiLevelType w:val="multilevel"/>
    <w:tmpl w:val="8AE0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A3836"/>
    <w:multiLevelType w:val="hybridMultilevel"/>
    <w:tmpl w:val="762A9C54"/>
    <w:lvl w:ilvl="0" w:tplc="BA26E12C">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58737C56"/>
    <w:multiLevelType w:val="hybridMultilevel"/>
    <w:tmpl w:val="72B04520"/>
    <w:lvl w:ilvl="0" w:tplc="08180011">
      <w:start w:val="1"/>
      <w:numFmt w:val="decimal"/>
      <w:lvlText w:val="%1)"/>
      <w:lvlJc w:val="left"/>
      <w:pPr>
        <w:ind w:left="360" w:hanging="360"/>
      </w:p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1" w15:restartNumberingAfterBreak="0">
    <w:nsid w:val="58DE0DC0"/>
    <w:multiLevelType w:val="hybridMultilevel"/>
    <w:tmpl w:val="114292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59671135"/>
    <w:multiLevelType w:val="hybridMultilevel"/>
    <w:tmpl w:val="612E7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A5BCE"/>
    <w:multiLevelType w:val="hybridMultilevel"/>
    <w:tmpl w:val="760286B6"/>
    <w:lvl w:ilvl="0" w:tplc="A95EE812">
      <w:numFmt w:val="bullet"/>
      <w:lvlText w:val="-"/>
      <w:lvlJc w:val="left"/>
      <w:pPr>
        <w:ind w:left="540" w:hanging="360"/>
      </w:pPr>
      <w:rPr>
        <w:rFonts w:ascii="Times New Roman" w:eastAsia="Times New Roman" w:hAnsi="Times New Roman" w:hint="default"/>
        <w:w w:val="100"/>
        <w:sz w:val="28"/>
      </w:rPr>
    </w:lvl>
    <w:lvl w:ilvl="1" w:tplc="08180003" w:tentative="1">
      <w:start w:val="1"/>
      <w:numFmt w:val="bullet"/>
      <w:lvlText w:val="o"/>
      <w:lvlJc w:val="left"/>
      <w:pPr>
        <w:ind w:left="1260" w:hanging="360"/>
      </w:pPr>
      <w:rPr>
        <w:rFonts w:ascii="Courier New" w:hAnsi="Courier New" w:cs="Courier New" w:hint="default"/>
      </w:rPr>
    </w:lvl>
    <w:lvl w:ilvl="2" w:tplc="08180005" w:tentative="1">
      <w:start w:val="1"/>
      <w:numFmt w:val="bullet"/>
      <w:lvlText w:val=""/>
      <w:lvlJc w:val="left"/>
      <w:pPr>
        <w:ind w:left="1980" w:hanging="360"/>
      </w:pPr>
      <w:rPr>
        <w:rFonts w:ascii="Wingdings" w:hAnsi="Wingdings" w:hint="default"/>
      </w:rPr>
    </w:lvl>
    <w:lvl w:ilvl="3" w:tplc="08180001" w:tentative="1">
      <w:start w:val="1"/>
      <w:numFmt w:val="bullet"/>
      <w:lvlText w:val=""/>
      <w:lvlJc w:val="left"/>
      <w:pPr>
        <w:ind w:left="2700" w:hanging="360"/>
      </w:pPr>
      <w:rPr>
        <w:rFonts w:ascii="Symbol" w:hAnsi="Symbol" w:hint="default"/>
      </w:rPr>
    </w:lvl>
    <w:lvl w:ilvl="4" w:tplc="08180003" w:tentative="1">
      <w:start w:val="1"/>
      <w:numFmt w:val="bullet"/>
      <w:lvlText w:val="o"/>
      <w:lvlJc w:val="left"/>
      <w:pPr>
        <w:ind w:left="3420" w:hanging="360"/>
      </w:pPr>
      <w:rPr>
        <w:rFonts w:ascii="Courier New" w:hAnsi="Courier New" w:cs="Courier New" w:hint="default"/>
      </w:rPr>
    </w:lvl>
    <w:lvl w:ilvl="5" w:tplc="08180005" w:tentative="1">
      <w:start w:val="1"/>
      <w:numFmt w:val="bullet"/>
      <w:lvlText w:val=""/>
      <w:lvlJc w:val="left"/>
      <w:pPr>
        <w:ind w:left="4140" w:hanging="360"/>
      </w:pPr>
      <w:rPr>
        <w:rFonts w:ascii="Wingdings" w:hAnsi="Wingdings" w:hint="default"/>
      </w:rPr>
    </w:lvl>
    <w:lvl w:ilvl="6" w:tplc="08180001" w:tentative="1">
      <w:start w:val="1"/>
      <w:numFmt w:val="bullet"/>
      <w:lvlText w:val=""/>
      <w:lvlJc w:val="left"/>
      <w:pPr>
        <w:ind w:left="4860" w:hanging="360"/>
      </w:pPr>
      <w:rPr>
        <w:rFonts w:ascii="Symbol" w:hAnsi="Symbol" w:hint="default"/>
      </w:rPr>
    </w:lvl>
    <w:lvl w:ilvl="7" w:tplc="08180003" w:tentative="1">
      <w:start w:val="1"/>
      <w:numFmt w:val="bullet"/>
      <w:lvlText w:val="o"/>
      <w:lvlJc w:val="left"/>
      <w:pPr>
        <w:ind w:left="5580" w:hanging="360"/>
      </w:pPr>
      <w:rPr>
        <w:rFonts w:ascii="Courier New" w:hAnsi="Courier New" w:cs="Courier New" w:hint="default"/>
      </w:rPr>
    </w:lvl>
    <w:lvl w:ilvl="8" w:tplc="08180005" w:tentative="1">
      <w:start w:val="1"/>
      <w:numFmt w:val="bullet"/>
      <w:lvlText w:val=""/>
      <w:lvlJc w:val="left"/>
      <w:pPr>
        <w:ind w:left="6300" w:hanging="360"/>
      </w:pPr>
      <w:rPr>
        <w:rFonts w:ascii="Wingdings" w:hAnsi="Wingdings" w:hint="default"/>
      </w:rPr>
    </w:lvl>
  </w:abstractNum>
  <w:abstractNum w:abstractNumId="24" w15:restartNumberingAfterBreak="0">
    <w:nsid w:val="608B7BC4"/>
    <w:multiLevelType w:val="hybridMultilevel"/>
    <w:tmpl w:val="FFFFFFFF"/>
    <w:lvl w:ilvl="0" w:tplc="A95EE812">
      <w:numFmt w:val="bullet"/>
      <w:lvlText w:val="-"/>
      <w:lvlJc w:val="left"/>
      <w:pPr>
        <w:ind w:left="100" w:hanging="154"/>
      </w:pPr>
      <w:rPr>
        <w:rFonts w:ascii="Times New Roman" w:eastAsia="Times New Roman" w:hAnsi="Times New Roman" w:hint="default"/>
        <w:w w:val="100"/>
        <w:sz w:val="28"/>
      </w:rPr>
    </w:lvl>
    <w:lvl w:ilvl="1" w:tplc="B486F892">
      <w:numFmt w:val="bullet"/>
      <w:lvlText w:val="•"/>
      <w:lvlJc w:val="left"/>
      <w:pPr>
        <w:ind w:left="1094" w:hanging="154"/>
      </w:pPr>
      <w:rPr>
        <w:rFonts w:hint="default"/>
      </w:rPr>
    </w:lvl>
    <w:lvl w:ilvl="2" w:tplc="89609BE6">
      <w:numFmt w:val="bullet"/>
      <w:lvlText w:val="•"/>
      <w:lvlJc w:val="left"/>
      <w:pPr>
        <w:ind w:left="2089" w:hanging="154"/>
      </w:pPr>
      <w:rPr>
        <w:rFonts w:hint="default"/>
      </w:rPr>
    </w:lvl>
    <w:lvl w:ilvl="3" w:tplc="3DC89D7C">
      <w:numFmt w:val="bullet"/>
      <w:lvlText w:val="•"/>
      <w:lvlJc w:val="left"/>
      <w:pPr>
        <w:ind w:left="3083" w:hanging="154"/>
      </w:pPr>
      <w:rPr>
        <w:rFonts w:hint="default"/>
      </w:rPr>
    </w:lvl>
    <w:lvl w:ilvl="4" w:tplc="0F661A30">
      <w:numFmt w:val="bullet"/>
      <w:lvlText w:val="•"/>
      <w:lvlJc w:val="left"/>
      <w:pPr>
        <w:ind w:left="4078" w:hanging="154"/>
      </w:pPr>
      <w:rPr>
        <w:rFonts w:hint="default"/>
      </w:rPr>
    </w:lvl>
    <w:lvl w:ilvl="5" w:tplc="E42E7E88">
      <w:numFmt w:val="bullet"/>
      <w:lvlText w:val="•"/>
      <w:lvlJc w:val="left"/>
      <w:pPr>
        <w:ind w:left="5073" w:hanging="154"/>
      </w:pPr>
      <w:rPr>
        <w:rFonts w:hint="default"/>
      </w:rPr>
    </w:lvl>
    <w:lvl w:ilvl="6" w:tplc="932461D2">
      <w:numFmt w:val="bullet"/>
      <w:lvlText w:val="•"/>
      <w:lvlJc w:val="left"/>
      <w:pPr>
        <w:ind w:left="6067" w:hanging="154"/>
      </w:pPr>
      <w:rPr>
        <w:rFonts w:hint="default"/>
      </w:rPr>
    </w:lvl>
    <w:lvl w:ilvl="7" w:tplc="4B8CCB40">
      <w:numFmt w:val="bullet"/>
      <w:lvlText w:val="•"/>
      <w:lvlJc w:val="left"/>
      <w:pPr>
        <w:ind w:left="7062" w:hanging="154"/>
      </w:pPr>
      <w:rPr>
        <w:rFonts w:hint="default"/>
      </w:rPr>
    </w:lvl>
    <w:lvl w:ilvl="8" w:tplc="001A5EF4">
      <w:numFmt w:val="bullet"/>
      <w:lvlText w:val="•"/>
      <w:lvlJc w:val="left"/>
      <w:pPr>
        <w:ind w:left="8057" w:hanging="154"/>
      </w:pPr>
      <w:rPr>
        <w:rFonts w:hint="default"/>
      </w:rPr>
    </w:lvl>
  </w:abstractNum>
  <w:abstractNum w:abstractNumId="25" w15:restartNumberingAfterBreak="0">
    <w:nsid w:val="60E90F1D"/>
    <w:multiLevelType w:val="multilevel"/>
    <w:tmpl w:val="E1FC1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C286D"/>
    <w:multiLevelType w:val="hybridMultilevel"/>
    <w:tmpl w:val="114292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66103D6B"/>
    <w:multiLevelType w:val="multilevel"/>
    <w:tmpl w:val="C78C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22F15"/>
    <w:multiLevelType w:val="multilevel"/>
    <w:tmpl w:val="D2A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26FB7"/>
    <w:multiLevelType w:val="multilevel"/>
    <w:tmpl w:val="11CE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238D9"/>
    <w:multiLevelType w:val="multilevel"/>
    <w:tmpl w:val="32AA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530A5"/>
    <w:multiLevelType w:val="multilevel"/>
    <w:tmpl w:val="EC60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E2311"/>
    <w:multiLevelType w:val="multilevel"/>
    <w:tmpl w:val="DB8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17589D"/>
    <w:multiLevelType w:val="multilevel"/>
    <w:tmpl w:val="6BF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3B74"/>
    <w:multiLevelType w:val="multilevel"/>
    <w:tmpl w:val="206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377D7"/>
    <w:multiLevelType w:val="hybridMultilevel"/>
    <w:tmpl w:val="114292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4"/>
  </w:num>
  <w:num w:numId="2">
    <w:abstractNumId w:val="34"/>
  </w:num>
  <w:num w:numId="3">
    <w:abstractNumId w:val="28"/>
  </w:num>
  <w:num w:numId="4">
    <w:abstractNumId w:val="25"/>
  </w:num>
  <w:num w:numId="5">
    <w:abstractNumId w:val="12"/>
  </w:num>
  <w:num w:numId="6">
    <w:abstractNumId w:val="13"/>
  </w:num>
  <w:num w:numId="7">
    <w:abstractNumId w:val="3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0"/>
  </w:num>
  <w:num w:numId="11">
    <w:abstractNumId w:val="33"/>
  </w:num>
  <w:num w:numId="12">
    <w:abstractNumId w:val="7"/>
  </w:num>
  <w:num w:numId="13">
    <w:abstractNumId w:val="23"/>
  </w:num>
  <w:num w:numId="14">
    <w:abstractNumId w:val="4"/>
  </w:num>
  <w:num w:numId="15">
    <w:abstractNumId w:val="20"/>
  </w:num>
  <w:num w:numId="16">
    <w:abstractNumId w:val="15"/>
  </w:num>
  <w:num w:numId="17">
    <w:abstractNumId w:val="8"/>
  </w:num>
  <w:num w:numId="18">
    <w:abstractNumId w:val="29"/>
  </w:num>
  <w:num w:numId="19">
    <w:abstractNumId w:val="10"/>
  </w:num>
  <w:num w:numId="20">
    <w:abstractNumId w:val="27"/>
  </w:num>
  <w:num w:numId="21">
    <w:abstractNumId w:val="31"/>
  </w:num>
  <w:num w:numId="22">
    <w:abstractNumId w:val="18"/>
  </w:num>
  <w:num w:numId="23">
    <w:abstractNumId w:val="22"/>
  </w:num>
  <w:num w:numId="24">
    <w:abstractNumId w:val="0"/>
  </w:num>
  <w:num w:numId="25">
    <w:abstractNumId w:val="3"/>
  </w:num>
  <w:num w:numId="26">
    <w:abstractNumId w:val="26"/>
  </w:num>
  <w:num w:numId="27">
    <w:abstractNumId w:val="1"/>
  </w:num>
  <w:num w:numId="28">
    <w:abstractNumId w:val="9"/>
  </w:num>
  <w:num w:numId="29">
    <w:abstractNumId w:val="21"/>
  </w:num>
  <w:num w:numId="30">
    <w:abstractNumId w:val="19"/>
  </w:num>
  <w:num w:numId="31">
    <w:abstractNumId w:val="11"/>
  </w:num>
  <w:num w:numId="32">
    <w:abstractNumId w:val="35"/>
  </w:num>
  <w:num w:numId="33">
    <w:abstractNumId w:val="16"/>
  </w:num>
  <w:num w:numId="34">
    <w:abstractNumId w:val="2"/>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B9"/>
    <w:rsid w:val="00010700"/>
    <w:rsid w:val="0004293B"/>
    <w:rsid w:val="00043953"/>
    <w:rsid w:val="00044411"/>
    <w:rsid w:val="000474D6"/>
    <w:rsid w:val="00053AE2"/>
    <w:rsid w:val="00053E5C"/>
    <w:rsid w:val="00060398"/>
    <w:rsid w:val="00063301"/>
    <w:rsid w:val="000722F7"/>
    <w:rsid w:val="0007476E"/>
    <w:rsid w:val="00091521"/>
    <w:rsid w:val="0009519C"/>
    <w:rsid w:val="00095234"/>
    <w:rsid w:val="000A0C44"/>
    <w:rsid w:val="000A5D44"/>
    <w:rsid w:val="000C07A9"/>
    <w:rsid w:val="000D7FAC"/>
    <w:rsid w:val="001034CE"/>
    <w:rsid w:val="00120A3C"/>
    <w:rsid w:val="0013664D"/>
    <w:rsid w:val="00147E5B"/>
    <w:rsid w:val="0015065C"/>
    <w:rsid w:val="001516BD"/>
    <w:rsid w:val="00161A09"/>
    <w:rsid w:val="00167D0E"/>
    <w:rsid w:val="00183706"/>
    <w:rsid w:val="001B1967"/>
    <w:rsid w:val="001B6EC5"/>
    <w:rsid w:val="001B7B56"/>
    <w:rsid w:val="001C134A"/>
    <w:rsid w:val="001D5C73"/>
    <w:rsid w:val="001E3CA5"/>
    <w:rsid w:val="00202848"/>
    <w:rsid w:val="00224AB6"/>
    <w:rsid w:val="00254CB5"/>
    <w:rsid w:val="00261115"/>
    <w:rsid w:val="002729B5"/>
    <w:rsid w:val="00272B8E"/>
    <w:rsid w:val="002C06F1"/>
    <w:rsid w:val="002C5FCE"/>
    <w:rsid w:val="002D131A"/>
    <w:rsid w:val="002D6B46"/>
    <w:rsid w:val="002F3F5D"/>
    <w:rsid w:val="002F657D"/>
    <w:rsid w:val="003000C5"/>
    <w:rsid w:val="00343F2E"/>
    <w:rsid w:val="00347AC5"/>
    <w:rsid w:val="003512A3"/>
    <w:rsid w:val="00366CC4"/>
    <w:rsid w:val="003741AF"/>
    <w:rsid w:val="00381561"/>
    <w:rsid w:val="003831D0"/>
    <w:rsid w:val="003A7F1E"/>
    <w:rsid w:val="003B6AB4"/>
    <w:rsid w:val="003B7A68"/>
    <w:rsid w:val="003C0077"/>
    <w:rsid w:val="003C32CB"/>
    <w:rsid w:val="003C45CF"/>
    <w:rsid w:val="003F3119"/>
    <w:rsid w:val="004174BA"/>
    <w:rsid w:val="004225C5"/>
    <w:rsid w:val="0044577A"/>
    <w:rsid w:val="004A3B34"/>
    <w:rsid w:val="004B78CF"/>
    <w:rsid w:val="004C57DA"/>
    <w:rsid w:val="004F0778"/>
    <w:rsid w:val="005064A3"/>
    <w:rsid w:val="00510DCC"/>
    <w:rsid w:val="00522876"/>
    <w:rsid w:val="00523CCC"/>
    <w:rsid w:val="00530DF5"/>
    <w:rsid w:val="0056008A"/>
    <w:rsid w:val="00571DE2"/>
    <w:rsid w:val="00586765"/>
    <w:rsid w:val="00595028"/>
    <w:rsid w:val="005B47AC"/>
    <w:rsid w:val="005D4AC6"/>
    <w:rsid w:val="005E3DAE"/>
    <w:rsid w:val="005F58BA"/>
    <w:rsid w:val="00604C52"/>
    <w:rsid w:val="00612C07"/>
    <w:rsid w:val="006265A1"/>
    <w:rsid w:val="0063621D"/>
    <w:rsid w:val="006424E8"/>
    <w:rsid w:val="0065506B"/>
    <w:rsid w:val="006734E4"/>
    <w:rsid w:val="006925D4"/>
    <w:rsid w:val="00697283"/>
    <w:rsid w:val="006B31DD"/>
    <w:rsid w:val="006E7E34"/>
    <w:rsid w:val="00701731"/>
    <w:rsid w:val="00703B6E"/>
    <w:rsid w:val="00720EFF"/>
    <w:rsid w:val="00736FFD"/>
    <w:rsid w:val="00752D03"/>
    <w:rsid w:val="007553EB"/>
    <w:rsid w:val="00755D43"/>
    <w:rsid w:val="00764C2A"/>
    <w:rsid w:val="00795F38"/>
    <w:rsid w:val="007A1C16"/>
    <w:rsid w:val="007A3F98"/>
    <w:rsid w:val="007C6D76"/>
    <w:rsid w:val="007E25C1"/>
    <w:rsid w:val="00802605"/>
    <w:rsid w:val="00805B62"/>
    <w:rsid w:val="00830324"/>
    <w:rsid w:val="00830D19"/>
    <w:rsid w:val="00897BD4"/>
    <w:rsid w:val="008B69F6"/>
    <w:rsid w:val="008C3DDB"/>
    <w:rsid w:val="008D28AF"/>
    <w:rsid w:val="008D3B12"/>
    <w:rsid w:val="008D444A"/>
    <w:rsid w:val="008D5566"/>
    <w:rsid w:val="008E2CB0"/>
    <w:rsid w:val="008E741A"/>
    <w:rsid w:val="00915404"/>
    <w:rsid w:val="00916DA5"/>
    <w:rsid w:val="009205E5"/>
    <w:rsid w:val="0092549F"/>
    <w:rsid w:val="009305AF"/>
    <w:rsid w:val="00935336"/>
    <w:rsid w:val="00943DFE"/>
    <w:rsid w:val="009507EC"/>
    <w:rsid w:val="009611E0"/>
    <w:rsid w:val="00962BD9"/>
    <w:rsid w:val="00963BAA"/>
    <w:rsid w:val="009648B0"/>
    <w:rsid w:val="009726CD"/>
    <w:rsid w:val="00987ECE"/>
    <w:rsid w:val="00993635"/>
    <w:rsid w:val="009A6CB9"/>
    <w:rsid w:val="009D4DB1"/>
    <w:rsid w:val="009F0AC5"/>
    <w:rsid w:val="00A51616"/>
    <w:rsid w:val="00A614BD"/>
    <w:rsid w:val="00A61B55"/>
    <w:rsid w:val="00A65809"/>
    <w:rsid w:val="00A667F2"/>
    <w:rsid w:val="00A67ACE"/>
    <w:rsid w:val="00A74AAC"/>
    <w:rsid w:val="00AA0244"/>
    <w:rsid w:val="00AA2284"/>
    <w:rsid w:val="00AA5261"/>
    <w:rsid w:val="00AC33D4"/>
    <w:rsid w:val="00AE70F0"/>
    <w:rsid w:val="00AE79E5"/>
    <w:rsid w:val="00AF215C"/>
    <w:rsid w:val="00AF5E71"/>
    <w:rsid w:val="00B135E9"/>
    <w:rsid w:val="00B2004C"/>
    <w:rsid w:val="00B236E4"/>
    <w:rsid w:val="00B23A1F"/>
    <w:rsid w:val="00B56C6D"/>
    <w:rsid w:val="00B657EF"/>
    <w:rsid w:val="00B72412"/>
    <w:rsid w:val="00B87AEA"/>
    <w:rsid w:val="00BB35F9"/>
    <w:rsid w:val="00BB6D75"/>
    <w:rsid w:val="00BC2670"/>
    <w:rsid w:val="00BF5581"/>
    <w:rsid w:val="00C0123C"/>
    <w:rsid w:val="00C042D0"/>
    <w:rsid w:val="00C163B1"/>
    <w:rsid w:val="00C17CD1"/>
    <w:rsid w:val="00C23C64"/>
    <w:rsid w:val="00C46FC4"/>
    <w:rsid w:val="00C578BF"/>
    <w:rsid w:val="00C65394"/>
    <w:rsid w:val="00C9107F"/>
    <w:rsid w:val="00CA10A6"/>
    <w:rsid w:val="00CB7AD3"/>
    <w:rsid w:val="00CE73BC"/>
    <w:rsid w:val="00D16225"/>
    <w:rsid w:val="00D169EF"/>
    <w:rsid w:val="00D623CB"/>
    <w:rsid w:val="00D76713"/>
    <w:rsid w:val="00D76F34"/>
    <w:rsid w:val="00D9576A"/>
    <w:rsid w:val="00DA33C3"/>
    <w:rsid w:val="00DC6436"/>
    <w:rsid w:val="00DE037F"/>
    <w:rsid w:val="00DF6C36"/>
    <w:rsid w:val="00E11958"/>
    <w:rsid w:val="00E1516E"/>
    <w:rsid w:val="00E46348"/>
    <w:rsid w:val="00E57A51"/>
    <w:rsid w:val="00E62D3A"/>
    <w:rsid w:val="00E71DFB"/>
    <w:rsid w:val="00E77CF7"/>
    <w:rsid w:val="00E82ABF"/>
    <w:rsid w:val="00ED38C2"/>
    <w:rsid w:val="00ED662F"/>
    <w:rsid w:val="00F042AF"/>
    <w:rsid w:val="00F14F47"/>
    <w:rsid w:val="00F2029A"/>
    <w:rsid w:val="00F342E5"/>
    <w:rsid w:val="00F42347"/>
    <w:rsid w:val="00F6169F"/>
    <w:rsid w:val="00F72415"/>
    <w:rsid w:val="00FB7651"/>
    <w:rsid w:val="00FE2F5B"/>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B0BE"/>
  <w15:chartTrackingRefBased/>
  <w15:docId w15:val="{6AC69335-74DE-4478-AB53-2C4F213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CB9"/>
    <w:rPr>
      <w:lang w:val="ro-MD"/>
    </w:rPr>
  </w:style>
  <w:style w:type="paragraph" w:styleId="Titlu1">
    <w:name w:val="heading 1"/>
    <w:basedOn w:val="Normal"/>
    <w:next w:val="Normal"/>
    <w:link w:val="Titlu1Caracter"/>
    <w:uiPriority w:val="9"/>
    <w:qFormat/>
    <w:rsid w:val="009A6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9A6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A6CB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9A6CB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A6CB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A6CB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unhideWhenUsed/>
    <w:qFormat/>
    <w:rsid w:val="009A6CB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unhideWhenUsed/>
    <w:qFormat/>
    <w:rsid w:val="009A6CB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A6CB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A6CB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9A6CB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A6CB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9A6CB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A6CB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A6CB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rsid w:val="009A6CB9"/>
    <w:rPr>
      <w:rFonts w:eastAsiaTheme="majorEastAsia" w:cstheme="majorBidi"/>
      <w:color w:val="595959" w:themeColor="text1" w:themeTint="A6"/>
    </w:rPr>
  </w:style>
  <w:style w:type="character" w:customStyle="1" w:styleId="Titlu8Caracter">
    <w:name w:val="Titlu 8 Caracter"/>
    <w:basedOn w:val="Fontdeparagrafimplicit"/>
    <w:link w:val="Titlu8"/>
    <w:uiPriority w:val="9"/>
    <w:rsid w:val="009A6CB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A6CB9"/>
    <w:rPr>
      <w:rFonts w:eastAsiaTheme="majorEastAsia" w:cstheme="majorBidi"/>
      <w:color w:val="272727" w:themeColor="text1" w:themeTint="D8"/>
    </w:rPr>
  </w:style>
  <w:style w:type="paragraph" w:styleId="Titlu">
    <w:name w:val="Title"/>
    <w:basedOn w:val="Normal"/>
    <w:next w:val="Normal"/>
    <w:link w:val="TitluCaracter"/>
    <w:uiPriority w:val="10"/>
    <w:qFormat/>
    <w:rsid w:val="009A6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A6CB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A6CB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A6CB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A6CB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A6CB9"/>
    <w:rPr>
      <w:i/>
      <w:iCs/>
      <w:color w:val="404040" w:themeColor="text1" w:themeTint="BF"/>
    </w:rPr>
  </w:style>
  <w:style w:type="paragraph" w:styleId="Listparagraf">
    <w:name w:val="List Paragraph"/>
    <w:aliases w:val="Table/Figure Heading,Lapis Bulleted List,Dot pt,F5 List Paragraph,No Spacing1,Indicator Text,Numbered Para 1,Bullet 1,List Paragraph12,Bullet Points,MAIN CONTENT,Body Before Bullet,Colorful List - Accent 12,Normal 2,Paragraph,References"/>
    <w:basedOn w:val="Normal"/>
    <w:link w:val="ListparagrafCaracter"/>
    <w:uiPriority w:val="99"/>
    <w:qFormat/>
    <w:rsid w:val="009A6CB9"/>
    <w:pPr>
      <w:ind w:left="720"/>
      <w:contextualSpacing/>
    </w:pPr>
  </w:style>
  <w:style w:type="character" w:styleId="Accentuareintens">
    <w:name w:val="Intense Emphasis"/>
    <w:basedOn w:val="Fontdeparagrafimplicit"/>
    <w:uiPriority w:val="21"/>
    <w:qFormat/>
    <w:rsid w:val="009A6CB9"/>
    <w:rPr>
      <w:i/>
      <w:iCs/>
      <w:color w:val="2F5496" w:themeColor="accent1" w:themeShade="BF"/>
    </w:rPr>
  </w:style>
  <w:style w:type="paragraph" w:styleId="Citatintens">
    <w:name w:val="Intense Quote"/>
    <w:basedOn w:val="Normal"/>
    <w:next w:val="Normal"/>
    <w:link w:val="CitatintensCaracter"/>
    <w:uiPriority w:val="30"/>
    <w:qFormat/>
    <w:rsid w:val="009A6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A6CB9"/>
    <w:rPr>
      <w:i/>
      <w:iCs/>
      <w:color w:val="2F5496" w:themeColor="accent1" w:themeShade="BF"/>
    </w:rPr>
  </w:style>
  <w:style w:type="character" w:styleId="Referireintens">
    <w:name w:val="Intense Reference"/>
    <w:basedOn w:val="Fontdeparagrafimplicit"/>
    <w:uiPriority w:val="32"/>
    <w:qFormat/>
    <w:rsid w:val="009A6CB9"/>
    <w:rPr>
      <w:b/>
      <w:bCs/>
      <w:smallCaps/>
      <w:color w:val="2F5496" w:themeColor="accent1" w:themeShade="BF"/>
      <w:spacing w:val="5"/>
    </w:rPr>
  </w:style>
  <w:style w:type="character" w:customStyle="1" w:styleId="ListparagrafCaracter">
    <w:name w:val="Listă paragraf Caracter"/>
    <w:aliases w:val="Table/Figure Heading Caracter,Lapis Bulleted List Caracter,Dot pt Caracter,F5 List Paragraph Caracter,No Spacing1 Caracter,Indicator Text Caracter,Numbered Para 1 Caracter,Bullet 1 Caracter,List Paragraph12 Caracter"/>
    <w:link w:val="Listparagraf"/>
    <w:uiPriority w:val="99"/>
    <w:locked/>
    <w:rsid w:val="009A6CB9"/>
  </w:style>
  <w:style w:type="character" w:styleId="Robust">
    <w:name w:val="Strong"/>
    <w:basedOn w:val="Fontdeparagrafimplicit"/>
    <w:uiPriority w:val="22"/>
    <w:qFormat/>
    <w:rsid w:val="009A6CB9"/>
    <w:rPr>
      <w:b/>
      <w:bCs/>
    </w:rPr>
  </w:style>
  <w:style w:type="character" w:styleId="Hyperlink">
    <w:name w:val="Hyperlink"/>
    <w:basedOn w:val="Fontdeparagrafimplicit"/>
    <w:uiPriority w:val="99"/>
    <w:unhideWhenUsed/>
    <w:rsid w:val="009A6CB9"/>
    <w:rPr>
      <w:color w:val="0000FF"/>
      <w:u w:val="single"/>
    </w:rPr>
  </w:style>
  <w:style w:type="paragraph" w:styleId="NormalWeb">
    <w:name w:val="Normal (Web)"/>
    <w:basedOn w:val="Normal"/>
    <w:uiPriority w:val="99"/>
    <w:rsid w:val="009A6CB9"/>
    <w:pPr>
      <w:spacing w:after="0" w:line="240" w:lineRule="auto"/>
      <w:ind w:firstLine="567"/>
      <w:jc w:val="both"/>
    </w:pPr>
    <w:rPr>
      <w:rFonts w:ascii="Times New Roman" w:eastAsia="Times New Roman" w:hAnsi="Times New Roman" w:cs="Times New Roman"/>
      <w:kern w:val="0"/>
      <w:lang w:val="ru-RU" w:eastAsia="ru-RU"/>
      <w14:ligatures w14:val="none"/>
    </w:rPr>
  </w:style>
  <w:style w:type="character" w:customStyle="1" w:styleId="ListParagraphChar1">
    <w:name w:val="List Paragraph Char1"/>
    <w:aliases w:val="Ha Char,Citation List Char,Table of contents numbered Char,Graphic Char,List Paragraph Char Char Char,Resume Title Char,List Paragraph 1 Char1,Bullets Char1,List Paragraph (numbered (a)) Char1,Scriptoria bullet points Char1"/>
    <w:link w:val="ListParagraph2"/>
    <w:uiPriority w:val="99"/>
    <w:locked/>
    <w:rsid w:val="009A6CB9"/>
    <w:rPr>
      <w:lang w:val="ro-RO"/>
    </w:rPr>
  </w:style>
  <w:style w:type="paragraph" w:customStyle="1" w:styleId="ListParagraph2">
    <w:name w:val="List Paragraph2"/>
    <w:aliases w:val="Ha,Citation List,Table of contents numbered,Graphic,List Paragraph Char Char,Resume Title"/>
    <w:basedOn w:val="Normal"/>
    <w:link w:val="ListParagraphChar1"/>
    <w:uiPriority w:val="99"/>
    <w:rsid w:val="009A6CB9"/>
    <w:pPr>
      <w:spacing w:line="259" w:lineRule="auto"/>
      <w:ind w:left="708"/>
      <w:jc w:val="both"/>
    </w:pPr>
    <w:rPr>
      <w:lang w:val="ro-RO"/>
    </w:rPr>
  </w:style>
  <w:style w:type="table" w:styleId="Tabelgril">
    <w:name w:val="Table Grid"/>
    <w:basedOn w:val="TabelNormal"/>
    <w:uiPriority w:val="99"/>
    <w:rsid w:val="009A6C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uiPriority w:val="99"/>
    <w:unhideWhenUsed/>
    <w:rsid w:val="009A6CB9"/>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rsid w:val="009A6CB9"/>
    <w:rPr>
      <w:rFonts w:ascii="Consolas" w:hAnsi="Consolas"/>
      <w:sz w:val="20"/>
      <w:szCs w:val="20"/>
      <w:lang w:val="ro-MD"/>
    </w:rPr>
  </w:style>
  <w:style w:type="paragraph" w:styleId="Frspaiere">
    <w:name w:val="No Spacing"/>
    <w:aliases w:val="Sub"/>
    <w:link w:val="FrspaiereCaracter"/>
    <w:uiPriority w:val="99"/>
    <w:qFormat/>
    <w:rsid w:val="009A6CB9"/>
    <w:pPr>
      <w:spacing w:after="0" w:line="240" w:lineRule="auto"/>
    </w:pPr>
  </w:style>
  <w:style w:type="paragraph" w:styleId="Textnotdesubsol">
    <w:name w:val="footnote text"/>
    <w:aliases w:val="single space,FOOTNOTES,fn,ft,Footnote Text Char Char,Fußnote,Footnote,WB-Fußnotentext,WB-Fußnotentext Char Char,Fußnotentext Char,Footnote Text Char Char Char,Char1 Char,Footnote Char1,Footnote Text Char1 Char1,ADB,f,AD,Tegn"/>
    <w:basedOn w:val="Normal"/>
    <w:link w:val="TextnotdesubsolCaracter"/>
    <w:uiPriority w:val="99"/>
    <w:unhideWhenUsed/>
    <w:rsid w:val="009A6CB9"/>
    <w:pPr>
      <w:spacing w:after="0" w:line="240" w:lineRule="auto"/>
    </w:pPr>
    <w:rPr>
      <w:sz w:val="20"/>
      <w:szCs w:val="20"/>
    </w:rPr>
  </w:style>
  <w:style w:type="character" w:customStyle="1" w:styleId="TextnotdesubsolCaracter">
    <w:name w:val="Text notă de subsol Caracter"/>
    <w:aliases w:val="single space Caracter,FOOTNOTES Caracter,fn Caracter,ft Caracter,Footnote Text Char Char Caracter,Fußnote Caracter,Footnote Caracter,WB-Fußnotentext Caracter,WB-Fußnotentext Char Char Caracter,Fußnotentext Char Caracter"/>
    <w:basedOn w:val="Fontdeparagrafimplicit"/>
    <w:link w:val="Textnotdesubsol"/>
    <w:uiPriority w:val="99"/>
    <w:rsid w:val="009A6CB9"/>
    <w:rPr>
      <w:sz w:val="20"/>
      <w:szCs w:val="20"/>
      <w:lang w:val="ro-MD"/>
    </w:rPr>
  </w:style>
  <w:style w:type="character" w:styleId="Referinnotdesubsol">
    <w:name w:val="footnote reference"/>
    <w:aliases w:val="Ref,de nota al pie,Nota de pie,Ref. de nota al pie2,Massilia Footnote Reference,Nota al pie info 1,16 Point,Superscript 6 Point,Superscript 6 Point + 11 pt,ftref,referencia nota al pie,Fußnotenzeichen DISS,FC,Style 24,stylish,R"/>
    <w:basedOn w:val="Fontdeparagrafimplicit"/>
    <w:link w:val="FNRefeCharCharChar"/>
    <w:uiPriority w:val="99"/>
    <w:unhideWhenUsed/>
    <w:rsid w:val="009A6CB9"/>
    <w:rPr>
      <w:vertAlign w:val="superscript"/>
    </w:rPr>
  </w:style>
  <w:style w:type="character" w:customStyle="1" w:styleId="MeniuneNerezolvat1">
    <w:name w:val="Mențiune Nerezolvat1"/>
    <w:basedOn w:val="Fontdeparagrafimplicit"/>
    <w:uiPriority w:val="99"/>
    <w:semiHidden/>
    <w:unhideWhenUsed/>
    <w:rsid w:val="009A6CB9"/>
    <w:rPr>
      <w:color w:val="605E5C"/>
      <w:shd w:val="clear" w:color="auto" w:fill="E1DFDD"/>
    </w:rPr>
  </w:style>
  <w:style w:type="paragraph" w:customStyle="1" w:styleId="ListParagraph1">
    <w:name w:val="List Paragraph1"/>
    <w:aliases w:val="List Paragraph 1,Bullets,List Paragraph (numbered (a)),Scriptoria bullet points,HotarirePunct1,Абзац списка1,Bullet,Заголовок 3 глава,Akapit z listą BS,Outlines a.b.c.,List_Paragraph,Multilevel para_II,Akapit z lista BS,List Paragraph11"/>
    <w:basedOn w:val="Normal"/>
    <w:link w:val="ListParagraphChar"/>
    <w:uiPriority w:val="99"/>
    <w:rsid w:val="009A6CB9"/>
    <w:pPr>
      <w:spacing w:line="259" w:lineRule="auto"/>
      <w:ind w:left="720"/>
      <w:jc w:val="both"/>
    </w:pPr>
    <w:rPr>
      <w:rFonts w:ascii="Calibri" w:eastAsia="Times New Roman" w:hAnsi="Calibri" w:cs="Times New Roman"/>
      <w:kern w:val="0"/>
      <w:sz w:val="20"/>
      <w:szCs w:val="20"/>
      <w:lang w:val="ro-RO" w:eastAsia="ru-RU"/>
      <w14:ligatures w14:val="none"/>
    </w:rPr>
  </w:style>
  <w:style w:type="paragraph" w:customStyle="1" w:styleId="Default">
    <w:name w:val="Default"/>
    <w:rsid w:val="009A6CB9"/>
    <w:pPr>
      <w:autoSpaceDE w:val="0"/>
      <w:autoSpaceDN w:val="0"/>
      <w:adjustRightInd w:val="0"/>
      <w:spacing w:after="0" w:line="240" w:lineRule="auto"/>
    </w:pPr>
    <w:rPr>
      <w:rFonts w:ascii="Arial" w:hAnsi="Arial" w:cs="Arial"/>
      <w:color w:val="000000"/>
      <w:kern w:val="0"/>
    </w:rPr>
  </w:style>
  <w:style w:type="paragraph" w:customStyle="1" w:styleId="Body">
    <w:name w:val="Body"/>
    <w:rsid w:val="009A6CB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None">
    <w:name w:val="None"/>
    <w:rsid w:val="009A6CB9"/>
  </w:style>
  <w:style w:type="character" w:customStyle="1" w:styleId="FrspaiereCaracter">
    <w:name w:val="Fără spațiere Caracter"/>
    <w:aliases w:val="Sub Caracter"/>
    <w:link w:val="Frspaiere"/>
    <w:uiPriority w:val="99"/>
    <w:locked/>
    <w:rsid w:val="009A6CB9"/>
  </w:style>
  <w:style w:type="paragraph" w:styleId="Revizuire">
    <w:name w:val="Revision"/>
    <w:hidden/>
    <w:uiPriority w:val="99"/>
    <w:semiHidden/>
    <w:rsid w:val="009A6CB9"/>
    <w:pPr>
      <w:spacing w:after="0" w:line="240" w:lineRule="auto"/>
    </w:pPr>
  </w:style>
  <w:style w:type="paragraph" w:styleId="Antet">
    <w:name w:val="header"/>
    <w:basedOn w:val="Normal"/>
    <w:link w:val="AntetCaracter"/>
    <w:uiPriority w:val="99"/>
    <w:unhideWhenUsed/>
    <w:rsid w:val="001D5C7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D5C73"/>
    <w:rPr>
      <w:lang w:val="ro-MD"/>
    </w:rPr>
  </w:style>
  <w:style w:type="paragraph" w:styleId="Subsol">
    <w:name w:val="footer"/>
    <w:basedOn w:val="Normal"/>
    <w:link w:val="SubsolCaracter"/>
    <w:uiPriority w:val="99"/>
    <w:unhideWhenUsed/>
    <w:rsid w:val="001D5C7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D5C73"/>
    <w:rPr>
      <w:lang w:val="ro-MD"/>
    </w:rPr>
  </w:style>
  <w:style w:type="character" w:styleId="HyperlinkParcurs">
    <w:name w:val="FollowedHyperlink"/>
    <w:basedOn w:val="Fontdeparagrafimplicit"/>
    <w:uiPriority w:val="99"/>
    <w:semiHidden/>
    <w:unhideWhenUsed/>
    <w:rsid w:val="00962BD9"/>
    <w:rPr>
      <w:color w:val="954F72" w:themeColor="followedHyperlink"/>
      <w:u w:val="single"/>
    </w:rPr>
  </w:style>
  <w:style w:type="paragraph" w:customStyle="1" w:styleId="TableParagraph">
    <w:name w:val="Table Paragraph"/>
    <w:basedOn w:val="Normal"/>
    <w:uiPriority w:val="99"/>
    <w:rsid w:val="00044411"/>
    <w:pPr>
      <w:widowControl w:val="0"/>
      <w:autoSpaceDE w:val="0"/>
      <w:autoSpaceDN w:val="0"/>
      <w:spacing w:before="13" w:after="0" w:line="240" w:lineRule="auto"/>
    </w:pPr>
    <w:rPr>
      <w:rFonts w:ascii="Times New Roman" w:eastAsia="Times New Roman" w:hAnsi="Times New Roman" w:cs="Times New Roman"/>
      <w:kern w:val="0"/>
      <w:sz w:val="22"/>
      <w:szCs w:val="22"/>
      <w:lang w:val="ro-RO"/>
      <w14:ligatures w14:val="none"/>
    </w:rPr>
  </w:style>
  <w:style w:type="character" w:customStyle="1" w:styleId="UnresolvedMention1">
    <w:name w:val="Unresolved Mention1"/>
    <w:basedOn w:val="Fontdeparagrafimplicit"/>
    <w:uiPriority w:val="99"/>
    <w:semiHidden/>
    <w:unhideWhenUsed/>
    <w:rsid w:val="00ED38C2"/>
    <w:rPr>
      <w:color w:val="605E5C"/>
      <w:shd w:val="clear" w:color="auto" w:fill="E1DFDD"/>
    </w:rPr>
  </w:style>
  <w:style w:type="character" w:customStyle="1" w:styleId="UnresolvedMention">
    <w:name w:val="Unresolved Mention"/>
    <w:basedOn w:val="Fontdeparagrafimplicit"/>
    <w:uiPriority w:val="99"/>
    <w:semiHidden/>
    <w:unhideWhenUsed/>
    <w:rsid w:val="005064A3"/>
    <w:rPr>
      <w:color w:val="605E5C"/>
      <w:shd w:val="clear" w:color="auto" w:fill="E1DFDD"/>
    </w:rPr>
  </w:style>
  <w:style w:type="table" w:customStyle="1" w:styleId="TableNormal">
    <w:name w:val="TableNormal"/>
    <w:rsid w:val="00D9576A"/>
    <w:rPr>
      <w:rFonts w:ascii="Calibri" w:eastAsia="Times New Roman" w:hAnsi="Calibri" w:cs="Calibri"/>
      <w:kern w:val="0"/>
      <w:lang w:val="ro-MD"/>
      <w14:ligatures w14:val="none"/>
    </w:rPr>
    <w:tblPr>
      <w:tblCellMar>
        <w:top w:w="100" w:type="dxa"/>
        <w:left w:w="100" w:type="dxa"/>
        <w:bottom w:w="100" w:type="dxa"/>
        <w:right w:w="100" w:type="dxa"/>
      </w:tblCellMar>
    </w:tbl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link w:val="ListParagraph1"/>
    <w:uiPriority w:val="99"/>
    <w:locked/>
    <w:rsid w:val="00D9576A"/>
    <w:rPr>
      <w:rFonts w:ascii="Calibri" w:eastAsia="Times New Roman" w:hAnsi="Calibri" w:cs="Times New Roman"/>
      <w:kern w:val="0"/>
      <w:sz w:val="20"/>
      <w:szCs w:val="20"/>
      <w:lang w:val="ro-RO" w:eastAsia="ru-RU"/>
      <w14:ligatures w14:val="none"/>
    </w:rPr>
  </w:style>
  <w:style w:type="paragraph" w:styleId="TextnBalon">
    <w:name w:val="Balloon Text"/>
    <w:basedOn w:val="Normal"/>
    <w:link w:val="TextnBalonCaracter"/>
    <w:uiPriority w:val="99"/>
    <w:rsid w:val="00D9576A"/>
    <w:pPr>
      <w:spacing w:after="0" w:line="240" w:lineRule="auto"/>
      <w:ind w:firstLine="709"/>
      <w:jc w:val="both"/>
    </w:pPr>
    <w:rPr>
      <w:rFonts w:ascii="Tahoma" w:eastAsia="Times New Roman" w:hAnsi="Tahoma" w:cs="Times New Roman"/>
      <w:kern w:val="0"/>
      <w:sz w:val="16"/>
      <w:szCs w:val="16"/>
      <w14:ligatures w14:val="none"/>
    </w:rPr>
  </w:style>
  <w:style w:type="character" w:customStyle="1" w:styleId="TextnBalonCaracter">
    <w:name w:val="Text în Balon Caracter"/>
    <w:basedOn w:val="Fontdeparagrafimplicit"/>
    <w:link w:val="TextnBalon"/>
    <w:uiPriority w:val="99"/>
    <w:rsid w:val="00D9576A"/>
    <w:rPr>
      <w:rFonts w:ascii="Tahoma" w:eastAsia="Times New Roman" w:hAnsi="Tahoma" w:cs="Times New Roman"/>
      <w:kern w:val="0"/>
      <w:sz w:val="16"/>
      <w:szCs w:val="16"/>
      <w:lang w:val="ro-MD"/>
      <w14:ligatures w14:val="none"/>
    </w:rPr>
  </w:style>
  <w:style w:type="paragraph" w:customStyle="1" w:styleId="CharChar">
    <w:name w:val="Знак Знак Char Char Знак"/>
    <w:basedOn w:val="Normal"/>
    <w:uiPriority w:val="99"/>
    <w:rsid w:val="00D9576A"/>
    <w:pPr>
      <w:spacing w:line="240" w:lineRule="exact"/>
    </w:pPr>
    <w:rPr>
      <w:rFonts w:ascii="Arial" w:eastAsia="Batang" w:hAnsi="Arial" w:cs="Arial"/>
      <w:kern w:val="0"/>
      <w:sz w:val="20"/>
      <w:szCs w:val="20"/>
      <w14:ligatures w14:val="none"/>
    </w:rPr>
  </w:style>
  <w:style w:type="paragraph" w:customStyle="1" w:styleId="cn">
    <w:name w:val="cn"/>
    <w:basedOn w:val="Normal"/>
    <w:uiPriority w:val="99"/>
    <w:rsid w:val="00D9576A"/>
    <w:pPr>
      <w:spacing w:after="0" w:line="240" w:lineRule="auto"/>
      <w:jc w:val="center"/>
    </w:pPr>
    <w:rPr>
      <w:rFonts w:ascii="Times New Roman" w:eastAsia="Times New Roman" w:hAnsi="Times New Roman" w:cs="Times New Roman"/>
      <w:kern w:val="0"/>
      <w:lang w:val="ru-RU" w:eastAsia="ru-RU"/>
      <w14:ligatures w14:val="none"/>
    </w:rPr>
  </w:style>
  <w:style w:type="paragraph" w:customStyle="1" w:styleId="cb">
    <w:name w:val="cb"/>
    <w:basedOn w:val="Normal"/>
    <w:uiPriority w:val="99"/>
    <w:semiHidden/>
    <w:rsid w:val="00D9576A"/>
    <w:pPr>
      <w:spacing w:after="0" w:line="240" w:lineRule="auto"/>
      <w:jc w:val="center"/>
    </w:pPr>
    <w:rPr>
      <w:rFonts w:ascii="Times New Roman" w:eastAsia="Times New Roman" w:hAnsi="Times New Roman" w:cs="Times New Roman"/>
      <w:b/>
      <w:bCs/>
      <w:kern w:val="0"/>
      <w:lang w:val="ru-RU" w:eastAsia="ru-RU"/>
      <w14:ligatures w14:val="none"/>
    </w:rPr>
  </w:style>
  <w:style w:type="paragraph" w:customStyle="1" w:styleId="news">
    <w:name w:val="news"/>
    <w:basedOn w:val="Normal"/>
    <w:uiPriority w:val="99"/>
    <w:rsid w:val="00D9576A"/>
    <w:pPr>
      <w:spacing w:after="0" w:line="240" w:lineRule="auto"/>
    </w:pPr>
    <w:rPr>
      <w:rFonts w:ascii="Arial" w:eastAsia="Times New Roman" w:hAnsi="Arial" w:cs="Arial"/>
      <w:kern w:val="0"/>
      <w:sz w:val="20"/>
      <w:szCs w:val="20"/>
      <w:lang w:val="ru-RU" w:eastAsia="ru-RU"/>
      <w14:ligatures w14:val="none"/>
    </w:rPr>
  </w:style>
  <w:style w:type="table" w:customStyle="1" w:styleId="GrilTabel1">
    <w:name w:val="Grilă Tabel1"/>
    <w:uiPriority w:val="99"/>
    <w:rsid w:val="00D9576A"/>
    <w:pPr>
      <w:spacing w:after="0" w:line="240" w:lineRule="auto"/>
      <w:ind w:firstLine="709"/>
      <w:jc w:val="both"/>
    </w:pPr>
    <w:rPr>
      <w:rFonts w:ascii="Calibri" w:eastAsia="Times New Roman" w:hAnsi="Calibri" w:cs="Times New Roman"/>
      <w:kern w:val="0"/>
      <w:sz w:val="20"/>
      <w:szCs w:val="20"/>
      <w:lang w:val="ro-RO"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depagin">
    <w:name w:val="page number"/>
    <w:basedOn w:val="Fontdeparagrafimplicit"/>
    <w:uiPriority w:val="99"/>
    <w:rsid w:val="00D9576A"/>
    <w:rPr>
      <w:rFonts w:cs="Times New Roman"/>
    </w:rPr>
  </w:style>
  <w:style w:type="paragraph" w:customStyle="1" w:styleId="tt">
    <w:name w:val="tt"/>
    <w:basedOn w:val="Normal"/>
    <w:uiPriority w:val="99"/>
    <w:rsid w:val="00D9576A"/>
    <w:pPr>
      <w:spacing w:after="0" w:line="240" w:lineRule="auto"/>
      <w:jc w:val="center"/>
    </w:pPr>
    <w:rPr>
      <w:rFonts w:ascii="Times New Roman" w:eastAsia="Times New Roman" w:hAnsi="Times New Roman" w:cs="Times New Roman"/>
      <w:b/>
      <w:bCs/>
      <w:kern w:val="0"/>
      <w:lang w:val="ru-RU" w:eastAsia="ru-RU"/>
      <w14:ligatures w14:val="none"/>
    </w:rPr>
  </w:style>
  <w:style w:type="paragraph" w:customStyle="1" w:styleId="CharChar0">
    <w:name w:val="Char Char Знак Знак"/>
    <w:basedOn w:val="Normal"/>
    <w:uiPriority w:val="99"/>
    <w:rsid w:val="00D9576A"/>
    <w:pPr>
      <w:spacing w:line="240" w:lineRule="exact"/>
    </w:pPr>
    <w:rPr>
      <w:rFonts w:ascii="Arial" w:eastAsia="Batang" w:hAnsi="Arial" w:cs="Arial"/>
      <w:kern w:val="0"/>
      <w:sz w:val="20"/>
      <w:szCs w:val="20"/>
      <w14:ligatures w14:val="none"/>
    </w:rPr>
  </w:style>
  <w:style w:type="character" w:customStyle="1" w:styleId="docheader1">
    <w:name w:val="doc_header1"/>
    <w:uiPriority w:val="99"/>
    <w:rsid w:val="00D9576A"/>
    <w:rPr>
      <w:rFonts w:ascii="Times New Roman" w:hAnsi="Times New Roman"/>
      <w:b/>
      <w:color w:val="000000"/>
      <w:sz w:val="24"/>
    </w:rPr>
  </w:style>
  <w:style w:type="character" w:customStyle="1" w:styleId="docsign11">
    <w:name w:val="doc_sign11"/>
    <w:uiPriority w:val="99"/>
    <w:rsid w:val="00D9576A"/>
    <w:rPr>
      <w:rFonts w:ascii="Times New Roman" w:hAnsi="Times New Roman"/>
      <w:b/>
      <w:color w:val="000000"/>
      <w:sz w:val="22"/>
    </w:rPr>
  </w:style>
  <w:style w:type="character" w:customStyle="1" w:styleId="sttart">
    <w:name w:val="st_tart"/>
    <w:basedOn w:val="Fontdeparagrafimplicit"/>
    <w:uiPriority w:val="99"/>
    <w:rsid w:val="00D9576A"/>
    <w:rPr>
      <w:rFonts w:cs="Times New Roman"/>
    </w:rPr>
  </w:style>
  <w:style w:type="character" w:customStyle="1" w:styleId="tal1">
    <w:name w:val="tal1"/>
    <w:uiPriority w:val="99"/>
    <w:rsid w:val="00D9576A"/>
  </w:style>
  <w:style w:type="table" w:customStyle="1" w:styleId="GrilTabel2">
    <w:name w:val="Grilă Tabel2"/>
    <w:uiPriority w:val="99"/>
    <w:rsid w:val="00D9576A"/>
    <w:pPr>
      <w:spacing w:after="0" w:line="240" w:lineRule="auto"/>
      <w:ind w:firstLine="709"/>
      <w:jc w:val="both"/>
    </w:pPr>
    <w:rPr>
      <w:rFonts w:ascii="Times New Roman" w:eastAsia="Times New Roman" w:hAnsi="Times New Roman" w:cs="Times New Roman"/>
      <w:kern w:val="0"/>
      <w:sz w:val="20"/>
      <w:szCs w:val="20"/>
      <w:lang w:val="ro-MD"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uiPriority w:val="99"/>
    <w:rsid w:val="00D9576A"/>
    <w:pPr>
      <w:spacing w:before="100" w:beforeAutospacing="1" w:after="100" w:afterAutospacing="1" w:line="240" w:lineRule="auto"/>
      <w:ind w:firstLine="200"/>
      <w:jc w:val="both"/>
    </w:pPr>
    <w:rPr>
      <w:rFonts w:ascii="Verdana" w:eastAsia="Times New Roman" w:hAnsi="Verdana" w:cs="Times New Roman"/>
      <w:color w:val="033778"/>
      <w:kern w:val="0"/>
      <w:sz w:val="21"/>
      <w:szCs w:val="21"/>
      <w:lang w:eastAsia="zh-CN"/>
      <w14:ligatures w14:val="none"/>
    </w:rPr>
  </w:style>
  <w:style w:type="character" w:customStyle="1" w:styleId="def">
    <w:name w:val="def"/>
    <w:uiPriority w:val="99"/>
    <w:rsid w:val="00D9576A"/>
  </w:style>
  <w:style w:type="paragraph" w:customStyle="1" w:styleId="cnam1">
    <w:name w:val="cnam1"/>
    <w:basedOn w:val="Normal"/>
    <w:uiPriority w:val="99"/>
    <w:rsid w:val="00D9576A"/>
    <w:pPr>
      <w:spacing w:before="100" w:beforeAutospacing="1" w:after="100" w:afterAutospacing="1" w:line="240" w:lineRule="auto"/>
    </w:pPr>
    <w:rPr>
      <w:rFonts w:ascii="Times New Roman" w:eastAsia="Times New Roman" w:hAnsi="Times New Roman" w:cs="Times New Roman"/>
      <w:color w:val="2D2D2D"/>
      <w:kern w:val="0"/>
      <w:sz w:val="29"/>
      <w:szCs w:val="29"/>
      <w:lang w:eastAsia="zh-CN"/>
      <w14:ligatures w14:val="none"/>
    </w:rPr>
  </w:style>
  <w:style w:type="character" w:styleId="Referincomentariu">
    <w:name w:val="annotation reference"/>
    <w:basedOn w:val="Fontdeparagrafimplicit"/>
    <w:uiPriority w:val="99"/>
    <w:rsid w:val="00D9576A"/>
    <w:rPr>
      <w:rFonts w:cs="Times New Roman"/>
      <w:sz w:val="16"/>
    </w:rPr>
  </w:style>
  <w:style w:type="paragraph" w:styleId="Textcomentariu">
    <w:name w:val="annotation text"/>
    <w:basedOn w:val="Normal"/>
    <w:link w:val="TextcomentariuCaracter"/>
    <w:uiPriority w:val="99"/>
    <w:rsid w:val="00D9576A"/>
    <w:pPr>
      <w:spacing w:after="0" w:line="240" w:lineRule="auto"/>
    </w:pPr>
    <w:rPr>
      <w:rFonts w:ascii="Times New Roman" w:eastAsia="Times New Roman" w:hAnsi="Times New Roman" w:cs="Times New Roman"/>
      <w:kern w:val="0"/>
      <w:sz w:val="20"/>
      <w:szCs w:val="20"/>
      <w:lang w:val="ro-RO" w:eastAsia="ru-RU"/>
      <w14:ligatures w14:val="none"/>
    </w:rPr>
  </w:style>
  <w:style w:type="character" w:customStyle="1" w:styleId="TextcomentariuCaracter">
    <w:name w:val="Text comentariu Caracter"/>
    <w:basedOn w:val="Fontdeparagrafimplicit"/>
    <w:link w:val="Textcomentariu"/>
    <w:uiPriority w:val="99"/>
    <w:rsid w:val="00D9576A"/>
    <w:rPr>
      <w:rFonts w:ascii="Times New Roman" w:eastAsia="Times New Roman" w:hAnsi="Times New Roman" w:cs="Times New Roman"/>
      <w:kern w:val="0"/>
      <w:sz w:val="20"/>
      <w:szCs w:val="20"/>
      <w:lang w:val="ro-RO" w:eastAsia="ru-RU"/>
      <w14:ligatures w14:val="none"/>
    </w:rPr>
  </w:style>
  <w:style w:type="paragraph" w:styleId="SubiectComentariu">
    <w:name w:val="annotation subject"/>
    <w:basedOn w:val="Textcomentariu"/>
    <w:next w:val="Textcomentariu"/>
    <w:link w:val="SubiectComentariuCaracter"/>
    <w:uiPriority w:val="99"/>
    <w:rsid w:val="00D9576A"/>
    <w:rPr>
      <w:b/>
      <w:bCs/>
    </w:rPr>
  </w:style>
  <w:style w:type="character" w:customStyle="1" w:styleId="SubiectComentariuCaracter">
    <w:name w:val="Subiect Comentariu Caracter"/>
    <w:basedOn w:val="TextcomentariuCaracter"/>
    <w:link w:val="SubiectComentariu"/>
    <w:uiPriority w:val="99"/>
    <w:rsid w:val="00D9576A"/>
    <w:rPr>
      <w:rFonts w:ascii="Times New Roman" w:eastAsia="Times New Roman" w:hAnsi="Times New Roman" w:cs="Times New Roman"/>
      <w:b/>
      <w:bCs/>
      <w:kern w:val="0"/>
      <w:sz w:val="20"/>
      <w:szCs w:val="20"/>
      <w:lang w:val="ro-RO" w:eastAsia="ru-RU"/>
      <w14:ligatures w14:val="none"/>
    </w:rPr>
  </w:style>
  <w:style w:type="character" w:customStyle="1" w:styleId="apple-converted-space">
    <w:name w:val="apple-converted-space"/>
    <w:uiPriority w:val="99"/>
    <w:rsid w:val="00D9576A"/>
  </w:style>
  <w:style w:type="character" w:customStyle="1" w:styleId="docheader">
    <w:name w:val="doc_header"/>
    <w:uiPriority w:val="99"/>
    <w:rsid w:val="00D9576A"/>
  </w:style>
  <w:style w:type="paragraph" w:customStyle="1" w:styleId="Style2">
    <w:name w:val="Style2"/>
    <w:basedOn w:val="Normal"/>
    <w:uiPriority w:val="99"/>
    <w:rsid w:val="00D9576A"/>
    <w:pPr>
      <w:widowControl w:val="0"/>
      <w:autoSpaceDE w:val="0"/>
      <w:autoSpaceDN w:val="0"/>
      <w:adjustRightInd w:val="0"/>
      <w:spacing w:after="0" w:line="373" w:lineRule="exact"/>
      <w:ind w:firstLine="696"/>
      <w:jc w:val="both"/>
    </w:pPr>
    <w:rPr>
      <w:rFonts w:ascii="Times New Roman" w:eastAsia="Times New Roman" w:hAnsi="Times New Roman" w:cs="Times New Roman"/>
      <w:kern w:val="0"/>
      <w:lang w:val="ru-RU" w:eastAsia="ru-RU"/>
      <w14:ligatures w14:val="none"/>
    </w:rPr>
  </w:style>
  <w:style w:type="paragraph" w:customStyle="1" w:styleId="Style8">
    <w:name w:val="Style8"/>
    <w:basedOn w:val="Normal"/>
    <w:uiPriority w:val="99"/>
    <w:rsid w:val="00D9576A"/>
    <w:pPr>
      <w:widowControl w:val="0"/>
      <w:autoSpaceDE w:val="0"/>
      <w:autoSpaceDN w:val="0"/>
      <w:adjustRightInd w:val="0"/>
      <w:spacing w:after="0" w:line="317" w:lineRule="exact"/>
    </w:pPr>
    <w:rPr>
      <w:rFonts w:ascii="Times New Roman" w:eastAsia="Times New Roman" w:hAnsi="Times New Roman" w:cs="Times New Roman"/>
      <w:kern w:val="0"/>
      <w:lang w:val="ru-RU" w:eastAsia="ru-RU"/>
      <w14:ligatures w14:val="none"/>
    </w:rPr>
  </w:style>
  <w:style w:type="paragraph" w:customStyle="1" w:styleId="Style9">
    <w:name w:val="Style9"/>
    <w:basedOn w:val="Normal"/>
    <w:uiPriority w:val="99"/>
    <w:rsid w:val="00D9576A"/>
    <w:pPr>
      <w:widowControl w:val="0"/>
      <w:autoSpaceDE w:val="0"/>
      <w:autoSpaceDN w:val="0"/>
      <w:adjustRightInd w:val="0"/>
      <w:spacing w:after="0" w:line="326" w:lineRule="exact"/>
      <w:ind w:firstLine="398"/>
    </w:pPr>
    <w:rPr>
      <w:rFonts w:ascii="Times New Roman" w:eastAsia="Times New Roman" w:hAnsi="Times New Roman" w:cs="Times New Roman"/>
      <w:kern w:val="0"/>
      <w:lang w:val="ru-RU" w:eastAsia="ru-RU"/>
      <w14:ligatures w14:val="none"/>
    </w:rPr>
  </w:style>
  <w:style w:type="character" w:customStyle="1" w:styleId="FontStyle12">
    <w:name w:val="Font Style12"/>
    <w:basedOn w:val="Fontdeparagrafimplicit"/>
    <w:uiPriority w:val="99"/>
    <w:rsid w:val="00D9576A"/>
    <w:rPr>
      <w:rFonts w:ascii="Times New Roman" w:hAnsi="Times New Roman" w:cs="Times New Roman"/>
      <w:sz w:val="24"/>
      <w:szCs w:val="24"/>
    </w:rPr>
  </w:style>
  <w:style w:type="paragraph" w:customStyle="1" w:styleId="cp">
    <w:name w:val="cp"/>
    <w:basedOn w:val="Normal"/>
    <w:uiPriority w:val="99"/>
    <w:rsid w:val="00D9576A"/>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object">
    <w:name w:val="object"/>
    <w:basedOn w:val="Fontdeparagrafimplicit"/>
    <w:uiPriority w:val="99"/>
    <w:rsid w:val="00D9576A"/>
    <w:rPr>
      <w:rFonts w:cs="Times New Roman"/>
    </w:rPr>
  </w:style>
  <w:style w:type="paragraph" w:customStyle="1" w:styleId="FNRefeCharCharChar">
    <w:name w:val="FNRefe Char Char Char"/>
    <w:aliases w:val="BVI fnr Car Car Char Char Char Char,BVI fnr Car Char Char Char Char,BVI fnr Car Car Car Car Char Char Char Char Char Char,Ref Char"/>
    <w:basedOn w:val="Normal"/>
    <w:link w:val="Referinnotdesubsol"/>
    <w:uiPriority w:val="99"/>
    <w:rsid w:val="00D9576A"/>
    <w:pPr>
      <w:spacing w:line="240" w:lineRule="exact"/>
    </w:pPr>
    <w:rPr>
      <w:vertAlign w:val="superscript"/>
      <w:lang w:val="en-US"/>
    </w:rPr>
  </w:style>
  <w:style w:type="character" w:customStyle="1" w:styleId="footnoteChar">
    <w:name w:val="footnote Char"/>
    <w:link w:val="footnote"/>
    <w:uiPriority w:val="99"/>
    <w:locked/>
    <w:rsid w:val="00D9576A"/>
    <w:rPr>
      <w:sz w:val="16"/>
    </w:rPr>
  </w:style>
  <w:style w:type="paragraph" w:customStyle="1" w:styleId="footnote">
    <w:name w:val="footnote"/>
    <w:basedOn w:val="Textnotdesubsol"/>
    <w:link w:val="footnoteChar"/>
    <w:uiPriority w:val="99"/>
    <w:rsid w:val="00D9576A"/>
    <w:pPr>
      <w:jc w:val="both"/>
    </w:pPr>
    <w:rPr>
      <w:sz w:val="16"/>
      <w:szCs w:val="24"/>
      <w:lang w:val="en-US"/>
    </w:rPr>
  </w:style>
  <w:style w:type="character" w:styleId="Accentuat">
    <w:name w:val="Emphasis"/>
    <w:basedOn w:val="Fontdeparagrafimplicit"/>
    <w:uiPriority w:val="99"/>
    <w:qFormat/>
    <w:rsid w:val="00D9576A"/>
    <w:rPr>
      <w:rFonts w:cs="Times New Roman"/>
      <w:i/>
      <w:iCs/>
    </w:rPr>
  </w:style>
  <w:style w:type="character" w:customStyle="1" w:styleId="1">
    <w:name w:val="Текст сноски Знак1"/>
    <w:aliases w:val="single space Знак1,FOOTNOTES Знак1,fn Знак1,ft Знак1,Footnote Text Char Char Знак1,Fußnote Çíàê1,Footnote Çíàê1,WB-Fußnotentext Çíàê1,WB-Fußnotentext Char Char Çíàê1,Fußnotentext Char Çíàê1,Footnote Text Char Char Char Çíàê1,ADB Çíàê"/>
    <w:basedOn w:val="Fontdeparagrafimplicit"/>
    <w:uiPriority w:val="99"/>
    <w:semiHidden/>
    <w:rsid w:val="00D9576A"/>
    <w:rPr>
      <w:rFonts w:eastAsia="Times New Roman" w:cs="Times New Roman"/>
      <w:sz w:val="20"/>
      <w:szCs w:val="20"/>
      <w:lang w:val="en-GB" w:eastAsia="x-none"/>
    </w:rPr>
  </w:style>
  <w:style w:type="character" w:customStyle="1" w:styleId="10">
    <w:name w:val="Текст примечания Знак1"/>
    <w:basedOn w:val="Fontdeparagrafimplicit"/>
    <w:uiPriority w:val="99"/>
    <w:semiHidden/>
    <w:rsid w:val="00D9576A"/>
    <w:rPr>
      <w:rFonts w:eastAsia="Times New Roman" w:cs="Times New Roman"/>
      <w:sz w:val="20"/>
      <w:szCs w:val="20"/>
      <w:lang w:val="en-GB" w:eastAsia="x-none"/>
    </w:rPr>
  </w:style>
  <w:style w:type="character" w:customStyle="1" w:styleId="11">
    <w:name w:val="Верхний колонтитул Знак1"/>
    <w:basedOn w:val="Fontdeparagrafimplicit"/>
    <w:uiPriority w:val="99"/>
    <w:semiHidden/>
    <w:rsid w:val="00D9576A"/>
    <w:rPr>
      <w:rFonts w:eastAsia="Times New Roman" w:cs="Times New Roman"/>
      <w:lang w:val="en-GB" w:eastAsia="x-none"/>
    </w:rPr>
  </w:style>
  <w:style w:type="character" w:customStyle="1" w:styleId="12">
    <w:name w:val="Нижний колонтитул Знак1"/>
    <w:basedOn w:val="Fontdeparagrafimplicit"/>
    <w:uiPriority w:val="99"/>
    <w:semiHidden/>
    <w:rsid w:val="00D9576A"/>
    <w:rPr>
      <w:rFonts w:eastAsia="Times New Roman" w:cs="Times New Roman"/>
      <w:lang w:val="en-GB" w:eastAsia="x-none"/>
    </w:rPr>
  </w:style>
  <w:style w:type="character" w:customStyle="1" w:styleId="13">
    <w:name w:val="Тема примечания Знак1"/>
    <w:basedOn w:val="10"/>
    <w:uiPriority w:val="99"/>
    <w:semiHidden/>
    <w:rsid w:val="00D9576A"/>
    <w:rPr>
      <w:rFonts w:eastAsia="Times New Roman" w:cs="Times New Roman"/>
      <w:b/>
      <w:bCs/>
      <w:sz w:val="20"/>
      <w:szCs w:val="20"/>
      <w:lang w:val="en-GB" w:eastAsia="x-none"/>
    </w:rPr>
  </w:style>
  <w:style w:type="character" w:customStyle="1" w:styleId="14">
    <w:name w:val="Текст выноски Знак1"/>
    <w:basedOn w:val="Fontdeparagrafimplicit"/>
    <w:uiPriority w:val="99"/>
    <w:semiHidden/>
    <w:rsid w:val="00D9576A"/>
    <w:rPr>
      <w:rFonts w:ascii="Segoe UI" w:hAnsi="Segoe UI" w:cs="Segoe UI"/>
      <w:sz w:val="18"/>
      <w:szCs w:val="18"/>
      <w:lang w:val="en-GB" w:eastAsia="x-none"/>
    </w:rPr>
  </w:style>
  <w:style w:type="paragraph" w:customStyle="1" w:styleId="DecimalAligned">
    <w:name w:val="Decimal Aligned"/>
    <w:basedOn w:val="Normal"/>
    <w:uiPriority w:val="99"/>
    <w:rsid w:val="00D9576A"/>
    <w:pPr>
      <w:tabs>
        <w:tab w:val="decimal" w:pos="360"/>
      </w:tabs>
      <w:spacing w:after="200" w:line="276" w:lineRule="auto"/>
    </w:pPr>
    <w:rPr>
      <w:rFonts w:ascii="Calibri" w:eastAsia="Times New Roman" w:hAnsi="Calibri" w:cs="Times New Roman"/>
      <w:kern w:val="0"/>
      <w:sz w:val="22"/>
      <w:szCs w:val="22"/>
      <w14:ligatures w14:val="none"/>
    </w:rPr>
  </w:style>
  <w:style w:type="paragraph" w:customStyle="1" w:styleId="yiv5047125413ydpca342e4amsolistparagraph">
    <w:name w:val="yiv5047125413ydpca342e4amsolistparagraph"/>
    <w:basedOn w:val="Normal"/>
    <w:uiPriority w:val="99"/>
    <w:rsid w:val="00D9576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stparagraf2">
    <w:name w:val="Listă paragraf2"/>
    <w:basedOn w:val="Normal"/>
    <w:uiPriority w:val="99"/>
    <w:rsid w:val="00D9576A"/>
    <w:pPr>
      <w:spacing w:after="0" w:line="240" w:lineRule="auto"/>
      <w:ind w:left="720"/>
    </w:pPr>
    <w:rPr>
      <w:rFonts w:ascii="Times New Roman" w:eastAsia="Times New Roman" w:hAnsi="Times New Roman" w:cs="Times New Roman"/>
      <w:kern w:val="0"/>
      <w:sz w:val="22"/>
      <w:szCs w:val="20"/>
      <w:lang w:val="ro-RO"/>
      <w14:ligatures w14:val="none"/>
    </w:rPr>
  </w:style>
  <w:style w:type="character" w:styleId="Accentuaresubtil">
    <w:name w:val="Subtle Emphasis"/>
    <w:basedOn w:val="Fontdeparagrafimplicit"/>
    <w:uiPriority w:val="99"/>
    <w:qFormat/>
    <w:rsid w:val="00D9576A"/>
    <w:rPr>
      <w:rFonts w:cs="Times New Roman"/>
      <w:i/>
      <w:iCs/>
    </w:rPr>
  </w:style>
  <w:style w:type="character" w:customStyle="1" w:styleId="Bodytext2">
    <w:name w:val="Body text (2)"/>
    <w:basedOn w:val="Fontdeparagrafimplicit"/>
    <w:uiPriority w:val="99"/>
    <w:rsid w:val="00D9576A"/>
    <w:rPr>
      <w:rFonts w:ascii="Bookman Old Style" w:hAnsi="Bookman Old Style" w:cs="Bookman Old Style"/>
      <w:color w:val="000000"/>
      <w:spacing w:val="0"/>
      <w:w w:val="100"/>
      <w:position w:val="0"/>
      <w:sz w:val="20"/>
      <w:szCs w:val="20"/>
      <w:u w:val="none"/>
      <w:effect w:val="none"/>
      <w:lang w:val="ro-RO" w:eastAsia="ro-RO"/>
    </w:rPr>
  </w:style>
  <w:style w:type="character" w:customStyle="1" w:styleId="Bodytext20">
    <w:name w:val="Body text (2)_"/>
    <w:basedOn w:val="Fontdeparagrafimplicit"/>
    <w:uiPriority w:val="99"/>
    <w:rsid w:val="00D9576A"/>
    <w:rPr>
      <w:rFonts w:ascii="Bookman Old Style" w:hAnsi="Bookman Old Style" w:cs="Bookman Old Style"/>
      <w:sz w:val="20"/>
      <w:szCs w:val="20"/>
      <w:u w:val="none"/>
      <w:effect w:val="none"/>
    </w:rPr>
  </w:style>
  <w:style w:type="character" w:customStyle="1" w:styleId="Bodytext2115pt">
    <w:name w:val="Body text (2) + 11.5 pt"/>
    <w:aliases w:val="Bold"/>
    <w:basedOn w:val="Bodytext20"/>
    <w:uiPriority w:val="99"/>
    <w:rsid w:val="00D9576A"/>
    <w:rPr>
      <w:rFonts w:ascii="Times New Roman" w:hAnsi="Times New Roman" w:cs="Times New Roman"/>
      <w:b/>
      <w:bCs/>
      <w:color w:val="000000"/>
      <w:spacing w:val="0"/>
      <w:w w:val="100"/>
      <w:position w:val="0"/>
      <w:sz w:val="23"/>
      <w:szCs w:val="23"/>
      <w:u w:val="none"/>
      <w:effect w:val="none"/>
      <w:shd w:val="clear" w:color="auto" w:fill="FFFFFF"/>
      <w:lang w:val="ro-RO" w:eastAsia="ro-RO"/>
    </w:rPr>
  </w:style>
  <w:style w:type="character" w:customStyle="1" w:styleId="fontstyle01">
    <w:name w:val="fontstyle01"/>
    <w:basedOn w:val="Fontdeparagrafimplicit"/>
    <w:uiPriority w:val="99"/>
    <w:rsid w:val="00D9576A"/>
    <w:rPr>
      <w:rFonts w:ascii="Times New Roman" w:hAnsi="Times New Roman" w:cs="Times New Roman"/>
      <w:color w:val="2E97D3"/>
      <w:sz w:val="18"/>
      <w:szCs w:val="18"/>
    </w:rPr>
  </w:style>
  <w:style w:type="paragraph" w:styleId="Titlucuprins">
    <w:name w:val="TOC Heading"/>
    <w:basedOn w:val="Titlu1"/>
    <w:next w:val="Normal"/>
    <w:uiPriority w:val="99"/>
    <w:qFormat/>
    <w:rsid w:val="00D9576A"/>
    <w:pPr>
      <w:spacing w:before="240" w:after="0" w:line="259" w:lineRule="auto"/>
      <w:outlineLvl w:val="9"/>
    </w:pPr>
    <w:rPr>
      <w:rFonts w:ascii="Cambria" w:eastAsia="Times New Roman" w:hAnsi="Cambria" w:cs="Times New Roman"/>
      <w:color w:val="365F91"/>
      <w:kern w:val="0"/>
      <w:sz w:val="32"/>
      <w:szCs w:val="32"/>
      <w14:ligatures w14:val="none"/>
    </w:rPr>
  </w:style>
  <w:style w:type="paragraph" w:styleId="Cuprins1">
    <w:name w:val="toc 1"/>
    <w:basedOn w:val="Normal"/>
    <w:next w:val="Normal"/>
    <w:autoRedefine/>
    <w:uiPriority w:val="99"/>
    <w:rsid w:val="00D9576A"/>
    <w:pPr>
      <w:tabs>
        <w:tab w:val="right" w:leader="dot" w:pos="9061"/>
      </w:tabs>
      <w:spacing w:before="240" w:after="100" w:line="240" w:lineRule="auto"/>
      <w:ind w:left="454" w:right="1134" w:hanging="454"/>
    </w:pPr>
    <w:rPr>
      <w:rFonts w:ascii="Times New Roman" w:eastAsia="Times New Roman" w:hAnsi="Times New Roman" w:cs="Times New Roman"/>
      <w:noProof/>
      <w:kern w:val="0"/>
      <w:szCs w:val="22"/>
      <w:lang w:val="ro-RO"/>
      <w14:ligatures w14:val="none"/>
    </w:rPr>
  </w:style>
  <w:style w:type="paragraph" w:styleId="Cuprins2">
    <w:name w:val="toc 2"/>
    <w:basedOn w:val="Normal"/>
    <w:next w:val="Normal"/>
    <w:autoRedefine/>
    <w:uiPriority w:val="99"/>
    <w:rsid w:val="00D9576A"/>
    <w:pPr>
      <w:tabs>
        <w:tab w:val="right" w:leader="dot" w:pos="9061"/>
      </w:tabs>
      <w:spacing w:before="120" w:after="100" w:line="240" w:lineRule="auto"/>
      <w:ind w:left="907" w:hanging="567"/>
    </w:pPr>
    <w:rPr>
      <w:rFonts w:ascii="Times New Roman" w:eastAsia="Times New Roman" w:hAnsi="Times New Roman" w:cs="Times New Roman"/>
      <w:noProof/>
      <w:kern w:val="0"/>
      <w:szCs w:val="22"/>
      <w:lang w:val="ro-RO"/>
      <w14:ligatures w14:val="none"/>
    </w:rPr>
  </w:style>
  <w:style w:type="paragraph" w:customStyle="1" w:styleId="Heading11">
    <w:name w:val="Heading 11"/>
    <w:basedOn w:val="Normal"/>
    <w:next w:val="Normal"/>
    <w:uiPriority w:val="99"/>
    <w:rsid w:val="00D9576A"/>
    <w:pPr>
      <w:keepNext/>
      <w:spacing w:after="240" w:line="240" w:lineRule="auto"/>
      <w:ind w:left="1134" w:right="1134"/>
      <w:jc w:val="center"/>
      <w:outlineLvl w:val="0"/>
    </w:pPr>
    <w:rPr>
      <w:rFonts w:ascii="Times New Roman" w:eastAsia="Times New Roman" w:hAnsi="Times New Roman" w:cs="Times New Roman"/>
      <w:b/>
      <w:bCs/>
      <w:color w:val="0070C0"/>
      <w:kern w:val="0"/>
      <w:szCs w:val="36"/>
      <w14:ligatures w14:val="none"/>
    </w:rPr>
  </w:style>
  <w:style w:type="paragraph" w:customStyle="1" w:styleId="Heading21">
    <w:name w:val="Heading 21"/>
    <w:basedOn w:val="Normal"/>
    <w:next w:val="Normal"/>
    <w:uiPriority w:val="99"/>
    <w:rsid w:val="00D9576A"/>
    <w:pPr>
      <w:keepNext/>
      <w:spacing w:before="360" w:after="240" w:line="240" w:lineRule="auto"/>
      <w:ind w:left="567" w:right="567"/>
      <w:jc w:val="center"/>
      <w:outlineLvl w:val="1"/>
    </w:pPr>
    <w:rPr>
      <w:rFonts w:ascii="Times New Roman" w:eastAsia="Times New Roman" w:hAnsi="Times New Roman" w:cs="Times New Roman"/>
      <w:b/>
      <w:color w:val="0070C0"/>
      <w:kern w:val="0"/>
      <w:lang w:val="ro-RO"/>
      <w14:ligatures w14:val="none"/>
    </w:rPr>
  </w:style>
  <w:style w:type="paragraph" w:customStyle="1" w:styleId="Heading81">
    <w:name w:val="Heading 81"/>
    <w:basedOn w:val="Normal"/>
    <w:next w:val="Normal"/>
    <w:uiPriority w:val="99"/>
    <w:semiHidden/>
    <w:rsid w:val="00D9576A"/>
    <w:pPr>
      <w:keepNext/>
      <w:keepLines/>
      <w:spacing w:before="40" w:after="0" w:line="256" w:lineRule="auto"/>
      <w:jc w:val="both"/>
      <w:outlineLvl w:val="7"/>
    </w:pPr>
    <w:rPr>
      <w:rFonts w:ascii="Calibri Light" w:eastAsia="Times New Roman" w:hAnsi="Calibri Light" w:cs="Times New Roman"/>
      <w:color w:val="272727"/>
      <w:kern w:val="0"/>
      <w:sz w:val="21"/>
      <w:szCs w:val="21"/>
      <w:lang w:val="ro-RO"/>
      <w14:ligatures w14:val="none"/>
    </w:rPr>
  </w:style>
  <w:style w:type="character" w:customStyle="1" w:styleId="FollowedHyperlink1">
    <w:name w:val="FollowedHyperlink1"/>
    <w:basedOn w:val="Fontdeparagrafimplicit"/>
    <w:uiPriority w:val="99"/>
    <w:semiHidden/>
    <w:rsid w:val="00D9576A"/>
    <w:rPr>
      <w:rFonts w:cs="Times New Roman"/>
      <w:color w:val="954F72"/>
      <w:u w:val="single"/>
    </w:rPr>
  </w:style>
  <w:style w:type="character" w:customStyle="1" w:styleId="FootnoteTextChar1">
    <w:name w:val="Footnote Text Char1"/>
    <w:basedOn w:val="Fontdeparagrafimplicit"/>
    <w:uiPriority w:val="99"/>
    <w:semiHidden/>
    <w:rsid w:val="00D9576A"/>
    <w:rPr>
      <w:rFonts w:cs="Times New Roman"/>
      <w:sz w:val="20"/>
      <w:szCs w:val="20"/>
    </w:rPr>
  </w:style>
  <w:style w:type="character" w:customStyle="1" w:styleId="CommentTextChar1">
    <w:name w:val="Comment Text Char1"/>
    <w:basedOn w:val="Fontdeparagrafimplicit"/>
    <w:uiPriority w:val="99"/>
    <w:semiHidden/>
    <w:rsid w:val="00D9576A"/>
    <w:rPr>
      <w:rFonts w:cs="Times New Roman"/>
      <w:sz w:val="20"/>
      <w:szCs w:val="20"/>
    </w:rPr>
  </w:style>
  <w:style w:type="character" w:customStyle="1" w:styleId="HeaderChar1">
    <w:name w:val="Header Char1"/>
    <w:basedOn w:val="Fontdeparagrafimplicit"/>
    <w:uiPriority w:val="99"/>
    <w:semiHidden/>
    <w:rsid w:val="00D9576A"/>
    <w:rPr>
      <w:rFonts w:cs="Times New Roman"/>
    </w:rPr>
  </w:style>
  <w:style w:type="character" w:customStyle="1" w:styleId="FooterChar1">
    <w:name w:val="Footer Char1"/>
    <w:basedOn w:val="Fontdeparagrafimplicit"/>
    <w:uiPriority w:val="99"/>
    <w:semiHidden/>
    <w:rsid w:val="00D9576A"/>
    <w:rPr>
      <w:rFonts w:cs="Times New Roman"/>
    </w:rPr>
  </w:style>
  <w:style w:type="character" w:customStyle="1" w:styleId="CommentSubjectChar1">
    <w:name w:val="Comment Subject Char1"/>
    <w:basedOn w:val="CommentTextChar1"/>
    <w:uiPriority w:val="99"/>
    <w:semiHidden/>
    <w:rsid w:val="00D9576A"/>
    <w:rPr>
      <w:rFonts w:cs="Times New Roman"/>
      <w:b/>
      <w:bCs/>
      <w:sz w:val="20"/>
      <w:szCs w:val="20"/>
    </w:rPr>
  </w:style>
  <w:style w:type="character" w:customStyle="1" w:styleId="BalloonTextChar1">
    <w:name w:val="Balloon Text Char1"/>
    <w:basedOn w:val="Fontdeparagrafimplicit"/>
    <w:uiPriority w:val="99"/>
    <w:semiHidden/>
    <w:rsid w:val="00D9576A"/>
    <w:rPr>
      <w:rFonts w:ascii="Segoe UI" w:hAnsi="Segoe UI" w:cs="Segoe UI"/>
      <w:sz w:val="18"/>
      <w:szCs w:val="18"/>
    </w:rPr>
  </w:style>
  <w:style w:type="paragraph" w:customStyle="1" w:styleId="TOCHeading1">
    <w:name w:val="TOC Heading1"/>
    <w:basedOn w:val="Titlu1"/>
    <w:next w:val="Normal"/>
    <w:uiPriority w:val="99"/>
    <w:rsid w:val="00D9576A"/>
    <w:pPr>
      <w:spacing w:before="240" w:after="0" w:line="259" w:lineRule="auto"/>
    </w:pPr>
    <w:rPr>
      <w:rFonts w:ascii="Times New Roman" w:eastAsia="Times New Roman" w:hAnsi="Times New Roman" w:cs="Times New Roman"/>
      <w:b/>
      <w:bCs/>
      <w:color w:val="0070C0"/>
      <w:kern w:val="0"/>
      <w:sz w:val="24"/>
      <w:szCs w:val="36"/>
      <w14:ligatures w14:val="none"/>
    </w:rPr>
  </w:style>
  <w:style w:type="character" w:customStyle="1" w:styleId="Heading1Char1">
    <w:name w:val="Heading 1 Char1"/>
    <w:basedOn w:val="Fontdeparagrafimplicit"/>
    <w:uiPriority w:val="99"/>
    <w:rsid w:val="00D9576A"/>
    <w:rPr>
      <w:rFonts w:ascii="Calibri Light" w:hAnsi="Calibri Light" w:cs="Times New Roman"/>
      <w:color w:val="2E74B5"/>
      <w:sz w:val="32"/>
      <w:szCs w:val="32"/>
    </w:rPr>
  </w:style>
  <w:style w:type="character" w:customStyle="1" w:styleId="Heading2Char1">
    <w:name w:val="Heading 2 Char1"/>
    <w:basedOn w:val="Fontdeparagrafimplicit"/>
    <w:uiPriority w:val="99"/>
    <w:semiHidden/>
    <w:rsid w:val="00D9576A"/>
    <w:rPr>
      <w:rFonts w:ascii="Calibri Light" w:hAnsi="Calibri Light" w:cs="Times New Roman"/>
      <w:color w:val="2E74B5"/>
      <w:sz w:val="26"/>
      <w:szCs w:val="26"/>
    </w:rPr>
  </w:style>
  <w:style w:type="character" w:customStyle="1" w:styleId="Heading8Char1">
    <w:name w:val="Heading 8 Char1"/>
    <w:basedOn w:val="Fontdeparagrafimplicit"/>
    <w:uiPriority w:val="99"/>
    <w:semiHidden/>
    <w:rsid w:val="00D9576A"/>
    <w:rPr>
      <w:rFonts w:ascii="Calibri Light" w:hAnsi="Calibri Light" w:cs="Times New Roman"/>
      <w:color w:val="272727"/>
      <w:sz w:val="21"/>
      <w:szCs w:val="21"/>
    </w:rPr>
  </w:style>
  <w:style w:type="character" w:customStyle="1" w:styleId="ilfuvd">
    <w:name w:val="ilfuvd"/>
    <w:basedOn w:val="Fontdeparagrafimplicit"/>
    <w:uiPriority w:val="99"/>
    <w:rsid w:val="00D9576A"/>
    <w:rPr>
      <w:rFonts w:cs="Times New Roman"/>
    </w:rPr>
  </w:style>
  <w:style w:type="character" w:customStyle="1" w:styleId="Heading1Char2">
    <w:name w:val="Heading 1 Char2"/>
    <w:basedOn w:val="Fontdeparagrafimplicit"/>
    <w:uiPriority w:val="99"/>
    <w:rsid w:val="00D9576A"/>
    <w:rPr>
      <w:rFonts w:ascii="Calibri Light" w:hAnsi="Calibri Light" w:cs="Times New Roman"/>
      <w:color w:val="2E74B5"/>
      <w:sz w:val="32"/>
      <w:szCs w:val="32"/>
    </w:rPr>
  </w:style>
  <w:style w:type="character" w:customStyle="1" w:styleId="Heading2Char2">
    <w:name w:val="Heading 2 Char2"/>
    <w:basedOn w:val="Fontdeparagrafimplicit"/>
    <w:uiPriority w:val="99"/>
    <w:semiHidden/>
    <w:rsid w:val="00D9576A"/>
    <w:rPr>
      <w:rFonts w:ascii="Calibri Light" w:hAnsi="Calibri Light" w:cs="Times New Roman"/>
      <w:color w:val="2E74B5"/>
      <w:sz w:val="26"/>
      <w:szCs w:val="26"/>
    </w:rPr>
  </w:style>
  <w:style w:type="character" w:customStyle="1" w:styleId="Heading8Char2">
    <w:name w:val="Heading 8 Char2"/>
    <w:basedOn w:val="Fontdeparagrafimplicit"/>
    <w:uiPriority w:val="99"/>
    <w:semiHidden/>
    <w:rsid w:val="00D9576A"/>
    <w:rPr>
      <w:rFonts w:ascii="Calibri Light" w:hAnsi="Calibri Light" w:cs="Times New Roman"/>
      <w:color w:val="272727"/>
      <w:sz w:val="21"/>
      <w:szCs w:val="21"/>
    </w:rPr>
  </w:style>
  <w:style w:type="paragraph" w:customStyle="1" w:styleId="font5">
    <w:name w:val="font5"/>
    <w:basedOn w:val="Normal"/>
    <w:uiPriority w:val="99"/>
    <w:rsid w:val="00D9576A"/>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font6">
    <w:name w:val="font6"/>
    <w:basedOn w:val="Normal"/>
    <w:uiPriority w:val="99"/>
    <w:rsid w:val="00D9576A"/>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font7">
    <w:name w:val="font7"/>
    <w:basedOn w:val="Normal"/>
    <w:uiPriority w:val="99"/>
    <w:rsid w:val="00D9576A"/>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8">
    <w:name w:val="font8"/>
    <w:basedOn w:val="Normal"/>
    <w:uiPriority w:val="99"/>
    <w:rsid w:val="00D9576A"/>
    <w:pPr>
      <w:spacing w:before="100" w:beforeAutospacing="1" w:after="100" w:afterAutospacing="1" w:line="240" w:lineRule="auto"/>
    </w:pPr>
    <w:rPr>
      <w:rFonts w:ascii="Times New Roman" w:eastAsia="Times New Roman" w:hAnsi="Times New Roman" w:cs="Times New Roman"/>
      <w:color w:val="000000"/>
      <w:kern w:val="0"/>
      <w:sz w:val="16"/>
      <w:szCs w:val="16"/>
      <w14:ligatures w14:val="none"/>
    </w:rPr>
  </w:style>
  <w:style w:type="paragraph" w:customStyle="1" w:styleId="font9">
    <w:name w:val="font9"/>
    <w:basedOn w:val="Normal"/>
    <w:uiPriority w:val="99"/>
    <w:rsid w:val="00D9576A"/>
    <w:pPr>
      <w:spacing w:before="100" w:beforeAutospacing="1" w:after="100" w:afterAutospacing="1" w:line="240" w:lineRule="auto"/>
    </w:pPr>
    <w:rPr>
      <w:rFonts w:ascii="Symbol" w:eastAsia="Times New Roman" w:hAnsi="Symbol" w:cs="Times New Roman"/>
      <w:color w:val="000000"/>
      <w:kern w:val="0"/>
      <w:sz w:val="20"/>
      <w:szCs w:val="20"/>
      <w14:ligatures w14:val="none"/>
    </w:rPr>
  </w:style>
  <w:style w:type="paragraph" w:customStyle="1" w:styleId="font10">
    <w:name w:val="font10"/>
    <w:basedOn w:val="Normal"/>
    <w:uiPriority w:val="99"/>
    <w:rsid w:val="00D9576A"/>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11">
    <w:name w:val="font11"/>
    <w:basedOn w:val="Normal"/>
    <w:uiPriority w:val="99"/>
    <w:rsid w:val="00D9576A"/>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12">
    <w:name w:val="font12"/>
    <w:basedOn w:val="Normal"/>
    <w:uiPriority w:val="99"/>
    <w:rsid w:val="00D9576A"/>
    <w:pPr>
      <w:spacing w:before="100" w:beforeAutospacing="1" w:after="100" w:afterAutospacing="1" w:line="240" w:lineRule="auto"/>
    </w:pPr>
    <w:rPr>
      <w:rFonts w:ascii="Times New Roman" w:eastAsia="Times New Roman" w:hAnsi="Times New Roman" w:cs="Times New Roman"/>
      <w:b/>
      <w:bCs/>
      <w:i/>
      <w:iCs/>
      <w:color w:val="000000"/>
      <w:kern w:val="0"/>
      <w14:ligatures w14:val="none"/>
    </w:rPr>
  </w:style>
  <w:style w:type="paragraph" w:customStyle="1" w:styleId="font13">
    <w:name w:val="font13"/>
    <w:basedOn w:val="Normal"/>
    <w:uiPriority w:val="99"/>
    <w:rsid w:val="00D9576A"/>
    <w:pPr>
      <w:spacing w:before="100" w:beforeAutospacing="1" w:after="100" w:afterAutospacing="1" w:line="240" w:lineRule="auto"/>
    </w:pPr>
    <w:rPr>
      <w:rFonts w:ascii="Times New Roman" w:eastAsia="Times New Roman" w:hAnsi="Times New Roman" w:cs="Times New Roman"/>
      <w:b/>
      <w:bCs/>
      <w:i/>
      <w:iCs/>
      <w:color w:val="000000"/>
      <w:kern w:val="0"/>
      <w:sz w:val="22"/>
      <w:szCs w:val="22"/>
      <w14:ligatures w14:val="none"/>
    </w:rPr>
  </w:style>
  <w:style w:type="paragraph" w:customStyle="1" w:styleId="font14">
    <w:name w:val="font14"/>
    <w:basedOn w:val="Normal"/>
    <w:uiPriority w:val="99"/>
    <w:rsid w:val="00D9576A"/>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5">
    <w:name w:val="font15"/>
    <w:basedOn w:val="Normal"/>
    <w:uiPriority w:val="99"/>
    <w:rsid w:val="00D9576A"/>
    <w:pPr>
      <w:spacing w:before="100" w:beforeAutospacing="1" w:after="100" w:afterAutospacing="1" w:line="240" w:lineRule="auto"/>
    </w:pPr>
    <w:rPr>
      <w:rFonts w:ascii="Times New Roman" w:eastAsia="Times New Roman" w:hAnsi="Times New Roman" w:cs="Times New Roman"/>
      <w:color w:val="0070C0"/>
      <w:kern w:val="0"/>
      <w:sz w:val="20"/>
      <w:szCs w:val="20"/>
      <w14:ligatures w14:val="none"/>
    </w:rPr>
  </w:style>
  <w:style w:type="paragraph" w:customStyle="1" w:styleId="font16">
    <w:name w:val="font16"/>
    <w:basedOn w:val="Normal"/>
    <w:uiPriority w:val="99"/>
    <w:rsid w:val="00D9576A"/>
    <w:pPr>
      <w:spacing w:before="100" w:beforeAutospacing="1" w:after="100" w:afterAutospacing="1" w:line="240" w:lineRule="auto"/>
    </w:pPr>
    <w:rPr>
      <w:rFonts w:ascii="Times New Roman" w:eastAsia="Times New Roman" w:hAnsi="Times New Roman" w:cs="Times New Roman"/>
      <w:color w:val="0D0D0D"/>
      <w:kern w:val="0"/>
      <w:sz w:val="20"/>
      <w:szCs w:val="20"/>
      <w14:ligatures w14:val="none"/>
    </w:rPr>
  </w:style>
  <w:style w:type="paragraph" w:customStyle="1" w:styleId="font17">
    <w:name w:val="font17"/>
    <w:basedOn w:val="Normal"/>
    <w:uiPriority w:val="99"/>
    <w:rsid w:val="00D9576A"/>
    <w:pPr>
      <w:spacing w:before="100" w:beforeAutospacing="1" w:after="100" w:afterAutospacing="1" w:line="240" w:lineRule="auto"/>
    </w:pPr>
    <w:rPr>
      <w:rFonts w:ascii="Calibri" w:eastAsia="Times New Roman" w:hAnsi="Calibri" w:cs="Calibri"/>
      <w:color w:val="000000"/>
      <w:kern w:val="0"/>
      <w:sz w:val="20"/>
      <w:szCs w:val="20"/>
      <w14:ligatures w14:val="none"/>
    </w:rPr>
  </w:style>
  <w:style w:type="paragraph" w:customStyle="1" w:styleId="font18">
    <w:name w:val="font18"/>
    <w:basedOn w:val="Normal"/>
    <w:uiPriority w:val="99"/>
    <w:rsid w:val="00D9576A"/>
    <w:pPr>
      <w:spacing w:before="100" w:beforeAutospacing="1" w:after="100" w:afterAutospacing="1" w:line="240" w:lineRule="auto"/>
    </w:pPr>
    <w:rPr>
      <w:rFonts w:ascii="Times New Roman" w:eastAsia="Times New Roman" w:hAnsi="Times New Roman" w:cs="Times New Roman"/>
      <w:kern w:val="0"/>
      <w:sz w:val="14"/>
      <w:szCs w:val="14"/>
      <w14:ligatures w14:val="none"/>
    </w:rPr>
  </w:style>
  <w:style w:type="paragraph" w:customStyle="1" w:styleId="font19">
    <w:name w:val="font19"/>
    <w:basedOn w:val="Normal"/>
    <w:uiPriority w:val="99"/>
    <w:rsid w:val="00D9576A"/>
    <w:pPr>
      <w:spacing w:before="100" w:beforeAutospacing="1" w:after="100" w:afterAutospacing="1" w:line="240" w:lineRule="auto"/>
    </w:pPr>
    <w:rPr>
      <w:rFonts w:ascii="Symbol" w:eastAsia="Times New Roman" w:hAnsi="Symbol" w:cs="Times New Roman"/>
      <w:kern w:val="0"/>
      <w:sz w:val="20"/>
      <w:szCs w:val="20"/>
      <w14:ligatures w14:val="none"/>
    </w:rPr>
  </w:style>
  <w:style w:type="paragraph" w:customStyle="1" w:styleId="xl66">
    <w:name w:val="xl66"/>
    <w:basedOn w:val="Normal"/>
    <w:uiPriority w:val="99"/>
    <w:rsid w:val="00D9576A"/>
    <w:pP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7">
    <w:name w:val="xl67"/>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68">
    <w:name w:val="xl68"/>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70C0"/>
      <w:kern w:val="0"/>
      <w:sz w:val="20"/>
      <w:szCs w:val="20"/>
      <w14:ligatures w14:val="none"/>
    </w:rPr>
  </w:style>
  <w:style w:type="paragraph" w:customStyle="1" w:styleId="xl69">
    <w:name w:val="xl69"/>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uiPriority w:val="99"/>
    <w:rsid w:val="00D9576A"/>
    <w:pPr>
      <w:pBdr>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71">
    <w:name w:val="xl71"/>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72">
    <w:name w:val="xl72"/>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73">
    <w:name w:val="xl73"/>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74">
    <w:name w:val="xl74"/>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70C0"/>
      <w:kern w:val="0"/>
      <w:sz w:val="20"/>
      <w:szCs w:val="20"/>
      <w14:ligatures w14:val="none"/>
    </w:rPr>
  </w:style>
  <w:style w:type="paragraph" w:customStyle="1" w:styleId="xl75">
    <w:name w:val="xl75"/>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76">
    <w:name w:val="xl76"/>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70C0"/>
      <w:kern w:val="0"/>
      <w:sz w:val="20"/>
      <w:szCs w:val="20"/>
      <w14:ligatures w14:val="none"/>
    </w:rPr>
  </w:style>
  <w:style w:type="paragraph" w:customStyle="1" w:styleId="xl77">
    <w:name w:val="xl77"/>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78">
    <w:name w:val="xl78"/>
    <w:basedOn w:val="Normal"/>
    <w:uiPriority w:val="99"/>
    <w:rsid w:val="00D9576A"/>
    <w:pPr>
      <w:pBdr>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14:ligatures w14:val="none"/>
    </w:rPr>
  </w:style>
  <w:style w:type="paragraph" w:customStyle="1" w:styleId="xl79">
    <w:name w:val="xl79"/>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14:ligatures w14:val="none"/>
    </w:rPr>
  </w:style>
  <w:style w:type="paragraph" w:customStyle="1" w:styleId="xl80">
    <w:name w:val="xl80"/>
    <w:basedOn w:val="Normal"/>
    <w:uiPriority w:val="99"/>
    <w:rsid w:val="00D9576A"/>
    <w:pPr>
      <w:pBdr>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81">
    <w:name w:val="xl81"/>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82">
    <w:name w:val="xl82"/>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83">
    <w:name w:val="xl83"/>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84">
    <w:name w:val="xl84"/>
    <w:basedOn w:val="Normal"/>
    <w:uiPriority w:val="99"/>
    <w:rsid w:val="00D9576A"/>
    <w:pPr>
      <w:pBdr>
        <w:bottom w:val="single" w:sz="8"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85">
    <w:name w:val="xl85"/>
    <w:basedOn w:val="Normal"/>
    <w:uiPriority w:val="99"/>
    <w:rsid w:val="00D9576A"/>
    <w:pPr>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86">
    <w:name w:val="xl86"/>
    <w:basedOn w:val="Normal"/>
    <w:uiPriority w:val="99"/>
    <w:rsid w:val="00D9576A"/>
    <w:pPr>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87">
    <w:name w:val="xl87"/>
    <w:basedOn w:val="Normal"/>
    <w:uiPriority w:val="99"/>
    <w:rsid w:val="00D9576A"/>
    <w:pP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8">
    <w:name w:val="xl88"/>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9">
    <w:name w:val="xl89"/>
    <w:basedOn w:val="Normal"/>
    <w:uiPriority w:val="99"/>
    <w:rsid w:val="00D9576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90">
    <w:name w:val="xl90"/>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91">
    <w:name w:val="xl91"/>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92">
    <w:name w:val="xl92"/>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93">
    <w:name w:val="xl93"/>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94">
    <w:name w:val="xl94"/>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96">
    <w:name w:val="xl96"/>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97">
    <w:name w:val="xl97"/>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98">
    <w:name w:val="xl98"/>
    <w:basedOn w:val="Normal"/>
    <w:uiPriority w:val="99"/>
    <w:rsid w:val="00D9576A"/>
    <w:pPr>
      <w:pBdr>
        <w:top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9">
    <w:name w:val="xl99"/>
    <w:basedOn w:val="Normal"/>
    <w:uiPriority w:val="99"/>
    <w:rsid w:val="00D9576A"/>
    <w:pPr>
      <w:pBdr>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i/>
      <w:iCs/>
      <w:kern w:val="0"/>
      <w:sz w:val="20"/>
      <w:szCs w:val="20"/>
      <w14:ligatures w14:val="none"/>
    </w:rPr>
  </w:style>
  <w:style w:type="paragraph" w:customStyle="1" w:styleId="xl100">
    <w:name w:val="xl100"/>
    <w:basedOn w:val="Normal"/>
    <w:uiPriority w:val="99"/>
    <w:rsid w:val="00D9576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uiPriority w:val="99"/>
    <w:rsid w:val="00D9576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uiPriority w:val="99"/>
    <w:rsid w:val="00D9576A"/>
    <w:pPr>
      <w:pBdr>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03">
    <w:name w:val="xl103"/>
    <w:basedOn w:val="Normal"/>
    <w:uiPriority w:val="99"/>
    <w:rsid w:val="00D9576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04">
    <w:name w:val="xl104"/>
    <w:basedOn w:val="Normal"/>
    <w:uiPriority w:val="99"/>
    <w:rsid w:val="00D9576A"/>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0"/>
      <w:szCs w:val="20"/>
      <w14:ligatures w14:val="none"/>
    </w:rPr>
  </w:style>
  <w:style w:type="paragraph" w:customStyle="1" w:styleId="xl105">
    <w:name w:val="xl105"/>
    <w:basedOn w:val="Normal"/>
    <w:uiPriority w:val="99"/>
    <w:rsid w:val="00D9576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6">
    <w:name w:val="xl106"/>
    <w:basedOn w:val="Normal"/>
    <w:uiPriority w:val="99"/>
    <w:rsid w:val="00D9576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7">
    <w:name w:val="xl107"/>
    <w:basedOn w:val="Normal"/>
    <w:uiPriority w:val="99"/>
    <w:rsid w:val="00D9576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108">
    <w:name w:val="xl108"/>
    <w:basedOn w:val="Normal"/>
    <w:uiPriority w:val="99"/>
    <w:rsid w:val="00D9576A"/>
    <w:pPr>
      <w:pBdr>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109">
    <w:name w:val="xl109"/>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0">
    <w:name w:val="xl110"/>
    <w:basedOn w:val="Normal"/>
    <w:uiPriority w:val="99"/>
    <w:rsid w:val="00D9576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11">
    <w:name w:val="xl111"/>
    <w:basedOn w:val="Normal"/>
    <w:uiPriority w:val="99"/>
    <w:rsid w:val="00D9576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12">
    <w:name w:val="xl112"/>
    <w:basedOn w:val="Normal"/>
    <w:uiPriority w:val="99"/>
    <w:rsid w:val="00D9576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13">
    <w:name w:val="xl113"/>
    <w:basedOn w:val="Normal"/>
    <w:uiPriority w:val="99"/>
    <w:rsid w:val="00D9576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14">
    <w:name w:val="xl114"/>
    <w:basedOn w:val="Normal"/>
    <w:uiPriority w:val="99"/>
    <w:rsid w:val="00D9576A"/>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15">
    <w:name w:val="xl115"/>
    <w:basedOn w:val="Normal"/>
    <w:uiPriority w:val="99"/>
    <w:rsid w:val="00D9576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8080"/>
      <w:kern w:val="0"/>
      <w:sz w:val="20"/>
      <w:szCs w:val="20"/>
      <w:u w:val="single"/>
      <w14:ligatures w14:val="none"/>
    </w:rPr>
  </w:style>
  <w:style w:type="paragraph" w:customStyle="1" w:styleId="xl116">
    <w:name w:val="xl116"/>
    <w:basedOn w:val="Normal"/>
    <w:uiPriority w:val="99"/>
    <w:rsid w:val="00D9576A"/>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17">
    <w:name w:val="xl117"/>
    <w:basedOn w:val="Normal"/>
    <w:uiPriority w:val="99"/>
    <w:rsid w:val="00D9576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18">
    <w:name w:val="xl118"/>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19">
    <w:name w:val="xl119"/>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20">
    <w:name w:val="xl120"/>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121">
    <w:name w:val="xl121"/>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22">
    <w:name w:val="xl122"/>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23">
    <w:name w:val="xl123"/>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24">
    <w:name w:val="xl124"/>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25">
    <w:name w:val="xl125"/>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26">
    <w:name w:val="xl126"/>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27">
    <w:name w:val="xl127"/>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28">
    <w:name w:val="xl128"/>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14:ligatures w14:val="none"/>
    </w:rPr>
  </w:style>
  <w:style w:type="paragraph" w:customStyle="1" w:styleId="xl129">
    <w:name w:val="xl129"/>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14:ligatures w14:val="none"/>
    </w:rPr>
  </w:style>
  <w:style w:type="paragraph" w:customStyle="1" w:styleId="xl130">
    <w:name w:val="xl130"/>
    <w:basedOn w:val="Normal"/>
    <w:uiPriority w:val="99"/>
    <w:rsid w:val="00D9576A"/>
    <w:pPr>
      <w:pBdr>
        <w:top w:val="single" w:sz="8" w:space="0" w:color="auto"/>
        <w:left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1">
    <w:name w:val="xl131"/>
    <w:basedOn w:val="Normal"/>
    <w:uiPriority w:val="99"/>
    <w:rsid w:val="00D9576A"/>
    <w:pPr>
      <w:pBdr>
        <w:top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2">
    <w:name w:val="xl132"/>
    <w:basedOn w:val="Normal"/>
    <w:uiPriority w:val="99"/>
    <w:rsid w:val="00D9576A"/>
    <w:pPr>
      <w:pBdr>
        <w:top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3">
    <w:name w:val="xl133"/>
    <w:basedOn w:val="Normal"/>
    <w:uiPriority w:val="99"/>
    <w:rsid w:val="00D9576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34">
    <w:name w:val="xl134"/>
    <w:basedOn w:val="Normal"/>
    <w:uiPriority w:val="99"/>
    <w:rsid w:val="00D9576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35">
    <w:name w:val="xl135"/>
    <w:basedOn w:val="Normal"/>
    <w:uiPriority w:val="99"/>
    <w:rsid w:val="00D9576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36">
    <w:name w:val="xl136"/>
    <w:basedOn w:val="Normal"/>
    <w:uiPriority w:val="99"/>
    <w:rsid w:val="00D9576A"/>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uiPriority w:val="99"/>
    <w:rsid w:val="00D9576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39">
    <w:name w:val="xl139"/>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40">
    <w:name w:val="xl140"/>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41">
    <w:name w:val="xl141"/>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42">
    <w:name w:val="xl142"/>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8080"/>
      <w:kern w:val="0"/>
      <w:sz w:val="20"/>
      <w:szCs w:val="20"/>
      <w:u w:val="single"/>
      <w14:ligatures w14:val="none"/>
    </w:rPr>
  </w:style>
  <w:style w:type="paragraph" w:customStyle="1" w:styleId="xl143">
    <w:name w:val="xl143"/>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8080"/>
      <w:kern w:val="0"/>
      <w:sz w:val="20"/>
      <w:szCs w:val="20"/>
      <w:u w:val="single"/>
      <w14:ligatures w14:val="none"/>
    </w:rPr>
  </w:style>
  <w:style w:type="paragraph" w:customStyle="1" w:styleId="xl144">
    <w:name w:val="xl144"/>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45">
    <w:name w:val="xl145"/>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8080"/>
      <w:kern w:val="0"/>
      <w:sz w:val="20"/>
      <w:szCs w:val="20"/>
      <w:u w:val="single"/>
      <w14:ligatures w14:val="none"/>
    </w:rPr>
  </w:style>
  <w:style w:type="paragraph" w:customStyle="1" w:styleId="xl146">
    <w:name w:val="xl146"/>
    <w:basedOn w:val="Normal"/>
    <w:uiPriority w:val="99"/>
    <w:rsid w:val="00D9576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47">
    <w:name w:val="xl147"/>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48">
    <w:name w:val="xl148"/>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49">
    <w:name w:val="xl149"/>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50">
    <w:name w:val="xl150"/>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customStyle="1" w:styleId="xl151">
    <w:name w:val="xl151"/>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customStyle="1" w:styleId="xl152">
    <w:name w:val="xl152"/>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customStyle="1" w:styleId="xl153">
    <w:name w:val="xl153"/>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54">
    <w:name w:val="xl154"/>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55">
    <w:name w:val="xl155"/>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uiPriority w:val="99"/>
    <w:rsid w:val="00D9576A"/>
    <w:pPr>
      <w:pBdr>
        <w:top w:val="single" w:sz="8" w:space="0" w:color="auto"/>
        <w:right w:val="single" w:sz="8" w:space="0" w:color="auto"/>
      </w:pBdr>
      <w:shd w:val="clear" w:color="000000" w:fill="FFFFFF"/>
      <w:spacing w:before="100" w:beforeAutospacing="1" w:after="100" w:afterAutospacing="1" w:line="240" w:lineRule="auto"/>
      <w:textAlignment w:val="top"/>
    </w:pPr>
    <w:rPr>
      <w:rFonts w:ascii="Symbol" w:eastAsia="Times New Roman" w:hAnsi="Symbol" w:cs="Times New Roman"/>
      <w:kern w:val="0"/>
      <w:sz w:val="20"/>
      <w:szCs w:val="20"/>
      <w14:ligatures w14:val="none"/>
    </w:rPr>
  </w:style>
  <w:style w:type="paragraph" w:customStyle="1" w:styleId="xl157">
    <w:name w:val="xl157"/>
    <w:basedOn w:val="Normal"/>
    <w:uiPriority w:val="99"/>
    <w:rsid w:val="00D9576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kern w:val="0"/>
      <w:sz w:val="20"/>
      <w:szCs w:val="20"/>
      <w14:ligatures w14:val="none"/>
    </w:rPr>
  </w:style>
  <w:style w:type="paragraph" w:customStyle="1" w:styleId="xl158">
    <w:name w:val="xl158"/>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60">
    <w:name w:val="xl160"/>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61">
    <w:name w:val="xl161"/>
    <w:basedOn w:val="Normal"/>
    <w:uiPriority w:val="99"/>
    <w:rsid w:val="00D9576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62">
    <w:name w:val="xl162"/>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63">
    <w:name w:val="xl163"/>
    <w:basedOn w:val="Normal"/>
    <w:uiPriority w:val="99"/>
    <w:rsid w:val="00D9576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64">
    <w:name w:val="xl164"/>
    <w:basedOn w:val="Normal"/>
    <w:uiPriority w:val="99"/>
    <w:rsid w:val="00D9576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65">
    <w:name w:val="xl165"/>
    <w:basedOn w:val="Normal"/>
    <w:uiPriority w:val="99"/>
    <w:rsid w:val="00D9576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uiPriority w:val="99"/>
    <w:rsid w:val="00D9576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uiPriority w:val="99"/>
    <w:rsid w:val="00D9576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8">
    <w:name w:val="xl168"/>
    <w:basedOn w:val="Normal"/>
    <w:uiPriority w:val="99"/>
    <w:rsid w:val="00D9576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9">
    <w:name w:val="xl169"/>
    <w:basedOn w:val="Normal"/>
    <w:uiPriority w:val="99"/>
    <w:rsid w:val="00D9576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70">
    <w:name w:val="xl170"/>
    <w:basedOn w:val="Normal"/>
    <w:uiPriority w:val="99"/>
    <w:rsid w:val="00D9576A"/>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71">
    <w:name w:val="xl171"/>
    <w:basedOn w:val="Normal"/>
    <w:uiPriority w:val="99"/>
    <w:rsid w:val="00D9576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kern w:val="0"/>
      <w:sz w:val="20"/>
      <w:szCs w:val="20"/>
      <w14:ligatures w14:val="none"/>
    </w:rPr>
  </w:style>
  <w:style w:type="paragraph" w:customStyle="1" w:styleId="xl172">
    <w:name w:val="xl172"/>
    <w:basedOn w:val="Normal"/>
    <w:uiPriority w:val="99"/>
    <w:rsid w:val="00D9576A"/>
    <w:pPr>
      <w:pBdr>
        <w:top w:val="single" w:sz="8" w:space="0" w:color="auto"/>
        <w:lef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73">
    <w:name w:val="xl173"/>
    <w:basedOn w:val="Normal"/>
    <w:uiPriority w:val="99"/>
    <w:rsid w:val="00D9576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kern w:val="0"/>
      <w:sz w:val="20"/>
      <w:szCs w:val="20"/>
      <w14:ligatures w14:val="none"/>
    </w:rPr>
  </w:style>
  <w:style w:type="character" w:customStyle="1" w:styleId="SubtitluCaracter1">
    <w:name w:val="Subtitlu Caracter1"/>
    <w:basedOn w:val="Fontdeparagrafimplicit"/>
    <w:uiPriority w:val="11"/>
    <w:rsid w:val="00D9576A"/>
    <w:rPr>
      <w:rFonts w:asciiTheme="minorHAnsi" w:eastAsiaTheme="majorEastAsia" w:hAnsiTheme="minorHAnsi" w:cstheme="majorBidi"/>
      <w:color w:val="595959" w:themeColor="text1" w:themeTint="A6"/>
      <w:spacing w:val="15"/>
      <w:sz w:val="28"/>
      <w:szCs w:val="28"/>
    </w:rPr>
  </w:style>
  <w:style w:type="character" w:customStyle="1" w:styleId="SubtitluCaracter11">
    <w:name w:val="Subtitlu Caracter11"/>
    <w:basedOn w:val="Fontdeparagrafimplicit"/>
    <w:uiPriority w:val="11"/>
    <w:rsid w:val="00D9576A"/>
    <w:rPr>
      <w:rFonts w:asciiTheme="minorHAnsi" w:eastAsiaTheme="majorEastAsia" w:hAnsiTheme="minorHAnsi" w:cs="Times New Roman"/>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image" Target="media/image4.gif"/><Relationship Id="rId26" Type="http://schemas.openxmlformats.org/officeDocument/2006/relationships/hyperlink" Target="https://www.google.com/search?q=Matematic%C4%83&amp;sca_esv=147d6c4ab23ffdc0&amp;sxsrf=AE3TifM956kSpvNhc50s9NudoEKU7qiZDg%3A1765611674323&amp;ei=mhg9afG2E4OXxc8Pkej1sA4&amp;ved=2ahUKEwjskMvHiLqRAxUmSvEDHTLZOUgQgK4QegYIAQgAEAc&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3" Type="http://schemas.openxmlformats.org/officeDocument/2006/relationships/styles" Target="styles.xml"/><Relationship Id="rId21" Type="http://schemas.openxmlformats.org/officeDocument/2006/relationships/hyperlink" Target="https://www.google.com/search?q=Inginerie&amp;sca_esv=147d6c4ab23ffdc0&amp;sxsrf=AE3TifM956kSpvNhc50s9NudoEKU7qiZDg%3A1765611674323&amp;ei=mhg9afG2E4OXxc8Pkej1sA4&amp;ved=2ahUKEwjskMvHiLqRAxUmSvEDHTLZOUgQgK4QegYIAQgAEAY&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3.png"/><Relationship Id="rId25" Type="http://schemas.openxmlformats.org/officeDocument/2006/relationships/hyperlink" Target="https://www.google.com/search?q=Inginerie&amp;sca_esv=147d6c4ab23ffdc0&amp;sxsrf=AE3TifM956kSpvNhc50s9NudoEKU7qiZDg%3A1765611674323&amp;ei=mhg9afG2E4OXxc8Pkej1sA4&amp;ved=2ahUKEwjskMvHiLqRAxUmSvEDHTLZOUgQgK4QegYIAQgAEAY&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google.com/search?q=Tehnologie&amp;sca_esv=147d6c4ab23ffdc0&amp;sxsrf=AE3TifM956kSpvNhc50s9NudoEKU7qiZDg%3A1765611674323&amp;ei=mhg9afG2E4OXxc8Pkej1sA4&amp;ved=2ahUKEwjskMvHiLqRAxUmSvEDHTLZOUgQgK4QegYIAQgAEAU&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google.com/search?q=Tehnologie&amp;sca_esv=147d6c4ab23ffdc0&amp;sxsrf=AE3TifM956kSpvNhc50s9NudoEKU7qiZDg%3A1765611674323&amp;ei=mhg9afG2E4OXxc8Pkej1sA4&amp;ved=2ahUKEwjskMvHiLqRAxUmSvEDHTLZOUgQgK4QegYIAQgAEAU&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google.com/search?q=%C8%98tiin%C8%9B%C4%83&amp;sca_esv=147d6c4ab23ffdc0&amp;sxsrf=AE3TifM956kSpvNhc50s9NudoEKU7qiZDg%3A1765611674323&amp;ei=mhg9afG2E4OXxc8Pkej1sA4&amp;ved=2ahUKEwjskMvHiLqRAxUmSvEDHTLZOUgQgK4QegYIAQgAEAQ&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www.google.com/search?q=%C8%98tiin%C8%9B%C4%83&amp;sca_esv=147d6c4ab23ffdc0&amp;sxsrf=AE3TifM956kSpvNhc50s9NudoEKU7qiZDg%3A1765611674323&amp;ei=mhg9afG2E4OXxc8Pkej1sA4&amp;ved=2ahUKEwjskMvHiLqRAxUmSvEDHTLZOUgQgK4QegYIAQgAEAQ&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hyperlink" Target="https://www.google.com/search?q=Matematic%C4%83&amp;sca_esv=147d6c4ab23ffdc0&amp;sxsrf=AE3TifM956kSpvNhc50s9NudoEKU7qiZDg%3A1765611674323&amp;ei=mhg9afG2E4OXxc8Pkej1sA4&amp;ved=2ahUKEwjskMvHiLqRAxUmSvEDHTLZOUgQgK4QegYIAQgAEAc&amp;uact=5&amp;oq=STEM&amp;gs_lp=Egxnd3Mtd2l6LXNlcnAiBFNURU0yChAAGIAEGEMYigUyChAAGIAEGEMYigUyBRAAGIAEMgUQABiABDIFEAAYgAQyBRAAGIAEMgUQABiABDIFEAAYgAQyBRAAGIAEMgUQABiABEjzHVDQBViUG3ACeACQAQSYAYECoAHgDKoBBTAuOS4xuAEDyAEA-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&amp;sclient=gws-wiz-ser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13" Type="http://schemas.openxmlformats.org/officeDocument/2006/relationships/hyperlink" Target="https://ance.gov.md/sites/default/files/pisa_2022_raport_mda.pdf?fbclid=IwAR3LLQ5xrJ11HAXgOLuoQZsYflvoJTnvlD55s_oetnY_7r22HJc3Pc0fGvo" TargetMode="External"/><Relationship Id="rId18" Type="http://schemas.openxmlformats.org/officeDocument/2006/relationships/hyperlink" Target="https://mec.gov.md/ro/content/prioritatile-ministerului-educatiei-si-cercetarii-pentru-anul-2025" TargetMode="External"/><Relationship Id="rId26" Type="http://schemas.openxmlformats.org/officeDocument/2006/relationships/hyperlink" Target="https://www.legis.md/cautare/getResults?doc_id=141766&amp;lang=ro" TargetMode="External"/><Relationship Id="rId21" Type="http://schemas.openxmlformats.org/officeDocument/2006/relationships/hyperlink" Target="https://www.legis.md/cautare/getResults?doc_id=95476&amp;lang=ro" TargetMode="External"/><Relationship Id="rId34" Type="http://schemas.openxmlformats.org/officeDocument/2006/relationships/hyperlink" Target="https://www.legis.md/cautare/getResults?doc_id=144721&amp;lang=ro" TargetMode="External"/><Relationship Id="rId7" Type="http://schemas.openxmlformats.org/officeDocument/2006/relationships/hyperlink" Target="https://mec.gov.md/sites/default/files/raport_mec_2024.pdf" TargetMode="External"/><Relationship Id="rId12" Type="http://schemas.openxmlformats.org/officeDocument/2006/relationships/hyperlink" Target="http://aliantacf.md/wp-content/uploads/2023/06/Raport-KAP-Bullying_ajustare-finala%CC%86_20.08.23.docx" TargetMode="External"/><Relationship Id="rId17" Type="http://schemas.openxmlformats.org/officeDocument/2006/relationships/hyperlink" Target="https://mec.gov.md/sites/default/files/ordin_aprobare_plan.pdf" TargetMode="External"/><Relationship Id="rId25" Type="http://schemas.openxmlformats.org/officeDocument/2006/relationships/hyperlink" Target="https://mec.gov.md/sites/default/files/document/cadrul_de_referinta_al_educatiei_timpurii_2025_.pdf" TargetMode="External"/><Relationship Id="rId33" Type="http://schemas.openxmlformats.org/officeDocument/2006/relationships/hyperlink" Target="https://mec.gov.md/ro/content/mec-si-ancd-lanseaza-noi-concursuri-de-proiecte-de-cercetare-pentru-perioada-2025-2026?fbclid=IwY2xjawIkFoxleHRuA2FlbQIxMAABHQ5MUJ05_dDJIzZd4xijTl3b1YMNaTyLgAfspvkXIJZez50M2-Ru2tX3yw_aem_ftiHxRtP4xm4Ry-GLJltzg" TargetMode="External"/><Relationship Id="rId2" Type="http://schemas.openxmlformats.org/officeDocument/2006/relationships/hyperlink" Target="https://www.legis.md/cautare/getResults?doc_id=131324&amp;lang=ro" TargetMode="External"/><Relationship Id="rId16" Type="http://schemas.openxmlformats.org/officeDocument/2006/relationships/hyperlink" Target="https://mec.gov.md/ro/content/portalul-cadrelor-didactice-debutante-din-domeniul-stiinte-ale-educatiei" TargetMode="External"/><Relationship Id="rId20" Type="http://schemas.openxmlformats.org/officeDocument/2006/relationships/hyperlink" Target="https://mec.gov.md/sites/default/files/sondaj-universitati_final_3.pdf" TargetMode="External"/><Relationship Id="rId29" Type="http://schemas.openxmlformats.org/officeDocument/2006/relationships/hyperlink" Target="https://mecc.gov.md/sites/default/files/ordin_aprobare_sso.pdf" TargetMode="External"/><Relationship Id="rId1" Type="http://schemas.openxmlformats.org/officeDocument/2006/relationships/hyperlink" Target="https://www.legis.md/cautare/getResults?doc_id=139154&amp;lang=ro" TargetMode="External"/><Relationship Id="rId6" Type="http://schemas.openxmlformats.org/officeDocument/2006/relationships/hyperlink" Target="https://www.legis.md/cautare/getResults?doc_id=148183&amp;lang=ro" TargetMode="External"/><Relationship Id="rId11" Type="http://schemas.openxmlformats.org/officeDocument/2006/relationships/hyperlink" Target="https://www.moldpres.md/rom/societate/1-200-de-cazuri-de-bullying-inregistrate-in-2024-15-din-cazurile-de-abuz-raportatein-scoli?utm_source=chatgpt.com" TargetMode="External"/><Relationship Id="rId24" Type="http://schemas.openxmlformats.org/officeDocument/2006/relationships/hyperlink" Target="https://mec.gov.md/sites/default/files/crcn_aprobat.pdf" TargetMode="External"/><Relationship Id="rId32" Type="http://schemas.openxmlformats.org/officeDocument/2006/relationships/hyperlink" Target="https://www.wipo.int/en/web/global-innovation-index/2022/index" TargetMode="External"/><Relationship Id="rId37" Type="http://schemas.openxmlformats.org/officeDocument/2006/relationships/hyperlink" Target="https://gov.md/sites/default/files/media/documents/sedinte-de-guvern/2025-05/NU-212-MEC-2025_0.pdf" TargetMode="External"/><Relationship Id="rId5" Type="http://schemas.openxmlformats.org/officeDocument/2006/relationships/hyperlink" Target="https://mecc.gov.md/sites/default/files/145243_0.pdf" TargetMode="External"/><Relationship Id="rId15" Type="http://schemas.openxmlformats.org/officeDocument/2006/relationships/hyperlink" Target="https://mec.gov.md/sites/default/files/ordin_modificari.pdf" TargetMode="External"/><Relationship Id="rId23" Type="http://schemas.openxmlformats.org/officeDocument/2006/relationships/hyperlink" Target="https://mec.gov.md/sites/default/files/last_version_copy_compressed_1_0.pdf" TargetMode="External"/><Relationship Id="rId28" Type="http://schemas.openxmlformats.org/officeDocument/2006/relationships/hyperlink" Target="https://www.legis.md/cautare/getResults?doc_id=142707&amp;lang=ro" TargetMode="External"/><Relationship Id="rId36" Type="http://schemas.openxmlformats.org/officeDocument/2006/relationships/hyperlink" Target="https://mec.gov.md/sites/default/files/raport_mec_2024.pdf" TargetMode="External"/><Relationship Id="rId10" Type="http://schemas.openxmlformats.org/officeDocument/2006/relationships/hyperlink" Target="https://mec.gov.md/sites/default/files/raport_mec_anet_sem_i_2023_2024.pdf" TargetMode="External"/><Relationship Id="rId19" Type="http://schemas.openxmlformats.org/officeDocument/2006/relationships/hyperlink" Target="https://mec.gov.md/sites/default/files/20240708133913_0.pdf" TargetMode="External"/><Relationship Id="rId31" Type="http://schemas.openxmlformats.org/officeDocument/2006/relationships/hyperlink" Target="https://www.legis.md/cautare/getResults?doc_id=145032&amp;lang=ro" TargetMode="External"/><Relationship Id="rId4" Type="http://schemas.openxmlformats.org/officeDocument/2006/relationships/hyperlink" Target="https://statistica.gov.md/ro/activitatea-institutiilor-de-invatamant-superior-in-anul-de-studii-202425-9454_61586.html" TargetMode="External"/><Relationship Id="rId9" Type="http://schemas.openxmlformats.org/officeDocument/2006/relationships/hyperlink" Target="https://www.unicef.org/moldova/media/15376/file/Incluziunea%20copiilor%20cu%20cerin%C8%9Be%20educa%C8%9Bionale%20speciale%20%C3%AEn%20sistemul%20de%20%C3%AEnv%C4%83%C8%9B%C4%83m%C3%A2nt%20(2024).pdf" TargetMode="External"/><Relationship Id="rId14" Type="http://schemas.openxmlformats.org/officeDocument/2006/relationships/hyperlink" Target="https://inel.md/ro" TargetMode="External"/><Relationship Id="rId22" Type="http://schemas.openxmlformats.org/officeDocument/2006/relationships/hyperlink" Target="https://www.unicef.org/moldova/documents/programul-de-educa%C8%9Bie-parental%C4%83-%E2%80%9Emellow-parenting" TargetMode="External"/><Relationship Id="rId27" Type="http://schemas.openxmlformats.org/officeDocument/2006/relationships/hyperlink" Target="https://mecc.gov.md/sites/default/files/cnc4_final_competente_digitale_elevi_22iulie2015_1.pdf" TargetMode="External"/><Relationship Id="rId30" Type="http://schemas.openxmlformats.org/officeDocument/2006/relationships/hyperlink" Target="https://www.legis.md/cautare/getResults?doc_id=145032&amp;lang=ro" TargetMode="External"/><Relationship Id="rId35" Type="http://schemas.openxmlformats.org/officeDocument/2006/relationships/hyperlink" Target="https://mec.gov.md/sites/default/files/raport_mec_2024.pdf" TargetMode="External"/><Relationship Id="rId8" Type="http://schemas.openxmlformats.org/officeDocument/2006/relationships/hyperlink" Target="https://www.legis.md/cautare/getResults?doc_id=141025&amp;lang=ro" TargetMode="External"/><Relationship Id="rId3" Type="http://schemas.openxmlformats.org/officeDocument/2006/relationships/hyperlink" Target="https://mec.gov.md/sites/default/files/planul_-cadru_0.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MEC_Strategie%20EI%20aug%202021-\De%20la%20CRAP%20MEC\!!!GH_Grafice_Copii_Serv%20CES(pana%20la%20202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5.332854251029237E-2"/>
          <c:y val="5.6528396979352087E-2"/>
          <c:w val="0.94530114553787603"/>
          <c:h val="0.68542489386701155"/>
        </c:manualLayout>
      </c:layout>
      <c:barChart>
        <c:barDir val="col"/>
        <c:grouping val="clustered"/>
        <c:varyColors val="0"/>
        <c:ser>
          <c:idx val="0"/>
          <c:order val="0"/>
          <c:tx>
            <c:strRef>
              <c:f>Sheet1!$B$1</c:f>
              <c:strCache>
                <c:ptCount val="1"/>
                <c:pt idx="0">
                  <c:v>Column1</c:v>
                </c:pt>
              </c:strCache>
            </c:strRef>
          </c:tx>
          <c:invertIfNegative val="0"/>
          <c:dLbls>
            <c:spPr>
              <a:noFill/>
              <a:ln>
                <a:noFill/>
              </a:ln>
              <a:effectLst/>
            </c:spPr>
            <c:txPr>
              <a:bodyPr wrap="square" lIns="38100" tIns="19050" rIns="38100" bIns="19050" anchor="ctr">
                <a:spAutoFit/>
              </a:bodyPr>
              <a:lstStyle/>
              <a:p>
                <a:pPr>
                  <a:defRPr sz="1200" b="1">
                    <a:latin typeface="Times New Roman" panose="02020603050405020304" pitchFamily="18" charset="0"/>
                    <a:ea typeface="Calibri" panose="020F0502020204030204" pitchFamily="34"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Sheet1!$A$2:$A$6</c:f>
              <c:strCache>
                <c:ptCount val="5"/>
                <c:pt idx="0">
                  <c:v>2020/21</c:v>
                </c:pt>
                <c:pt idx="1">
                  <c:v>2021/22</c:v>
                </c:pt>
                <c:pt idx="2">
                  <c:v>2022/23</c:v>
                </c:pt>
                <c:pt idx="3">
                  <c:v>2023/24</c:v>
                </c:pt>
                <c:pt idx="4">
                  <c:v>2024/25</c:v>
                </c:pt>
              </c:strCache>
            </c:strRef>
          </c:cat>
          <c:val>
            <c:numRef>
              <c:f>Sheet1!$B$2:$B$6</c:f>
              <c:numCache>
                <c:formatCode>General</c:formatCode>
                <c:ptCount val="5"/>
                <c:pt idx="0">
                  <c:v>1523</c:v>
                </c:pt>
                <c:pt idx="1">
                  <c:v>1530</c:v>
                </c:pt>
                <c:pt idx="2">
                  <c:v>1400</c:v>
                </c:pt>
                <c:pt idx="3">
                  <c:v>1700</c:v>
                </c:pt>
                <c:pt idx="4">
                  <c:v>2417</c:v>
                </c:pt>
              </c:numCache>
            </c:numRef>
          </c:val>
          <c:extLst xmlns:c16r2="http://schemas.microsoft.com/office/drawing/2015/06/chart">
            <c:ext xmlns:c16="http://schemas.microsoft.com/office/drawing/2014/chart" uri="{C3380CC4-5D6E-409C-BE32-E72D297353CC}">
              <c16:uniqueId val="{00000000-BB1B-45F7-A919-F7518D7B1224}"/>
            </c:ext>
          </c:extLst>
        </c:ser>
        <c:dLbls>
          <c:showLegendKey val="0"/>
          <c:showVal val="1"/>
          <c:showCatName val="0"/>
          <c:showSerName val="0"/>
          <c:showPercent val="0"/>
          <c:showBubbleSize val="0"/>
        </c:dLbls>
        <c:gapWidth val="75"/>
        <c:axId val="-842299008"/>
        <c:axId val="-842295200"/>
      </c:barChart>
      <c:catAx>
        <c:axId val="-842299008"/>
        <c:scaling>
          <c:orientation val="minMax"/>
        </c:scaling>
        <c:delete val="0"/>
        <c:axPos val="b"/>
        <c:numFmt formatCode="General" sourceLinked="1"/>
        <c:majorTickMark val="out"/>
        <c:minorTickMark val="none"/>
        <c:tickLblPos val="nextTo"/>
        <c:txPr>
          <a:bodyPr/>
          <a:lstStyle/>
          <a:p>
            <a:pPr>
              <a:defRPr sz="1200" b="0">
                <a:solidFill>
                  <a:srgbClr val="002060"/>
                </a:solidFill>
                <a:latin typeface="Times New Roman" panose="02020603050405020304" pitchFamily="18" charset="0"/>
                <a:ea typeface="Calibri" panose="020F0502020204030204" pitchFamily="34" charset="0"/>
                <a:cs typeface="Times New Roman" panose="02020603050405020304" pitchFamily="18" charset="0"/>
              </a:defRPr>
            </a:pPr>
            <a:endParaRPr lang="ru-RU"/>
          </a:p>
        </c:txPr>
        <c:crossAx val="-842295200"/>
        <c:crosses val="autoZero"/>
        <c:auto val="1"/>
        <c:lblAlgn val="ctr"/>
        <c:lblOffset val="100"/>
        <c:noMultiLvlLbl val="0"/>
      </c:catAx>
      <c:valAx>
        <c:axId val="-842295200"/>
        <c:scaling>
          <c:orientation val="minMax"/>
        </c:scaling>
        <c:delete val="1"/>
        <c:axPos val="l"/>
        <c:numFmt formatCode="General" sourceLinked="1"/>
        <c:majorTickMark val="out"/>
        <c:minorTickMark val="none"/>
        <c:tickLblPos val="nextTo"/>
        <c:crossAx val="-842299008"/>
        <c:crosses val="autoZero"/>
        <c:crossBetween val="between"/>
      </c:valAx>
      <c:spPr>
        <a:noFill/>
        <a:ln w="25400">
          <a:noFill/>
        </a:ln>
      </c:spPr>
    </c:plotArea>
    <c:plotVisOnly val="1"/>
    <c:dispBlanksAs val="gap"/>
    <c:showDLblsOverMax val="0"/>
  </c:chart>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Rata brută de cuprindere a copiilor în instituțiile de educație antepreșcolară, % (nivelul 01)</c:v>
                </c:pt>
                <c:pt idx="1">
                  <c:v>Rata brută de cuprindere a copiilor în învățământul preșcolar, % (nivelul 02)</c:v>
                </c:pt>
              </c:strCache>
            </c:strRef>
          </c:cat>
          <c:val>
            <c:numRef>
              <c:f>Sheet1!$B$2:$B$3</c:f>
              <c:numCache>
                <c:formatCode>General</c:formatCode>
                <c:ptCount val="2"/>
                <c:pt idx="0">
                  <c:v>26.1</c:v>
                </c:pt>
                <c:pt idx="1">
                  <c:v>94.2</c:v>
                </c:pt>
              </c:numCache>
            </c:numRef>
          </c:val>
          <c:extLst xmlns:c16r2="http://schemas.microsoft.com/office/drawing/2015/06/chart">
            <c:ext xmlns:c16="http://schemas.microsoft.com/office/drawing/2014/chart" uri="{C3380CC4-5D6E-409C-BE32-E72D297353CC}">
              <c16:uniqueId val="{00000000-8DC2-4B7C-A79C-1F704C33FD14}"/>
            </c:ext>
          </c:extLst>
        </c:ser>
        <c:ser>
          <c:idx val="1"/>
          <c:order val="1"/>
          <c:tx>
            <c:strRef>
              <c:f>Sheet1!$C$1</c:f>
              <c:strCache>
                <c:ptCount val="1"/>
                <c:pt idx="0">
                  <c:v>2021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Rata brută de cuprindere a copiilor în instituțiile de educație antepreșcolară, % (nivelul 01)</c:v>
                </c:pt>
                <c:pt idx="1">
                  <c:v>Rata brută de cuprindere a copiilor în învățământul preșcolar, % (nivelul 02)</c:v>
                </c:pt>
              </c:strCache>
            </c:strRef>
          </c:cat>
          <c:val>
            <c:numRef>
              <c:f>Sheet1!$C$2:$C$3</c:f>
              <c:numCache>
                <c:formatCode>General</c:formatCode>
                <c:ptCount val="2"/>
                <c:pt idx="0">
                  <c:v>17.399999999999999</c:v>
                </c:pt>
                <c:pt idx="1">
                  <c:v>89.2</c:v>
                </c:pt>
              </c:numCache>
            </c:numRef>
          </c:val>
          <c:extLst xmlns:c16r2="http://schemas.microsoft.com/office/drawing/2015/06/chart">
            <c:ext xmlns:c16="http://schemas.microsoft.com/office/drawing/2014/chart" uri="{C3380CC4-5D6E-409C-BE32-E72D297353CC}">
              <c16:uniqueId val="{00000001-8DC2-4B7C-A79C-1F704C33FD14}"/>
            </c:ext>
          </c:extLst>
        </c:ser>
        <c:ser>
          <c:idx val="2"/>
          <c:order val="2"/>
          <c:tx>
            <c:strRef>
              <c:f>Sheet1!$D$1</c:f>
              <c:strCache>
                <c:ptCount val="1"/>
                <c:pt idx="0">
                  <c:v>2022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Rata brută de cuprindere a copiilor în instituțiile de educație antepreșcolară, % (nivelul 01)</c:v>
                </c:pt>
                <c:pt idx="1">
                  <c:v>Rata brută de cuprindere a copiilor în învățământul preșcolar, % (nivelul 02)</c:v>
                </c:pt>
              </c:strCache>
            </c:strRef>
          </c:cat>
          <c:val>
            <c:numRef>
              <c:f>Sheet1!$D$2:$D$3</c:f>
              <c:numCache>
                <c:formatCode>General</c:formatCode>
                <c:ptCount val="2"/>
                <c:pt idx="0">
                  <c:v>24.2</c:v>
                </c:pt>
                <c:pt idx="1">
                  <c:v>94.4</c:v>
                </c:pt>
              </c:numCache>
            </c:numRef>
          </c:val>
          <c:extLst xmlns:c16r2="http://schemas.microsoft.com/office/drawing/2015/06/chart">
            <c:ext xmlns:c16="http://schemas.microsoft.com/office/drawing/2014/chart" uri="{C3380CC4-5D6E-409C-BE32-E72D297353CC}">
              <c16:uniqueId val="{00000002-8DC2-4B7C-A79C-1F704C33FD14}"/>
            </c:ext>
          </c:extLst>
        </c:ser>
        <c:ser>
          <c:idx val="3"/>
          <c:order val="3"/>
          <c:tx>
            <c:strRef>
              <c:f>Sheet1!$E$1</c:f>
              <c:strCache>
                <c:ptCount val="1"/>
                <c:pt idx="0">
                  <c:v>2023</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Rata brută de cuprindere a copiilor în instituțiile de educație antepreșcolară, % (nivelul 01)</c:v>
                </c:pt>
                <c:pt idx="1">
                  <c:v>Rata brută de cuprindere a copiilor în învățământul preșcolar, % (nivelul 02)</c:v>
                </c:pt>
              </c:strCache>
            </c:strRef>
          </c:cat>
          <c:val>
            <c:numRef>
              <c:f>Sheet1!$E$2:$E$3</c:f>
              <c:numCache>
                <c:formatCode>General</c:formatCode>
                <c:ptCount val="2"/>
                <c:pt idx="0">
                  <c:v>28.6</c:v>
                </c:pt>
                <c:pt idx="1">
                  <c:v>98.9</c:v>
                </c:pt>
              </c:numCache>
            </c:numRef>
          </c:val>
          <c:extLst xmlns:c16r2="http://schemas.microsoft.com/office/drawing/2015/06/chart">
            <c:ext xmlns:c16="http://schemas.microsoft.com/office/drawing/2014/chart" uri="{C3380CC4-5D6E-409C-BE32-E72D297353CC}">
              <c16:uniqueId val="{00000003-8DC2-4B7C-A79C-1F704C33FD14}"/>
            </c:ext>
          </c:extLst>
        </c:ser>
        <c:ser>
          <c:idx val="4"/>
          <c:order val="4"/>
          <c:tx>
            <c:strRef>
              <c:f>Sheet1!$F$1</c:f>
              <c:strCache>
                <c:ptCount val="1"/>
                <c:pt idx="0">
                  <c:v>2024</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Rata brută de cuprindere a copiilor în instituțiile de educație antepreșcolară, % (nivelul 01)</c:v>
                </c:pt>
                <c:pt idx="1">
                  <c:v>Rata brută de cuprindere a copiilor în învățământul preșcolar, % (nivelul 02)</c:v>
                </c:pt>
              </c:strCache>
            </c:strRef>
          </c:cat>
          <c:val>
            <c:numRef>
              <c:f>Sheet1!$F$2:$F$3</c:f>
              <c:numCache>
                <c:formatCode>General</c:formatCode>
                <c:ptCount val="2"/>
                <c:pt idx="0">
                  <c:v>33</c:v>
                </c:pt>
                <c:pt idx="1">
                  <c:v>104.9</c:v>
                </c:pt>
              </c:numCache>
            </c:numRef>
          </c:val>
          <c:extLst xmlns:c16r2="http://schemas.microsoft.com/office/drawing/2015/06/chart">
            <c:ext xmlns:c16="http://schemas.microsoft.com/office/drawing/2014/chart" uri="{C3380CC4-5D6E-409C-BE32-E72D297353CC}">
              <c16:uniqueId val="{00000004-8DC2-4B7C-A79C-1F704C33FD14}"/>
            </c:ext>
          </c:extLst>
        </c:ser>
        <c:dLbls>
          <c:showLegendKey val="0"/>
          <c:showVal val="1"/>
          <c:showCatName val="0"/>
          <c:showSerName val="0"/>
          <c:showPercent val="0"/>
          <c:showBubbleSize val="0"/>
        </c:dLbls>
        <c:gapWidth val="65"/>
        <c:shape val="box"/>
        <c:axId val="-842299552"/>
        <c:axId val="-842290848"/>
        <c:axId val="0"/>
      </c:bar3DChart>
      <c:catAx>
        <c:axId val="-8422995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842290848"/>
        <c:crosses val="autoZero"/>
        <c:auto val="1"/>
        <c:lblAlgn val="ctr"/>
        <c:lblOffset val="100"/>
        <c:noMultiLvlLbl val="0"/>
      </c:catAx>
      <c:valAx>
        <c:axId val="-8422908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8422995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2015</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Sheet1!$B$2</c:f>
              <c:numCache>
                <c:formatCode>General</c:formatCode>
                <c:ptCount val="1"/>
                <c:pt idx="0">
                  <c:v>102.8</c:v>
                </c:pt>
              </c:numCache>
            </c:numRef>
          </c:val>
          <c:extLst xmlns:c16r2="http://schemas.microsoft.com/office/drawing/2015/06/chart">
            <c:ext xmlns:c16="http://schemas.microsoft.com/office/drawing/2014/chart" uri="{C3380CC4-5D6E-409C-BE32-E72D297353CC}">
              <c16:uniqueId val="{00000000-FF7E-4C1E-9E39-53DF072CE2D2}"/>
            </c:ext>
          </c:extLst>
        </c:ser>
        <c:ser>
          <c:idx val="1"/>
          <c:order val="1"/>
          <c:tx>
            <c:strRef>
              <c:f>Sheet1!$C$1</c:f>
              <c:strCache>
                <c:ptCount val="1"/>
                <c:pt idx="0">
                  <c:v>2016</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Sheet1!$C$2</c:f>
              <c:numCache>
                <c:formatCode>General</c:formatCode>
                <c:ptCount val="1"/>
                <c:pt idx="0">
                  <c:v>105.5</c:v>
                </c:pt>
              </c:numCache>
            </c:numRef>
          </c:val>
          <c:extLst xmlns:c16r2="http://schemas.microsoft.com/office/drawing/2015/06/chart">
            <c:ext xmlns:c16="http://schemas.microsoft.com/office/drawing/2014/chart" uri="{C3380CC4-5D6E-409C-BE32-E72D297353CC}">
              <c16:uniqueId val="{00000001-FF7E-4C1E-9E39-53DF072CE2D2}"/>
            </c:ext>
          </c:extLst>
        </c:ser>
        <c:ser>
          <c:idx val="2"/>
          <c:order val="2"/>
          <c:tx>
            <c:strRef>
              <c:f>Sheet1!$D$1</c:f>
              <c:strCache>
                <c:ptCount val="1"/>
                <c:pt idx="0">
                  <c:v>2017</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Sheet1!$D$2</c:f>
              <c:numCache>
                <c:formatCode>General</c:formatCode>
                <c:ptCount val="1"/>
                <c:pt idx="0">
                  <c:v>108</c:v>
                </c:pt>
              </c:numCache>
            </c:numRef>
          </c:val>
          <c:extLst xmlns:c16r2="http://schemas.microsoft.com/office/drawing/2015/06/chart">
            <c:ext xmlns:c16="http://schemas.microsoft.com/office/drawing/2014/chart" uri="{C3380CC4-5D6E-409C-BE32-E72D297353CC}">
              <c16:uniqueId val="{00000002-FF7E-4C1E-9E39-53DF072CE2D2}"/>
            </c:ext>
          </c:extLst>
        </c:ser>
        <c:ser>
          <c:idx val="3"/>
          <c:order val="3"/>
          <c:tx>
            <c:strRef>
              <c:f>Sheet1!$E$1</c:f>
              <c:strCache>
                <c:ptCount val="1"/>
                <c:pt idx="0">
                  <c:v>2018</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Sheet1!$E$2</c:f>
              <c:numCache>
                <c:formatCode>General</c:formatCode>
                <c:ptCount val="1"/>
                <c:pt idx="0">
                  <c:v>108.3</c:v>
                </c:pt>
              </c:numCache>
            </c:numRef>
          </c:val>
          <c:extLst xmlns:c16r2="http://schemas.microsoft.com/office/drawing/2015/06/chart">
            <c:ext xmlns:c16="http://schemas.microsoft.com/office/drawing/2014/chart" uri="{C3380CC4-5D6E-409C-BE32-E72D297353CC}">
              <c16:uniqueId val="{00000003-FF7E-4C1E-9E39-53DF072CE2D2}"/>
            </c:ext>
          </c:extLst>
        </c:ser>
        <c:ser>
          <c:idx val="4"/>
          <c:order val="4"/>
          <c:tx>
            <c:strRef>
              <c:f>Sheet1!$F$1</c:f>
              <c:strCache>
                <c:ptCount val="1"/>
                <c:pt idx="0">
                  <c:v>2019</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Sheet1!$F$2</c:f>
              <c:numCache>
                <c:formatCode>General</c:formatCode>
                <c:ptCount val="1"/>
                <c:pt idx="0">
                  <c:v>108.3</c:v>
                </c:pt>
              </c:numCache>
            </c:numRef>
          </c:val>
          <c:extLst xmlns:c16r2="http://schemas.microsoft.com/office/drawing/2015/06/chart">
            <c:ext xmlns:c16="http://schemas.microsoft.com/office/drawing/2014/chart" uri="{C3380CC4-5D6E-409C-BE32-E72D297353CC}">
              <c16:uniqueId val="{00000004-FF7E-4C1E-9E39-53DF072CE2D2}"/>
            </c:ext>
          </c:extLst>
        </c:ser>
        <c:ser>
          <c:idx val="5"/>
          <c:order val="5"/>
          <c:tx>
            <c:strRef>
              <c:f>Sheet1!$G$1</c:f>
              <c:strCache>
                <c:ptCount val="1"/>
                <c:pt idx="0">
                  <c:v>2020</c:v>
                </c:pt>
              </c:strCache>
            </c:strRef>
          </c:tx>
          <c:spPr>
            <a:gradFill>
              <a:gsLst>
                <a:gs pos="100000">
                  <a:schemeClr val="accent6">
                    <a:alpha val="0"/>
                  </a:schemeClr>
                </a:gs>
                <a:gs pos="50000">
                  <a:schemeClr val="accent6"/>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Sheet1!$G$2</c:f>
              <c:numCache>
                <c:formatCode>General</c:formatCode>
                <c:ptCount val="1"/>
                <c:pt idx="0">
                  <c:v>102.9</c:v>
                </c:pt>
              </c:numCache>
            </c:numRef>
          </c:val>
          <c:extLst xmlns:c16r2="http://schemas.microsoft.com/office/drawing/2015/06/chart">
            <c:ext xmlns:c16="http://schemas.microsoft.com/office/drawing/2014/chart" uri="{C3380CC4-5D6E-409C-BE32-E72D297353CC}">
              <c16:uniqueId val="{00000005-FF7E-4C1E-9E39-53DF072CE2D2}"/>
            </c:ext>
          </c:extLst>
        </c:ser>
        <c:ser>
          <c:idx val="6"/>
          <c:order val="6"/>
          <c:tx>
            <c:strRef>
              <c:f>Sheet1!$H$1</c:f>
              <c:strCache>
                <c:ptCount val="1"/>
                <c:pt idx="0">
                  <c:v>2021</c:v>
                </c:pt>
              </c:strCache>
            </c:strRef>
          </c:tx>
          <c:spPr>
            <a:gradFill>
              <a:gsLst>
                <a:gs pos="100000">
                  <a:schemeClr val="accent1">
                    <a:lumMod val="60000"/>
                    <a:alpha val="0"/>
                  </a:schemeClr>
                </a:gs>
                <a:gs pos="50000">
                  <a:schemeClr val="accent1">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Sheet1!$H$2</c:f>
              <c:numCache>
                <c:formatCode>General</c:formatCode>
                <c:ptCount val="1"/>
                <c:pt idx="0">
                  <c:v>102.7</c:v>
                </c:pt>
              </c:numCache>
            </c:numRef>
          </c:val>
          <c:extLst xmlns:c16r2="http://schemas.microsoft.com/office/drawing/2015/06/chart">
            <c:ext xmlns:c16="http://schemas.microsoft.com/office/drawing/2014/chart" uri="{C3380CC4-5D6E-409C-BE32-E72D297353CC}">
              <c16:uniqueId val="{00000006-FF7E-4C1E-9E39-53DF072CE2D2}"/>
            </c:ext>
          </c:extLst>
        </c:ser>
        <c:ser>
          <c:idx val="7"/>
          <c:order val="7"/>
          <c:tx>
            <c:strRef>
              <c:f>Sheet1!$I$1</c:f>
              <c:strCache>
                <c:ptCount val="1"/>
                <c:pt idx="0">
                  <c:v>2022</c:v>
                </c:pt>
              </c:strCache>
            </c:strRef>
          </c:tx>
          <c:spPr>
            <a:gradFill>
              <a:gsLst>
                <a:gs pos="100000">
                  <a:schemeClr val="accent2">
                    <a:lumMod val="60000"/>
                    <a:alpha val="0"/>
                  </a:schemeClr>
                </a:gs>
                <a:gs pos="50000">
                  <a:schemeClr val="accent2">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Sheet1!$I$2</c:f>
              <c:numCache>
                <c:formatCode>General</c:formatCode>
                <c:ptCount val="1"/>
                <c:pt idx="0">
                  <c:v>105.1</c:v>
                </c:pt>
              </c:numCache>
            </c:numRef>
          </c:val>
          <c:extLst xmlns:c16r2="http://schemas.microsoft.com/office/drawing/2015/06/chart">
            <c:ext xmlns:c16="http://schemas.microsoft.com/office/drawing/2014/chart" uri="{C3380CC4-5D6E-409C-BE32-E72D297353CC}">
              <c16:uniqueId val="{00000007-FF7E-4C1E-9E39-53DF072CE2D2}"/>
            </c:ext>
          </c:extLst>
        </c:ser>
        <c:ser>
          <c:idx val="8"/>
          <c:order val="8"/>
          <c:tx>
            <c:strRef>
              <c:f>Sheet1!$J$1</c:f>
              <c:strCache>
                <c:ptCount val="1"/>
                <c:pt idx="0">
                  <c:v>2023/2024</c:v>
                </c:pt>
              </c:strCache>
            </c:strRef>
          </c:tx>
          <c:spPr>
            <a:gradFill>
              <a:gsLst>
                <a:gs pos="100000">
                  <a:schemeClr val="accent3">
                    <a:lumMod val="60000"/>
                    <a:alpha val="0"/>
                  </a:schemeClr>
                </a:gs>
                <a:gs pos="50000">
                  <a:schemeClr val="accent3">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4.2.2 Rata de cuprindere în educația formală a copiilor în vârstă de 6 ani</c:v>
                </c:pt>
              </c:strCache>
            </c:strRef>
          </c:cat>
          <c:val>
            <c:numRef>
              <c:f>Sheet1!$J$2</c:f>
              <c:numCache>
                <c:formatCode>General</c:formatCode>
                <c:ptCount val="1"/>
                <c:pt idx="0">
                  <c:v>113</c:v>
                </c:pt>
              </c:numCache>
            </c:numRef>
          </c:val>
          <c:extLst xmlns:c16r2="http://schemas.microsoft.com/office/drawing/2015/06/chart">
            <c:ext xmlns:c16="http://schemas.microsoft.com/office/drawing/2014/chart" uri="{C3380CC4-5D6E-409C-BE32-E72D297353CC}">
              <c16:uniqueId val="{00000008-FF7E-4C1E-9E39-53DF072CE2D2}"/>
            </c:ext>
          </c:extLst>
        </c:ser>
        <c:dLbls>
          <c:showLegendKey val="0"/>
          <c:showVal val="1"/>
          <c:showCatName val="0"/>
          <c:showSerName val="0"/>
          <c:showPercent val="0"/>
          <c:showBubbleSize val="0"/>
        </c:dLbls>
        <c:gapWidth val="150"/>
        <c:gapDepth val="0"/>
        <c:shape val="box"/>
        <c:axId val="-842294112"/>
        <c:axId val="-842301728"/>
        <c:axId val="0"/>
      </c:bar3DChart>
      <c:catAx>
        <c:axId val="-842294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301728"/>
        <c:crosses val="autoZero"/>
        <c:auto val="1"/>
        <c:lblAlgn val="ctr"/>
        <c:lblOffset val="100"/>
        <c:noMultiLvlLbl val="0"/>
      </c:catAx>
      <c:valAx>
        <c:axId val="-8423017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29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2020</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Rata brută de înscriere a copiilor în învățământul primar, %</c:v>
                </c:pt>
                <c:pt idx="1">
                  <c:v>Rata brută de cuprindere a copiilor în învățământul gimnazial, %</c:v>
                </c:pt>
              </c:strCache>
            </c:strRef>
          </c:cat>
          <c:val>
            <c:numRef>
              <c:f>Sheet1!$B$2:$B$3</c:f>
              <c:numCache>
                <c:formatCode>General</c:formatCode>
                <c:ptCount val="2"/>
                <c:pt idx="0">
                  <c:v>106.3</c:v>
                </c:pt>
                <c:pt idx="1">
                  <c:v>104.9</c:v>
                </c:pt>
              </c:numCache>
            </c:numRef>
          </c:val>
          <c:extLst xmlns:c16r2="http://schemas.microsoft.com/office/drawing/2015/06/chart">
            <c:ext xmlns:c16="http://schemas.microsoft.com/office/drawing/2014/chart" uri="{C3380CC4-5D6E-409C-BE32-E72D297353CC}">
              <c16:uniqueId val="{00000000-23CB-40DE-B6C7-119735A7CD4A}"/>
            </c:ext>
          </c:extLst>
        </c:ser>
        <c:ser>
          <c:idx val="1"/>
          <c:order val="1"/>
          <c:tx>
            <c:strRef>
              <c:f>Sheet1!$C$1</c:f>
              <c:strCache>
                <c:ptCount val="1"/>
                <c:pt idx="0">
                  <c:v>2021</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Rata brută de înscriere a copiilor în învățământul primar, %</c:v>
                </c:pt>
                <c:pt idx="1">
                  <c:v>Rata brută de cuprindere a copiilor în învățământul gimnazial, %</c:v>
                </c:pt>
              </c:strCache>
            </c:strRef>
          </c:cat>
          <c:val>
            <c:numRef>
              <c:f>Sheet1!$C$2:$C$3</c:f>
              <c:numCache>
                <c:formatCode>General</c:formatCode>
                <c:ptCount val="2"/>
                <c:pt idx="0">
                  <c:v>106.5</c:v>
                </c:pt>
                <c:pt idx="1">
                  <c:v>104.3</c:v>
                </c:pt>
              </c:numCache>
            </c:numRef>
          </c:val>
          <c:extLst xmlns:c16r2="http://schemas.microsoft.com/office/drawing/2015/06/chart">
            <c:ext xmlns:c16="http://schemas.microsoft.com/office/drawing/2014/chart" uri="{C3380CC4-5D6E-409C-BE32-E72D297353CC}">
              <c16:uniqueId val="{00000001-23CB-40DE-B6C7-119735A7CD4A}"/>
            </c:ext>
          </c:extLst>
        </c:ser>
        <c:ser>
          <c:idx val="2"/>
          <c:order val="2"/>
          <c:tx>
            <c:strRef>
              <c:f>Sheet1!$D$1</c:f>
              <c:strCache>
                <c:ptCount val="1"/>
                <c:pt idx="0">
                  <c:v>2022</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Rata brută de înscriere a copiilor în învățământul primar, %</c:v>
                </c:pt>
                <c:pt idx="1">
                  <c:v>Rata brută de cuprindere a copiilor în învățământul gimnazial, %</c:v>
                </c:pt>
              </c:strCache>
            </c:strRef>
          </c:cat>
          <c:val>
            <c:numRef>
              <c:f>Sheet1!$D$2:$D$3</c:f>
              <c:numCache>
                <c:formatCode>General</c:formatCode>
                <c:ptCount val="2"/>
                <c:pt idx="0">
                  <c:v>107</c:v>
                </c:pt>
                <c:pt idx="1">
                  <c:v>104.5</c:v>
                </c:pt>
              </c:numCache>
            </c:numRef>
          </c:val>
          <c:extLst xmlns:c16r2="http://schemas.microsoft.com/office/drawing/2015/06/chart">
            <c:ext xmlns:c16="http://schemas.microsoft.com/office/drawing/2014/chart" uri="{C3380CC4-5D6E-409C-BE32-E72D297353CC}">
              <c16:uniqueId val="{00000002-23CB-40DE-B6C7-119735A7CD4A}"/>
            </c:ext>
          </c:extLst>
        </c:ser>
        <c:ser>
          <c:idx val="3"/>
          <c:order val="3"/>
          <c:tx>
            <c:strRef>
              <c:f>Sheet1!$E$1</c:f>
              <c:strCache>
                <c:ptCount val="1"/>
                <c:pt idx="0">
                  <c:v>2023</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Rata brută de înscriere a copiilor în învățământul primar, %</c:v>
                </c:pt>
                <c:pt idx="1">
                  <c:v>Rata brută de cuprindere a copiilor în învățământul gimnazial, %</c:v>
                </c:pt>
              </c:strCache>
            </c:strRef>
          </c:cat>
          <c:val>
            <c:numRef>
              <c:f>Sheet1!$E$2:$E$3</c:f>
              <c:numCache>
                <c:formatCode>General</c:formatCode>
                <c:ptCount val="2"/>
                <c:pt idx="0">
                  <c:v>106.7</c:v>
                </c:pt>
                <c:pt idx="1">
                  <c:v>105.2</c:v>
                </c:pt>
              </c:numCache>
            </c:numRef>
          </c:val>
          <c:extLst xmlns:c16r2="http://schemas.microsoft.com/office/drawing/2015/06/chart">
            <c:ext xmlns:c16="http://schemas.microsoft.com/office/drawing/2014/chart" uri="{C3380CC4-5D6E-409C-BE32-E72D297353CC}">
              <c16:uniqueId val="{00000003-23CB-40DE-B6C7-119735A7CD4A}"/>
            </c:ext>
          </c:extLst>
        </c:ser>
        <c:ser>
          <c:idx val="4"/>
          <c:order val="4"/>
          <c:tx>
            <c:strRef>
              <c:f>Sheet1!$F$1</c:f>
              <c:strCache>
                <c:ptCount val="1"/>
                <c:pt idx="0">
                  <c:v>2024</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Rata brută de înscriere a copiilor în învățământul primar, %</c:v>
                </c:pt>
                <c:pt idx="1">
                  <c:v>Rata brută de cuprindere a copiilor în învățământul gimnazial, %</c:v>
                </c:pt>
              </c:strCache>
            </c:strRef>
          </c:cat>
          <c:val>
            <c:numRef>
              <c:f>Sheet1!$F$2:$F$3</c:f>
              <c:numCache>
                <c:formatCode>General</c:formatCode>
                <c:ptCount val="2"/>
                <c:pt idx="0">
                  <c:v>107.6</c:v>
                </c:pt>
                <c:pt idx="1">
                  <c:v>108.1</c:v>
                </c:pt>
              </c:numCache>
            </c:numRef>
          </c:val>
          <c:extLst xmlns:c16r2="http://schemas.microsoft.com/office/drawing/2015/06/chart">
            <c:ext xmlns:c16="http://schemas.microsoft.com/office/drawing/2014/chart" uri="{C3380CC4-5D6E-409C-BE32-E72D297353CC}">
              <c16:uniqueId val="{00000004-23CB-40DE-B6C7-119735A7CD4A}"/>
            </c:ext>
          </c:extLst>
        </c:ser>
        <c:dLbls>
          <c:showLegendKey val="0"/>
          <c:showVal val="1"/>
          <c:showCatName val="0"/>
          <c:showSerName val="0"/>
          <c:showPercent val="0"/>
          <c:showBubbleSize val="0"/>
        </c:dLbls>
        <c:gapWidth val="150"/>
        <c:gapDepth val="0"/>
        <c:shape val="box"/>
        <c:axId val="-842300640"/>
        <c:axId val="-842302272"/>
        <c:axId val="0"/>
      </c:bar3DChart>
      <c:catAx>
        <c:axId val="-842300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302272"/>
        <c:crosses val="autoZero"/>
        <c:auto val="1"/>
        <c:lblAlgn val="ctr"/>
        <c:lblOffset val="100"/>
        <c:noMultiLvlLbl val="0"/>
      </c:catAx>
      <c:valAx>
        <c:axId val="-84230227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3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2020</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Rata de cuprindere în învățământul secundar de treapta II (nivelul 3)</c:v>
                </c:pt>
                <c:pt idx="1">
                  <c:v>Rata de cuprindere în învățământ a persoanelor cu vârsta de până la 19 ani, %</c:v>
                </c:pt>
                <c:pt idx="2">
                  <c:v>Rata brută de cuprindere în învățământul terțiar</c:v>
                </c:pt>
              </c:strCache>
            </c:strRef>
          </c:cat>
          <c:val>
            <c:numRef>
              <c:f>Sheet1!$B$2:$B$4</c:f>
              <c:numCache>
                <c:formatCode>General</c:formatCode>
                <c:ptCount val="3"/>
                <c:pt idx="0">
                  <c:v>79.5</c:v>
                </c:pt>
                <c:pt idx="1">
                  <c:v>82.1</c:v>
                </c:pt>
                <c:pt idx="2">
                  <c:v>56.3</c:v>
                </c:pt>
              </c:numCache>
            </c:numRef>
          </c:val>
          <c:extLst xmlns:c16r2="http://schemas.microsoft.com/office/drawing/2015/06/chart">
            <c:ext xmlns:c16="http://schemas.microsoft.com/office/drawing/2014/chart" uri="{C3380CC4-5D6E-409C-BE32-E72D297353CC}">
              <c16:uniqueId val="{00000000-3AAA-4D41-9A65-3C6CE4DC73AB}"/>
            </c:ext>
          </c:extLst>
        </c:ser>
        <c:ser>
          <c:idx val="1"/>
          <c:order val="1"/>
          <c:tx>
            <c:strRef>
              <c:f>Sheet1!$C$1</c:f>
              <c:strCache>
                <c:ptCount val="1"/>
                <c:pt idx="0">
                  <c:v>2021</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Rata de cuprindere în învățământul secundar de treapta II (nivelul 3)</c:v>
                </c:pt>
                <c:pt idx="1">
                  <c:v>Rata de cuprindere în învățământ a persoanelor cu vârsta de până la 19 ani, %</c:v>
                </c:pt>
                <c:pt idx="2">
                  <c:v>Rata brută de cuprindere în învățământul terțiar</c:v>
                </c:pt>
              </c:strCache>
            </c:strRef>
          </c:cat>
          <c:val>
            <c:numRef>
              <c:f>Sheet1!$C$2:$C$4</c:f>
              <c:numCache>
                <c:formatCode>General</c:formatCode>
                <c:ptCount val="3"/>
                <c:pt idx="0">
                  <c:v>81.8</c:v>
                </c:pt>
                <c:pt idx="2">
                  <c:v>61.3</c:v>
                </c:pt>
              </c:numCache>
            </c:numRef>
          </c:val>
          <c:extLst xmlns:c16r2="http://schemas.microsoft.com/office/drawing/2015/06/chart">
            <c:ext xmlns:c16="http://schemas.microsoft.com/office/drawing/2014/chart" uri="{C3380CC4-5D6E-409C-BE32-E72D297353CC}">
              <c16:uniqueId val="{00000001-3AAA-4D41-9A65-3C6CE4DC73AB}"/>
            </c:ext>
          </c:extLst>
        </c:ser>
        <c:ser>
          <c:idx val="2"/>
          <c:order val="2"/>
          <c:tx>
            <c:strRef>
              <c:f>Sheet1!$D$1</c:f>
              <c:strCache>
                <c:ptCount val="1"/>
                <c:pt idx="0">
                  <c:v>2022</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Rata de cuprindere în învățământul secundar de treapta II (nivelul 3)</c:v>
                </c:pt>
                <c:pt idx="1">
                  <c:v>Rata de cuprindere în învățământ a persoanelor cu vârsta de până la 19 ani, %</c:v>
                </c:pt>
                <c:pt idx="2">
                  <c:v>Rata brută de cuprindere în învățământul terțiar</c:v>
                </c:pt>
              </c:strCache>
            </c:strRef>
          </c:cat>
          <c:val>
            <c:numRef>
              <c:f>Sheet1!$D$2:$D$4</c:f>
              <c:numCache>
                <c:formatCode>General</c:formatCode>
                <c:ptCount val="3"/>
                <c:pt idx="0">
                  <c:v>84.6</c:v>
                </c:pt>
                <c:pt idx="2">
                  <c:v>68.099999999999994</c:v>
                </c:pt>
              </c:numCache>
            </c:numRef>
          </c:val>
          <c:extLst xmlns:c16r2="http://schemas.microsoft.com/office/drawing/2015/06/chart">
            <c:ext xmlns:c16="http://schemas.microsoft.com/office/drawing/2014/chart" uri="{C3380CC4-5D6E-409C-BE32-E72D297353CC}">
              <c16:uniqueId val="{00000002-3AAA-4D41-9A65-3C6CE4DC73AB}"/>
            </c:ext>
          </c:extLst>
        </c:ser>
        <c:ser>
          <c:idx val="3"/>
          <c:order val="3"/>
          <c:tx>
            <c:strRef>
              <c:f>Sheet1!$E$1</c:f>
              <c:strCache>
                <c:ptCount val="1"/>
                <c:pt idx="0">
                  <c:v>2023</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Rata de cuprindere în învățământul secundar de treapta II (nivelul 3)</c:v>
                </c:pt>
                <c:pt idx="1">
                  <c:v>Rata de cuprindere în învățământ a persoanelor cu vârsta de până la 19 ani, %</c:v>
                </c:pt>
                <c:pt idx="2">
                  <c:v>Rata brută de cuprindere în învățământul terțiar</c:v>
                </c:pt>
              </c:strCache>
            </c:strRef>
          </c:cat>
          <c:val>
            <c:numRef>
              <c:f>Sheet1!$E$2:$E$4</c:f>
              <c:numCache>
                <c:formatCode>General</c:formatCode>
                <c:ptCount val="3"/>
                <c:pt idx="0">
                  <c:v>84.4</c:v>
                </c:pt>
                <c:pt idx="2">
                  <c:v>71.2</c:v>
                </c:pt>
              </c:numCache>
            </c:numRef>
          </c:val>
          <c:extLst xmlns:c16r2="http://schemas.microsoft.com/office/drawing/2015/06/chart">
            <c:ext xmlns:c16="http://schemas.microsoft.com/office/drawing/2014/chart" uri="{C3380CC4-5D6E-409C-BE32-E72D297353CC}">
              <c16:uniqueId val="{00000003-3AAA-4D41-9A65-3C6CE4DC73AB}"/>
            </c:ext>
          </c:extLst>
        </c:ser>
        <c:ser>
          <c:idx val="4"/>
          <c:order val="4"/>
          <c:tx>
            <c:strRef>
              <c:f>Sheet1!$F$1</c:f>
              <c:strCache>
                <c:ptCount val="1"/>
                <c:pt idx="0">
                  <c:v>2024</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Rata de cuprindere în învățământul secundar de treapta II (nivelul 3)</c:v>
                </c:pt>
                <c:pt idx="1">
                  <c:v>Rata de cuprindere în învățământ a persoanelor cu vârsta de până la 19 ani, %</c:v>
                </c:pt>
                <c:pt idx="2">
                  <c:v>Rata brută de cuprindere în învățământul terțiar</c:v>
                </c:pt>
              </c:strCache>
            </c:strRef>
          </c:cat>
          <c:val>
            <c:numRef>
              <c:f>Sheet1!$F$2:$F$4</c:f>
              <c:numCache>
                <c:formatCode>General</c:formatCode>
                <c:ptCount val="3"/>
                <c:pt idx="0">
                  <c:v>83.5</c:v>
                </c:pt>
                <c:pt idx="2">
                  <c:v>74.7</c:v>
                </c:pt>
              </c:numCache>
            </c:numRef>
          </c:val>
          <c:extLst xmlns:c16r2="http://schemas.microsoft.com/office/drawing/2015/06/chart">
            <c:ext xmlns:c16="http://schemas.microsoft.com/office/drawing/2014/chart" uri="{C3380CC4-5D6E-409C-BE32-E72D297353CC}">
              <c16:uniqueId val="{00000004-3AAA-4D41-9A65-3C6CE4DC73AB}"/>
            </c:ext>
          </c:extLst>
        </c:ser>
        <c:dLbls>
          <c:showLegendKey val="0"/>
          <c:showVal val="1"/>
          <c:showCatName val="0"/>
          <c:showSerName val="0"/>
          <c:showPercent val="0"/>
          <c:showBubbleSize val="0"/>
        </c:dLbls>
        <c:gapWidth val="150"/>
        <c:gapDepth val="0"/>
        <c:shape val="box"/>
        <c:axId val="-842294656"/>
        <c:axId val="-842303904"/>
        <c:axId val="0"/>
      </c:bar3DChart>
      <c:catAx>
        <c:axId val="-842294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303904"/>
        <c:crosses val="autoZero"/>
        <c:auto val="1"/>
        <c:lblAlgn val="ctr"/>
        <c:lblOffset val="100"/>
        <c:noMultiLvlLbl val="0"/>
      </c:catAx>
      <c:valAx>
        <c:axId val="-84230390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29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2014</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Sheet1!$B$2</c:f>
              <c:numCache>
                <c:formatCode>General</c:formatCode>
                <c:ptCount val="1"/>
                <c:pt idx="0">
                  <c:v>12.6</c:v>
                </c:pt>
              </c:numCache>
            </c:numRef>
          </c:val>
          <c:extLst xmlns:c16r2="http://schemas.microsoft.com/office/drawing/2015/06/chart">
            <c:ext xmlns:c16="http://schemas.microsoft.com/office/drawing/2014/chart" uri="{C3380CC4-5D6E-409C-BE32-E72D297353CC}">
              <c16:uniqueId val="{00000000-2230-4395-904D-8E419F0EABB7}"/>
            </c:ext>
          </c:extLst>
        </c:ser>
        <c:ser>
          <c:idx val="1"/>
          <c:order val="1"/>
          <c:tx>
            <c:strRef>
              <c:f>Sheet1!$C$1</c:f>
              <c:strCache>
                <c:ptCount val="1"/>
                <c:pt idx="0">
                  <c:v>2015</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Sheet1!$C$2</c:f>
              <c:numCache>
                <c:formatCode>General</c:formatCode>
                <c:ptCount val="1"/>
                <c:pt idx="0">
                  <c:v>11.9</c:v>
                </c:pt>
              </c:numCache>
            </c:numRef>
          </c:val>
          <c:extLst xmlns:c16r2="http://schemas.microsoft.com/office/drawing/2015/06/chart">
            <c:ext xmlns:c16="http://schemas.microsoft.com/office/drawing/2014/chart" uri="{C3380CC4-5D6E-409C-BE32-E72D297353CC}">
              <c16:uniqueId val="{00000001-2230-4395-904D-8E419F0EABB7}"/>
            </c:ext>
          </c:extLst>
        </c:ser>
        <c:ser>
          <c:idx val="2"/>
          <c:order val="2"/>
          <c:tx>
            <c:strRef>
              <c:f>Sheet1!$D$1</c:f>
              <c:strCache>
                <c:ptCount val="1"/>
                <c:pt idx="0">
                  <c:v>2016</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Sheet1!$D$2</c:f>
              <c:numCache>
                <c:formatCode>General</c:formatCode>
                <c:ptCount val="1"/>
                <c:pt idx="0">
                  <c:v>11.8</c:v>
                </c:pt>
              </c:numCache>
            </c:numRef>
          </c:val>
          <c:extLst xmlns:c16r2="http://schemas.microsoft.com/office/drawing/2015/06/chart">
            <c:ext xmlns:c16="http://schemas.microsoft.com/office/drawing/2014/chart" uri="{C3380CC4-5D6E-409C-BE32-E72D297353CC}">
              <c16:uniqueId val="{00000002-2230-4395-904D-8E419F0EABB7}"/>
            </c:ext>
          </c:extLst>
        </c:ser>
        <c:ser>
          <c:idx val="3"/>
          <c:order val="3"/>
          <c:tx>
            <c:strRef>
              <c:f>Sheet1!$E$1</c:f>
              <c:strCache>
                <c:ptCount val="1"/>
                <c:pt idx="0">
                  <c:v>2017</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Sheet1!$E$2</c:f>
              <c:numCache>
                <c:formatCode>General</c:formatCode>
                <c:ptCount val="1"/>
                <c:pt idx="0">
                  <c:v>11.9</c:v>
                </c:pt>
              </c:numCache>
            </c:numRef>
          </c:val>
          <c:extLst xmlns:c16r2="http://schemas.microsoft.com/office/drawing/2015/06/chart">
            <c:ext xmlns:c16="http://schemas.microsoft.com/office/drawing/2014/chart" uri="{C3380CC4-5D6E-409C-BE32-E72D297353CC}">
              <c16:uniqueId val="{00000003-2230-4395-904D-8E419F0EABB7}"/>
            </c:ext>
          </c:extLst>
        </c:ser>
        <c:ser>
          <c:idx val="4"/>
          <c:order val="4"/>
          <c:tx>
            <c:strRef>
              <c:f>Sheet1!$F$1</c:f>
              <c:strCache>
                <c:ptCount val="1"/>
                <c:pt idx="0">
                  <c:v>2018</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Sheet1!$F$2</c:f>
              <c:numCache>
                <c:formatCode>General</c:formatCode>
                <c:ptCount val="1"/>
                <c:pt idx="0">
                  <c:v>10.9</c:v>
                </c:pt>
              </c:numCache>
            </c:numRef>
          </c:val>
          <c:extLst xmlns:c16r2="http://schemas.microsoft.com/office/drawing/2015/06/chart">
            <c:ext xmlns:c16="http://schemas.microsoft.com/office/drawing/2014/chart" uri="{C3380CC4-5D6E-409C-BE32-E72D297353CC}">
              <c16:uniqueId val="{00000004-2230-4395-904D-8E419F0EABB7}"/>
            </c:ext>
          </c:extLst>
        </c:ser>
        <c:ser>
          <c:idx val="5"/>
          <c:order val="5"/>
          <c:tx>
            <c:strRef>
              <c:f>Sheet1!$G$1</c:f>
              <c:strCache>
                <c:ptCount val="1"/>
                <c:pt idx="0">
                  <c:v>2019</c:v>
                </c:pt>
              </c:strCache>
            </c:strRef>
          </c:tx>
          <c:spPr>
            <a:gradFill>
              <a:gsLst>
                <a:gs pos="100000">
                  <a:schemeClr val="accent6">
                    <a:alpha val="0"/>
                  </a:schemeClr>
                </a:gs>
                <a:gs pos="50000">
                  <a:schemeClr val="accent6"/>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Sheet1!$G$2</c:f>
              <c:numCache>
                <c:formatCode>General</c:formatCode>
                <c:ptCount val="1"/>
                <c:pt idx="0">
                  <c:v>10.5</c:v>
                </c:pt>
              </c:numCache>
            </c:numRef>
          </c:val>
          <c:extLst xmlns:c16r2="http://schemas.microsoft.com/office/drawing/2015/06/chart">
            <c:ext xmlns:c16="http://schemas.microsoft.com/office/drawing/2014/chart" uri="{C3380CC4-5D6E-409C-BE32-E72D297353CC}">
              <c16:uniqueId val="{00000005-2230-4395-904D-8E419F0EABB7}"/>
            </c:ext>
          </c:extLst>
        </c:ser>
        <c:ser>
          <c:idx val="6"/>
          <c:order val="6"/>
          <c:tx>
            <c:strRef>
              <c:f>Sheet1!$H$1</c:f>
              <c:strCache>
                <c:ptCount val="1"/>
                <c:pt idx="0">
                  <c:v>2020</c:v>
                </c:pt>
              </c:strCache>
            </c:strRef>
          </c:tx>
          <c:spPr>
            <a:gradFill>
              <a:gsLst>
                <a:gs pos="100000">
                  <a:schemeClr val="accent1">
                    <a:lumMod val="60000"/>
                    <a:alpha val="0"/>
                  </a:schemeClr>
                </a:gs>
                <a:gs pos="50000">
                  <a:schemeClr val="accent1">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Sheet1!$H$2</c:f>
              <c:numCache>
                <c:formatCode>General</c:formatCode>
                <c:ptCount val="1"/>
                <c:pt idx="0">
                  <c:v>10.8</c:v>
                </c:pt>
              </c:numCache>
            </c:numRef>
          </c:val>
          <c:extLst xmlns:c16r2="http://schemas.microsoft.com/office/drawing/2015/06/chart">
            <c:ext xmlns:c16="http://schemas.microsoft.com/office/drawing/2014/chart" uri="{C3380CC4-5D6E-409C-BE32-E72D297353CC}">
              <c16:uniqueId val="{00000006-2230-4395-904D-8E419F0EABB7}"/>
            </c:ext>
          </c:extLst>
        </c:ser>
        <c:ser>
          <c:idx val="7"/>
          <c:order val="7"/>
          <c:tx>
            <c:strRef>
              <c:f>Sheet1!$I$1</c:f>
              <c:strCache>
                <c:ptCount val="1"/>
                <c:pt idx="0">
                  <c:v>2021</c:v>
                </c:pt>
              </c:strCache>
            </c:strRef>
          </c:tx>
          <c:spPr>
            <a:gradFill>
              <a:gsLst>
                <a:gs pos="100000">
                  <a:schemeClr val="accent2">
                    <a:lumMod val="60000"/>
                    <a:alpha val="0"/>
                  </a:schemeClr>
                </a:gs>
                <a:gs pos="50000">
                  <a:schemeClr val="accent2">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Sheet1!$I$2</c:f>
              <c:numCache>
                <c:formatCode>General</c:formatCode>
                <c:ptCount val="1"/>
                <c:pt idx="0">
                  <c:v>10.8</c:v>
                </c:pt>
              </c:numCache>
            </c:numRef>
          </c:val>
          <c:extLst xmlns:c16r2="http://schemas.microsoft.com/office/drawing/2015/06/chart">
            <c:ext xmlns:c16="http://schemas.microsoft.com/office/drawing/2014/chart" uri="{C3380CC4-5D6E-409C-BE32-E72D297353CC}">
              <c16:uniqueId val="{00000007-2230-4395-904D-8E419F0EABB7}"/>
            </c:ext>
          </c:extLst>
        </c:ser>
        <c:ser>
          <c:idx val="8"/>
          <c:order val="8"/>
          <c:tx>
            <c:strRef>
              <c:f>Sheet1!$J$1</c:f>
              <c:strCache>
                <c:ptCount val="1"/>
                <c:pt idx="0">
                  <c:v>2022</c:v>
                </c:pt>
              </c:strCache>
            </c:strRef>
          </c:tx>
          <c:spPr>
            <a:gradFill>
              <a:gsLst>
                <a:gs pos="100000">
                  <a:schemeClr val="accent3">
                    <a:lumMod val="60000"/>
                    <a:alpha val="0"/>
                  </a:schemeClr>
                </a:gs>
                <a:gs pos="50000">
                  <a:schemeClr val="accent3">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Sheet1!$J$2</c:f>
              <c:numCache>
                <c:formatCode>General</c:formatCode>
                <c:ptCount val="1"/>
                <c:pt idx="0">
                  <c:v>10.8</c:v>
                </c:pt>
              </c:numCache>
            </c:numRef>
          </c:val>
          <c:extLst xmlns:c16r2="http://schemas.microsoft.com/office/drawing/2015/06/chart">
            <c:ext xmlns:c16="http://schemas.microsoft.com/office/drawing/2014/chart" uri="{C3380CC4-5D6E-409C-BE32-E72D297353CC}">
              <c16:uniqueId val="{00000008-2230-4395-904D-8E419F0EABB7}"/>
            </c:ext>
          </c:extLst>
        </c:ser>
        <c:ser>
          <c:idx val="9"/>
          <c:order val="9"/>
          <c:tx>
            <c:strRef>
              <c:f>Sheet1!$K$1</c:f>
              <c:strCache>
                <c:ptCount val="1"/>
                <c:pt idx="0">
                  <c:v>2023</c:v>
                </c:pt>
              </c:strCache>
            </c:strRef>
          </c:tx>
          <c:spPr>
            <a:gradFill>
              <a:gsLst>
                <a:gs pos="100000">
                  <a:schemeClr val="accent4">
                    <a:lumMod val="60000"/>
                    <a:alpha val="0"/>
                  </a:schemeClr>
                </a:gs>
                <a:gs pos="50000">
                  <a:schemeClr val="accent4">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Sheet1!$K$2</c:f>
              <c:numCache>
                <c:formatCode>General</c:formatCode>
                <c:ptCount val="1"/>
                <c:pt idx="0">
                  <c:v>11.9</c:v>
                </c:pt>
              </c:numCache>
            </c:numRef>
          </c:val>
          <c:extLst xmlns:c16r2="http://schemas.microsoft.com/office/drawing/2015/06/chart">
            <c:ext xmlns:c16="http://schemas.microsoft.com/office/drawing/2014/chart" uri="{C3380CC4-5D6E-409C-BE32-E72D297353CC}">
              <c16:uniqueId val="{00000009-2230-4395-904D-8E419F0EABB7}"/>
            </c:ext>
          </c:extLst>
        </c:ser>
        <c:ser>
          <c:idx val="10"/>
          <c:order val="10"/>
          <c:tx>
            <c:strRef>
              <c:f>Sheet1!$L$1</c:f>
              <c:strCache>
                <c:ptCount val="1"/>
                <c:pt idx="0">
                  <c:v>2024</c:v>
                </c:pt>
              </c:strCache>
            </c:strRef>
          </c:tx>
          <c:spPr>
            <a:gradFill>
              <a:gsLst>
                <a:gs pos="100000">
                  <a:schemeClr val="accent5">
                    <a:lumMod val="60000"/>
                    <a:alpha val="0"/>
                  </a:schemeClr>
                </a:gs>
                <a:gs pos="50000">
                  <a:schemeClr val="accent5">
                    <a:lumMod val="60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4.3.1 Rata de participare a tinerilor și adulților în educația formală și  non-formală pe parcursul vieții</c:v>
                </c:pt>
              </c:strCache>
            </c:strRef>
          </c:cat>
          <c:val>
            <c:numRef>
              <c:f>Sheet1!$L$2</c:f>
              <c:numCache>
                <c:formatCode>General</c:formatCode>
                <c:ptCount val="1"/>
                <c:pt idx="0">
                  <c:v>11.9</c:v>
                </c:pt>
              </c:numCache>
            </c:numRef>
          </c:val>
          <c:extLst xmlns:c16r2="http://schemas.microsoft.com/office/drawing/2015/06/chart">
            <c:ext xmlns:c16="http://schemas.microsoft.com/office/drawing/2014/chart" uri="{C3380CC4-5D6E-409C-BE32-E72D297353CC}">
              <c16:uniqueId val="{0000000A-2230-4395-904D-8E419F0EABB7}"/>
            </c:ext>
          </c:extLst>
        </c:ser>
        <c:dLbls>
          <c:showLegendKey val="0"/>
          <c:showVal val="1"/>
          <c:showCatName val="0"/>
          <c:showSerName val="0"/>
          <c:showPercent val="0"/>
          <c:showBubbleSize val="0"/>
        </c:dLbls>
        <c:gapWidth val="150"/>
        <c:gapDepth val="0"/>
        <c:shape val="box"/>
        <c:axId val="-842293568"/>
        <c:axId val="-842290304"/>
        <c:axId val="0"/>
      </c:bar3DChart>
      <c:catAx>
        <c:axId val="-842293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290304"/>
        <c:crosses val="autoZero"/>
        <c:auto val="1"/>
        <c:lblAlgn val="ctr"/>
        <c:lblOffset val="100"/>
        <c:noMultiLvlLbl val="0"/>
      </c:catAx>
      <c:valAx>
        <c:axId val="-84229030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29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t>
            </a:r>
            <a:r>
              <a:rPr lang="ro-RO" sz="1100">
                <a:latin typeface="Times New Roman" panose="02020603050405020304" pitchFamily="18" charset="0"/>
                <a:cs typeface="Times New Roman" panose="02020603050405020304" pitchFamily="18" charset="0"/>
              </a:rPr>
              <a:t>adre didactice de sprijin în isntituțiile în învățământul </a:t>
            </a:r>
          </a:p>
          <a:p>
            <a:pPr>
              <a:defRPr sz="1400" b="0" i="0" u="none" strike="noStrike" kern="1200" spc="0" baseline="0">
                <a:solidFill>
                  <a:schemeClr val="tx1">
                    <a:lumMod val="65000"/>
                    <a:lumOff val="35000"/>
                  </a:schemeClr>
                </a:solidFill>
                <a:latin typeface="+mn-lt"/>
                <a:ea typeface="+mn-ea"/>
                <a:cs typeface="+mn-cs"/>
              </a:defRPr>
            </a:pPr>
            <a:r>
              <a:rPr lang="ro-RO" sz="1100">
                <a:latin typeface="Times New Roman" panose="02020603050405020304" pitchFamily="18" charset="0"/>
                <a:cs typeface="Times New Roman" panose="02020603050405020304" pitchFamily="18" charset="0"/>
              </a:rPr>
              <a:t>primar și gimnazial secundar, ciclul I și II, </a:t>
            </a:r>
          </a:p>
          <a:p>
            <a:pPr>
              <a:defRPr sz="1400" b="0" i="0" u="none" strike="noStrike" kern="1200" spc="0" baseline="0">
                <a:solidFill>
                  <a:schemeClr val="tx1">
                    <a:lumMod val="65000"/>
                    <a:lumOff val="35000"/>
                  </a:schemeClr>
                </a:solidFill>
                <a:latin typeface="+mn-lt"/>
                <a:ea typeface="+mn-ea"/>
                <a:cs typeface="+mn-cs"/>
              </a:defRPr>
            </a:pPr>
            <a:r>
              <a:rPr lang="ro-RO" sz="1100">
                <a:latin typeface="Times New Roman" panose="02020603050405020304" pitchFamily="18" charset="0"/>
                <a:cs typeface="Times New Roman" panose="02020603050405020304" pitchFamily="18" charset="0"/>
              </a:rPr>
              <a:t>(la 31.12.2021)  </a:t>
            </a:r>
            <a:r>
              <a:rPr lang="en-US" sz="1100">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tx>
            <c:strRef>
              <c:f>Sheet4!$C$3</c:f>
              <c:strCache>
                <c:ptCount val="1"/>
                <c:pt idx="0">
                  <c:v>Copii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Sheet4!$B$4:$B$12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Sheet4!$C$4:$C$12</c:f>
              <c:numCache>
                <c:formatCode>General</c:formatCode>
                <c:ptCount val="9"/>
                <c:pt idx="0">
                  <c:v>425</c:v>
                </c:pt>
                <c:pt idx="1">
                  <c:v>695</c:v>
                </c:pt>
                <c:pt idx="2">
                  <c:v>899</c:v>
                </c:pt>
                <c:pt idx="3">
                  <c:v>959</c:v>
                </c:pt>
                <c:pt idx="4">
                  <c:v>973</c:v>
                </c:pt>
                <c:pt idx="5">
                  <c:v>999</c:v>
                </c:pt>
                <c:pt idx="6">
                  <c:v>1231</c:v>
                </c:pt>
                <c:pt idx="7">
                  <c:v>1254</c:v>
                </c:pt>
                <c:pt idx="8">
                  <c:v>1154</c:v>
                </c:pt>
              </c:numCache>
            </c:numRef>
          </c:val>
          <c:extLst xmlns:c16r2="http://schemas.microsoft.com/office/drawing/2015/06/chart">
            <c:ext xmlns:c16="http://schemas.microsoft.com/office/drawing/2014/chart" uri="{C3380CC4-5D6E-409C-BE32-E72D297353CC}">
              <c16:uniqueId val="{00000000-B684-462B-89B0-4147ECBF1CA9}"/>
            </c:ext>
          </c:extLst>
        </c:ser>
        <c:dLbls>
          <c:showLegendKey val="0"/>
          <c:showVal val="0"/>
          <c:showCatName val="0"/>
          <c:showSerName val="0"/>
          <c:showPercent val="0"/>
          <c:showBubbleSize val="0"/>
        </c:dLbls>
        <c:gapWidth val="219"/>
        <c:overlap val="-27"/>
        <c:axId val="-842306624"/>
        <c:axId val="-842297920"/>
      </c:barChart>
      <c:catAx>
        <c:axId val="-84230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2297920"/>
        <c:crosses val="autoZero"/>
        <c:auto val="1"/>
        <c:lblAlgn val="ctr"/>
        <c:lblOffset val="100"/>
        <c:noMultiLvlLbl val="0"/>
      </c:catAx>
      <c:valAx>
        <c:axId val="-84229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30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781FA-1275-4196-BF54-7ACE294E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172</Pages>
  <Words>42265</Words>
  <Characters>240913</Characters>
  <Application>Microsoft Office Word</Application>
  <DocSecurity>0</DocSecurity>
  <Lines>2007</Lines>
  <Paragraphs>565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Velisco Nadejda</dc:creator>
  <cp:keywords/>
  <dc:description/>
  <cp:lastModifiedBy>Cont Microsoft</cp:lastModifiedBy>
  <cp:revision>2</cp:revision>
  <dcterms:created xsi:type="dcterms:W3CDTF">2026-03-03T11:10:00Z</dcterms:created>
  <dcterms:modified xsi:type="dcterms:W3CDTF">2026-03-03T11:10:00Z</dcterms:modified>
</cp:coreProperties>
</file>