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F5108" w:rsidRPr="00AA3487" w:rsidRDefault="00000000">
      <w:pPr>
        <w:spacing w:line="240" w:lineRule="auto"/>
        <w:ind w:firstLine="700"/>
        <w:jc w:val="right"/>
        <w:rPr>
          <w:rFonts w:ascii="Times New Roman" w:eastAsia="Times New Roman" w:hAnsi="Times New Roman" w:cs="Times New Roman"/>
          <w:b/>
          <w:bCs/>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UE</w:t>
      </w:r>
    </w:p>
    <w:p w14:paraId="00000002" w14:textId="77777777" w:rsidR="004F5108" w:rsidRPr="00AA3487" w:rsidRDefault="00000000">
      <w:pPr>
        <w:pBdr>
          <w:top w:val="none" w:sz="0" w:space="0" w:color="000000"/>
          <w:left w:val="none" w:sz="0" w:space="0" w:color="000000"/>
          <w:bottom w:val="none" w:sz="0" w:space="0" w:color="000000"/>
          <w:right w:val="none" w:sz="0" w:space="0" w:color="000000"/>
        </w:pBdr>
        <w:tabs>
          <w:tab w:val="left" w:pos="884"/>
          <w:tab w:val="left" w:pos="1196"/>
        </w:tabs>
        <w:spacing w:line="240" w:lineRule="auto"/>
        <w:jc w:val="right"/>
        <w:rPr>
          <w:rFonts w:ascii="Times New Roman" w:eastAsia="Times New Roman" w:hAnsi="Times New Roman" w:cs="Times New Roman"/>
          <w:b/>
          <w:bCs/>
          <w:i/>
          <w:iCs/>
          <w:color w:val="000000" w:themeColor="text1"/>
          <w:sz w:val="26"/>
          <w:szCs w:val="26"/>
        </w:rPr>
      </w:pPr>
      <w:r w:rsidRPr="00AA3487">
        <w:rPr>
          <w:rFonts w:ascii="Times New Roman" w:eastAsia="Times New Roman" w:hAnsi="Times New Roman" w:cs="Times New Roman"/>
          <w:b/>
          <w:bCs/>
          <w:i/>
          <w:iCs/>
          <w:color w:val="000000" w:themeColor="text1"/>
          <w:sz w:val="26"/>
          <w:szCs w:val="26"/>
        </w:rPr>
        <w:t xml:space="preserve">Proiect </w:t>
      </w:r>
    </w:p>
    <w:p w14:paraId="00000003" w14:textId="77777777" w:rsidR="004F5108" w:rsidRPr="00AA3487" w:rsidRDefault="00000000">
      <w:pPr>
        <w:pBdr>
          <w:top w:val="none" w:sz="0" w:space="0" w:color="000000"/>
          <w:left w:val="none" w:sz="0" w:space="0" w:color="000000"/>
          <w:bottom w:val="none" w:sz="0" w:space="0" w:color="000000"/>
          <w:right w:val="none" w:sz="0" w:space="0" w:color="000000"/>
        </w:pBdr>
        <w:tabs>
          <w:tab w:val="left" w:pos="884"/>
          <w:tab w:val="left" w:pos="1196"/>
        </w:tabs>
        <w:spacing w:line="240" w:lineRule="auto"/>
        <w:jc w:val="center"/>
        <w:rPr>
          <w:rFonts w:ascii="Times New Roman" w:eastAsia="Times New Roman" w:hAnsi="Times New Roman" w:cs="Times New Roman"/>
          <w:b/>
          <w:bCs/>
          <w:color w:val="000000" w:themeColor="text1"/>
          <w:sz w:val="26"/>
          <w:szCs w:val="26"/>
        </w:rPr>
      </w:pPr>
      <w:r w:rsidRPr="00AA3487">
        <w:rPr>
          <w:rFonts w:ascii="Times New Roman" w:eastAsia="Times New Roman" w:hAnsi="Times New Roman" w:cs="Times New Roman"/>
          <w:b/>
          <w:bCs/>
          <w:color w:val="000000" w:themeColor="text1"/>
          <w:sz w:val="26"/>
          <w:szCs w:val="26"/>
        </w:rPr>
        <w:t xml:space="preserve">LEGE </w:t>
      </w:r>
    </w:p>
    <w:p w14:paraId="00000004" w14:textId="77777777" w:rsidR="004F5108" w:rsidRPr="00AA3487" w:rsidRDefault="004F5108">
      <w:pPr>
        <w:pBdr>
          <w:top w:val="none" w:sz="0" w:space="0" w:color="000000"/>
          <w:left w:val="none" w:sz="0" w:space="0" w:color="000000"/>
          <w:bottom w:val="none" w:sz="0" w:space="0" w:color="000000"/>
          <w:right w:val="none" w:sz="0" w:space="0" w:color="000000"/>
        </w:pBdr>
        <w:tabs>
          <w:tab w:val="left" w:pos="884"/>
          <w:tab w:val="left" w:pos="1196"/>
        </w:tabs>
        <w:spacing w:line="240" w:lineRule="auto"/>
        <w:jc w:val="center"/>
        <w:rPr>
          <w:rFonts w:ascii="Times New Roman" w:eastAsia="Times New Roman" w:hAnsi="Times New Roman" w:cs="Times New Roman"/>
          <w:b/>
          <w:bCs/>
          <w:color w:val="000000" w:themeColor="text1"/>
          <w:sz w:val="26"/>
          <w:szCs w:val="26"/>
        </w:rPr>
      </w:pPr>
    </w:p>
    <w:p w14:paraId="00000005" w14:textId="73851812" w:rsidR="004F5108" w:rsidRPr="00AA3487" w:rsidRDefault="00000000">
      <w:pPr>
        <w:pBdr>
          <w:top w:val="none" w:sz="0" w:space="0" w:color="000000"/>
          <w:left w:val="none" w:sz="0" w:space="0" w:color="000000"/>
          <w:bottom w:val="none" w:sz="0" w:space="0" w:color="000000"/>
          <w:right w:val="none" w:sz="0" w:space="0" w:color="000000"/>
        </w:pBdr>
        <w:tabs>
          <w:tab w:val="left" w:pos="884"/>
          <w:tab w:val="left" w:pos="1196"/>
        </w:tabs>
        <w:spacing w:line="240" w:lineRule="auto"/>
        <w:jc w:val="center"/>
        <w:rPr>
          <w:rFonts w:ascii="Times New Roman" w:eastAsia="Times New Roman" w:hAnsi="Times New Roman" w:cs="Times New Roman"/>
          <w:b/>
          <w:bCs/>
          <w:color w:val="000000" w:themeColor="text1"/>
          <w:sz w:val="26"/>
          <w:szCs w:val="26"/>
        </w:rPr>
      </w:pPr>
      <w:r w:rsidRPr="00AA3487">
        <w:rPr>
          <w:rFonts w:ascii="Times New Roman" w:eastAsia="Times New Roman" w:hAnsi="Times New Roman" w:cs="Times New Roman"/>
          <w:b/>
          <w:bCs/>
          <w:color w:val="000000" w:themeColor="text1"/>
          <w:sz w:val="26"/>
          <w:szCs w:val="26"/>
        </w:rPr>
        <w:t xml:space="preserve">pentru modificarea </w:t>
      </w:r>
      <w:r w:rsidR="003D7F7B" w:rsidRPr="003B6B31">
        <w:rPr>
          <w:rFonts w:ascii="Times New Roman" w:eastAsia="Times New Roman" w:hAnsi="Times New Roman" w:cs="Times New Roman"/>
          <w:b/>
          <w:bCs/>
          <w:sz w:val="26"/>
          <w:szCs w:val="26"/>
        </w:rPr>
        <w:t>unor acte normative în domeniul raporturilor de muncă, securității și sănătății în muncă și egalității de tratament</w:t>
      </w:r>
    </w:p>
    <w:p w14:paraId="00000006" w14:textId="77777777" w:rsidR="004F5108" w:rsidRPr="00AA3487" w:rsidRDefault="004F5108">
      <w:pPr>
        <w:spacing w:line="240" w:lineRule="auto"/>
        <w:jc w:val="both"/>
        <w:rPr>
          <w:rFonts w:ascii="Times New Roman" w:eastAsia="Times New Roman" w:hAnsi="Times New Roman" w:cs="Times New Roman"/>
          <w:color w:val="000000" w:themeColor="text1"/>
          <w:sz w:val="26"/>
          <w:szCs w:val="26"/>
          <w:highlight w:val="white"/>
        </w:rPr>
      </w:pPr>
    </w:p>
    <w:p w14:paraId="00000007" w14:textId="77777777" w:rsidR="004F5108" w:rsidRPr="00AA3487" w:rsidRDefault="00000000">
      <w:pPr>
        <w:pBdr>
          <w:top w:val="nil"/>
          <w:left w:val="nil"/>
          <w:bottom w:val="nil"/>
          <w:right w:val="nil"/>
          <w:between w:val="nil"/>
        </w:pBdr>
        <w:spacing w:line="240" w:lineRule="auto"/>
        <w:ind w:firstLine="700"/>
        <w:jc w:val="both"/>
        <w:rPr>
          <w:rFonts w:ascii="Times New Roman" w:eastAsia="Times New Roman" w:hAnsi="Times New Roman" w:cs="Times New Roman"/>
          <w:color w:val="000000" w:themeColor="text1"/>
          <w:sz w:val="26"/>
          <w:szCs w:val="26"/>
        </w:rPr>
      </w:pPr>
      <w:r w:rsidRPr="00AA3487">
        <w:rPr>
          <w:rFonts w:ascii="Times New Roman" w:eastAsia="Times New Roman" w:hAnsi="Times New Roman" w:cs="Times New Roman"/>
          <w:color w:val="000000" w:themeColor="text1"/>
          <w:sz w:val="26"/>
          <w:szCs w:val="26"/>
          <w:highlight w:val="white"/>
        </w:rPr>
        <w:t>Parlamentul</w:t>
      </w:r>
      <w:r w:rsidRPr="00AA3487">
        <w:rPr>
          <w:rFonts w:ascii="Times New Roman" w:eastAsia="Times New Roman" w:hAnsi="Times New Roman" w:cs="Times New Roman"/>
          <w:color w:val="000000" w:themeColor="text1"/>
          <w:sz w:val="26"/>
          <w:szCs w:val="26"/>
        </w:rPr>
        <w:t xml:space="preserve"> adoptă prezenta lege organică.</w:t>
      </w:r>
    </w:p>
    <w:p w14:paraId="00000008" w14:textId="77777777" w:rsidR="004F5108" w:rsidRPr="00AA3487" w:rsidRDefault="004F5108">
      <w:pPr>
        <w:spacing w:line="240" w:lineRule="auto"/>
        <w:ind w:firstLine="700"/>
        <w:jc w:val="both"/>
        <w:rPr>
          <w:rFonts w:ascii="Times New Roman" w:eastAsia="Times New Roman" w:hAnsi="Times New Roman" w:cs="Times New Roman"/>
          <w:color w:val="000000" w:themeColor="text1"/>
          <w:sz w:val="26"/>
          <w:szCs w:val="26"/>
        </w:rPr>
      </w:pPr>
    </w:p>
    <w:p w14:paraId="00000009"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Prezenta lege:</w:t>
      </w:r>
    </w:p>
    <w:p w14:paraId="0000000A"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17 a) </w:t>
      </w:r>
      <w:r w:rsidRPr="00AA3487">
        <w:rPr>
          <w:rFonts w:ascii="Times New Roman" w:eastAsia="Times New Roman" w:hAnsi="Times New Roman" w:cs="Times New Roman"/>
          <w:b/>
          <w:bCs/>
          <w:color w:val="000000" w:themeColor="text1"/>
          <w:sz w:val="26"/>
          <w:szCs w:val="26"/>
          <w:highlight w:val="white"/>
        </w:rPr>
        <w:t>Directiva Consiliului din 12 iunie 1989</w:t>
      </w:r>
      <w:r w:rsidRPr="00AA3487">
        <w:rPr>
          <w:rFonts w:ascii="Times New Roman" w:eastAsia="Times New Roman" w:hAnsi="Times New Roman" w:cs="Times New Roman"/>
          <w:color w:val="000000" w:themeColor="text1"/>
          <w:sz w:val="26"/>
          <w:szCs w:val="26"/>
          <w:highlight w:val="white"/>
        </w:rPr>
        <w:t xml:space="preserve"> privind punerea în aplicare de măsuri pentru promovarea îmbunătățirii securității și sănătății lucrătorilor la locul de muncă </w:t>
      </w:r>
      <w:r w:rsidRPr="00AA3487">
        <w:rPr>
          <w:rFonts w:ascii="Times New Roman" w:eastAsia="Times New Roman" w:hAnsi="Times New Roman" w:cs="Times New Roman"/>
          <w:b/>
          <w:bCs/>
          <w:color w:val="000000" w:themeColor="text1"/>
          <w:sz w:val="26"/>
          <w:szCs w:val="26"/>
          <w:highlight w:val="white"/>
        </w:rPr>
        <w:t>(89/391/CEE)</w:t>
      </w:r>
      <w:r w:rsidRPr="00AA3487">
        <w:rPr>
          <w:rFonts w:ascii="Times New Roman" w:eastAsia="Times New Roman" w:hAnsi="Times New Roman" w:cs="Times New Roman"/>
          <w:color w:val="000000" w:themeColor="text1"/>
          <w:sz w:val="26"/>
          <w:szCs w:val="26"/>
          <w:highlight w:val="white"/>
        </w:rPr>
        <w:t>, publicată în Jurnalul Oficial al U</w:t>
      </w:r>
      <w:r w:rsidRPr="00AA3487">
        <w:rPr>
          <w:rFonts w:ascii="Times New Roman" w:eastAsia="Times New Roman" w:hAnsi="Times New Roman" w:cs="Times New Roman"/>
          <w:color w:val="000000" w:themeColor="text1"/>
          <w:sz w:val="26"/>
          <w:szCs w:val="26"/>
        </w:rPr>
        <w:t>niunii Europene L 183 din 29 iunie 1989, CELEX: 01989L0391-20081211, astfel cum a fost modificată ultima dată prin Regulamentul (CE) nr. 1137/2008 al Parlamentului European și al Consiliului din 22 octombrie 2008 de adaptare la Decizia 1999/468/CE a Consiliului a anumitor acte care fac obiectul procedurii prevăzute la articolul 251 din tratat în ceea ce privește procedura de reglementare cu control;</w:t>
      </w:r>
    </w:p>
    <w:p w14:paraId="0000000B"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2) </w:t>
      </w:r>
      <w:r w:rsidRPr="00AA3487">
        <w:rPr>
          <w:rFonts w:ascii="Times New Roman" w:eastAsia="Times New Roman" w:hAnsi="Times New Roman" w:cs="Times New Roman"/>
          <w:b/>
          <w:bCs/>
          <w:color w:val="000000" w:themeColor="text1"/>
          <w:sz w:val="26"/>
          <w:szCs w:val="26"/>
          <w:highlight w:val="white"/>
        </w:rPr>
        <w:t>Directiva 91/383/CEE</w:t>
      </w:r>
      <w:r w:rsidRPr="00AA3487">
        <w:rPr>
          <w:rFonts w:ascii="Times New Roman" w:eastAsia="Times New Roman" w:hAnsi="Times New Roman" w:cs="Times New Roman"/>
          <w:color w:val="000000" w:themeColor="text1"/>
          <w:sz w:val="26"/>
          <w:szCs w:val="26"/>
          <w:highlight w:val="white"/>
        </w:rPr>
        <w:t xml:space="preserve"> a Consiliului din 25 iunie 1991 de completare a măsurilor destinate să promoveze îmbunătățirea securității și sănătății la locul de muncă în cazul lucrătorilor care au un raport de muncă pe durată determinată sau un raport de muncă temporară, publicată în Jurnalul Oficial al Uniunii Europene L 206/19 din 29 iulie 1991, CELEX: 31991L0383, astfel cum a fost modificată ultima dată prin Directiva 2007/30/CE a Parlamentului European și a Consiliului din 20 iunie 2007;</w:t>
      </w:r>
    </w:p>
    <w:p w14:paraId="0000000C"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9) </w:t>
      </w:r>
      <w:r w:rsidRPr="00AA3487">
        <w:rPr>
          <w:rFonts w:ascii="Times New Roman" w:eastAsia="Times New Roman" w:hAnsi="Times New Roman" w:cs="Times New Roman"/>
          <w:b/>
          <w:bCs/>
          <w:color w:val="000000" w:themeColor="text1"/>
          <w:sz w:val="26"/>
          <w:szCs w:val="26"/>
          <w:highlight w:val="white"/>
        </w:rPr>
        <w:t>Directiva 92/85/CEE</w:t>
      </w:r>
      <w:r w:rsidRPr="00AA3487">
        <w:rPr>
          <w:rFonts w:ascii="Times New Roman" w:eastAsia="Times New Roman" w:hAnsi="Times New Roman" w:cs="Times New Roman"/>
          <w:color w:val="000000" w:themeColor="text1"/>
          <w:sz w:val="26"/>
          <w:szCs w:val="26"/>
          <w:highlight w:val="white"/>
        </w:rPr>
        <w:t xml:space="preserve"> a Consiliului din 19 octombrie 1992 privind introducerea de măsuri pentru promovarea îmbunătățirii securității și a sănătății la locul de muncă în cazul lucrătoarelor gravide, care au născut de curând sau care alăptează, publicată în </w:t>
      </w:r>
      <w:r w:rsidRPr="00AA3487">
        <w:rPr>
          <w:rFonts w:ascii="Times New Roman" w:eastAsia="Times New Roman" w:hAnsi="Times New Roman" w:cs="Times New Roman"/>
          <w:i/>
          <w:iCs/>
          <w:color w:val="000000" w:themeColor="text1"/>
          <w:sz w:val="26"/>
          <w:szCs w:val="26"/>
          <w:highlight w:val="white"/>
        </w:rPr>
        <w:t>Jurnalul Oficial al Comunităților Europene</w:t>
      </w:r>
      <w:r w:rsidRPr="00AA3487">
        <w:rPr>
          <w:rFonts w:ascii="Times New Roman" w:eastAsia="Times New Roman" w:hAnsi="Times New Roman" w:cs="Times New Roman"/>
          <w:color w:val="000000" w:themeColor="text1"/>
          <w:sz w:val="26"/>
          <w:szCs w:val="26"/>
          <w:highlight w:val="white"/>
        </w:rPr>
        <w:t xml:space="preserve"> L 348 din 28 noiembrie 1992, CELEX: 31992L0085, astfel cum a fost modificată ultima dată prin Regulamentul (UE) 2019/1243 al Parlamentului European și al Consiliului din 20 iunie 2019, publicat în </w:t>
      </w:r>
      <w:r w:rsidRPr="00AA3487">
        <w:rPr>
          <w:rFonts w:ascii="Times New Roman" w:eastAsia="Times New Roman" w:hAnsi="Times New Roman" w:cs="Times New Roman"/>
          <w:i/>
          <w:iCs/>
          <w:color w:val="000000" w:themeColor="text1"/>
          <w:sz w:val="26"/>
          <w:szCs w:val="26"/>
          <w:highlight w:val="white"/>
        </w:rPr>
        <w:t>Jurnalul Oficial al Uniunii Europene</w:t>
      </w:r>
      <w:r w:rsidRPr="00AA3487">
        <w:rPr>
          <w:rFonts w:ascii="Times New Roman" w:eastAsia="Times New Roman" w:hAnsi="Times New Roman" w:cs="Times New Roman"/>
          <w:color w:val="000000" w:themeColor="text1"/>
          <w:sz w:val="26"/>
          <w:szCs w:val="26"/>
          <w:highlight w:val="white"/>
        </w:rPr>
        <w:t xml:space="preserve"> L 198 din 25 iulie 2019;</w:t>
      </w:r>
    </w:p>
    <w:p w14:paraId="0000000D"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3 alin. (1) lit. (a), (b) și (d) și art. 7) </w:t>
      </w:r>
      <w:r w:rsidRPr="00AA3487">
        <w:rPr>
          <w:rFonts w:ascii="Times New Roman" w:eastAsia="Times New Roman" w:hAnsi="Times New Roman" w:cs="Times New Roman"/>
          <w:b/>
          <w:bCs/>
          <w:color w:val="000000" w:themeColor="text1"/>
          <w:sz w:val="26"/>
          <w:szCs w:val="26"/>
          <w:highlight w:val="white"/>
        </w:rPr>
        <w:t xml:space="preserve">Directiva 2000/43/CE </w:t>
      </w:r>
      <w:r w:rsidRPr="00AA3487">
        <w:rPr>
          <w:rFonts w:ascii="Times New Roman" w:eastAsia="Times New Roman" w:hAnsi="Times New Roman" w:cs="Times New Roman"/>
          <w:color w:val="000000" w:themeColor="text1"/>
          <w:sz w:val="26"/>
          <w:szCs w:val="26"/>
          <w:highlight w:val="white"/>
        </w:rPr>
        <w:t xml:space="preserve">a Consiliului din 29 iunie 2000 de punere în aplicare a principiului egalității de tratament între persoane, fără deosebire de rasă sau origine etnică, publicată în </w:t>
      </w:r>
      <w:r w:rsidRPr="00AA3487">
        <w:rPr>
          <w:rFonts w:ascii="Times New Roman" w:eastAsia="Times New Roman" w:hAnsi="Times New Roman" w:cs="Times New Roman"/>
          <w:i/>
          <w:iCs/>
          <w:color w:val="000000" w:themeColor="text1"/>
          <w:sz w:val="26"/>
          <w:szCs w:val="26"/>
          <w:highlight w:val="white"/>
        </w:rPr>
        <w:t>Jurnalul Oficial al Comunităților Europene</w:t>
      </w:r>
      <w:r w:rsidRPr="00AA3487">
        <w:rPr>
          <w:rFonts w:ascii="Times New Roman" w:eastAsia="Times New Roman" w:hAnsi="Times New Roman" w:cs="Times New Roman"/>
          <w:color w:val="000000" w:themeColor="text1"/>
          <w:sz w:val="26"/>
          <w:szCs w:val="26"/>
          <w:highlight w:val="white"/>
        </w:rPr>
        <w:t xml:space="preserve"> L 180 din 19 iulie 2000, CELEX: 32000L0043;</w:t>
      </w:r>
    </w:p>
    <w:p w14:paraId="0000000E"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3 alin. (1), art. 4 alin. (1)) </w:t>
      </w:r>
      <w:r w:rsidRPr="00AA3487">
        <w:rPr>
          <w:rFonts w:ascii="Times New Roman" w:eastAsia="Times New Roman" w:hAnsi="Times New Roman" w:cs="Times New Roman"/>
          <w:b/>
          <w:bCs/>
          <w:color w:val="000000" w:themeColor="text1"/>
          <w:sz w:val="26"/>
          <w:szCs w:val="26"/>
          <w:highlight w:val="white"/>
        </w:rPr>
        <w:t>Directiva 2000/78/CE</w:t>
      </w:r>
      <w:r w:rsidRPr="00AA3487">
        <w:rPr>
          <w:rFonts w:ascii="Times New Roman" w:eastAsia="Times New Roman" w:hAnsi="Times New Roman" w:cs="Times New Roman"/>
          <w:color w:val="000000" w:themeColor="text1"/>
          <w:sz w:val="26"/>
          <w:szCs w:val="26"/>
          <w:highlight w:val="white"/>
        </w:rPr>
        <w:t xml:space="preserve"> a Consiliului din 27 noiembrie 2000 de creare a unui cadru general în favoarea egalității de tratament în ceea ce privește încadrarea în muncă și ocuparea forței de muncă, publicată în </w:t>
      </w:r>
      <w:r w:rsidRPr="00AA3487">
        <w:rPr>
          <w:rFonts w:ascii="Times New Roman" w:eastAsia="Times New Roman" w:hAnsi="Times New Roman" w:cs="Times New Roman"/>
          <w:i/>
          <w:iCs/>
          <w:color w:val="000000" w:themeColor="text1"/>
          <w:sz w:val="26"/>
          <w:szCs w:val="26"/>
          <w:highlight w:val="white"/>
        </w:rPr>
        <w:t>Jurnalul Oficial al Comunităților Europene</w:t>
      </w:r>
      <w:r w:rsidRPr="00AA3487">
        <w:rPr>
          <w:rFonts w:ascii="Times New Roman" w:eastAsia="Times New Roman" w:hAnsi="Times New Roman" w:cs="Times New Roman"/>
          <w:color w:val="000000" w:themeColor="text1"/>
          <w:sz w:val="26"/>
          <w:szCs w:val="26"/>
          <w:highlight w:val="white"/>
        </w:rPr>
        <w:t xml:space="preserve"> L 303 din 2 decembrie 2000, CELEX: 32000L0078;</w:t>
      </w:r>
    </w:p>
    <w:p w14:paraId="0000000F"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8 alin. (2)) </w:t>
      </w:r>
      <w:r w:rsidRPr="00AA3487">
        <w:rPr>
          <w:rFonts w:ascii="Times New Roman" w:eastAsia="Times New Roman" w:hAnsi="Times New Roman" w:cs="Times New Roman"/>
          <w:b/>
          <w:bCs/>
          <w:color w:val="000000" w:themeColor="text1"/>
          <w:sz w:val="26"/>
          <w:szCs w:val="26"/>
          <w:highlight w:val="white"/>
        </w:rPr>
        <w:t>Directiva 2002/14/CE</w:t>
      </w:r>
      <w:r w:rsidRPr="00AA3487">
        <w:rPr>
          <w:rFonts w:ascii="Times New Roman" w:eastAsia="Times New Roman" w:hAnsi="Times New Roman" w:cs="Times New Roman"/>
          <w:color w:val="000000" w:themeColor="text1"/>
          <w:sz w:val="26"/>
          <w:szCs w:val="26"/>
          <w:highlight w:val="white"/>
        </w:rPr>
        <w:t xml:space="preserve"> a Parlamentului European și a Consiliului din 11 martie 2002 de stabilire a unui cadru general de informare și consultare a lucrătorilor din Comunitatea Europeană, publicată în </w:t>
      </w:r>
      <w:r w:rsidRPr="00AA3487">
        <w:rPr>
          <w:rFonts w:ascii="Times New Roman" w:eastAsia="Times New Roman" w:hAnsi="Times New Roman" w:cs="Times New Roman"/>
          <w:i/>
          <w:iCs/>
          <w:color w:val="000000" w:themeColor="text1"/>
          <w:sz w:val="26"/>
          <w:szCs w:val="26"/>
          <w:highlight w:val="white"/>
        </w:rPr>
        <w:t>Jurnalul Oficial al Comunităților Europene</w:t>
      </w:r>
      <w:r w:rsidRPr="00AA3487">
        <w:rPr>
          <w:rFonts w:ascii="Times New Roman" w:eastAsia="Times New Roman" w:hAnsi="Times New Roman" w:cs="Times New Roman"/>
          <w:color w:val="000000" w:themeColor="text1"/>
          <w:sz w:val="26"/>
          <w:szCs w:val="26"/>
          <w:highlight w:val="white"/>
        </w:rPr>
        <w:t xml:space="preserve"> L 80 din 23 martie 2002, CELEX: 32002L0014, </w:t>
      </w:r>
      <w:r w:rsidRPr="00AA3487">
        <w:rPr>
          <w:rFonts w:ascii="Times New Roman" w:eastAsia="Times New Roman" w:hAnsi="Times New Roman" w:cs="Times New Roman"/>
          <w:color w:val="000000" w:themeColor="text1"/>
          <w:sz w:val="26"/>
          <w:szCs w:val="26"/>
          <w:highlight w:val="white"/>
        </w:rPr>
        <w:lastRenderedPageBreak/>
        <w:t>astfel cum a fost modificată prin Directiva (UE) 2015/1794 a Parlamentului European și a Consiliului din 6 octombrie 2015;</w:t>
      </w:r>
    </w:p>
    <w:p w14:paraId="00000010"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4) </w:t>
      </w:r>
      <w:r w:rsidRPr="00AA3487">
        <w:rPr>
          <w:rFonts w:ascii="Times New Roman" w:eastAsia="Times New Roman" w:hAnsi="Times New Roman" w:cs="Times New Roman"/>
          <w:b/>
          <w:bCs/>
          <w:color w:val="000000" w:themeColor="text1"/>
          <w:sz w:val="26"/>
          <w:szCs w:val="26"/>
          <w:highlight w:val="white"/>
        </w:rPr>
        <w:t xml:space="preserve">Directiva 2008/104/CE </w:t>
      </w:r>
      <w:r w:rsidRPr="00AA3487">
        <w:rPr>
          <w:rFonts w:ascii="Times New Roman" w:eastAsia="Times New Roman" w:hAnsi="Times New Roman" w:cs="Times New Roman"/>
          <w:color w:val="000000" w:themeColor="text1"/>
          <w:sz w:val="26"/>
          <w:szCs w:val="26"/>
          <w:highlight w:val="white"/>
        </w:rPr>
        <w:t>a Parlamentului European și a Consiliului din 19 noiembrie 2008 privind munca prin agent de muncă temporară, publicată în Jurnalul Oficial al Uniunii Europene L 327/9 din 5 decembrie 2008, CELEX: 32008L0104;</w:t>
      </w:r>
    </w:p>
    <w:p w14:paraId="00000011"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20) </w:t>
      </w:r>
      <w:r w:rsidRPr="00AA3487">
        <w:rPr>
          <w:rFonts w:ascii="Times New Roman" w:eastAsia="Times New Roman" w:hAnsi="Times New Roman" w:cs="Times New Roman"/>
          <w:b/>
          <w:bCs/>
          <w:color w:val="000000" w:themeColor="text1"/>
          <w:sz w:val="26"/>
          <w:szCs w:val="26"/>
          <w:highlight w:val="white"/>
        </w:rPr>
        <w:t>Directiva 2014/67/UE</w:t>
      </w:r>
      <w:r w:rsidRPr="00AA3487">
        <w:rPr>
          <w:rFonts w:ascii="Times New Roman" w:eastAsia="Times New Roman" w:hAnsi="Times New Roman" w:cs="Times New Roman"/>
          <w:color w:val="000000" w:themeColor="text1"/>
          <w:sz w:val="26"/>
          <w:szCs w:val="26"/>
          <w:highlight w:val="white"/>
        </w:rPr>
        <w:t xml:space="preserve"> a Parlamentului European şi a Consiliului din 15 mai 2014 privind asigurarea respectării aplicării Directivei 96/71/CE privind </w:t>
      </w:r>
      <w:proofErr w:type="spellStart"/>
      <w:r w:rsidRPr="00AA3487">
        <w:rPr>
          <w:rFonts w:ascii="Times New Roman" w:eastAsia="Times New Roman" w:hAnsi="Times New Roman" w:cs="Times New Roman"/>
          <w:color w:val="000000" w:themeColor="text1"/>
          <w:sz w:val="26"/>
          <w:szCs w:val="26"/>
          <w:highlight w:val="white"/>
        </w:rPr>
        <w:t>detaşarea</w:t>
      </w:r>
      <w:proofErr w:type="spellEnd"/>
      <w:r w:rsidRPr="00AA3487">
        <w:rPr>
          <w:rFonts w:ascii="Times New Roman" w:eastAsia="Times New Roman" w:hAnsi="Times New Roman" w:cs="Times New Roman"/>
          <w:color w:val="000000" w:themeColor="text1"/>
          <w:sz w:val="26"/>
          <w:szCs w:val="26"/>
          <w:highlight w:val="white"/>
        </w:rPr>
        <w:t xml:space="preserve"> lucrătorilor în cadrul prestării de servicii şi de modificare a Regulamentului (UE) nr. 1.024/2012 privind cooperarea administrativă prin intermediul Sistemului de informare al </w:t>
      </w:r>
      <w:proofErr w:type="spellStart"/>
      <w:r w:rsidRPr="00AA3487">
        <w:rPr>
          <w:rFonts w:ascii="Times New Roman" w:eastAsia="Times New Roman" w:hAnsi="Times New Roman" w:cs="Times New Roman"/>
          <w:color w:val="000000" w:themeColor="text1"/>
          <w:sz w:val="26"/>
          <w:szCs w:val="26"/>
          <w:highlight w:val="white"/>
        </w:rPr>
        <w:t>pieţei</w:t>
      </w:r>
      <w:proofErr w:type="spellEnd"/>
      <w:r w:rsidRPr="00AA3487">
        <w:rPr>
          <w:rFonts w:ascii="Times New Roman" w:eastAsia="Times New Roman" w:hAnsi="Times New Roman" w:cs="Times New Roman"/>
          <w:color w:val="000000" w:themeColor="text1"/>
          <w:sz w:val="26"/>
          <w:szCs w:val="26"/>
          <w:highlight w:val="white"/>
        </w:rPr>
        <w:t xml:space="preserve"> interne («Regulamentul IMI»), publicată în Jurnalul Oficial al Uniunii Europene, seria L, nr. 159 din 28 mai 2014;</w:t>
      </w:r>
    </w:p>
    <w:p w14:paraId="00000012"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2, art. 4, art. 5, art. 7, art. 8, art. 9, art. 11, art. 13, art. 42) </w:t>
      </w:r>
      <w:r w:rsidRPr="00AA3487">
        <w:rPr>
          <w:rFonts w:ascii="Times New Roman" w:eastAsia="Times New Roman" w:hAnsi="Times New Roman" w:cs="Times New Roman"/>
          <w:b/>
          <w:bCs/>
          <w:color w:val="000000" w:themeColor="text1"/>
          <w:sz w:val="26"/>
          <w:szCs w:val="26"/>
          <w:highlight w:val="white"/>
        </w:rPr>
        <w:t>Regulamentul (UE) 2019/1149</w:t>
      </w:r>
      <w:r w:rsidRPr="00AA3487">
        <w:rPr>
          <w:rFonts w:ascii="Times New Roman" w:eastAsia="Times New Roman" w:hAnsi="Times New Roman" w:cs="Times New Roman"/>
          <w:color w:val="000000" w:themeColor="text1"/>
          <w:sz w:val="26"/>
          <w:szCs w:val="26"/>
          <w:highlight w:val="white"/>
        </w:rPr>
        <w:t xml:space="preserve"> al Parlamentului European și al Consiliului din 20 iunie 2019 de instituire a unei Autorități Europene a Muncii, publicat în </w:t>
      </w:r>
      <w:r w:rsidRPr="00AA3487">
        <w:rPr>
          <w:rFonts w:ascii="Times New Roman" w:eastAsia="Times New Roman" w:hAnsi="Times New Roman" w:cs="Times New Roman"/>
          <w:i/>
          <w:iCs/>
          <w:color w:val="000000" w:themeColor="text1"/>
          <w:sz w:val="26"/>
          <w:szCs w:val="26"/>
          <w:highlight w:val="white"/>
        </w:rPr>
        <w:t>Jurnalul Oficial al Uniunii Europene</w:t>
      </w:r>
      <w:r w:rsidRPr="00AA3487">
        <w:rPr>
          <w:rFonts w:ascii="Times New Roman" w:eastAsia="Times New Roman" w:hAnsi="Times New Roman" w:cs="Times New Roman"/>
          <w:color w:val="000000" w:themeColor="text1"/>
          <w:sz w:val="26"/>
          <w:szCs w:val="26"/>
          <w:highlight w:val="white"/>
        </w:rPr>
        <w:t xml:space="preserve"> L 186 din 11 iulie 2019, CELEX: 32019R1149;</w:t>
      </w:r>
    </w:p>
    <w:p w14:paraId="00000013" w14:textId="77777777" w:rsidR="004F5108" w:rsidRPr="00AA3487" w:rsidRDefault="004F5108">
      <w:pPr>
        <w:spacing w:line="240" w:lineRule="auto"/>
        <w:jc w:val="both"/>
        <w:rPr>
          <w:rFonts w:ascii="Times New Roman" w:eastAsia="Times New Roman" w:hAnsi="Times New Roman" w:cs="Times New Roman"/>
          <w:b/>
          <w:bCs/>
          <w:color w:val="000000" w:themeColor="text1"/>
          <w:sz w:val="26"/>
          <w:szCs w:val="26"/>
          <w:highlight w:val="white"/>
        </w:rPr>
      </w:pPr>
    </w:p>
    <w:p w14:paraId="00000014"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Art. I</w:t>
      </w:r>
      <w:r w:rsidRPr="00AA3487">
        <w:rPr>
          <w:rFonts w:ascii="Times New Roman" w:eastAsia="Times New Roman" w:hAnsi="Times New Roman" w:cs="Times New Roman"/>
          <w:color w:val="000000" w:themeColor="text1"/>
          <w:sz w:val="26"/>
          <w:szCs w:val="26"/>
          <w:highlight w:val="white"/>
        </w:rPr>
        <w:t xml:space="preserve">. – </w:t>
      </w:r>
      <w:r w:rsidRPr="00AA3487">
        <w:rPr>
          <w:rFonts w:ascii="Times New Roman" w:eastAsia="Times New Roman" w:hAnsi="Times New Roman" w:cs="Times New Roman"/>
          <w:b/>
          <w:bCs/>
          <w:color w:val="000000" w:themeColor="text1"/>
          <w:sz w:val="26"/>
          <w:szCs w:val="26"/>
          <w:highlight w:val="white"/>
        </w:rPr>
        <w:t xml:space="preserve">Legea nr. 140/2001 privind Inspectoratul de Stat al Muncii </w:t>
      </w:r>
      <w:r w:rsidRPr="00AA3487">
        <w:rPr>
          <w:rFonts w:ascii="Times New Roman" w:eastAsia="Times New Roman" w:hAnsi="Times New Roman" w:cs="Times New Roman"/>
          <w:color w:val="000000" w:themeColor="text1"/>
          <w:sz w:val="26"/>
          <w:szCs w:val="26"/>
          <w:highlight w:val="white"/>
        </w:rPr>
        <w:t>(Monitorul Oficial al Republicii Moldova, 2001, nr. 68–71, art. 505), cu modificările ulterioare, se modifică după cum urmează:</w:t>
      </w:r>
    </w:p>
    <w:p w14:paraId="00000015" w14:textId="77777777" w:rsidR="004F5108" w:rsidRPr="00AA3487" w:rsidRDefault="004F5108">
      <w:pPr>
        <w:spacing w:line="240" w:lineRule="auto"/>
        <w:ind w:firstLine="705"/>
        <w:jc w:val="both"/>
        <w:rPr>
          <w:rFonts w:ascii="Times New Roman" w:eastAsia="Times New Roman" w:hAnsi="Times New Roman" w:cs="Times New Roman"/>
          <w:color w:val="000000" w:themeColor="text1"/>
          <w:sz w:val="26"/>
          <w:szCs w:val="26"/>
          <w:highlight w:val="white"/>
        </w:rPr>
      </w:pPr>
    </w:p>
    <w:p w14:paraId="00000016"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1.</w:t>
      </w:r>
      <w:r w:rsidRPr="00AA3487">
        <w:rPr>
          <w:rFonts w:ascii="Times New Roman" w:eastAsia="Times New Roman" w:hAnsi="Times New Roman" w:cs="Times New Roman"/>
          <w:color w:val="000000" w:themeColor="text1"/>
          <w:sz w:val="26"/>
          <w:szCs w:val="26"/>
          <w:highlight w:val="white"/>
        </w:rPr>
        <w:t xml:space="preserve"> După clauza de adoptare se introduce clauza de armonizare cu următorul cuprins:</w:t>
      </w:r>
    </w:p>
    <w:p w14:paraId="00000017"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„Prezenta lege:</w:t>
      </w:r>
    </w:p>
    <w:p w14:paraId="00000018"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rPr>
      </w:pPr>
      <w:r w:rsidRPr="00AA3487">
        <w:rPr>
          <w:rFonts w:ascii="Times New Roman" w:eastAsia="Times New Roman" w:hAnsi="Times New Roman" w:cs="Times New Roman"/>
          <w:color w:val="000000" w:themeColor="text1"/>
          <w:sz w:val="26"/>
          <w:szCs w:val="26"/>
          <w:highlight w:val="white"/>
        </w:rPr>
        <w:t xml:space="preserve">– transpune parțial (art. 17 a) </w:t>
      </w:r>
      <w:r w:rsidRPr="00AA3487">
        <w:rPr>
          <w:rFonts w:ascii="Times New Roman" w:eastAsia="Times New Roman" w:hAnsi="Times New Roman" w:cs="Times New Roman"/>
          <w:b/>
          <w:bCs/>
          <w:color w:val="000000" w:themeColor="text1"/>
          <w:sz w:val="26"/>
          <w:szCs w:val="26"/>
          <w:highlight w:val="white"/>
        </w:rPr>
        <w:t>Directiva Consiliului din 12 iunie 1989</w:t>
      </w:r>
      <w:r w:rsidRPr="00AA3487">
        <w:rPr>
          <w:rFonts w:ascii="Times New Roman" w:eastAsia="Times New Roman" w:hAnsi="Times New Roman" w:cs="Times New Roman"/>
          <w:color w:val="000000" w:themeColor="text1"/>
          <w:sz w:val="26"/>
          <w:szCs w:val="26"/>
          <w:highlight w:val="white"/>
        </w:rPr>
        <w:t xml:space="preserve"> privind punerea în aplicare de măsuri pentru promovarea îmbunătățirii securității și sănătății lucrătorilor la locul de muncă </w:t>
      </w:r>
      <w:r w:rsidRPr="00AA3487">
        <w:rPr>
          <w:rFonts w:ascii="Times New Roman" w:eastAsia="Times New Roman" w:hAnsi="Times New Roman" w:cs="Times New Roman"/>
          <w:b/>
          <w:bCs/>
          <w:color w:val="000000" w:themeColor="text1"/>
          <w:sz w:val="26"/>
          <w:szCs w:val="26"/>
          <w:highlight w:val="white"/>
        </w:rPr>
        <w:t>(89/391/CEE)</w:t>
      </w:r>
      <w:r w:rsidRPr="00AA3487">
        <w:rPr>
          <w:rFonts w:ascii="Times New Roman" w:eastAsia="Times New Roman" w:hAnsi="Times New Roman" w:cs="Times New Roman"/>
          <w:color w:val="000000" w:themeColor="text1"/>
          <w:sz w:val="26"/>
          <w:szCs w:val="26"/>
          <w:highlight w:val="white"/>
        </w:rPr>
        <w:t>, publicată în Jurnalul Oficial al U</w:t>
      </w:r>
      <w:r w:rsidRPr="00AA3487">
        <w:rPr>
          <w:rFonts w:ascii="Times New Roman" w:eastAsia="Times New Roman" w:hAnsi="Times New Roman" w:cs="Times New Roman"/>
          <w:color w:val="000000" w:themeColor="text1"/>
          <w:sz w:val="26"/>
          <w:szCs w:val="26"/>
        </w:rPr>
        <w:t>niunii Europene L 183 din 29 iunie 1989, CELEX: 01989L0391-20081211, astfel cum a fost modificată ultima dată prin Regulamentul (CE) nr. 1137/2008 al Parlamentului European și al Consiliului din 22 octombrie 2008 de adaptare la Decizia 1999/468/CE a Consiliului a anumitor acte care fac obiectul procedurii prevăzute la articolul 251 din tratat în ceea ce privește procedura de reglementare cu control;</w:t>
      </w:r>
    </w:p>
    <w:p w14:paraId="00000019" w14:textId="77777777" w:rsidR="004F5108" w:rsidRPr="00AA3487" w:rsidRDefault="00000000">
      <w:pPr>
        <w:shd w:val="clear" w:color="auto" w:fill="FFFFFF"/>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20) </w:t>
      </w:r>
      <w:r w:rsidRPr="00AA3487">
        <w:rPr>
          <w:rFonts w:ascii="Times New Roman" w:eastAsia="Times New Roman" w:hAnsi="Times New Roman" w:cs="Times New Roman"/>
          <w:b/>
          <w:bCs/>
          <w:color w:val="000000" w:themeColor="text1"/>
          <w:sz w:val="26"/>
          <w:szCs w:val="26"/>
          <w:highlight w:val="white"/>
        </w:rPr>
        <w:t>Directiva 2014/67/UE</w:t>
      </w:r>
      <w:r w:rsidRPr="00AA3487">
        <w:rPr>
          <w:rFonts w:ascii="Times New Roman" w:eastAsia="Times New Roman" w:hAnsi="Times New Roman" w:cs="Times New Roman"/>
          <w:color w:val="000000" w:themeColor="text1"/>
          <w:sz w:val="26"/>
          <w:szCs w:val="26"/>
          <w:highlight w:val="white"/>
        </w:rPr>
        <w:t xml:space="preserve"> a Parlamentului European şi a Consiliului din 15 mai 2014 privind asigurarea respectării aplicării Directivei 96/71/CE privind </w:t>
      </w:r>
      <w:proofErr w:type="spellStart"/>
      <w:r w:rsidRPr="00AA3487">
        <w:rPr>
          <w:rFonts w:ascii="Times New Roman" w:eastAsia="Times New Roman" w:hAnsi="Times New Roman" w:cs="Times New Roman"/>
          <w:color w:val="000000" w:themeColor="text1"/>
          <w:sz w:val="26"/>
          <w:szCs w:val="26"/>
          <w:highlight w:val="white"/>
        </w:rPr>
        <w:t>detaşarea</w:t>
      </w:r>
      <w:proofErr w:type="spellEnd"/>
      <w:r w:rsidRPr="00AA3487">
        <w:rPr>
          <w:rFonts w:ascii="Times New Roman" w:eastAsia="Times New Roman" w:hAnsi="Times New Roman" w:cs="Times New Roman"/>
          <w:color w:val="000000" w:themeColor="text1"/>
          <w:sz w:val="26"/>
          <w:szCs w:val="26"/>
          <w:highlight w:val="white"/>
        </w:rPr>
        <w:t xml:space="preserve"> lucrătorilor în cadrul prestării de servicii şi de modificare a Regulamentului (UE) nr. 1.024/2012 privind cooperarea administrativă prin intermediul Sistemului de informare al </w:t>
      </w:r>
      <w:proofErr w:type="spellStart"/>
      <w:r w:rsidRPr="00AA3487">
        <w:rPr>
          <w:rFonts w:ascii="Times New Roman" w:eastAsia="Times New Roman" w:hAnsi="Times New Roman" w:cs="Times New Roman"/>
          <w:color w:val="000000" w:themeColor="text1"/>
          <w:sz w:val="26"/>
          <w:szCs w:val="26"/>
          <w:highlight w:val="white"/>
        </w:rPr>
        <w:t>pieţei</w:t>
      </w:r>
      <w:proofErr w:type="spellEnd"/>
      <w:r w:rsidRPr="00AA3487">
        <w:rPr>
          <w:rFonts w:ascii="Times New Roman" w:eastAsia="Times New Roman" w:hAnsi="Times New Roman" w:cs="Times New Roman"/>
          <w:color w:val="000000" w:themeColor="text1"/>
          <w:sz w:val="26"/>
          <w:szCs w:val="26"/>
          <w:highlight w:val="white"/>
        </w:rPr>
        <w:t xml:space="preserve"> interne («Regulamentul IMI»), publicată în Jurnalul Oficial al Uniunii Europene, seria L, nr. 159 din 28 mai 2014;</w:t>
      </w:r>
    </w:p>
    <w:p w14:paraId="0000001A"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b/>
          <w:bCs/>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2, art. 4, art. 7, art. 8, art. 9, art. 11, art. 13, art. 42) </w:t>
      </w:r>
      <w:r w:rsidRPr="00AA3487">
        <w:rPr>
          <w:rFonts w:ascii="Times New Roman" w:eastAsia="Times New Roman" w:hAnsi="Times New Roman" w:cs="Times New Roman"/>
          <w:b/>
          <w:bCs/>
          <w:color w:val="000000" w:themeColor="text1"/>
          <w:sz w:val="26"/>
          <w:szCs w:val="26"/>
          <w:highlight w:val="white"/>
        </w:rPr>
        <w:t>Regulamentul (UE) 2019/1149</w:t>
      </w:r>
      <w:r w:rsidRPr="00AA3487">
        <w:rPr>
          <w:rFonts w:ascii="Times New Roman" w:eastAsia="Times New Roman" w:hAnsi="Times New Roman" w:cs="Times New Roman"/>
          <w:color w:val="000000" w:themeColor="text1"/>
          <w:sz w:val="26"/>
          <w:szCs w:val="26"/>
          <w:highlight w:val="white"/>
        </w:rPr>
        <w:t xml:space="preserve"> al Parlamentului European și al Consiliului din 20 iunie 2019 de instituire a unei Autorități Europene a Muncii, publicat în </w:t>
      </w:r>
      <w:r w:rsidRPr="00AA3487">
        <w:rPr>
          <w:rFonts w:ascii="Times New Roman" w:eastAsia="Times New Roman" w:hAnsi="Times New Roman" w:cs="Times New Roman"/>
          <w:i/>
          <w:iCs/>
          <w:color w:val="000000" w:themeColor="text1"/>
          <w:sz w:val="26"/>
          <w:szCs w:val="26"/>
          <w:highlight w:val="white"/>
        </w:rPr>
        <w:t>Jurnalul Oficial al Uniunii Europene</w:t>
      </w:r>
      <w:r w:rsidRPr="00AA3487">
        <w:rPr>
          <w:rFonts w:ascii="Times New Roman" w:eastAsia="Times New Roman" w:hAnsi="Times New Roman" w:cs="Times New Roman"/>
          <w:color w:val="000000" w:themeColor="text1"/>
          <w:sz w:val="26"/>
          <w:szCs w:val="26"/>
          <w:highlight w:val="white"/>
        </w:rPr>
        <w:t xml:space="preserve"> L 186 din 11 iulie 2019, CELEX: 32019R1149.”</w:t>
      </w:r>
    </w:p>
    <w:p w14:paraId="0000001B" w14:textId="77777777" w:rsidR="004F5108" w:rsidRPr="00AA3487" w:rsidRDefault="004F5108">
      <w:pPr>
        <w:shd w:val="clear" w:color="auto" w:fill="FFFFFF"/>
        <w:spacing w:line="240" w:lineRule="auto"/>
        <w:ind w:firstLine="705"/>
        <w:jc w:val="both"/>
        <w:rPr>
          <w:rFonts w:ascii="Times New Roman" w:eastAsia="Times New Roman" w:hAnsi="Times New Roman" w:cs="Times New Roman"/>
          <w:b/>
          <w:bCs/>
          <w:color w:val="000000" w:themeColor="text1"/>
          <w:sz w:val="26"/>
          <w:szCs w:val="26"/>
          <w:highlight w:val="white"/>
        </w:rPr>
      </w:pPr>
    </w:p>
    <w:p w14:paraId="0000001C"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 xml:space="preserve">2. </w:t>
      </w:r>
      <w:r w:rsidRPr="00AA3487">
        <w:rPr>
          <w:rFonts w:ascii="Times New Roman" w:eastAsia="Times New Roman" w:hAnsi="Times New Roman" w:cs="Times New Roman"/>
          <w:color w:val="000000" w:themeColor="text1"/>
          <w:sz w:val="26"/>
          <w:szCs w:val="26"/>
          <w:highlight w:val="white"/>
        </w:rPr>
        <w:t>Articolul 4 se completează cu alin. (3) cu următorul cuprins:</w:t>
      </w:r>
    </w:p>
    <w:p w14:paraId="0000001D"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”(3) În vederea aplicării Legii privind detașarea salariaților în cadrul prestării de servicii, Inspectoratul de Stat al Muncii exercită, în special, următoarele atribuții:</w:t>
      </w:r>
    </w:p>
    <w:p w14:paraId="0000001E" w14:textId="77777777" w:rsidR="004F5108" w:rsidRPr="00AA3487" w:rsidRDefault="00000000">
      <w:pPr>
        <w:spacing w:line="240" w:lineRule="auto"/>
        <w:ind w:firstLine="566"/>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lastRenderedPageBreak/>
        <w:t>a) primește, înregistrează și gestionează notificările prevăzute de Legea privind detașarea salariaților în cadrul prestării de servicii transnaționale, inclusiv actualizările acestora, și verifică îndeplinirea cerințelor administrative stabilite de lege;</w:t>
      </w:r>
    </w:p>
    <w:p w14:paraId="0000001F" w14:textId="77777777" w:rsidR="004F5108" w:rsidRPr="00AA3487" w:rsidRDefault="00000000">
      <w:pPr>
        <w:spacing w:line="240" w:lineRule="auto"/>
        <w:ind w:firstLine="566"/>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b) solicită angajatorilor, beneficiarilor și altor persoane vizate informații și documente relevante pentru constatarea respectării prevederilor privind detașarea, inclusiv documente de salarizare, evidența timpului de muncă și documente ce confirmă cheltuielile specifice detașării, în condițiile legii;</w:t>
      </w:r>
    </w:p>
    <w:p w14:paraId="00000020" w14:textId="77777777" w:rsidR="004F5108" w:rsidRPr="00AA3487" w:rsidRDefault="00000000">
      <w:pPr>
        <w:spacing w:line="240" w:lineRule="auto"/>
        <w:ind w:firstLine="566"/>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c) efectuează controlul de stat asupra respectării condițiilor de muncă aplicabile salariaților detașați pe teritoriul Republicii Moldova și dispune, după caz, măsuri obligatorii de remediere;</w:t>
      </w:r>
    </w:p>
    <w:p w14:paraId="00000021" w14:textId="77777777" w:rsidR="004F5108" w:rsidRPr="00AA3487" w:rsidRDefault="00000000">
      <w:pPr>
        <w:spacing w:line="240" w:lineRule="auto"/>
        <w:ind w:firstLine="566"/>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d) constată contravențiile pentru încălcarea prevederilor Legii privind detașarea salariaților în cadrul prestării de servicii transnaționale;</w:t>
      </w:r>
    </w:p>
    <w:p w14:paraId="00000022" w14:textId="77777777" w:rsidR="004F5108" w:rsidRPr="00AA3487" w:rsidRDefault="00000000">
      <w:pPr>
        <w:spacing w:line="240" w:lineRule="auto"/>
        <w:ind w:firstLine="566"/>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e) cooperează cu autoritățile competente ale altor state în scopul prevenirii, identificării și combaterii încălcărilor în materia detașării, inclusiv prin schimb de informații, solicitări motivate și acordarea asistenței administrative, în condițiile legii și ale acordurilor internaționale aplicabile;</w:t>
      </w:r>
    </w:p>
    <w:p w14:paraId="00000023" w14:textId="77777777" w:rsidR="004F5108" w:rsidRPr="00AA3487" w:rsidRDefault="00000000">
      <w:pPr>
        <w:spacing w:line="240" w:lineRule="auto"/>
        <w:ind w:firstLine="566"/>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f) transmite și primește, după caz, solicitări privind comunicarea actelor, recuperarea sancțiunilor și executarea acestora, potrivit cadrului legal aplicabil;</w:t>
      </w:r>
    </w:p>
    <w:p w14:paraId="00000024" w14:textId="77777777" w:rsidR="004F5108" w:rsidRPr="00AA3487" w:rsidRDefault="00000000">
      <w:pPr>
        <w:spacing w:line="240" w:lineRule="auto"/>
        <w:ind w:firstLine="566"/>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g) asigură informarea publică privind condițiile de muncă aplicabile salariaților detașați și cerințele administrative stabilite de lege, inclusiv prin publicarea informațiilor relevante pe pagina oficială.”</w:t>
      </w:r>
    </w:p>
    <w:p w14:paraId="00000025" w14:textId="77777777" w:rsidR="004F5108" w:rsidRPr="00AA3487" w:rsidRDefault="004F5108">
      <w:pPr>
        <w:spacing w:line="240" w:lineRule="auto"/>
        <w:ind w:firstLine="566"/>
        <w:jc w:val="both"/>
        <w:rPr>
          <w:rFonts w:ascii="Times New Roman" w:eastAsia="Times New Roman" w:hAnsi="Times New Roman" w:cs="Times New Roman"/>
          <w:color w:val="000000" w:themeColor="text1"/>
          <w:sz w:val="26"/>
          <w:szCs w:val="26"/>
          <w:shd w:val="clear" w:color="auto" w:fill="D9EAD3"/>
        </w:rPr>
      </w:pPr>
    </w:p>
    <w:p w14:paraId="00000026"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3</w:t>
      </w:r>
      <w:r w:rsidRPr="00AA3487">
        <w:rPr>
          <w:rFonts w:ascii="Times New Roman" w:eastAsia="Times New Roman" w:hAnsi="Times New Roman" w:cs="Times New Roman"/>
          <w:color w:val="000000" w:themeColor="text1"/>
          <w:sz w:val="26"/>
          <w:szCs w:val="26"/>
          <w:highlight w:val="white"/>
        </w:rPr>
        <w:t>. Articolul 13 se completează cu alineatul (2</w:t>
      </w:r>
      <w:r w:rsidRPr="00AA3487">
        <w:rPr>
          <w:rFonts w:ascii="Times New Roman" w:eastAsia="Times New Roman" w:hAnsi="Times New Roman" w:cs="Times New Roman"/>
          <w:color w:val="000000" w:themeColor="text1"/>
          <w:sz w:val="26"/>
          <w:szCs w:val="26"/>
          <w:highlight w:val="white"/>
          <w:vertAlign w:val="superscript"/>
        </w:rPr>
        <w:t>1</w:t>
      </w:r>
      <w:r w:rsidRPr="00AA3487">
        <w:rPr>
          <w:rFonts w:ascii="Times New Roman" w:eastAsia="Times New Roman" w:hAnsi="Times New Roman" w:cs="Times New Roman"/>
          <w:color w:val="000000" w:themeColor="text1"/>
          <w:sz w:val="26"/>
          <w:szCs w:val="26"/>
          <w:highlight w:val="white"/>
        </w:rPr>
        <w:t>) cu următorul cuprins:</w:t>
      </w:r>
    </w:p>
    <w:p w14:paraId="00000027"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b/>
          <w:bCs/>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„(2</w:t>
      </w:r>
      <w:r w:rsidRPr="00AA3487">
        <w:rPr>
          <w:rFonts w:ascii="Times New Roman" w:eastAsia="Times New Roman" w:hAnsi="Times New Roman" w:cs="Times New Roman"/>
          <w:color w:val="000000" w:themeColor="text1"/>
          <w:sz w:val="26"/>
          <w:szCs w:val="26"/>
          <w:highlight w:val="white"/>
          <w:vertAlign w:val="superscript"/>
        </w:rPr>
        <w:t>1</w:t>
      </w:r>
      <w:r w:rsidRPr="00AA3487">
        <w:rPr>
          <w:rFonts w:ascii="Times New Roman" w:eastAsia="Times New Roman" w:hAnsi="Times New Roman" w:cs="Times New Roman"/>
          <w:color w:val="000000" w:themeColor="text1"/>
          <w:sz w:val="26"/>
          <w:szCs w:val="26"/>
          <w:highlight w:val="white"/>
        </w:rPr>
        <w:t xml:space="preserve">) Rapoartele vor conține și capitole prevăzute la articolul </w:t>
      </w:r>
      <w:r w:rsidRPr="00AA3487">
        <w:rPr>
          <w:rFonts w:ascii="Times New Roman" w:eastAsia="Times New Roman" w:hAnsi="Times New Roman" w:cs="Times New Roman"/>
          <w:color w:val="000000" w:themeColor="text1"/>
          <w:sz w:val="26"/>
          <w:szCs w:val="26"/>
        </w:rPr>
        <w:t>23</w:t>
      </w:r>
      <w:r w:rsidRPr="00AA3487">
        <w:rPr>
          <w:rFonts w:ascii="Times New Roman" w:eastAsia="Times New Roman" w:hAnsi="Times New Roman" w:cs="Times New Roman"/>
          <w:color w:val="000000" w:themeColor="text1"/>
          <w:sz w:val="26"/>
          <w:szCs w:val="26"/>
          <w:vertAlign w:val="superscript"/>
        </w:rPr>
        <w:t>2</w:t>
      </w:r>
      <w:r w:rsidRPr="00AA3487">
        <w:rPr>
          <w:rFonts w:ascii="Times New Roman" w:eastAsia="Times New Roman" w:hAnsi="Times New Roman" w:cs="Times New Roman"/>
          <w:color w:val="000000" w:themeColor="text1"/>
          <w:sz w:val="26"/>
          <w:szCs w:val="26"/>
          <w:highlight w:val="white"/>
        </w:rPr>
        <w:t xml:space="preserve"> din Legea nr.186/2008 securității și sănătății în muncă.”.</w:t>
      </w:r>
    </w:p>
    <w:p w14:paraId="00000028" w14:textId="77777777" w:rsidR="004F5108" w:rsidRPr="00AA3487" w:rsidRDefault="004F5108">
      <w:pPr>
        <w:shd w:val="clear" w:color="auto" w:fill="FFFFFF"/>
        <w:spacing w:line="240" w:lineRule="auto"/>
        <w:ind w:firstLine="705"/>
        <w:jc w:val="both"/>
        <w:rPr>
          <w:rFonts w:ascii="Times New Roman" w:eastAsia="Times New Roman" w:hAnsi="Times New Roman" w:cs="Times New Roman"/>
          <w:b/>
          <w:bCs/>
          <w:color w:val="000000" w:themeColor="text1"/>
          <w:sz w:val="26"/>
          <w:szCs w:val="26"/>
          <w:highlight w:val="white"/>
        </w:rPr>
      </w:pPr>
    </w:p>
    <w:p w14:paraId="00000029"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4.</w:t>
      </w:r>
      <w:r w:rsidRPr="00AA3487">
        <w:rPr>
          <w:rFonts w:ascii="Times New Roman" w:eastAsia="Times New Roman" w:hAnsi="Times New Roman" w:cs="Times New Roman"/>
          <w:color w:val="000000" w:themeColor="text1"/>
          <w:sz w:val="26"/>
          <w:szCs w:val="26"/>
          <w:highlight w:val="white"/>
        </w:rPr>
        <w:t xml:space="preserve"> Se introduce un nou Capitol V¹ cu următorul cuprins:</w:t>
      </w:r>
    </w:p>
    <w:p w14:paraId="0000002A" w14:textId="77777777" w:rsidR="004F5108" w:rsidRPr="00AA3487" w:rsidRDefault="00000000">
      <w:pPr>
        <w:shd w:val="clear" w:color="auto" w:fill="FFFFFF"/>
        <w:spacing w:line="240" w:lineRule="auto"/>
        <w:ind w:firstLine="705"/>
        <w:jc w:val="center"/>
        <w:rPr>
          <w:rFonts w:ascii="Times New Roman" w:eastAsia="Times New Roman" w:hAnsi="Times New Roman" w:cs="Times New Roman"/>
          <w:b/>
          <w:bCs/>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„Capitolul V¹ – Cooperarea Inspectoratului de Stat al Muncii cu Autoritatea Europeană a Muncii</w:t>
      </w:r>
    </w:p>
    <w:p w14:paraId="0000002B"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Articolul 13</w:t>
      </w:r>
      <w:r w:rsidRPr="00AA3487">
        <w:rPr>
          <w:rFonts w:ascii="Times New Roman" w:eastAsia="Times New Roman" w:hAnsi="Times New Roman" w:cs="Times New Roman"/>
          <w:b/>
          <w:bCs/>
          <w:color w:val="000000" w:themeColor="text1"/>
          <w:sz w:val="26"/>
          <w:szCs w:val="26"/>
          <w:highlight w:val="white"/>
          <w:vertAlign w:val="superscript"/>
        </w:rPr>
        <w:t>1</w:t>
      </w:r>
      <w:r w:rsidRPr="00AA3487">
        <w:rPr>
          <w:rFonts w:ascii="Times New Roman" w:eastAsia="Times New Roman" w:hAnsi="Times New Roman" w:cs="Times New Roman"/>
          <w:b/>
          <w:bCs/>
          <w:color w:val="000000" w:themeColor="text1"/>
          <w:sz w:val="26"/>
          <w:szCs w:val="26"/>
          <w:highlight w:val="white"/>
        </w:rPr>
        <w:t>.</w:t>
      </w:r>
      <w:r w:rsidRPr="00AA3487">
        <w:rPr>
          <w:rFonts w:ascii="Times New Roman" w:eastAsia="Times New Roman" w:hAnsi="Times New Roman" w:cs="Times New Roman"/>
          <w:color w:val="000000" w:themeColor="text1"/>
          <w:sz w:val="26"/>
          <w:szCs w:val="26"/>
          <w:highlight w:val="white"/>
        </w:rPr>
        <w:t xml:space="preserve"> Principiile cooperării</w:t>
      </w:r>
    </w:p>
    <w:p w14:paraId="0000002C"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(1) Cooperarea Inspectoratului de Stat al Muncii cu Autoritatea Europeană a Muncii se realizează în baza principiilor parteneriatului, transparenței, reciprocității și respectării drepturilor fundamentale ale lucrătorilor.</w:t>
      </w:r>
    </w:p>
    <w:p w14:paraId="0000002D"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(2) Inspectoratul de Stat al Muncii acționează ca autoritate națională de contact în domeniul inspecției muncii în relația cu Autoritatea Europeană a Muncii.</w:t>
      </w:r>
    </w:p>
    <w:p w14:paraId="0000002E"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w:t>
      </w:r>
      <w:r w:rsidRPr="00AA3487">
        <w:rPr>
          <w:rFonts w:ascii="Times New Roman" w:eastAsia="Times New Roman" w:hAnsi="Times New Roman" w:cs="Times New Roman"/>
          <w:b/>
          <w:bCs/>
          <w:color w:val="000000" w:themeColor="text1"/>
          <w:sz w:val="26"/>
          <w:szCs w:val="26"/>
          <w:highlight w:val="white"/>
        </w:rPr>
        <w:t>Articolul 13</w:t>
      </w:r>
      <w:r w:rsidRPr="00AA3487">
        <w:rPr>
          <w:rFonts w:ascii="Times New Roman" w:eastAsia="Times New Roman" w:hAnsi="Times New Roman" w:cs="Times New Roman"/>
          <w:b/>
          <w:bCs/>
          <w:color w:val="000000" w:themeColor="text1"/>
          <w:sz w:val="26"/>
          <w:szCs w:val="26"/>
          <w:highlight w:val="white"/>
          <w:vertAlign w:val="superscript"/>
        </w:rPr>
        <w:t>2</w:t>
      </w:r>
      <w:r w:rsidRPr="00AA3487">
        <w:rPr>
          <w:rFonts w:ascii="Times New Roman" w:eastAsia="Times New Roman" w:hAnsi="Times New Roman" w:cs="Times New Roman"/>
          <w:b/>
          <w:bCs/>
          <w:color w:val="000000" w:themeColor="text1"/>
          <w:sz w:val="26"/>
          <w:szCs w:val="26"/>
          <w:highlight w:val="white"/>
        </w:rPr>
        <w:t>.</w:t>
      </w:r>
      <w:r w:rsidRPr="00AA3487">
        <w:rPr>
          <w:rFonts w:ascii="Times New Roman" w:eastAsia="Times New Roman" w:hAnsi="Times New Roman" w:cs="Times New Roman"/>
          <w:color w:val="000000" w:themeColor="text1"/>
          <w:sz w:val="26"/>
          <w:szCs w:val="26"/>
          <w:highlight w:val="white"/>
        </w:rPr>
        <w:t xml:space="preserve"> Participarea la inspecții comune și concertate</w:t>
      </w:r>
    </w:p>
    <w:p w14:paraId="0000002F"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(1) Inspectoratul de Stat al Muncii poate participa la inspecții comune și concertate, organizate cu sprijinul Autorității Europene a Muncii, în domeniile de competență ale acesteia.</w:t>
      </w:r>
    </w:p>
    <w:p w14:paraId="00000030"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(2) Inspecțiile comune și concertate se desfășoară cu respectarea legislației Republicii Moldova, precum și a procedurilor stabilite prin acordurile de cooperare cu Autoritatea Europeană a Muncii.</w:t>
      </w:r>
    </w:p>
    <w:p w14:paraId="00000031"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(3) Rezultatele inspecțiilor comune au valoare probatorie în procedurile administrative și judiciare naționale, în condițiile legii. </w:t>
      </w:r>
    </w:p>
    <w:p w14:paraId="00000032"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(4) În sensul prezentului capitol, se aplică următoarele definiții:</w:t>
      </w:r>
    </w:p>
    <w:p w14:paraId="00000033" w14:textId="77777777" w:rsidR="004F5108" w:rsidRPr="00AA3487" w:rsidRDefault="00000000">
      <w:pPr>
        <w:shd w:val="clear" w:color="auto" w:fill="FFFFFF"/>
        <w:spacing w:before="240" w:after="240" w:line="240" w:lineRule="auto"/>
        <w:ind w:firstLine="72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lastRenderedPageBreak/>
        <w:t>a) inspecții concertate – activități de control desfășurate simultan în Republica Moldova și în unul sau mai multe state, privind cazuri conexe, fiecare autoritate competentă operând în propria jurisdicție, cu asistența, după caz, a personalului Autorității Europene a Muncii, în condițiile acordurilor de cooperare aplicabile;</w:t>
      </w:r>
    </w:p>
    <w:p w14:paraId="00000034" w14:textId="77777777" w:rsidR="004F5108" w:rsidRPr="00AA3487" w:rsidRDefault="00000000">
      <w:pPr>
        <w:shd w:val="clear" w:color="auto" w:fill="FFFFFF"/>
        <w:spacing w:before="240" w:after="240" w:line="240" w:lineRule="auto"/>
        <w:ind w:firstLine="72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b) inspecții comune – activități de control desfășurate pe teritoriul Republicii Moldova ori, după caz, pe teritoriul unui alt stat, cu participarea autorităților competente ale unuia sau mai multor state, fiecare autoritate operând în limitele propriei jurisdicții, cu asistența, după caz, a personalului Autorității Europene a Muncii, în condițiile acordurilor de cooperare aplicabile.</w:t>
      </w:r>
    </w:p>
    <w:p w14:paraId="00000035"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Articolul 13</w:t>
      </w:r>
      <w:r w:rsidRPr="00AA3487">
        <w:rPr>
          <w:rFonts w:ascii="Times New Roman" w:eastAsia="Times New Roman" w:hAnsi="Times New Roman" w:cs="Times New Roman"/>
          <w:b/>
          <w:bCs/>
          <w:color w:val="000000" w:themeColor="text1"/>
          <w:sz w:val="26"/>
          <w:szCs w:val="26"/>
          <w:highlight w:val="white"/>
          <w:vertAlign w:val="superscript"/>
        </w:rPr>
        <w:t>3</w:t>
      </w:r>
      <w:r w:rsidRPr="00AA3487">
        <w:rPr>
          <w:rFonts w:ascii="Times New Roman" w:eastAsia="Times New Roman" w:hAnsi="Times New Roman" w:cs="Times New Roman"/>
          <w:b/>
          <w:bCs/>
          <w:color w:val="000000" w:themeColor="text1"/>
          <w:sz w:val="26"/>
          <w:szCs w:val="26"/>
          <w:highlight w:val="white"/>
        </w:rPr>
        <w:t>.</w:t>
      </w:r>
      <w:r w:rsidRPr="00AA3487">
        <w:rPr>
          <w:rFonts w:ascii="Times New Roman" w:eastAsia="Times New Roman" w:hAnsi="Times New Roman" w:cs="Times New Roman"/>
          <w:color w:val="000000" w:themeColor="text1"/>
          <w:sz w:val="26"/>
          <w:szCs w:val="26"/>
          <w:highlight w:val="white"/>
        </w:rPr>
        <w:t xml:space="preserve"> Statutul inspectorilor străini</w:t>
      </w:r>
    </w:p>
    <w:p w14:paraId="00000036"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(1) Inspectorii desemnați de autoritățile competente din statele membre ale Uniunii Europene și invitați de Autoritatea Europeană a Muncii pot participa, în calitate de observatori sau experți, la inspecții desfășurate pe teritoriul Republicii Moldova.</w:t>
      </w:r>
    </w:p>
    <w:p w14:paraId="00000037"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(2) Inspectorii desemnați de Autoritatea Europeană a Muncii ori de autoritățile competente ale altor state care participă la inspecțiile comune și concertate pe teritoriul Republicii Moldova au statut de observatori sau experți. Aceștia nu exercită atribuții de prerogativă publică, nu dispun măsuri obligatorii și nu aplică sancțiuni. Accesul acestora la locurile de muncă, documente și informații se asigură numai prin intermediul și sub coordonarea inspectorilor Inspectoratului de Stat al Muncii, în condițiile legii și ale acordurilor de cooperare.</w:t>
      </w:r>
    </w:p>
    <w:p w14:paraId="00000038"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(3) Inspectoratul de Stat al Muncii asigură sprijinul logistic necesar pentru participarea inspectorilor străini.</w:t>
      </w:r>
    </w:p>
    <w:p w14:paraId="00000039"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Articolul 13</w:t>
      </w:r>
      <w:r w:rsidRPr="00AA3487">
        <w:rPr>
          <w:rFonts w:ascii="Times New Roman" w:eastAsia="Times New Roman" w:hAnsi="Times New Roman" w:cs="Times New Roman"/>
          <w:b/>
          <w:bCs/>
          <w:color w:val="000000" w:themeColor="text1"/>
          <w:sz w:val="26"/>
          <w:szCs w:val="26"/>
          <w:highlight w:val="white"/>
          <w:vertAlign w:val="superscript"/>
        </w:rPr>
        <w:t>4</w:t>
      </w:r>
      <w:r w:rsidRPr="00AA3487">
        <w:rPr>
          <w:rFonts w:ascii="Times New Roman" w:eastAsia="Times New Roman" w:hAnsi="Times New Roman" w:cs="Times New Roman"/>
          <w:b/>
          <w:bCs/>
          <w:color w:val="000000" w:themeColor="text1"/>
          <w:sz w:val="26"/>
          <w:szCs w:val="26"/>
          <w:highlight w:val="white"/>
        </w:rPr>
        <w:t>.</w:t>
      </w:r>
      <w:r w:rsidRPr="00AA3487">
        <w:rPr>
          <w:rFonts w:ascii="Times New Roman" w:eastAsia="Times New Roman" w:hAnsi="Times New Roman" w:cs="Times New Roman"/>
          <w:color w:val="000000" w:themeColor="text1"/>
          <w:sz w:val="26"/>
          <w:szCs w:val="26"/>
          <w:highlight w:val="white"/>
        </w:rPr>
        <w:t xml:space="preserve"> Schimbul de informații și confidențialitatea</w:t>
      </w:r>
    </w:p>
    <w:p w14:paraId="0000003A"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(1) Inspectoratul de Stat al Muncii furnizează informațiile solicitate de Autoritatea Europeană a Muncii și autoritățile competente ale statelor membre, cu respectarea legislației privind protecția datelor cu caracter personal și secretul comercial.</w:t>
      </w:r>
    </w:p>
    <w:p w14:paraId="0000003B"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(2) Datele și documentele obținute în cadrul cooperării nu pot fi utilizate în alte scopuri decât cele legate de aplicarea legislației muncii și securității sociale.</w:t>
      </w:r>
    </w:p>
    <w:p w14:paraId="0000003C"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Articolul 13</w:t>
      </w:r>
      <w:r w:rsidRPr="00AA3487">
        <w:rPr>
          <w:rFonts w:ascii="Times New Roman" w:eastAsia="Times New Roman" w:hAnsi="Times New Roman" w:cs="Times New Roman"/>
          <w:b/>
          <w:bCs/>
          <w:color w:val="000000" w:themeColor="text1"/>
          <w:sz w:val="26"/>
          <w:szCs w:val="26"/>
          <w:highlight w:val="white"/>
          <w:vertAlign w:val="superscript"/>
        </w:rPr>
        <w:t>5</w:t>
      </w:r>
      <w:r w:rsidRPr="00AA3487">
        <w:rPr>
          <w:rFonts w:ascii="Times New Roman" w:eastAsia="Times New Roman" w:hAnsi="Times New Roman" w:cs="Times New Roman"/>
          <w:b/>
          <w:bCs/>
          <w:color w:val="000000" w:themeColor="text1"/>
          <w:sz w:val="26"/>
          <w:szCs w:val="26"/>
          <w:highlight w:val="white"/>
        </w:rPr>
        <w:t>.</w:t>
      </w:r>
      <w:r w:rsidRPr="00AA3487">
        <w:rPr>
          <w:rFonts w:ascii="Times New Roman" w:eastAsia="Times New Roman" w:hAnsi="Times New Roman" w:cs="Times New Roman"/>
          <w:color w:val="000000" w:themeColor="text1"/>
          <w:sz w:val="26"/>
          <w:szCs w:val="26"/>
          <w:highlight w:val="white"/>
        </w:rPr>
        <w:t xml:space="preserve"> Formarea și instruirea inspectorilor</w:t>
      </w:r>
    </w:p>
    <w:p w14:paraId="0000003D"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Inspectoratul de Stat al Muncii, în cooperare cu Autoritatea Europeană a Muncii, organizează programe de formare și instruire pentru inspectorii săi, în vederea participării la inspecții comune și aplicării standardelor europene de control.</w:t>
      </w:r>
    </w:p>
    <w:p w14:paraId="0000003E"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Articolul 13</w:t>
      </w:r>
      <w:r w:rsidRPr="00AA3487">
        <w:rPr>
          <w:rFonts w:ascii="Times New Roman" w:eastAsia="Times New Roman" w:hAnsi="Times New Roman" w:cs="Times New Roman"/>
          <w:b/>
          <w:bCs/>
          <w:color w:val="000000" w:themeColor="text1"/>
          <w:sz w:val="26"/>
          <w:szCs w:val="26"/>
          <w:highlight w:val="white"/>
          <w:vertAlign w:val="superscript"/>
        </w:rPr>
        <w:t>6</w:t>
      </w:r>
      <w:r w:rsidRPr="00AA3487">
        <w:rPr>
          <w:rFonts w:ascii="Times New Roman" w:eastAsia="Times New Roman" w:hAnsi="Times New Roman" w:cs="Times New Roman"/>
          <w:b/>
          <w:bCs/>
          <w:color w:val="000000" w:themeColor="text1"/>
          <w:sz w:val="26"/>
          <w:szCs w:val="26"/>
          <w:highlight w:val="white"/>
        </w:rPr>
        <w:t xml:space="preserve">. </w:t>
      </w:r>
      <w:r w:rsidRPr="00AA3487">
        <w:rPr>
          <w:rFonts w:ascii="Times New Roman" w:eastAsia="Times New Roman" w:hAnsi="Times New Roman" w:cs="Times New Roman"/>
          <w:color w:val="000000" w:themeColor="text1"/>
          <w:sz w:val="26"/>
          <w:szCs w:val="26"/>
          <w:highlight w:val="white"/>
        </w:rPr>
        <w:t>Procedura de soluționare a litigiilor transfrontaliere prin intermediul Autorității Europene a Muncii</w:t>
      </w:r>
    </w:p>
    <w:p w14:paraId="0000003F"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(1) În temeiul prevederilor art. 13</w:t>
      </w:r>
      <w:r w:rsidRPr="00AA3487">
        <w:rPr>
          <w:rFonts w:ascii="Times New Roman" w:eastAsia="Times New Roman" w:hAnsi="Times New Roman" w:cs="Times New Roman"/>
          <w:color w:val="000000" w:themeColor="text1"/>
          <w:sz w:val="26"/>
          <w:szCs w:val="26"/>
          <w:highlight w:val="white"/>
          <w:vertAlign w:val="superscript"/>
        </w:rPr>
        <w:t>1</w:t>
      </w:r>
      <w:r w:rsidRPr="00AA3487">
        <w:rPr>
          <w:rFonts w:ascii="Times New Roman" w:eastAsia="Times New Roman" w:hAnsi="Times New Roman" w:cs="Times New Roman"/>
          <w:color w:val="000000" w:themeColor="text1"/>
          <w:sz w:val="26"/>
          <w:szCs w:val="26"/>
          <w:highlight w:val="white"/>
        </w:rPr>
        <w:t xml:space="preserve"> din prezenta lege, Inspectoratul de Stat al Muncii poate solicita Autorității Europene a Muncii desfășurarea unei proceduri de mediere în cazurile de litigii transfrontaliere privind aplicarea legislației Uniunii Europene în domeniul muncii.</w:t>
      </w:r>
    </w:p>
    <w:p w14:paraId="00000040"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(2) Medierea desfășurată de Autoritatea Europeană a Muncii are caracter de recomandare și se realizează în conformitate cu procedurile stabilite prin prezenta lege.</w:t>
      </w:r>
    </w:p>
    <w:p w14:paraId="00000041"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(3) Rezultatele medierii pot fi utilizate de autoritățile Republicii Moldova în procedurile administrative și judiciare, în condițiile legii.”</w:t>
      </w:r>
    </w:p>
    <w:p w14:paraId="00000042" w14:textId="77777777" w:rsidR="004F5108" w:rsidRPr="00AA3487" w:rsidRDefault="004F5108">
      <w:pPr>
        <w:spacing w:line="240" w:lineRule="auto"/>
        <w:jc w:val="both"/>
        <w:rPr>
          <w:rFonts w:ascii="Times New Roman" w:eastAsia="Times New Roman" w:hAnsi="Times New Roman" w:cs="Times New Roman"/>
          <w:b/>
          <w:bCs/>
          <w:color w:val="000000" w:themeColor="text1"/>
          <w:sz w:val="26"/>
          <w:szCs w:val="26"/>
          <w:highlight w:val="white"/>
        </w:rPr>
      </w:pPr>
    </w:p>
    <w:p w14:paraId="00000043"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lastRenderedPageBreak/>
        <w:t>Art. II.</w:t>
      </w:r>
      <w:r w:rsidRPr="00AA3487">
        <w:rPr>
          <w:rFonts w:ascii="Times New Roman" w:eastAsia="Times New Roman" w:hAnsi="Times New Roman" w:cs="Times New Roman"/>
          <w:color w:val="000000" w:themeColor="text1"/>
          <w:sz w:val="26"/>
          <w:szCs w:val="26"/>
          <w:highlight w:val="white"/>
        </w:rPr>
        <w:t xml:space="preserve"> – </w:t>
      </w:r>
      <w:r w:rsidRPr="00AA3487">
        <w:rPr>
          <w:rFonts w:ascii="Times New Roman" w:eastAsia="Times New Roman" w:hAnsi="Times New Roman" w:cs="Times New Roman"/>
          <w:b/>
          <w:bCs/>
          <w:color w:val="000000" w:themeColor="text1"/>
          <w:sz w:val="26"/>
          <w:szCs w:val="26"/>
          <w:highlight w:val="white"/>
        </w:rPr>
        <w:t>Codul muncii al Republicii Moldova nr. 154/2003</w:t>
      </w:r>
      <w:r w:rsidRPr="00AA3487">
        <w:rPr>
          <w:rFonts w:ascii="Times New Roman" w:eastAsia="Times New Roman" w:hAnsi="Times New Roman" w:cs="Times New Roman"/>
          <w:color w:val="000000" w:themeColor="text1"/>
          <w:sz w:val="26"/>
          <w:szCs w:val="26"/>
          <w:highlight w:val="white"/>
        </w:rPr>
        <w:t xml:space="preserve"> (Monitorul Oficial al Republicii Moldova, 2003, nr. 159–162, art. 648), cu modificările ulterioare, se modifică după cum urmează:</w:t>
      </w:r>
    </w:p>
    <w:p w14:paraId="00000044" w14:textId="77777777" w:rsidR="004F5108" w:rsidRPr="00AA3487" w:rsidRDefault="004F5108">
      <w:pPr>
        <w:spacing w:line="240" w:lineRule="auto"/>
        <w:ind w:firstLine="705"/>
        <w:jc w:val="both"/>
        <w:rPr>
          <w:rFonts w:ascii="Times New Roman" w:eastAsia="Times New Roman" w:hAnsi="Times New Roman" w:cs="Times New Roman"/>
          <w:b/>
          <w:bCs/>
          <w:color w:val="000000" w:themeColor="text1"/>
          <w:sz w:val="26"/>
          <w:szCs w:val="26"/>
          <w:highlight w:val="white"/>
        </w:rPr>
      </w:pPr>
    </w:p>
    <w:p w14:paraId="00000045"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1.</w:t>
      </w:r>
      <w:r w:rsidRPr="00AA3487">
        <w:rPr>
          <w:rFonts w:ascii="Times New Roman" w:eastAsia="Times New Roman" w:hAnsi="Times New Roman" w:cs="Times New Roman"/>
          <w:color w:val="000000" w:themeColor="text1"/>
          <w:sz w:val="26"/>
          <w:szCs w:val="26"/>
          <w:highlight w:val="white"/>
        </w:rPr>
        <w:t xml:space="preserve"> Clauza de armonizare se completează în final, după cum urmează: </w:t>
      </w:r>
    </w:p>
    <w:p w14:paraId="00000046"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1, art. 2, art. 6, art. 7, art. 8, art. 9, art. 10, art. 11, art. 12) </w:t>
      </w:r>
      <w:r w:rsidRPr="00AA3487">
        <w:rPr>
          <w:rFonts w:ascii="Times New Roman" w:eastAsia="Times New Roman" w:hAnsi="Times New Roman" w:cs="Times New Roman"/>
          <w:b/>
          <w:bCs/>
          <w:color w:val="000000" w:themeColor="text1"/>
          <w:sz w:val="26"/>
          <w:szCs w:val="26"/>
          <w:highlight w:val="white"/>
        </w:rPr>
        <w:t>Directiva 92/85/CEE</w:t>
      </w:r>
      <w:r w:rsidRPr="00AA3487">
        <w:rPr>
          <w:rFonts w:ascii="Times New Roman" w:eastAsia="Times New Roman" w:hAnsi="Times New Roman" w:cs="Times New Roman"/>
          <w:color w:val="000000" w:themeColor="text1"/>
          <w:sz w:val="26"/>
          <w:szCs w:val="26"/>
          <w:highlight w:val="white"/>
        </w:rPr>
        <w:t xml:space="preserve"> a Consiliului din 19 octombrie 1992 privind introducerea de măsuri pentru promovarea îmbunătățirii securității și a sănătății la locul de muncă în cazul lucrătoarelor gravide, care au născut de curând sau care alăptează, publicată în </w:t>
      </w:r>
      <w:r w:rsidRPr="00AA3487">
        <w:rPr>
          <w:rFonts w:ascii="Times New Roman" w:eastAsia="Times New Roman" w:hAnsi="Times New Roman" w:cs="Times New Roman"/>
          <w:i/>
          <w:iCs/>
          <w:color w:val="000000" w:themeColor="text1"/>
          <w:sz w:val="26"/>
          <w:szCs w:val="26"/>
          <w:highlight w:val="white"/>
        </w:rPr>
        <w:t>Jurnalul Oficial al Comunităților Europene</w:t>
      </w:r>
      <w:r w:rsidRPr="00AA3487">
        <w:rPr>
          <w:rFonts w:ascii="Times New Roman" w:eastAsia="Times New Roman" w:hAnsi="Times New Roman" w:cs="Times New Roman"/>
          <w:color w:val="000000" w:themeColor="text1"/>
          <w:sz w:val="26"/>
          <w:szCs w:val="26"/>
          <w:highlight w:val="white"/>
        </w:rPr>
        <w:t xml:space="preserve"> L 348 din 28 noiembrie 1992, CELEX: 31992L0085, astfel cum a fost modificată ultima dată prin Regulamentul (UE) 2019/1243 al Parlamentului European și al Consiliului din 20 iunie 2019, publicat în </w:t>
      </w:r>
      <w:r w:rsidRPr="00AA3487">
        <w:rPr>
          <w:rFonts w:ascii="Times New Roman" w:eastAsia="Times New Roman" w:hAnsi="Times New Roman" w:cs="Times New Roman"/>
          <w:i/>
          <w:iCs/>
          <w:color w:val="000000" w:themeColor="text1"/>
          <w:sz w:val="26"/>
          <w:szCs w:val="26"/>
          <w:highlight w:val="white"/>
        </w:rPr>
        <w:t>Jurnalul Oficial al Uniunii Europene</w:t>
      </w:r>
      <w:r w:rsidRPr="00AA3487">
        <w:rPr>
          <w:rFonts w:ascii="Times New Roman" w:eastAsia="Times New Roman" w:hAnsi="Times New Roman" w:cs="Times New Roman"/>
          <w:color w:val="000000" w:themeColor="text1"/>
          <w:sz w:val="26"/>
          <w:szCs w:val="26"/>
          <w:highlight w:val="white"/>
        </w:rPr>
        <w:t xml:space="preserve"> L 198 din 25 iulie 2019.</w:t>
      </w:r>
    </w:p>
    <w:p w14:paraId="00000047"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3 alin. (1) lit. (a), (b) și (d) și art. 7) </w:t>
      </w:r>
      <w:r w:rsidRPr="00AA3487">
        <w:rPr>
          <w:rFonts w:ascii="Times New Roman" w:eastAsia="Times New Roman" w:hAnsi="Times New Roman" w:cs="Times New Roman"/>
          <w:b/>
          <w:bCs/>
          <w:color w:val="000000" w:themeColor="text1"/>
          <w:sz w:val="26"/>
          <w:szCs w:val="26"/>
          <w:highlight w:val="white"/>
        </w:rPr>
        <w:t xml:space="preserve">Directiva 2000/43/CE </w:t>
      </w:r>
      <w:r w:rsidRPr="00AA3487">
        <w:rPr>
          <w:rFonts w:ascii="Times New Roman" w:eastAsia="Times New Roman" w:hAnsi="Times New Roman" w:cs="Times New Roman"/>
          <w:color w:val="000000" w:themeColor="text1"/>
          <w:sz w:val="26"/>
          <w:szCs w:val="26"/>
          <w:highlight w:val="white"/>
        </w:rPr>
        <w:t xml:space="preserve">a Consiliului din 29 iunie 2000 de punere în aplicare a principiului egalității de tratament între persoane, fără deosebire de rasă sau origine etnică, publicată în </w:t>
      </w:r>
      <w:r w:rsidRPr="00AA3487">
        <w:rPr>
          <w:rFonts w:ascii="Times New Roman" w:eastAsia="Times New Roman" w:hAnsi="Times New Roman" w:cs="Times New Roman"/>
          <w:i/>
          <w:iCs/>
          <w:color w:val="000000" w:themeColor="text1"/>
          <w:sz w:val="26"/>
          <w:szCs w:val="26"/>
          <w:highlight w:val="white"/>
        </w:rPr>
        <w:t>Jurnalul Oficial al Comunităților Europene</w:t>
      </w:r>
      <w:r w:rsidRPr="00AA3487">
        <w:rPr>
          <w:rFonts w:ascii="Times New Roman" w:eastAsia="Times New Roman" w:hAnsi="Times New Roman" w:cs="Times New Roman"/>
          <w:color w:val="000000" w:themeColor="text1"/>
          <w:sz w:val="26"/>
          <w:szCs w:val="26"/>
          <w:highlight w:val="white"/>
        </w:rPr>
        <w:t xml:space="preserve"> L 180 din 19 iulie 2000, CELEX: 32000L0043;</w:t>
      </w:r>
    </w:p>
    <w:p w14:paraId="00000048"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3 alin. (1), art. 4 alin. (1)) </w:t>
      </w:r>
      <w:r w:rsidRPr="00AA3487">
        <w:rPr>
          <w:rFonts w:ascii="Times New Roman" w:eastAsia="Times New Roman" w:hAnsi="Times New Roman" w:cs="Times New Roman"/>
          <w:b/>
          <w:bCs/>
          <w:color w:val="000000" w:themeColor="text1"/>
          <w:sz w:val="26"/>
          <w:szCs w:val="26"/>
          <w:highlight w:val="white"/>
        </w:rPr>
        <w:t>Directiva 2000/78/CE</w:t>
      </w:r>
      <w:r w:rsidRPr="00AA3487">
        <w:rPr>
          <w:rFonts w:ascii="Times New Roman" w:eastAsia="Times New Roman" w:hAnsi="Times New Roman" w:cs="Times New Roman"/>
          <w:color w:val="000000" w:themeColor="text1"/>
          <w:sz w:val="26"/>
          <w:szCs w:val="26"/>
          <w:highlight w:val="white"/>
        </w:rPr>
        <w:t xml:space="preserve"> a Consiliului din 27 noiembrie 2000 de creare a unui cadru general în favoarea egalității de tratament în ceea ce privește încadrarea în muncă și ocuparea forței de muncă, publicată în </w:t>
      </w:r>
      <w:r w:rsidRPr="00AA3487">
        <w:rPr>
          <w:rFonts w:ascii="Times New Roman" w:eastAsia="Times New Roman" w:hAnsi="Times New Roman" w:cs="Times New Roman"/>
          <w:i/>
          <w:iCs/>
          <w:color w:val="000000" w:themeColor="text1"/>
          <w:sz w:val="26"/>
          <w:szCs w:val="26"/>
          <w:highlight w:val="white"/>
        </w:rPr>
        <w:t>Jurnalul Oficial al Comunităților Europene</w:t>
      </w:r>
      <w:r w:rsidRPr="00AA3487">
        <w:rPr>
          <w:rFonts w:ascii="Times New Roman" w:eastAsia="Times New Roman" w:hAnsi="Times New Roman" w:cs="Times New Roman"/>
          <w:color w:val="000000" w:themeColor="text1"/>
          <w:sz w:val="26"/>
          <w:szCs w:val="26"/>
          <w:highlight w:val="white"/>
        </w:rPr>
        <w:t xml:space="preserve"> L 303 din 2 decembrie 2000, CELEX: 32000L0078;</w:t>
      </w:r>
    </w:p>
    <w:p w14:paraId="00000049"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(cu excepția art. 8 alin. (2)) </w:t>
      </w:r>
      <w:r w:rsidRPr="00AA3487">
        <w:rPr>
          <w:rFonts w:ascii="Times New Roman" w:eastAsia="Times New Roman" w:hAnsi="Times New Roman" w:cs="Times New Roman"/>
          <w:b/>
          <w:bCs/>
          <w:color w:val="000000" w:themeColor="text1"/>
          <w:sz w:val="26"/>
          <w:szCs w:val="26"/>
          <w:highlight w:val="white"/>
        </w:rPr>
        <w:t>Directiva 2002/14/CE</w:t>
      </w:r>
      <w:r w:rsidRPr="00AA3487">
        <w:rPr>
          <w:rFonts w:ascii="Times New Roman" w:eastAsia="Times New Roman" w:hAnsi="Times New Roman" w:cs="Times New Roman"/>
          <w:color w:val="000000" w:themeColor="text1"/>
          <w:sz w:val="26"/>
          <w:szCs w:val="26"/>
          <w:highlight w:val="white"/>
        </w:rPr>
        <w:t xml:space="preserve"> a Parlamentului European și a Consiliului din 11 martie 2002 de stabilire a unui cadru general de informare și consultare a lucrătorilor din Comunitatea Europeană, publicată în </w:t>
      </w:r>
      <w:r w:rsidRPr="00AA3487">
        <w:rPr>
          <w:rFonts w:ascii="Times New Roman" w:eastAsia="Times New Roman" w:hAnsi="Times New Roman" w:cs="Times New Roman"/>
          <w:i/>
          <w:iCs/>
          <w:color w:val="000000" w:themeColor="text1"/>
          <w:sz w:val="26"/>
          <w:szCs w:val="26"/>
          <w:highlight w:val="white"/>
        </w:rPr>
        <w:t>Jurnalul Oficial al Comunităților Europene</w:t>
      </w:r>
      <w:r w:rsidRPr="00AA3487">
        <w:rPr>
          <w:rFonts w:ascii="Times New Roman" w:eastAsia="Times New Roman" w:hAnsi="Times New Roman" w:cs="Times New Roman"/>
          <w:color w:val="000000" w:themeColor="text1"/>
          <w:sz w:val="26"/>
          <w:szCs w:val="26"/>
          <w:highlight w:val="white"/>
        </w:rPr>
        <w:t xml:space="preserve"> L 80 din 23 martie 2002, CELEX: 32002L0014, astfel cum a fost modificată prin Directiva (UE) 2015/1794 a Parlamentului European și a Consiliului din 6 octombrie 2015.”</w:t>
      </w:r>
    </w:p>
    <w:p w14:paraId="0000004A" w14:textId="77777777" w:rsidR="004F5108" w:rsidRPr="00AA3487" w:rsidRDefault="004F5108">
      <w:pPr>
        <w:spacing w:line="240" w:lineRule="auto"/>
        <w:ind w:firstLine="700"/>
        <w:jc w:val="both"/>
        <w:rPr>
          <w:rFonts w:ascii="Times New Roman" w:eastAsia="Times New Roman" w:hAnsi="Times New Roman" w:cs="Times New Roman"/>
          <w:color w:val="000000" w:themeColor="text1"/>
          <w:sz w:val="26"/>
          <w:szCs w:val="26"/>
          <w:highlight w:val="white"/>
        </w:rPr>
      </w:pPr>
    </w:p>
    <w:p w14:paraId="0000004B"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2.</w:t>
      </w:r>
      <w:r w:rsidRPr="00AA3487">
        <w:rPr>
          <w:rFonts w:ascii="Times New Roman" w:eastAsia="Times New Roman" w:hAnsi="Times New Roman" w:cs="Times New Roman"/>
          <w:color w:val="000000" w:themeColor="text1"/>
          <w:sz w:val="26"/>
          <w:szCs w:val="26"/>
          <w:highlight w:val="white"/>
        </w:rPr>
        <w:t xml:space="preserve"> Articolul 1 se completează cu o noțiune nouă, cu următorul cuprins:</w:t>
      </w:r>
    </w:p>
    <w:p w14:paraId="0000004C"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w:t>
      </w:r>
      <w:r w:rsidRPr="00AA3487">
        <w:rPr>
          <w:rFonts w:ascii="Times New Roman" w:eastAsia="Times New Roman" w:hAnsi="Times New Roman" w:cs="Times New Roman"/>
          <w:i/>
          <w:iCs/>
          <w:color w:val="000000" w:themeColor="text1"/>
          <w:sz w:val="26"/>
          <w:szCs w:val="26"/>
          <w:highlight w:val="white"/>
        </w:rPr>
        <w:t>dispensă</w:t>
      </w:r>
      <w:r w:rsidRPr="00AA3487">
        <w:rPr>
          <w:rFonts w:ascii="Times New Roman" w:eastAsia="Times New Roman" w:hAnsi="Times New Roman" w:cs="Times New Roman"/>
          <w:color w:val="000000" w:themeColor="text1"/>
          <w:sz w:val="26"/>
          <w:szCs w:val="26"/>
          <w:highlight w:val="white"/>
        </w:rPr>
        <w:t xml:space="preserve"> - scutirea temporară de la îndeplinirea obligațiilor de muncă a salariatelor gravide pentru timpul necesar efectuării consultației prenatale, fără afectarea drepturilor salariale.”</w:t>
      </w:r>
    </w:p>
    <w:p w14:paraId="0000004D" w14:textId="77777777" w:rsidR="004F5108" w:rsidRPr="00AA3487" w:rsidRDefault="004F5108">
      <w:pPr>
        <w:spacing w:line="240" w:lineRule="auto"/>
        <w:ind w:firstLine="700"/>
        <w:jc w:val="both"/>
        <w:rPr>
          <w:rFonts w:ascii="Times New Roman" w:eastAsia="Times New Roman" w:hAnsi="Times New Roman" w:cs="Times New Roman"/>
          <w:color w:val="000000" w:themeColor="text1"/>
          <w:sz w:val="26"/>
          <w:szCs w:val="26"/>
          <w:highlight w:val="white"/>
        </w:rPr>
      </w:pPr>
    </w:p>
    <w:p w14:paraId="0000004E"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3.</w:t>
      </w:r>
      <w:r w:rsidRPr="00AA3487">
        <w:rPr>
          <w:rFonts w:ascii="Times New Roman" w:eastAsia="Times New Roman" w:hAnsi="Times New Roman" w:cs="Times New Roman"/>
          <w:color w:val="000000" w:themeColor="text1"/>
          <w:sz w:val="26"/>
          <w:szCs w:val="26"/>
          <w:highlight w:val="white"/>
        </w:rPr>
        <w:t xml:space="preserve"> La Articolul 5 literele b</w:t>
      </w:r>
      <w:r w:rsidRPr="00AA3487">
        <w:rPr>
          <w:rFonts w:ascii="Times New Roman" w:eastAsia="Times New Roman" w:hAnsi="Times New Roman" w:cs="Times New Roman"/>
          <w:color w:val="000000" w:themeColor="text1"/>
          <w:sz w:val="26"/>
          <w:szCs w:val="26"/>
          <w:highlight w:val="white"/>
          <w:vertAlign w:val="superscript"/>
        </w:rPr>
        <w:t>1</w:t>
      </w:r>
      <w:r w:rsidRPr="00AA3487">
        <w:rPr>
          <w:rFonts w:ascii="Times New Roman" w:eastAsia="Times New Roman" w:hAnsi="Times New Roman" w:cs="Times New Roman"/>
          <w:color w:val="000000" w:themeColor="text1"/>
          <w:sz w:val="26"/>
          <w:szCs w:val="26"/>
          <w:highlight w:val="white"/>
        </w:rPr>
        <w:t>), e) și g) vor avea următorul cuprins:</w:t>
      </w:r>
    </w:p>
    <w:p w14:paraId="0000004F" w14:textId="77777777" w:rsidR="004F5108" w:rsidRPr="00AA3487" w:rsidRDefault="00000000">
      <w:pPr>
        <w:shd w:val="clear" w:color="auto" w:fill="FFFFFF"/>
        <w:ind w:firstLine="68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„b</w:t>
      </w:r>
      <w:r w:rsidRPr="00AA3487">
        <w:rPr>
          <w:rFonts w:ascii="Times New Roman" w:eastAsia="Times New Roman" w:hAnsi="Times New Roman" w:cs="Times New Roman"/>
          <w:color w:val="000000" w:themeColor="text1"/>
          <w:sz w:val="26"/>
          <w:szCs w:val="26"/>
          <w:highlight w:val="white"/>
          <w:vertAlign w:val="superscript"/>
        </w:rPr>
        <w:t>1</w:t>
      </w:r>
      <w:r w:rsidRPr="00AA3487">
        <w:rPr>
          <w:rFonts w:ascii="Times New Roman" w:eastAsia="Times New Roman" w:hAnsi="Times New Roman" w:cs="Times New Roman"/>
          <w:color w:val="000000" w:themeColor="text1"/>
          <w:sz w:val="26"/>
          <w:szCs w:val="26"/>
          <w:highlight w:val="white"/>
        </w:rPr>
        <w:t>) interzicerea discriminării, în temeiul criteriilor și circumstanțelor descrise la art. 8 din prezentul Cod, a violenței și a hărțuirii de orice natură în cadrul  raporturilor de muncă și a altor raporturi legate nemijlocit de acestea;</w:t>
      </w:r>
    </w:p>
    <w:p w14:paraId="00000050" w14:textId="77777777" w:rsidR="004F5108" w:rsidRPr="00AA3487" w:rsidRDefault="00000000">
      <w:pPr>
        <w:shd w:val="clear" w:color="auto" w:fill="FFFFFF"/>
        <w:ind w:firstLine="68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e) egalitatea în drepturi şi în </w:t>
      </w:r>
      <w:proofErr w:type="spellStart"/>
      <w:r w:rsidRPr="00AA3487">
        <w:rPr>
          <w:rFonts w:ascii="Times New Roman" w:eastAsia="Times New Roman" w:hAnsi="Times New Roman" w:cs="Times New Roman"/>
          <w:color w:val="000000" w:themeColor="text1"/>
          <w:sz w:val="26"/>
          <w:szCs w:val="26"/>
          <w:highlight w:val="white"/>
        </w:rPr>
        <w:t>posibilităţi</w:t>
      </w:r>
      <w:proofErr w:type="spellEnd"/>
      <w:r w:rsidRPr="00AA3487">
        <w:rPr>
          <w:rFonts w:ascii="Times New Roman" w:eastAsia="Times New Roman" w:hAnsi="Times New Roman" w:cs="Times New Roman"/>
          <w:color w:val="000000" w:themeColor="text1"/>
          <w:sz w:val="26"/>
          <w:szCs w:val="26"/>
          <w:highlight w:val="white"/>
        </w:rPr>
        <w:t xml:space="preserve"> a salariaţilor în cadrul raporturilor de muncă și a altor raporturi legate nemijlocit de acestea după cum este descris la art. 8 din prezentul Cod;</w:t>
      </w:r>
    </w:p>
    <w:p w14:paraId="00000051" w14:textId="77777777" w:rsidR="004F5108" w:rsidRPr="00AA3487" w:rsidRDefault="00000000">
      <w:pPr>
        <w:shd w:val="clear" w:color="auto" w:fill="FFFFFF"/>
        <w:ind w:firstLine="68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g) asigurarea </w:t>
      </w:r>
      <w:proofErr w:type="spellStart"/>
      <w:r w:rsidRPr="00AA3487">
        <w:rPr>
          <w:rFonts w:ascii="Times New Roman" w:eastAsia="Times New Roman" w:hAnsi="Times New Roman" w:cs="Times New Roman"/>
          <w:color w:val="000000" w:themeColor="text1"/>
          <w:sz w:val="26"/>
          <w:szCs w:val="26"/>
          <w:highlight w:val="white"/>
        </w:rPr>
        <w:t>egalităţii</w:t>
      </w:r>
      <w:proofErr w:type="spellEnd"/>
      <w:r w:rsidRPr="00AA3487">
        <w:rPr>
          <w:rFonts w:ascii="Times New Roman" w:eastAsia="Times New Roman" w:hAnsi="Times New Roman" w:cs="Times New Roman"/>
          <w:color w:val="000000" w:themeColor="text1"/>
          <w:sz w:val="26"/>
          <w:szCs w:val="26"/>
          <w:highlight w:val="white"/>
        </w:rPr>
        <w:t xml:space="preserve"> de tratament după cum este descris la art. 8 din prezentul Cod;”</w:t>
      </w:r>
    </w:p>
    <w:p w14:paraId="00000052" w14:textId="77777777" w:rsidR="004F5108" w:rsidRPr="00AA3487" w:rsidRDefault="004F5108">
      <w:pPr>
        <w:spacing w:line="240" w:lineRule="auto"/>
        <w:ind w:firstLine="705"/>
        <w:jc w:val="both"/>
        <w:rPr>
          <w:rFonts w:ascii="Times New Roman" w:eastAsia="Times New Roman" w:hAnsi="Times New Roman" w:cs="Times New Roman"/>
          <w:color w:val="000000" w:themeColor="text1"/>
          <w:sz w:val="26"/>
          <w:szCs w:val="26"/>
          <w:highlight w:val="white"/>
        </w:rPr>
      </w:pPr>
    </w:p>
    <w:p w14:paraId="00000053"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lastRenderedPageBreak/>
        <w:t>4.</w:t>
      </w:r>
      <w:r w:rsidRPr="00AA3487">
        <w:rPr>
          <w:rFonts w:ascii="Times New Roman" w:eastAsia="Times New Roman" w:hAnsi="Times New Roman" w:cs="Times New Roman"/>
          <w:color w:val="000000" w:themeColor="text1"/>
          <w:sz w:val="26"/>
          <w:szCs w:val="26"/>
          <w:highlight w:val="white"/>
        </w:rPr>
        <w:t xml:space="preserve"> La Articolul 8:</w:t>
      </w:r>
    </w:p>
    <w:p w14:paraId="00000054"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alineatul (1) va avea următorul cuprins: </w:t>
      </w:r>
    </w:p>
    <w:p w14:paraId="00000055"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„(1) În cadrul raporturilor de muncă și a altor raporturi legate nemijlocit de acestea se aplică principiul egalității de tratament. Orice discriminare, directă sau indirectă, a salariatului pe criterii de sex, vârstă sau orientare sexuală, rasă, culoare a pielii, etnie, apartenență religioasă sau convingeri, </w:t>
      </w:r>
      <w:proofErr w:type="spellStart"/>
      <w:r w:rsidRPr="00AA3487">
        <w:rPr>
          <w:rFonts w:ascii="Times New Roman" w:eastAsia="Times New Roman" w:hAnsi="Times New Roman" w:cs="Times New Roman"/>
          <w:color w:val="000000" w:themeColor="text1"/>
          <w:sz w:val="26"/>
          <w:szCs w:val="26"/>
          <w:highlight w:val="white"/>
        </w:rPr>
        <w:t>opţiune</w:t>
      </w:r>
      <w:proofErr w:type="spellEnd"/>
      <w:r w:rsidRPr="00AA3487">
        <w:rPr>
          <w:rFonts w:ascii="Times New Roman" w:eastAsia="Times New Roman" w:hAnsi="Times New Roman" w:cs="Times New Roman"/>
          <w:color w:val="000000" w:themeColor="text1"/>
          <w:sz w:val="26"/>
          <w:szCs w:val="26"/>
          <w:highlight w:val="white"/>
        </w:rPr>
        <w:t xml:space="preserve"> politică, origine socială, domiciliu, dizabilitate, infectare cu HIV/SIDA, </w:t>
      </w:r>
      <w:proofErr w:type="spellStart"/>
      <w:r w:rsidRPr="00AA3487">
        <w:rPr>
          <w:rFonts w:ascii="Times New Roman" w:eastAsia="Times New Roman" w:hAnsi="Times New Roman" w:cs="Times New Roman"/>
          <w:color w:val="000000" w:themeColor="text1"/>
          <w:sz w:val="26"/>
          <w:szCs w:val="26"/>
          <w:highlight w:val="white"/>
        </w:rPr>
        <w:t>apartenenţă</w:t>
      </w:r>
      <w:proofErr w:type="spellEnd"/>
      <w:r w:rsidRPr="00AA3487">
        <w:rPr>
          <w:rFonts w:ascii="Times New Roman" w:eastAsia="Times New Roman" w:hAnsi="Times New Roman" w:cs="Times New Roman"/>
          <w:color w:val="000000" w:themeColor="text1"/>
          <w:sz w:val="26"/>
          <w:szCs w:val="26"/>
          <w:highlight w:val="white"/>
        </w:rPr>
        <w:t xml:space="preserve"> sau activitate sindicală și criteriile stabilite prin Legea nr. 121/2012 cu privire la asigurarea egalității, precum şi pe alte criterii nelegate de </w:t>
      </w:r>
      <w:proofErr w:type="spellStart"/>
      <w:r w:rsidRPr="00AA3487">
        <w:rPr>
          <w:rFonts w:ascii="Times New Roman" w:eastAsia="Times New Roman" w:hAnsi="Times New Roman" w:cs="Times New Roman"/>
          <w:color w:val="000000" w:themeColor="text1"/>
          <w:sz w:val="26"/>
          <w:szCs w:val="26"/>
          <w:highlight w:val="white"/>
        </w:rPr>
        <w:t>calităţile</w:t>
      </w:r>
      <w:proofErr w:type="spellEnd"/>
      <w:r w:rsidRPr="00AA3487">
        <w:rPr>
          <w:rFonts w:ascii="Times New Roman" w:eastAsia="Times New Roman" w:hAnsi="Times New Roman" w:cs="Times New Roman"/>
          <w:color w:val="000000" w:themeColor="text1"/>
          <w:sz w:val="26"/>
          <w:szCs w:val="26"/>
          <w:highlight w:val="white"/>
        </w:rPr>
        <w:t xml:space="preserve"> sale profesionale, este interzisă.”</w:t>
      </w:r>
    </w:p>
    <w:p w14:paraId="00000056"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se completează cu alineatul (1</w:t>
      </w:r>
      <w:r w:rsidRPr="00AA3487">
        <w:rPr>
          <w:rFonts w:ascii="Times New Roman" w:eastAsia="Times New Roman" w:hAnsi="Times New Roman" w:cs="Times New Roman"/>
          <w:color w:val="000000" w:themeColor="text1"/>
          <w:sz w:val="26"/>
          <w:szCs w:val="26"/>
          <w:highlight w:val="white"/>
          <w:vertAlign w:val="superscript"/>
        </w:rPr>
        <w:t>1</w:t>
      </w:r>
      <w:r w:rsidRPr="00AA3487">
        <w:rPr>
          <w:rFonts w:ascii="Times New Roman" w:eastAsia="Times New Roman" w:hAnsi="Times New Roman" w:cs="Times New Roman"/>
          <w:color w:val="000000" w:themeColor="text1"/>
          <w:sz w:val="26"/>
          <w:szCs w:val="26"/>
          <w:highlight w:val="white"/>
        </w:rPr>
        <w:t>) cu următorul cuprins:</w:t>
      </w:r>
    </w:p>
    <w:p w14:paraId="00000057"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„(1</w:t>
      </w:r>
      <w:r w:rsidRPr="00AA3487">
        <w:rPr>
          <w:rFonts w:ascii="Times New Roman" w:eastAsia="Times New Roman" w:hAnsi="Times New Roman" w:cs="Times New Roman"/>
          <w:color w:val="000000" w:themeColor="text1"/>
          <w:sz w:val="26"/>
          <w:szCs w:val="26"/>
          <w:highlight w:val="white"/>
          <w:vertAlign w:val="superscript"/>
        </w:rPr>
        <w:t>1</w:t>
      </w:r>
      <w:r w:rsidRPr="00AA3487">
        <w:rPr>
          <w:rFonts w:ascii="Times New Roman" w:eastAsia="Times New Roman" w:hAnsi="Times New Roman" w:cs="Times New Roman"/>
          <w:color w:val="000000" w:themeColor="text1"/>
          <w:sz w:val="26"/>
          <w:szCs w:val="26"/>
          <w:highlight w:val="white"/>
        </w:rPr>
        <w:t>) Prevederile alineatului (1) se aplică tuturor persoanelor, atât în sectorul public, cât și în cel privat, în ceea ce privește:</w:t>
      </w:r>
    </w:p>
    <w:p w14:paraId="00000058"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a) condițiile de acces la încadrare în muncă, sau la muncă, inclusiv criteriile de selecție și condițiile de recrutare, oricare ar fi ramura de activitate și la toate nivelurile ierarhiei profesionale, inclusiv în materie de promovare;</w:t>
      </w:r>
    </w:p>
    <w:p w14:paraId="00000059"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b) accesul la toate tipurile și la toate nivelurile de orientare și de formare profesională, de perfecționare și de recalificare, inclusiv dobândirea unei experiențe practice;</w:t>
      </w:r>
    </w:p>
    <w:p w14:paraId="0000005A"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c) condițiile de încadrare și de muncă, inclusiv condițiile de concediere și de remunerare;</w:t>
      </w:r>
    </w:p>
    <w:p w14:paraId="0000005B"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d) </w:t>
      </w:r>
      <w:proofErr w:type="spellStart"/>
      <w:r w:rsidRPr="00AA3487">
        <w:rPr>
          <w:rFonts w:ascii="Times New Roman" w:eastAsia="Times New Roman" w:hAnsi="Times New Roman" w:cs="Times New Roman"/>
          <w:color w:val="000000" w:themeColor="text1"/>
          <w:sz w:val="26"/>
          <w:szCs w:val="26"/>
          <w:highlight w:val="white"/>
        </w:rPr>
        <w:t>apartenenţă</w:t>
      </w:r>
      <w:proofErr w:type="spellEnd"/>
      <w:r w:rsidRPr="00AA3487">
        <w:rPr>
          <w:rFonts w:ascii="Times New Roman" w:eastAsia="Times New Roman" w:hAnsi="Times New Roman" w:cs="Times New Roman"/>
          <w:color w:val="000000" w:themeColor="text1"/>
          <w:sz w:val="26"/>
          <w:szCs w:val="26"/>
          <w:highlight w:val="white"/>
        </w:rPr>
        <w:t xml:space="preserve"> sau activitate sindicală sau patronală, sau orice organizație ai cărei membri exercită o anumită profesie, inclusiv avantajele obținute de acest tip de organizație.”</w:t>
      </w:r>
    </w:p>
    <w:p w14:paraId="0000005C"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alineatul (2) va avea următorul cuprins: </w:t>
      </w:r>
    </w:p>
    <w:p w14:paraId="0000005D"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„(2) Nu constituie discriminare stabilirea unor </w:t>
      </w:r>
      <w:proofErr w:type="spellStart"/>
      <w:r w:rsidRPr="00AA3487">
        <w:rPr>
          <w:rFonts w:ascii="Times New Roman" w:eastAsia="Times New Roman" w:hAnsi="Times New Roman" w:cs="Times New Roman"/>
          <w:color w:val="000000" w:themeColor="text1"/>
          <w:sz w:val="26"/>
          <w:szCs w:val="26"/>
          <w:highlight w:val="white"/>
        </w:rPr>
        <w:t>diferenţieri</w:t>
      </w:r>
      <w:proofErr w:type="spellEnd"/>
      <w:r w:rsidRPr="00AA3487">
        <w:rPr>
          <w:rFonts w:ascii="Times New Roman" w:eastAsia="Times New Roman" w:hAnsi="Times New Roman" w:cs="Times New Roman"/>
          <w:color w:val="000000" w:themeColor="text1"/>
          <w:sz w:val="26"/>
          <w:szCs w:val="26"/>
          <w:highlight w:val="white"/>
        </w:rPr>
        <w:t xml:space="preserve">, </w:t>
      </w:r>
      <w:proofErr w:type="spellStart"/>
      <w:r w:rsidRPr="00AA3487">
        <w:rPr>
          <w:rFonts w:ascii="Times New Roman" w:eastAsia="Times New Roman" w:hAnsi="Times New Roman" w:cs="Times New Roman"/>
          <w:color w:val="000000" w:themeColor="text1"/>
          <w:sz w:val="26"/>
          <w:szCs w:val="26"/>
          <w:highlight w:val="white"/>
        </w:rPr>
        <w:t>excepţii</w:t>
      </w:r>
      <w:proofErr w:type="spellEnd"/>
      <w:r w:rsidRPr="00AA3487">
        <w:rPr>
          <w:rFonts w:ascii="Times New Roman" w:eastAsia="Times New Roman" w:hAnsi="Times New Roman" w:cs="Times New Roman"/>
          <w:color w:val="000000" w:themeColor="text1"/>
          <w:sz w:val="26"/>
          <w:szCs w:val="26"/>
          <w:highlight w:val="white"/>
        </w:rPr>
        <w:t xml:space="preserve">, </w:t>
      </w:r>
      <w:proofErr w:type="spellStart"/>
      <w:r w:rsidRPr="00AA3487">
        <w:rPr>
          <w:rFonts w:ascii="Times New Roman" w:eastAsia="Times New Roman" w:hAnsi="Times New Roman" w:cs="Times New Roman"/>
          <w:color w:val="000000" w:themeColor="text1"/>
          <w:sz w:val="26"/>
          <w:szCs w:val="26"/>
          <w:highlight w:val="white"/>
        </w:rPr>
        <w:t>preferinţe</w:t>
      </w:r>
      <w:proofErr w:type="spellEnd"/>
      <w:r w:rsidRPr="00AA3487">
        <w:rPr>
          <w:rFonts w:ascii="Times New Roman" w:eastAsia="Times New Roman" w:hAnsi="Times New Roman" w:cs="Times New Roman"/>
          <w:color w:val="000000" w:themeColor="text1"/>
          <w:sz w:val="26"/>
          <w:szCs w:val="26"/>
          <w:highlight w:val="white"/>
        </w:rPr>
        <w:t xml:space="preserve"> determinate de o cerință profesională esențială și determinantă, cu condiția ca această dispoziție, acest criteriu sau această practică este obiectiv justificată de un obiectiv legitim, iar mijloacele de realizare a acestui obiectiv sunt adecvate și necesare.”</w:t>
      </w:r>
    </w:p>
    <w:p w14:paraId="0000005E" w14:textId="77777777" w:rsidR="004F5108" w:rsidRPr="00AA3487" w:rsidRDefault="004F5108">
      <w:pPr>
        <w:spacing w:line="240" w:lineRule="auto"/>
        <w:ind w:firstLine="705"/>
        <w:jc w:val="both"/>
        <w:rPr>
          <w:rFonts w:ascii="Times New Roman" w:eastAsia="Times New Roman" w:hAnsi="Times New Roman" w:cs="Times New Roman"/>
          <w:b/>
          <w:bCs/>
          <w:color w:val="000000" w:themeColor="text1"/>
          <w:sz w:val="26"/>
          <w:szCs w:val="26"/>
          <w:highlight w:val="green"/>
        </w:rPr>
      </w:pPr>
    </w:p>
    <w:p w14:paraId="0000005F"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 xml:space="preserve">5. </w:t>
      </w:r>
      <w:r w:rsidRPr="00AA3487">
        <w:rPr>
          <w:rFonts w:ascii="Times New Roman" w:eastAsia="Times New Roman" w:hAnsi="Times New Roman" w:cs="Times New Roman"/>
          <w:color w:val="000000" w:themeColor="text1"/>
          <w:sz w:val="26"/>
          <w:szCs w:val="26"/>
          <w:highlight w:val="white"/>
        </w:rPr>
        <w:t xml:space="preserve"> Articolul 42</w:t>
      </w:r>
      <w:r w:rsidRPr="00AA3487">
        <w:rPr>
          <w:rFonts w:ascii="Times New Roman" w:eastAsia="Times New Roman" w:hAnsi="Times New Roman" w:cs="Times New Roman"/>
          <w:color w:val="000000" w:themeColor="text1"/>
          <w:sz w:val="26"/>
          <w:szCs w:val="26"/>
          <w:highlight w:val="white"/>
          <w:vertAlign w:val="superscript"/>
        </w:rPr>
        <w:t>1</w:t>
      </w:r>
      <w:r w:rsidRPr="00AA3487">
        <w:rPr>
          <w:rFonts w:ascii="Times New Roman" w:eastAsia="Times New Roman" w:hAnsi="Times New Roman" w:cs="Times New Roman"/>
          <w:color w:val="000000" w:themeColor="text1"/>
          <w:sz w:val="26"/>
          <w:szCs w:val="26"/>
          <w:highlight w:val="white"/>
        </w:rPr>
        <w:t>:</w:t>
      </w:r>
    </w:p>
    <w:p w14:paraId="00000060"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alineatul (3) se completează în final cu textul „și formularea unui aviz înainte de adoptarea deciziei de către angajator”;</w:t>
      </w:r>
    </w:p>
    <w:p w14:paraId="00000061"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la alineatul (7) după textul „Consultarea are loc” se introduce textul „în vederea obținerii unui acord asupra deciziilor care se încadrează în competențele angajatorului prevăzute la alineatul (2) anterior adoptării acestora. după cum urmează:”; iar cuvîntul „consens” se substituie cu cuvîntul „acord”, în toate cazurile;</w:t>
      </w:r>
    </w:p>
    <w:p w14:paraId="00000062"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se introduce un nou alineat, alineatul (7¹), cu următorul cuprins: </w:t>
      </w:r>
    </w:p>
    <w:p w14:paraId="00000063"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„(7¹) Decizia angajatorului privind măsurile care fac obiectul informării și consultării prevăzute de prezentul articol adoptată fără informarea și consultarea reprezentanților salariaților sau până la finalizarea procedurii de informare și consultare a reprezentanților salariaților este nulă.”</w:t>
      </w:r>
    </w:p>
    <w:p w14:paraId="00000064" w14:textId="77777777" w:rsidR="004F5108" w:rsidRPr="00AA3487" w:rsidRDefault="004F5108">
      <w:pPr>
        <w:spacing w:line="240" w:lineRule="auto"/>
        <w:jc w:val="both"/>
        <w:rPr>
          <w:rFonts w:ascii="Times New Roman" w:eastAsia="Times New Roman" w:hAnsi="Times New Roman" w:cs="Times New Roman"/>
          <w:color w:val="000000" w:themeColor="text1"/>
          <w:sz w:val="26"/>
          <w:szCs w:val="26"/>
          <w:highlight w:val="green"/>
        </w:rPr>
      </w:pPr>
    </w:p>
    <w:p w14:paraId="00000065"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6.</w:t>
      </w:r>
      <w:r w:rsidRPr="00AA3487">
        <w:rPr>
          <w:rFonts w:ascii="Times New Roman" w:eastAsia="Times New Roman" w:hAnsi="Times New Roman" w:cs="Times New Roman"/>
          <w:color w:val="000000" w:themeColor="text1"/>
          <w:sz w:val="26"/>
          <w:szCs w:val="26"/>
          <w:highlight w:val="white"/>
        </w:rPr>
        <w:t xml:space="preserve"> Articolul 49</w:t>
      </w:r>
      <w:r w:rsidRPr="00AA3487">
        <w:rPr>
          <w:rFonts w:ascii="Times New Roman" w:eastAsia="Times New Roman" w:hAnsi="Times New Roman" w:cs="Times New Roman"/>
          <w:b/>
          <w:bCs/>
          <w:color w:val="000000" w:themeColor="text1"/>
          <w:sz w:val="26"/>
          <w:szCs w:val="26"/>
          <w:highlight w:val="white"/>
        </w:rPr>
        <w:t xml:space="preserve"> s</w:t>
      </w:r>
      <w:r w:rsidRPr="00AA3487">
        <w:rPr>
          <w:rFonts w:ascii="Times New Roman" w:eastAsia="Times New Roman" w:hAnsi="Times New Roman" w:cs="Times New Roman"/>
          <w:color w:val="000000" w:themeColor="text1"/>
          <w:sz w:val="26"/>
          <w:szCs w:val="26"/>
          <w:highlight w:val="white"/>
        </w:rPr>
        <w:t>e completează cu litera t) cu următorul cuprins:</w:t>
      </w:r>
    </w:p>
    <w:p w14:paraId="00000066"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„t) clauze privind interzicerea discriminării în temeiul criteriilor și circumstanțelor descrise la art. 8 din prezentul Cod.”</w:t>
      </w:r>
    </w:p>
    <w:p w14:paraId="00000067" w14:textId="77777777" w:rsidR="004F5108" w:rsidRPr="00AA3487" w:rsidRDefault="004F5108">
      <w:pPr>
        <w:spacing w:line="240" w:lineRule="auto"/>
        <w:ind w:firstLine="705"/>
        <w:jc w:val="both"/>
        <w:rPr>
          <w:rFonts w:ascii="Times New Roman" w:eastAsia="Times New Roman" w:hAnsi="Times New Roman" w:cs="Times New Roman"/>
          <w:color w:val="000000" w:themeColor="text1"/>
          <w:sz w:val="26"/>
          <w:szCs w:val="26"/>
          <w:highlight w:val="white"/>
        </w:rPr>
      </w:pPr>
    </w:p>
    <w:p w14:paraId="00000068"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lastRenderedPageBreak/>
        <w:t xml:space="preserve">7. </w:t>
      </w:r>
      <w:r w:rsidRPr="00AA3487">
        <w:rPr>
          <w:rFonts w:ascii="Times New Roman" w:eastAsia="Times New Roman" w:hAnsi="Times New Roman" w:cs="Times New Roman"/>
          <w:color w:val="000000" w:themeColor="text1"/>
          <w:sz w:val="26"/>
          <w:szCs w:val="26"/>
          <w:highlight w:val="white"/>
        </w:rPr>
        <w:t>Se completează cu articolul 71</w:t>
      </w:r>
      <w:r w:rsidRPr="00AA3487">
        <w:rPr>
          <w:rFonts w:ascii="Times New Roman" w:eastAsia="Times New Roman" w:hAnsi="Times New Roman" w:cs="Times New Roman"/>
          <w:color w:val="000000" w:themeColor="text1"/>
          <w:sz w:val="26"/>
          <w:szCs w:val="26"/>
          <w:highlight w:val="white"/>
          <w:vertAlign w:val="superscript"/>
        </w:rPr>
        <w:t>1</w:t>
      </w:r>
      <w:r w:rsidRPr="00AA3487">
        <w:rPr>
          <w:rFonts w:ascii="Times New Roman" w:eastAsia="Times New Roman" w:hAnsi="Times New Roman" w:cs="Times New Roman"/>
          <w:color w:val="000000" w:themeColor="text1"/>
          <w:sz w:val="26"/>
          <w:szCs w:val="26"/>
          <w:highlight w:val="white"/>
        </w:rPr>
        <w:t xml:space="preserve"> cu următorul cuprins:</w:t>
      </w:r>
    </w:p>
    <w:p w14:paraId="00000069" w14:textId="77777777" w:rsidR="004F5108" w:rsidRPr="00AA3487" w:rsidRDefault="00000000">
      <w:pPr>
        <w:spacing w:line="240" w:lineRule="auto"/>
        <w:ind w:firstLine="705"/>
        <w:jc w:val="both"/>
        <w:rPr>
          <w:rFonts w:ascii="Times New Roman" w:eastAsia="Times New Roman" w:hAnsi="Times New Roman" w:cs="Times New Roman"/>
          <w:b/>
          <w:bCs/>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w:t>
      </w:r>
      <w:r w:rsidRPr="00AA3487">
        <w:rPr>
          <w:rFonts w:ascii="Times New Roman" w:eastAsia="Times New Roman" w:hAnsi="Times New Roman" w:cs="Times New Roman"/>
          <w:b/>
          <w:bCs/>
          <w:color w:val="000000" w:themeColor="text1"/>
          <w:sz w:val="26"/>
          <w:szCs w:val="26"/>
          <w:highlight w:val="white"/>
        </w:rPr>
        <w:t>Articolul 71</w:t>
      </w:r>
      <w:r w:rsidRPr="00AA3487">
        <w:rPr>
          <w:rFonts w:ascii="Times New Roman" w:eastAsia="Times New Roman" w:hAnsi="Times New Roman" w:cs="Times New Roman"/>
          <w:b/>
          <w:bCs/>
          <w:color w:val="000000" w:themeColor="text1"/>
          <w:sz w:val="26"/>
          <w:szCs w:val="26"/>
          <w:highlight w:val="white"/>
          <w:vertAlign w:val="superscript"/>
        </w:rPr>
        <w:t>1</w:t>
      </w:r>
      <w:r w:rsidRPr="00AA3487">
        <w:rPr>
          <w:rFonts w:ascii="Times New Roman" w:eastAsia="Times New Roman" w:hAnsi="Times New Roman" w:cs="Times New Roman"/>
          <w:b/>
          <w:bCs/>
          <w:color w:val="000000" w:themeColor="text1"/>
          <w:sz w:val="26"/>
          <w:szCs w:val="26"/>
          <w:highlight w:val="white"/>
        </w:rPr>
        <w:t>. Detașarea salariaților în cadrul prestării de servicii transnaționale</w:t>
      </w:r>
    </w:p>
    <w:p w14:paraId="0000006A" w14:textId="77777777" w:rsidR="004F5108" w:rsidRPr="00AA3487" w:rsidRDefault="00000000">
      <w:pPr>
        <w:spacing w:line="240" w:lineRule="auto"/>
        <w:ind w:firstLine="566"/>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(1) Prin derogare de la art. 71, detașarea în cadrul prestării de servicii transnaționale reprezintă trimiterea temporară a salariatului de către angajator pentru executarea muncii pe teritoriul altui stat sau pe teritoriul Republicii Moldova, în cadrul prestării transnaționale de servicii, în condițiile legii speciale.</w:t>
      </w:r>
    </w:p>
    <w:p w14:paraId="0000006B" w14:textId="77777777" w:rsidR="004F5108" w:rsidRPr="00AA3487" w:rsidRDefault="00000000">
      <w:pPr>
        <w:spacing w:line="240" w:lineRule="auto"/>
        <w:ind w:firstLine="566"/>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(2) În cazurile prevăzute la alin. (1), se aplică prevederile legii speciale privind detașarea salariaților în cadrul prestării de servicii transnaționale, inclusiv în ceea ce privește condițiile de muncă aplicabile, cerințele administrative și cooperarea dintre autorități.”</w:t>
      </w:r>
    </w:p>
    <w:p w14:paraId="0000006C" w14:textId="77777777" w:rsidR="004F5108" w:rsidRPr="00AA3487" w:rsidRDefault="004F5108">
      <w:pPr>
        <w:spacing w:line="240" w:lineRule="auto"/>
        <w:jc w:val="both"/>
        <w:rPr>
          <w:rFonts w:ascii="Times New Roman" w:eastAsia="Times New Roman" w:hAnsi="Times New Roman" w:cs="Times New Roman"/>
          <w:color w:val="000000" w:themeColor="text1"/>
          <w:sz w:val="26"/>
          <w:szCs w:val="26"/>
          <w:highlight w:val="white"/>
        </w:rPr>
      </w:pPr>
    </w:p>
    <w:p w14:paraId="0000006D"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8.</w:t>
      </w:r>
      <w:r w:rsidRPr="00AA3487">
        <w:rPr>
          <w:rFonts w:ascii="Times New Roman" w:eastAsia="Times New Roman" w:hAnsi="Times New Roman" w:cs="Times New Roman"/>
          <w:color w:val="000000" w:themeColor="text1"/>
          <w:sz w:val="26"/>
          <w:szCs w:val="26"/>
          <w:highlight w:val="white"/>
        </w:rPr>
        <w:t xml:space="preserve"> Se completează cu articolul 247</w:t>
      </w:r>
      <w:r w:rsidRPr="00AA3487">
        <w:rPr>
          <w:rFonts w:ascii="Times New Roman" w:eastAsia="Times New Roman" w:hAnsi="Times New Roman" w:cs="Times New Roman"/>
          <w:color w:val="000000" w:themeColor="text1"/>
          <w:sz w:val="26"/>
          <w:szCs w:val="26"/>
          <w:highlight w:val="white"/>
          <w:vertAlign w:val="superscript"/>
        </w:rPr>
        <w:t>1</w:t>
      </w:r>
      <w:r w:rsidRPr="00AA3487">
        <w:rPr>
          <w:rFonts w:ascii="Times New Roman" w:eastAsia="Times New Roman" w:hAnsi="Times New Roman" w:cs="Times New Roman"/>
          <w:color w:val="000000" w:themeColor="text1"/>
          <w:sz w:val="26"/>
          <w:szCs w:val="26"/>
          <w:highlight w:val="white"/>
        </w:rPr>
        <w:t xml:space="preserve"> cu următorul cuprins:</w:t>
      </w:r>
    </w:p>
    <w:p w14:paraId="0000006E" w14:textId="77777777" w:rsidR="004F5108" w:rsidRPr="00AA3487" w:rsidRDefault="00000000">
      <w:pPr>
        <w:spacing w:line="240" w:lineRule="auto"/>
        <w:ind w:firstLine="705"/>
        <w:jc w:val="both"/>
        <w:rPr>
          <w:rFonts w:ascii="Times New Roman" w:eastAsia="Times New Roman" w:hAnsi="Times New Roman" w:cs="Times New Roman"/>
          <w:b/>
          <w:bCs/>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„Articolul 247¹. Dispense pentru consultații prenatale</w:t>
      </w:r>
    </w:p>
    <w:p w14:paraId="0000006F"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(1) Salariatele gravide beneficiază de dispense pentru efectuarea consultațiilor prenatale, în cazul în care acestea au loc în timpul programului de muncă.</w:t>
      </w:r>
    </w:p>
    <w:p w14:paraId="00000070"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(2) Pe durata dispenselor prevăzute la alin. (1), salariatelor gravide li se menține salariul mediu de la locul de muncă.</w:t>
      </w:r>
    </w:p>
    <w:p w14:paraId="00000071"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(3) Pentru a beneficia de dispensa prevăzută la alin. (1), salariatele gravide informează angajatorul și prezintă un document justificativ eliberat de instituția medico-sanitară competentă.</w:t>
      </w:r>
    </w:p>
    <w:p w14:paraId="00000072" w14:textId="77777777" w:rsidR="004F5108" w:rsidRPr="00AA3487"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(4) Acordarea dispenselor pentru consultații prenatale nu poate constitui temei pentru reducerea drepturilor salariale, modificarea condițiilor de muncă, aplicarea măsurilor disciplinare sau producerea altor consecințe nefavorabile pentru salariatele gravide.</w:t>
      </w:r>
    </w:p>
    <w:p w14:paraId="00000073" w14:textId="77777777" w:rsidR="004F5108" w:rsidRPr="00AA3487" w:rsidRDefault="004F5108">
      <w:pPr>
        <w:spacing w:line="240" w:lineRule="auto"/>
        <w:rPr>
          <w:rFonts w:ascii="Times New Roman" w:eastAsia="Times New Roman" w:hAnsi="Times New Roman" w:cs="Times New Roman"/>
          <w:color w:val="000000" w:themeColor="text1"/>
          <w:sz w:val="26"/>
          <w:szCs w:val="26"/>
        </w:rPr>
      </w:pPr>
    </w:p>
    <w:p w14:paraId="00000074" w14:textId="77777777" w:rsidR="004F5108" w:rsidRPr="00AA3487" w:rsidRDefault="00000000">
      <w:pPr>
        <w:spacing w:line="240" w:lineRule="auto"/>
        <w:ind w:left="280" w:firstLine="42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9.</w:t>
      </w:r>
      <w:r w:rsidRPr="00AA3487">
        <w:rPr>
          <w:rFonts w:ascii="Times New Roman" w:eastAsia="Times New Roman" w:hAnsi="Times New Roman" w:cs="Times New Roman"/>
          <w:color w:val="000000" w:themeColor="text1"/>
          <w:sz w:val="26"/>
          <w:szCs w:val="26"/>
          <w:highlight w:val="white"/>
        </w:rPr>
        <w:t xml:space="preserve"> La articolul З26</w:t>
      </w:r>
      <w:r w:rsidRPr="00AA3487">
        <w:rPr>
          <w:rFonts w:ascii="Times New Roman" w:eastAsia="Times New Roman" w:hAnsi="Times New Roman" w:cs="Times New Roman"/>
          <w:color w:val="000000" w:themeColor="text1"/>
          <w:sz w:val="26"/>
          <w:szCs w:val="26"/>
          <w:highlight w:val="white"/>
          <w:vertAlign w:val="superscript"/>
        </w:rPr>
        <w:t>3</w:t>
      </w:r>
      <w:r w:rsidRPr="00AA3487">
        <w:rPr>
          <w:rFonts w:ascii="Times New Roman" w:eastAsia="Times New Roman" w:hAnsi="Times New Roman" w:cs="Times New Roman"/>
          <w:color w:val="000000" w:themeColor="text1"/>
          <w:sz w:val="26"/>
          <w:szCs w:val="26"/>
          <w:highlight w:val="white"/>
        </w:rPr>
        <w:t xml:space="preserve"> alineatul (1) textul „şi cu caracter temporar” se exclude.</w:t>
      </w:r>
    </w:p>
    <w:p w14:paraId="00000075" w14:textId="77777777" w:rsidR="004F5108" w:rsidRPr="00AA3487" w:rsidRDefault="004F5108">
      <w:pPr>
        <w:spacing w:line="240" w:lineRule="auto"/>
        <w:ind w:left="280" w:firstLine="425"/>
        <w:jc w:val="both"/>
        <w:rPr>
          <w:rFonts w:ascii="Times New Roman" w:eastAsia="Times New Roman" w:hAnsi="Times New Roman" w:cs="Times New Roman"/>
          <w:color w:val="000000" w:themeColor="text1"/>
          <w:sz w:val="26"/>
          <w:szCs w:val="26"/>
          <w:highlight w:val="white"/>
        </w:rPr>
      </w:pPr>
    </w:p>
    <w:p w14:paraId="00000076"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Art. III. – Legea securității și sănătății în muncă nr. 186/2008</w:t>
      </w:r>
      <w:r w:rsidRPr="00AA3487">
        <w:rPr>
          <w:rFonts w:ascii="Times New Roman" w:eastAsia="Times New Roman" w:hAnsi="Times New Roman" w:cs="Times New Roman"/>
          <w:color w:val="000000" w:themeColor="text1"/>
          <w:sz w:val="26"/>
          <w:szCs w:val="26"/>
          <w:highlight w:val="white"/>
        </w:rPr>
        <w:t xml:space="preserve"> (Monitorul Oficial al Republicii Moldova, 2008, nr. 143–144, art. 587), cu modificările ulterioare, se modifică după cum urmează:</w:t>
      </w:r>
    </w:p>
    <w:p w14:paraId="00000077" w14:textId="77777777" w:rsidR="004F5108" w:rsidRPr="00AA3487" w:rsidRDefault="004F5108">
      <w:pPr>
        <w:spacing w:line="240" w:lineRule="auto"/>
        <w:ind w:firstLine="700"/>
        <w:jc w:val="both"/>
        <w:rPr>
          <w:rFonts w:ascii="Times New Roman" w:eastAsia="Times New Roman" w:hAnsi="Times New Roman" w:cs="Times New Roman"/>
          <w:b/>
          <w:bCs/>
          <w:color w:val="000000" w:themeColor="text1"/>
          <w:sz w:val="26"/>
          <w:szCs w:val="26"/>
          <w:highlight w:val="white"/>
        </w:rPr>
      </w:pPr>
    </w:p>
    <w:p w14:paraId="00000078"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1.</w:t>
      </w:r>
      <w:r w:rsidRPr="00AA3487">
        <w:rPr>
          <w:rFonts w:ascii="Times New Roman" w:eastAsia="Times New Roman" w:hAnsi="Times New Roman" w:cs="Times New Roman"/>
          <w:color w:val="000000" w:themeColor="text1"/>
          <w:sz w:val="26"/>
          <w:szCs w:val="26"/>
          <w:highlight w:val="white"/>
        </w:rPr>
        <w:t xml:space="preserve"> În clauza de armonizare, la prima liniuță, sintagma „ parțial (art. 1–15)” se exclude.</w:t>
      </w:r>
    </w:p>
    <w:p w14:paraId="00000079" w14:textId="77777777" w:rsidR="004F5108" w:rsidRPr="00AA3487" w:rsidRDefault="004F5108">
      <w:pPr>
        <w:spacing w:line="240" w:lineRule="auto"/>
        <w:ind w:firstLine="700"/>
        <w:jc w:val="both"/>
        <w:rPr>
          <w:rFonts w:ascii="Times New Roman" w:eastAsia="Times New Roman" w:hAnsi="Times New Roman" w:cs="Times New Roman"/>
          <w:b/>
          <w:bCs/>
          <w:color w:val="000000" w:themeColor="text1"/>
          <w:sz w:val="26"/>
          <w:szCs w:val="26"/>
        </w:rPr>
      </w:pPr>
    </w:p>
    <w:p w14:paraId="0000007A"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rPr>
      </w:pPr>
      <w:r w:rsidRPr="00AA3487">
        <w:rPr>
          <w:rFonts w:ascii="Times New Roman" w:eastAsia="Times New Roman" w:hAnsi="Times New Roman" w:cs="Times New Roman"/>
          <w:b/>
          <w:bCs/>
          <w:color w:val="000000" w:themeColor="text1"/>
          <w:sz w:val="26"/>
          <w:szCs w:val="26"/>
        </w:rPr>
        <w:t>2.</w:t>
      </w:r>
      <w:r w:rsidRPr="00AA3487">
        <w:rPr>
          <w:rFonts w:ascii="Times New Roman" w:eastAsia="Times New Roman" w:hAnsi="Times New Roman" w:cs="Times New Roman"/>
          <w:color w:val="000000" w:themeColor="text1"/>
          <w:sz w:val="26"/>
          <w:szCs w:val="26"/>
        </w:rPr>
        <w:t xml:space="preserve"> La articolul 7</w:t>
      </w:r>
      <w:r w:rsidRPr="00AA3487">
        <w:rPr>
          <w:rFonts w:ascii="Times New Roman" w:eastAsia="Times New Roman" w:hAnsi="Times New Roman" w:cs="Times New Roman"/>
          <w:color w:val="000000" w:themeColor="text1"/>
          <w:sz w:val="26"/>
          <w:szCs w:val="26"/>
          <w:vertAlign w:val="superscript"/>
        </w:rPr>
        <w:t>1</w:t>
      </w:r>
      <w:r w:rsidRPr="00AA3487">
        <w:rPr>
          <w:rFonts w:ascii="Times New Roman" w:eastAsia="Times New Roman" w:hAnsi="Times New Roman" w:cs="Times New Roman"/>
          <w:color w:val="000000" w:themeColor="text1"/>
          <w:sz w:val="26"/>
          <w:szCs w:val="26"/>
        </w:rPr>
        <w:t xml:space="preserve"> alineatul (2) textul „dispozițiilor Legii nr. 131/2012 privind controlul de stat asupra activității de întreprinzător și ale” se exclude.</w:t>
      </w:r>
    </w:p>
    <w:p w14:paraId="0000007B" w14:textId="77777777" w:rsidR="004F5108" w:rsidRPr="00AA3487" w:rsidRDefault="004F5108">
      <w:pPr>
        <w:spacing w:line="240" w:lineRule="auto"/>
        <w:ind w:firstLine="700"/>
        <w:jc w:val="both"/>
        <w:rPr>
          <w:rFonts w:ascii="Times New Roman" w:eastAsia="Times New Roman" w:hAnsi="Times New Roman" w:cs="Times New Roman"/>
          <w:b/>
          <w:bCs/>
          <w:color w:val="000000" w:themeColor="text1"/>
          <w:sz w:val="26"/>
          <w:szCs w:val="26"/>
          <w:highlight w:val="white"/>
        </w:rPr>
      </w:pPr>
    </w:p>
    <w:p w14:paraId="0000007C"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3.</w:t>
      </w:r>
      <w:r w:rsidRPr="00AA3487">
        <w:rPr>
          <w:rFonts w:ascii="Times New Roman" w:eastAsia="Times New Roman" w:hAnsi="Times New Roman" w:cs="Times New Roman"/>
          <w:color w:val="000000" w:themeColor="text1"/>
          <w:sz w:val="26"/>
          <w:szCs w:val="26"/>
          <w:highlight w:val="white"/>
        </w:rPr>
        <w:t xml:space="preserve"> La articolul 10:</w:t>
      </w:r>
    </w:p>
    <w:p w14:paraId="0000007D"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alineatul (3):</w:t>
      </w:r>
    </w:p>
    <w:p w14:paraId="0000007E"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litera a) litera b) și litera c) cuvântul „profesionale” se exclude;</w:t>
      </w:r>
    </w:p>
    <w:p w14:paraId="0000007F"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litera d) va avea următorul cuprins:</w:t>
      </w:r>
    </w:p>
    <w:p w14:paraId="00000080"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„d) adaptarea  muncii la persoană, inclusiv la persoană cu dizabilități, în special în ce privește proiectarea locului de muncă, alegerea echipamentelor de lucru, a metodelor de producție și de lucru, în vederea atenuării muncii monotone și a muncii normate și reducerii efectelor acestora asupra sănătății;”;.</w:t>
      </w:r>
    </w:p>
    <w:p w14:paraId="00000081"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lastRenderedPageBreak/>
        <w:t>alineatul (4) litera a) cuvântul „profesionale” se exclude;</w:t>
      </w:r>
    </w:p>
    <w:p w14:paraId="00000082" w14:textId="77777777" w:rsidR="004F5108" w:rsidRPr="00AA3487" w:rsidRDefault="004F5108">
      <w:pPr>
        <w:spacing w:line="240" w:lineRule="auto"/>
        <w:ind w:firstLine="700"/>
        <w:jc w:val="both"/>
        <w:rPr>
          <w:rFonts w:ascii="Times New Roman" w:eastAsia="Times New Roman" w:hAnsi="Times New Roman" w:cs="Times New Roman"/>
          <w:b/>
          <w:bCs/>
          <w:color w:val="000000" w:themeColor="text1"/>
          <w:sz w:val="26"/>
          <w:szCs w:val="26"/>
          <w:highlight w:val="white"/>
        </w:rPr>
      </w:pPr>
    </w:p>
    <w:p w14:paraId="00000083"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4.</w:t>
      </w:r>
      <w:r w:rsidRPr="00AA3487">
        <w:rPr>
          <w:rFonts w:ascii="Times New Roman" w:eastAsia="Times New Roman" w:hAnsi="Times New Roman" w:cs="Times New Roman"/>
          <w:color w:val="000000" w:themeColor="text1"/>
          <w:sz w:val="26"/>
          <w:szCs w:val="26"/>
          <w:highlight w:val="white"/>
        </w:rPr>
        <w:t xml:space="preserve"> La articolul 11: </w:t>
      </w:r>
    </w:p>
    <w:p w14:paraId="00000084"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alineatul (1</w:t>
      </w:r>
      <w:r w:rsidRPr="00AA3487">
        <w:rPr>
          <w:rFonts w:ascii="Times New Roman" w:eastAsia="Times New Roman" w:hAnsi="Times New Roman" w:cs="Times New Roman"/>
          <w:color w:val="000000" w:themeColor="text1"/>
          <w:sz w:val="26"/>
          <w:szCs w:val="26"/>
          <w:highlight w:val="white"/>
          <w:vertAlign w:val="superscript"/>
        </w:rPr>
        <w:t>1</w:t>
      </w:r>
      <w:r w:rsidRPr="00AA3487">
        <w:rPr>
          <w:rFonts w:ascii="Times New Roman" w:eastAsia="Times New Roman" w:hAnsi="Times New Roman" w:cs="Times New Roman"/>
          <w:color w:val="000000" w:themeColor="text1"/>
          <w:sz w:val="26"/>
          <w:szCs w:val="26"/>
          <w:highlight w:val="white"/>
        </w:rPr>
        <w:t>) cuvintele „unor condiții de securitate și sănătate în muncă similare cu ale celorlalți lucrători din unitate” se substituie cu cuvintele „acelorași condiții de securitate și sănătate în muncă ca pentru ceilalți lucrători din această unitate”.</w:t>
      </w:r>
    </w:p>
    <w:p w14:paraId="00000085"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alineatul (1</w:t>
      </w:r>
      <w:r w:rsidRPr="00AA3487">
        <w:rPr>
          <w:rFonts w:ascii="Times New Roman" w:eastAsia="Times New Roman" w:hAnsi="Times New Roman" w:cs="Times New Roman"/>
          <w:color w:val="000000" w:themeColor="text1"/>
          <w:sz w:val="26"/>
          <w:szCs w:val="26"/>
          <w:highlight w:val="white"/>
          <w:vertAlign w:val="superscript"/>
        </w:rPr>
        <w:t>2</w:t>
      </w:r>
      <w:r w:rsidRPr="00AA3487">
        <w:rPr>
          <w:rFonts w:ascii="Times New Roman" w:eastAsia="Times New Roman" w:hAnsi="Times New Roman" w:cs="Times New Roman"/>
          <w:color w:val="000000" w:themeColor="text1"/>
          <w:sz w:val="26"/>
          <w:szCs w:val="26"/>
          <w:highlight w:val="white"/>
        </w:rPr>
        <w:t>) cuvintele  „unor condiții de securitate și sănătate în muncă similare cu ale celorlalți lucrători” se substituie cu cuvintele „acelorași condiții de securitate și sănătate în muncă ca pentru ceilalți lucrători”.</w:t>
      </w:r>
    </w:p>
    <w:p w14:paraId="00000086" w14:textId="77777777" w:rsidR="004F5108" w:rsidRPr="00AA3487" w:rsidRDefault="004F5108">
      <w:pPr>
        <w:spacing w:line="240" w:lineRule="auto"/>
        <w:jc w:val="both"/>
        <w:rPr>
          <w:rFonts w:ascii="Times New Roman" w:eastAsia="Times New Roman" w:hAnsi="Times New Roman" w:cs="Times New Roman"/>
          <w:color w:val="000000" w:themeColor="text1"/>
          <w:sz w:val="26"/>
          <w:szCs w:val="26"/>
        </w:rPr>
      </w:pPr>
    </w:p>
    <w:p w14:paraId="00000087"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5.</w:t>
      </w:r>
      <w:r w:rsidRPr="00AA3487">
        <w:rPr>
          <w:rFonts w:ascii="Times New Roman" w:eastAsia="Times New Roman" w:hAnsi="Times New Roman" w:cs="Times New Roman"/>
          <w:color w:val="000000" w:themeColor="text1"/>
          <w:sz w:val="26"/>
          <w:szCs w:val="26"/>
          <w:highlight w:val="white"/>
        </w:rPr>
        <w:t xml:space="preserve"> La articolul 12 alineatul (1) litera b) cuvintele „de protecție și prevenire” se exclud.</w:t>
      </w:r>
    </w:p>
    <w:p w14:paraId="00000088" w14:textId="77777777" w:rsidR="004F5108" w:rsidRPr="00AA3487" w:rsidRDefault="004F5108">
      <w:pPr>
        <w:spacing w:line="240" w:lineRule="auto"/>
        <w:ind w:firstLine="700"/>
        <w:jc w:val="both"/>
        <w:rPr>
          <w:rFonts w:ascii="Times New Roman" w:eastAsia="Times New Roman" w:hAnsi="Times New Roman" w:cs="Times New Roman"/>
          <w:color w:val="000000" w:themeColor="text1"/>
          <w:sz w:val="26"/>
          <w:szCs w:val="26"/>
          <w:highlight w:val="white"/>
        </w:rPr>
      </w:pPr>
    </w:p>
    <w:p w14:paraId="00000089"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6.</w:t>
      </w:r>
      <w:r w:rsidRPr="00AA3487">
        <w:rPr>
          <w:rFonts w:ascii="Times New Roman" w:eastAsia="Times New Roman" w:hAnsi="Times New Roman" w:cs="Times New Roman"/>
          <w:color w:val="000000" w:themeColor="text1"/>
          <w:sz w:val="26"/>
          <w:szCs w:val="26"/>
          <w:highlight w:val="white"/>
        </w:rPr>
        <w:t xml:space="preserve"> La articolul 13:</w:t>
      </w:r>
    </w:p>
    <w:p w14:paraId="0000008A"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litera a) cuvântul „profesionale” se substituie cu cuvintele „privind securitatea și sănătatea la locul de muncă”;</w:t>
      </w:r>
    </w:p>
    <w:p w14:paraId="0000008B"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litera f) cuvântul „profesional” se exclude.</w:t>
      </w:r>
    </w:p>
    <w:p w14:paraId="0000008C" w14:textId="77777777" w:rsidR="004F5108" w:rsidRPr="00AA3487" w:rsidRDefault="004F5108">
      <w:pPr>
        <w:spacing w:line="240" w:lineRule="auto"/>
        <w:ind w:firstLine="700"/>
        <w:jc w:val="both"/>
        <w:rPr>
          <w:rFonts w:ascii="Times New Roman" w:eastAsia="Times New Roman" w:hAnsi="Times New Roman" w:cs="Times New Roman"/>
          <w:color w:val="000000" w:themeColor="text1"/>
          <w:sz w:val="26"/>
          <w:szCs w:val="26"/>
          <w:highlight w:val="white"/>
        </w:rPr>
      </w:pPr>
    </w:p>
    <w:p w14:paraId="0000008D"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7.</w:t>
      </w:r>
      <w:r w:rsidRPr="00AA3487">
        <w:rPr>
          <w:rFonts w:ascii="Times New Roman" w:eastAsia="Times New Roman" w:hAnsi="Times New Roman" w:cs="Times New Roman"/>
          <w:color w:val="000000" w:themeColor="text1"/>
          <w:sz w:val="26"/>
          <w:szCs w:val="26"/>
          <w:highlight w:val="white"/>
        </w:rPr>
        <w:t xml:space="preserve"> La articolul 14 alineatul (1) litera a) cuvântul „profesionale” se substituie cu cuvintele „pentru securitate și sănătate”</w:t>
      </w:r>
    </w:p>
    <w:p w14:paraId="0000008E" w14:textId="77777777" w:rsidR="004F5108" w:rsidRPr="00AA3487" w:rsidRDefault="004F5108">
      <w:pPr>
        <w:spacing w:line="240" w:lineRule="auto"/>
        <w:ind w:firstLine="700"/>
        <w:jc w:val="both"/>
        <w:rPr>
          <w:rFonts w:ascii="Times New Roman" w:eastAsia="Times New Roman" w:hAnsi="Times New Roman" w:cs="Times New Roman"/>
          <w:color w:val="000000" w:themeColor="text1"/>
          <w:sz w:val="26"/>
          <w:szCs w:val="26"/>
          <w:shd w:val="clear" w:color="auto" w:fill="93C47D"/>
        </w:rPr>
      </w:pPr>
    </w:p>
    <w:p w14:paraId="0000008F"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 xml:space="preserve">8. </w:t>
      </w:r>
      <w:r w:rsidRPr="00AA3487">
        <w:rPr>
          <w:rFonts w:ascii="Times New Roman" w:eastAsia="Times New Roman" w:hAnsi="Times New Roman" w:cs="Times New Roman"/>
          <w:color w:val="000000" w:themeColor="text1"/>
          <w:sz w:val="26"/>
          <w:szCs w:val="26"/>
          <w:highlight w:val="white"/>
        </w:rPr>
        <w:t>La articolul 22 alineatul (1) cuvintele „cu capacități funcționale limitate” se substituie cu cuvântul „dizabilități”.</w:t>
      </w:r>
    </w:p>
    <w:p w14:paraId="00000090" w14:textId="77777777" w:rsidR="004F5108" w:rsidRPr="00AA3487" w:rsidRDefault="004F5108">
      <w:pPr>
        <w:spacing w:line="240" w:lineRule="auto"/>
        <w:ind w:firstLine="700"/>
        <w:jc w:val="both"/>
        <w:rPr>
          <w:rFonts w:ascii="Times New Roman" w:eastAsia="Times New Roman" w:hAnsi="Times New Roman" w:cs="Times New Roman"/>
          <w:b/>
          <w:bCs/>
          <w:color w:val="000000" w:themeColor="text1"/>
          <w:sz w:val="26"/>
          <w:szCs w:val="26"/>
          <w:highlight w:val="white"/>
        </w:rPr>
      </w:pPr>
    </w:p>
    <w:p w14:paraId="00000091"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9.</w:t>
      </w:r>
      <w:r w:rsidRPr="00AA3487">
        <w:rPr>
          <w:rFonts w:ascii="Times New Roman" w:eastAsia="Times New Roman" w:hAnsi="Times New Roman" w:cs="Times New Roman"/>
          <w:color w:val="000000" w:themeColor="text1"/>
          <w:sz w:val="26"/>
          <w:szCs w:val="26"/>
          <w:highlight w:val="white"/>
        </w:rPr>
        <w:t xml:space="preserve"> Se completează cu articolul 23</w:t>
      </w:r>
      <w:r w:rsidRPr="00AA3487">
        <w:rPr>
          <w:rFonts w:ascii="Times New Roman" w:eastAsia="Times New Roman" w:hAnsi="Times New Roman" w:cs="Times New Roman"/>
          <w:color w:val="000000" w:themeColor="text1"/>
          <w:sz w:val="26"/>
          <w:szCs w:val="26"/>
          <w:highlight w:val="white"/>
          <w:vertAlign w:val="superscript"/>
        </w:rPr>
        <w:t>2</w:t>
      </w:r>
      <w:r w:rsidRPr="00AA3487">
        <w:rPr>
          <w:rFonts w:ascii="Times New Roman" w:eastAsia="Times New Roman" w:hAnsi="Times New Roman" w:cs="Times New Roman"/>
          <w:color w:val="000000" w:themeColor="text1"/>
          <w:sz w:val="26"/>
          <w:szCs w:val="26"/>
          <w:highlight w:val="white"/>
        </w:rPr>
        <w:t xml:space="preserve"> cu următorul cuprins:</w:t>
      </w:r>
    </w:p>
    <w:p w14:paraId="00000092"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Articolul 23</w:t>
      </w:r>
      <w:r w:rsidRPr="00AA3487">
        <w:rPr>
          <w:rFonts w:ascii="Times New Roman" w:eastAsia="Times New Roman" w:hAnsi="Times New Roman" w:cs="Times New Roman"/>
          <w:color w:val="000000" w:themeColor="text1"/>
          <w:sz w:val="26"/>
          <w:szCs w:val="26"/>
          <w:highlight w:val="white"/>
          <w:vertAlign w:val="superscript"/>
        </w:rPr>
        <w:t>2</w:t>
      </w:r>
      <w:r w:rsidRPr="00AA3487">
        <w:rPr>
          <w:rFonts w:ascii="Times New Roman" w:eastAsia="Times New Roman" w:hAnsi="Times New Roman" w:cs="Times New Roman"/>
          <w:color w:val="000000" w:themeColor="text1"/>
          <w:sz w:val="26"/>
          <w:szCs w:val="26"/>
          <w:highlight w:val="white"/>
        </w:rPr>
        <w:t>. Raportul privind punerea în aplicare</w:t>
      </w:r>
    </w:p>
    <w:p w14:paraId="00000093"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(1)  Autoritatea publică centrală responsabilă de domeniul securității și sănătății în muncă (Ministerul Muncii și Protecției Sociale, în baza rapoartelor anuale privind activitatea Inspectoratului de Stat al Muncii, întocmite conform art.13 din Legea nr.140/2012, precum și a altor autorități publice de resort), transmite Comisiei Europene, din cinci în cinci ani, un raport unic privind punerea în aplicare a prezentei legi și a actelor normative naționale care transpun directivele speciale adoptate în temeiul acesteia, menționând punctul de vedere al partenerilor sociali. Raportul evaluează diversele aspecte privind punerea în practică a diferitelor directive și furnizează, dacă este necesar și dacă sunt disponibile, informații detaliate pe genuri.</w:t>
      </w:r>
    </w:p>
    <w:p w14:paraId="00000094"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(2)  Raportul prevăzut la alin (1), se elaborează în conformitate cu structura și chestionarul stabilite de Comisia Europeană, în colaborare cu Comitetul consultativ pentru securitate și sănătate la locul de muncă.</w:t>
      </w:r>
    </w:p>
    <w:p w14:paraId="00000095"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(3) Raportul cuprinde:</w:t>
      </w:r>
    </w:p>
    <w:p w14:paraId="00000096"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a) o parte generală privind principiile și aspectele comune aplicabile tuturor actelor normative menționate la alin. (1);</w:t>
      </w:r>
    </w:p>
    <w:p w14:paraId="00000097"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b) capitole specifice referitoare la punerea în aplicare a fiecărui act normativ, inclusiv indicatori specifici, în măsura în care sunt disponibili.</w:t>
      </w:r>
    </w:p>
    <w:p w14:paraId="00000098"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(4) Raportul se transmite Comisiei Europene în termen de 12 luni de la încheierea perioadei de cinci ani la care se referă.</w:t>
      </w:r>
    </w:p>
    <w:p w14:paraId="00000099" w14:textId="77777777" w:rsidR="004F5108" w:rsidRPr="00AA3487" w:rsidRDefault="004F5108">
      <w:pPr>
        <w:spacing w:line="240" w:lineRule="auto"/>
        <w:ind w:firstLine="700"/>
        <w:jc w:val="both"/>
        <w:rPr>
          <w:rFonts w:ascii="Times New Roman" w:eastAsia="Times New Roman" w:hAnsi="Times New Roman" w:cs="Times New Roman"/>
          <w:b/>
          <w:bCs/>
          <w:color w:val="000000" w:themeColor="text1"/>
          <w:sz w:val="26"/>
          <w:szCs w:val="26"/>
          <w:highlight w:val="white"/>
        </w:rPr>
      </w:pPr>
    </w:p>
    <w:p w14:paraId="0000009A"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lastRenderedPageBreak/>
        <w:t>10.</w:t>
      </w:r>
      <w:r w:rsidRPr="00AA3487">
        <w:rPr>
          <w:rFonts w:ascii="Times New Roman" w:eastAsia="Times New Roman" w:hAnsi="Times New Roman" w:cs="Times New Roman"/>
          <w:color w:val="000000" w:themeColor="text1"/>
          <w:sz w:val="26"/>
          <w:szCs w:val="26"/>
          <w:highlight w:val="white"/>
        </w:rPr>
        <w:t xml:space="preserve"> La articolul 24 se completează cu alineatul (3) cu următorul cuprins:</w:t>
      </w:r>
    </w:p>
    <w:p w14:paraId="0000009B"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„(3) Articolul 23</w:t>
      </w:r>
      <w:r w:rsidRPr="00AA3487">
        <w:rPr>
          <w:rFonts w:ascii="Times New Roman" w:eastAsia="Times New Roman" w:hAnsi="Times New Roman" w:cs="Times New Roman"/>
          <w:color w:val="000000" w:themeColor="text1"/>
          <w:sz w:val="26"/>
          <w:szCs w:val="26"/>
          <w:highlight w:val="white"/>
          <w:vertAlign w:val="superscript"/>
        </w:rPr>
        <w:t>2</w:t>
      </w:r>
      <w:r w:rsidRPr="00AA3487">
        <w:rPr>
          <w:rFonts w:ascii="Times New Roman" w:eastAsia="Times New Roman" w:hAnsi="Times New Roman" w:cs="Times New Roman"/>
          <w:color w:val="000000" w:themeColor="text1"/>
          <w:sz w:val="26"/>
          <w:szCs w:val="26"/>
          <w:highlight w:val="white"/>
        </w:rPr>
        <w:t xml:space="preserve"> intră în vigoare la data aderării Republicii Moldova la Uniunea Europeană.”.</w:t>
      </w:r>
    </w:p>
    <w:p w14:paraId="0000009C" w14:textId="77777777" w:rsidR="004F5108" w:rsidRPr="00AA3487" w:rsidRDefault="004F5108">
      <w:pPr>
        <w:spacing w:line="240" w:lineRule="auto"/>
        <w:jc w:val="both"/>
        <w:rPr>
          <w:rFonts w:ascii="Times New Roman" w:eastAsia="Times New Roman" w:hAnsi="Times New Roman" w:cs="Times New Roman"/>
          <w:b/>
          <w:bCs/>
          <w:color w:val="000000" w:themeColor="text1"/>
          <w:sz w:val="26"/>
          <w:szCs w:val="26"/>
          <w:highlight w:val="white"/>
        </w:rPr>
      </w:pPr>
    </w:p>
    <w:p w14:paraId="0000009D"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Art. IV. – Codul contravențional al Republicii Moldova nr. 218/2008</w:t>
      </w:r>
      <w:r w:rsidRPr="00AA3487">
        <w:rPr>
          <w:rFonts w:ascii="Times New Roman" w:eastAsia="Times New Roman" w:hAnsi="Times New Roman" w:cs="Times New Roman"/>
          <w:color w:val="000000" w:themeColor="text1"/>
          <w:sz w:val="26"/>
          <w:szCs w:val="26"/>
          <w:highlight w:val="white"/>
        </w:rPr>
        <w:t xml:space="preserve"> (republicat în Monitorul Oficial al Republicii Moldova, 2017, nr. 78–84, art. 100), cu modificările ulterioare, se modifică după cum urmează:</w:t>
      </w:r>
    </w:p>
    <w:p w14:paraId="0000009E" w14:textId="77777777" w:rsidR="004F5108" w:rsidRPr="00AA3487" w:rsidRDefault="004F5108">
      <w:pPr>
        <w:shd w:val="clear" w:color="auto" w:fill="FFFFFF"/>
        <w:spacing w:line="240" w:lineRule="auto"/>
        <w:ind w:firstLine="705"/>
        <w:jc w:val="both"/>
        <w:rPr>
          <w:rFonts w:ascii="Times New Roman" w:eastAsia="Times New Roman" w:hAnsi="Times New Roman" w:cs="Times New Roman"/>
          <w:b/>
          <w:bCs/>
          <w:color w:val="000000" w:themeColor="text1"/>
          <w:sz w:val="26"/>
          <w:szCs w:val="26"/>
          <w:highlight w:val="white"/>
        </w:rPr>
      </w:pPr>
    </w:p>
    <w:p w14:paraId="0000009F"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1.</w:t>
      </w:r>
      <w:r w:rsidRPr="00AA3487">
        <w:rPr>
          <w:rFonts w:ascii="Times New Roman" w:eastAsia="Times New Roman" w:hAnsi="Times New Roman" w:cs="Times New Roman"/>
          <w:color w:val="000000" w:themeColor="text1"/>
          <w:sz w:val="26"/>
          <w:szCs w:val="26"/>
          <w:highlight w:val="white"/>
        </w:rPr>
        <w:t xml:space="preserve"> După clauza de adoptare se introduce clauza de armonizare cu următorul cuprins:</w:t>
      </w:r>
    </w:p>
    <w:p w14:paraId="000000A0"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„Prezenta lege:</w:t>
      </w:r>
    </w:p>
    <w:p w14:paraId="000000A1"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8 alin. (2)) </w:t>
      </w:r>
      <w:r w:rsidRPr="00AA3487">
        <w:rPr>
          <w:rFonts w:ascii="Times New Roman" w:eastAsia="Times New Roman" w:hAnsi="Times New Roman" w:cs="Times New Roman"/>
          <w:b/>
          <w:bCs/>
          <w:color w:val="000000" w:themeColor="text1"/>
          <w:sz w:val="26"/>
          <w:szCs w:val="26"/>
          <w:highlight w:val="white"/>
        </w:rPr>
        <w:t>Directiva 2002/14/CE</w:t>
      </w:r>
      <w:r w:rsidRPr="00AA3487">
        <w:rPr>
          <w:rFonts w:ascii="Times New Roman" w:eastAsia="Times New Roman" w:hAnsi="Times New Roman" w:cs="Times New Roman"/>
          <w:color w:val="000000" w:themeColor="text1"/>
          <w:sz w:val="26"/>
          <w:szCs w:val="26"/>
          <w:highlight w:val="white"/>
        </w:rPr>
        <w:t xml:space="preserve"> a Parlamentului European și a Consiliului din 11 martie 2002 de stabilire a unui cadru general de informare și consultare a lucrătorilor din Comunitatea Europeană, publicată în </w:t>
      </w:r>
      <w:r w:rsidRPr="00AA3487">
        <w:rPr>
          <w:rFonts w:ascii="Times New Roman" w:eastAsia="Times New Roman" w:hAnsi="Times New Roman" w:cs="Times New Roman"/>
          <w:i/>
          <w:iCs/>
          <w:color w:val="000000" w:themeColor="text1"/>
          <w:sz w:val="26"/>
          <w:szCs w:val="26"/>
          <w:highlight w:val="white"/>
        </w:rPr>
        <w:t>Jurnalul Oficial al Comunităților Europene</w:t>
      </w:r>
      <w:r w:rsidRPr="00AA3487">
        <w:rPr>
          <w:rFonts w:ascii="Times New Roman" w:eastAsia="Times New Roman" w:hAnsi="Times New Roman" w:cs="Times New Roman"/>
          <w:color w:val="000000" w:themeColor="text1"/>
          <w:sz w:val="26"/>
          <w:szCs w:val="26"/>
          <w:highlight w:val="white"/>
        </w:rPr>
        <w:t xml:space="preserve"> L 80 din 23 martie 2002, CELEX: 32002L0014, astfel cum a fost modificată prin Directiva (UE) 2015/1794 a Parlamentului European și a Consiliului din 6 octombrie 2015;</w:t>
      </w:r>
    </w:p>
    <w:p w14:paraId="000000A2" w14:textId="77777777" w:rsidR="004F5108" w:rsidRPr="00AA3487" w:rsidRDefault="00000000">
      <w:pPr>
        <w:shd w:val="clear" w:color="auto" w:fill="FFFFFF"/>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 xml:space="preserve">– transpune parțial (art. 20) </w:t>
      </w:r>
      <w:r w:rsidRPr="00AA3487">
        <w:rPr>
          <w:rFonts w:ascii="Times New Roman" w:eastAsia="Times New Roman" w:hAnsi="Times New Roman" w:cs="Times New Roman"/>
          <w:b/>
          <w:bCs/>
          <w:color w:val="000000" w:themeColor="text1"/>
          <w:sz w:val="26"/>
          <w:szCs w:val="26"/>
          <w:highlight w:val="white"/>
        </w:rPr>
        <w:t>Directiva 2014/67/UE</w:t>
      </w:r>
      <w:r w:rsidRPr="00AA3487">
        <w:rPr>
          <w:rFonts w:ascii="Times New Roman" w:eastAsia="Times New Roman" w:hAnsi="Times New Roman" w:cs="Times New Roman"/>
          <w:color w:val="000000" w:themeColor="text1"/>
          <w:sz w:val="26"/>
          <w:szCs w:val="26"/>
          <w:highlight w:val="white"/>
        </w:rPr>
        <w:t xml:space="preserve"> a Parlamentului European şi a Consiliului din 15 mai 2014 privind asigurarea respectării aplicării Directivei 96/71/CE privind </w:t>
      </w:r>
      <w:proofErr w:type="spellStart"/>
      <w:r w:rsidRPr="00AA3487">
        <w:rPr>
          <w:rFonts w:ascii="Times New Roman" w:eastAsia="Times New Roman" w:hAnsi="Times New Roman" w:cs="Times New Roman"/>
          <w:color w:val="000000" w:themeColor="text1"/>
          <w:sz w:val="26"/>
          <w:szCs w:val="26"/>
          <w:highlight w:val="white"/>
        </w:rPr>
        <w:t>detaşarea</w:t>
      </w:r>
      <w:proofErr w:type="spellEnd"/>
      <w:r w:rsidRPr="00AA3487">
        <w:rPr>
          <w:rFonts w:ascii="Times New Roman" w:eastAsia="Times New Roman" w:hAnsi="Times New Roman" w:cs="Times New Roman"/>
          <w:color w:val="000000" w:themeColor="text1"/>
          <w:sz w:val="26"/>
          <w:szCs w:val="26"/>
          <w:highlight w:val="white"/>
        </w:rPr>
        <w:t xml:space="preserve"> lucrătorilor în cadrul prestării de servicii şi de modificare a Regulamentului (UE) nr. 1.024/2012 privind cooperarea administrativă prin intermediul Sistemului de informare al </w:t>
      </w:r>
      <w:proofErr w:type="spellStart"/>
      <w:r w:rsidRPr="00AA3487">
        <w:rPr>
          <w:rFonts w:ascii="Times New Roman" w:eastAsia="Times New Roman" w:hAnsi="Times New Roman" w:cs="Times New Roman"/>
          <w:color w:val="000000" w:themeColor="text1"/>
          <w:sz w:val="26"/>
          <w:szCs w:val="26"/>
          <w:highlight w:val="white"/>
        </w:rPr>
        <w:t>pieţei</w:t>
      </w:r>
      <w:proofErr w:type="spellEnd"/>
      <w:r w:rsidRPr="00AA3487">
        <w:rPr>
          <w:rFonts w:ascii="Times New Roman" w:eastAsia="Times New Roman" w:hAnsi="Times New Roman" w:cs="Times New Roman"/>
          <w:color w:val="000000" w:themeColor="text1"/>
          <w:sz w:val="26"/>
          <w:szCs w:val="26"/>
          <w:highlight w:val="white"/>
        </w:rPr>
        <w:t xml:space="preserve"> interne («Regulamentul IMI»), publicată în Jurnalul Oficial al Uniunii Europene, seria L, nr. 159 din 28 mai 2014.”</w:t>
      </w:r>
    </w:p>
    <w:p w14:paraId="000000A3" w14:textId="77777777" w:rsidR="004F5108" w:rsidRPr="00AA3487" w:rsidRDefault="004F5108">
      <w:pPr>
        <w:shd w:val="clear" w:color="auto" w:fill="FFFFFF"/>
        <w:spacing w:line="240" w:lineRule="auto"/>
        <w:ind w:firstLine="700"/>
        <w:jc w:val="both"/>
        <w:rPr>
          <w:rFonts w:ascii="Times New Roman" w:eastAsia="Times New Roman" w:hAnsi="Times New Roman" w:cs="Times New Roman"/>
          <w:color w:val="000000" w:themeColor="text1"/>
          <w:sz w:val="26"/>
          <w:szCs w:val="26"/>
          <w:highlight w:val="white"/>
        </w:rPr>
      </w:pPr>
    </w:p>
    <w:p w14:paraId="000000A4"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 xml:space="preserve">2. </w:t>
      </w:r>
      <w:r w:rsidRPr="00AA3487">
        <w:rPr>
          <w:rFonts w:ascii="Times New Roman" w:eastAsia="Times New Roman" w:hAnsi="Times New Roman" w:cs="Times New Roman"/>
          <w:color w:val="000000" w:themeColor="text1"/>
          <w:sz w:val="26"/>
          <w:szCs w:val="26"/>
          <w:highlight w:val="white"/>
        </w:rPr>
        <w:t xml:space="preserve">Articolul 55 alineatul (1) se completează cu litera k) cu următorul cuprins: </w:t>
      </w:r>
    </w:p>
    <w:p w14:paraId="000000A5"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„k) nerespectarea de către angajator a obligației de informare și consultare a salariaților.”</w:t>
      </w:r>
    </w:p>
    <w:p w14:paraId="000000A6" w14:textId="77777777" w:rsidR="004F5108" w:rsidRPr="00AA3487" w:rsidRDefault="004F5108">
      <w:pPr>
        <w:spacing w:line="240" w:lineRule="auto"/>
        <w:ind w:firstLine="700"/>
        <w:jc w:val="both"/>
        <w:rPr>
          <w:rFonts w:ascii="Times New Roman" w:eastAsia="Times New Roman" w:hAnsi="Times New Roman" w:cs="Times New Roman"/>
          <w:color w:val="000000" w:themeColor="text1"/>
          <w:sz w:val="26"/>
          <w:szCs w:val="26"/>
          <w:highlight w:val="white"/>
        </w:rPr>
      </w:pPr>
    </w:p>
    <w:p w14:paraId="000000A7"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3.</w:t>
      </w:r>
      <w:r w:rsidRPr="00AA3487">
        <w:rPr>
          <w:rFonts w:ascii="Times New Roman" w:eastAsia="Times New Roman" w:hAnsi="Times New Roman" w:cs="Times New Roman"/>
          <w:color w:val="000000" w:themeColor="text1"/>
          <w:sz w:val="26"/>
          <w:szCs w:val="26"/>
          <w:highlight w:val="white"/>
        </w:rPr>
        <w:t xml:space="preserve"> Se completează cu art. 55</w:t>
      </w:r>
      <w:r w:rsidRPr="00AA3487">
        <w:rPr>
          <w:rFonts w:ascii="Times New Roman" w:eastAsia="Times New Roman" w:hAnsi="Times New Roman" w:cs="Times New Roman"/>
          <w:color w:val="000000" w:themeColor="text1"/>
          <w:sz w:val="26"/>
          <w:szCs w:val="26"/>
          <w:highlight w:val="white"/>
          <w:vertAlign w:val="superscript"/>
        </w:rPr>
        <w:t>6</w:t>
      </w:r>
      <w:r w:rsidRPr="00AA3487">
        <w:rPr>
          <w:rFonts w:ascii="Times New Roman" w:eastAsia="Times New Roman" w:hAnsi="Times New Roman" w:cs="Times New Roman"/>
          <w:color w:val="000000" w:themeColor="text1"/>
          <w:sz w:val="26"/>
          <w:szCs w:val="26"/>
          <w:highlight w:val="white"/>
        </w:rPr>
        <w:t xml:space="preserve">  cu următorul cuprins: </w:t>
      </w:r>
    </w:p>
    <w:p w14:paraId="000000A8" w14:textId="77777777" w:rsidR="004F5108" w:rsidRPr="00AA3487" w:rsidRDefault="00000000">
      <w:pPr>
        <w:spacing w:line="240" w:lineRule="auto"/>
        <w:ind w:firstLine="700"/>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„Articolul 55</w:t>
      </w:r>
      <w:r w:rsidRPr="00AA3487">
        <w:rPr>
          <w:rFonts w:ascii="Times New Roman" w:eastAsia="Times New Roman" w:hAnsi="Times New Roman" w:cs="Times New Roman"/>
          <w:b/>
          <w:bCs/>
          <w:color w:val="000000" w:themeColor="text1"/>
          <w:sz w:val="26"/>
          <w:szCs w:val="26"/>
          <w:highlight w:val="white"/>
          <w:vertAlign w:val="superscript"/>
        </w:rPr>
        <w:t>6</w:t>
      </w:r>
      <w:r w:rsidRPr="00AA3487">
        <w:rPr>
          <w:rFonts w:ascii="Times New Roman" w:eastAsia="Times New Roman" w:hAnsi="Times New Roman" w:cs="Times New Roman"/>
          <w:color w:val="000000" w:themeColor="text1"/>
          <w:sz w:val="26"/>
          <w:szCs w:val="26"/>
          <w:highlight w:val="white"/>
        </w:rPr>
        <w:t>. Încălcarea legislației muncii, în domeniul detașării transnaționale a salariaților</w:t>
      </w:r>
    </w:p>
    <w:p w14:paraId="000000A9"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(1) Încălcarea legislației muncii, în domeniul detașării transnaționale a salariaților, manifestată prin:</w:t>
      </w:r>
    </w:p>
    <w:p w14:paraId="000000AA"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a) modificarea unilaterală de către angajator a </w:t>
      </w:r>
      <w:proofErr w:type="spellStart"/>
      <w:r>
        <w:rPr>
          <w:rFonts w:ascii="Times New Roman" w:eastAsia="Times New Roman" w:hAnsi="Times New Roman" w:cs="Times New Roman"/>
          <w:sz w:val="26"/>
          <w:szCs w:val="26"/>
          <w:highlight w:val="white"/>
        </w:rPr>
        <w:t>relaţiilor</w:t>
      </w:r>
      <w:proofErr w:type="spellEnd"/>
      <w:r>
        <w:rPr>
          <w:rFonts w:ascii="Times New Roman" w:eastAsia="Times New Roman" w:hAnsi="Times New Roman" w:cs="Times New Roman"/>
          <w:sz w:val="26"/>
          <w:szCs w:val="26"/>
          <w:highlight w:val="white"/>
        </w:rPr>
        <w:t xml:space="preserve"> sau a </w:t>
      </w:r>
      <w:proofErr w:type="spellStart"/>
      <w:r>
        <w:rPr>
          <w:rFonts w:ascii="Times New Roman" w:eastAsia="Times New Roman" w:hAnsi="Times New Roman" w:cs="Times New Roman"/>
          <w:sz w:val="26"/>
          <w:szCs w:val="26"/>
          <w:highlight w:val="white"/>
        </w:rPr>
        <w:t>condiţiilor</w:t>
      </w:r>
      <w:proofErr w:type="spellEnd"/>
      <w:r>
        <w:rPr>
          <w:rFonts w:ascii="Times New Roman" w:eastAsia="Times New Roman" w:hAnsi="Times New Roman" w:cs="Times New Roman"/>
          <w:sz w:val="26"/>
          <w:szCs w:val="26"/>
          <w:highlight w:val="white"/>
        </w:rPr>
        <w:t xml:space="preserve"> de muncă, inclusiv concedierea salariatului </w:t>
      </w:r>
      <w:proofErr w:type="spellStart"/>
      <w:r>
        <w:rPr>
          <w:rFonts w:ascii="Times New Roman" w:eastAsia="Times New Roman" w:hAnsi="Times New Roman" w:cs="Times New Roman"/>
          <w:sz w:val="26"/>
          <w:szCs w:val="26"/>
          <w:highlight w:val="white"/>
        </w:rPr>
        <w:t>detaşat</w:t>
      </w:r>
      <w:proofErr w:type="spellEnd"/>
      <w:r>
        <w:rPr>
          <w:rFonts w:ascii="Times New Roman" w:eastAsia="Times New Roman" w:hAnsi="Times New Roman" w:cs="Times New Roman"/>
          <w:sz w:val="26"/>
          <w:szCs w:val="26"/>
          <w:highlight w:val="white"/>
        </w:rPr>
        <w:t xml:space="preserve"> care a înaintat o </w:t>
      </w:r>
      <w:proofErr w:type="spellStart"/>
      <w:r>
        <w:rPr>
          <w:rFonts w:ascii="Times New Roman" w:eastAsia="Times New Roman" w:hAnsi="Times New Roman" w:cs="Times New Roman"/>
          <w:sz w:val="26"/>
          <w:szCs w:val="26"/>
          <w:highlight w:val="white"/>
        </w:rPr>
        <w:t>acţiune</w:t>
      </w:r>
      <w:proofErr w:type="spellEnd"/>
      <w:r>
        <w:rPr>
          <w:rFonts w:ascii="Times New Roman" w:eastAsia="Times New Roman" w:hAnsi="Times New Roman" w:cs="Times New Roman"/>
          <w:sz w:val="26"/>
          <w:szCs w:val="26"/>
          <w:highlight w:val="white"/>
        </w:rPr>
        <w:t xml:space="preserve"> administrativă ori care a depus o plângere la </w:t>
      </w:r>
      <w:proofErr w:type="spellStart"/>
      <w:r>
        <w:rPr>
          <w:rFonts w:ascii="Times New Roman" w:eastAsia="Times New Roman" w:hAnsi="Times New Roman" w:cs="Times New Roman"/>
          <w:sz w:val="26"/>
          <w:szCs w:val="26"/>
          <w:highlight w:val="white"/>
        </w:rPr>
        <w:t>instanţele</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judecătoreşti</w:t>
      </w:r>
      <w:proofErr w:type="spellEnd"/>
      <w:r>
        <w:rPr>
          <w:rFonts w:ascii="Times New Roman" w:eastAsia="Times New Roman" w:hAnsi="Times New Roman" w:cs="Times New Roman"/>
          <w:sz w:val="26"/>
          <w:szCs w:val="26"/>
          <w:highlight w:val="white"/>
        </w:rPr>
        <w:t xml:space="preserve"> competente în vederea aplicării prevederilor Legii privind detașarea salariaților în cadrul prestării de servicii transnaționale, şi după ce hotărârea judecătorească a rămas definitivă;</w:t>
      </w:r>
    </w:p>
    <w:p w14:paraId="000000AB"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b) încălcarea obligației de informare a agentului de muncă temporară, de către întreprinderea utilizatoare înființată sau care își desfășoară activitatea pe teritoriul Republicii Moldova conform art. 7 alin. (2) al Legii privind detașarea salariaților în cadrul prestării de servicii transnaționale;</w:t>
      </w:r>
    </w:p>
    <w:p w14:paraId="000000AC"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se </w:t>
      </w:r>
      <w:proofErr w:type="spellStart"/>
      <w:r>
        <w:rPr>
          <w:rFonts w:ascii="Times New Roman" w:eastAsia="Times New Roman" w:hAnsi="Times New Roman" w:cs="Times New Roman"/>
          <w:sz w:val="26"/>
          <w:szCs w:val="26"/>
          <w:highlight w:val="white"/>
        </w:rPr>
        <w:t>sancţionează</w:t>
      </w:r>
      <w:proofErr w:type="spellEnd"/>
      <w:r>
        <w:rPr>
          <w:rFonts w:ascii="Times New Roman" w:eastAsia="Times New Roman" w:hAnsi="Times New Roman" w:cs="Times New Roman"/>
          <w:sz w:val="26"/>
          <w:szCs w:val="26"/>
          <w:highlight w:val="white"/>
        </w:rPr>
        <w:t xml:space="preserve">, cu amendă de la 1000 la 1500 de unităţi </w:t>
      </w:r>
      <w:proofErr w:type="spellStart"/>
      <w:r>
        <w:rPr>
          <w:rFonts w:ascii="Times New Roman" w:eastAsia="Times New Roman" w:hAnsi="Times New Roman" w:cs="Times New Roman"/>
          <w:sz w:val="26"/>
          <w:szCs w:val="26"/>
          <w:highlight w:val="white"/>
        </w:rPr>
        <w:t>convenţionale</w:t>
      </w:r>
      <w:proofErr w:type="spellEnd"/>
      <w:r>
        <w:rPr>
          <w:rFonts w:ascii="Times New Roman" w:eastAsia="Times New Roman" w:hAnsi="Times New Roman" w:cs="Times New Roman"/>
          <w:sz w:val="26"/>
          <w:szCs w:val="26"/>
          <w:highlight w:val="white"/>
        </w:rPr>
        <w:t xml:space="preserve"> aplicată persoanei cu funcţie de răspundere, cu amendă de la 1000 la 1500 de unităţi </w:t>
      </w:r>
      <w:proofErr w:type="spellStart"/>
      <w:r>
        <w:rPr>
          <w:rFonts w:ascii="Times New Roman" w:eastAsia="Times New Roman" w:hAnsi="Times New Roman" w:cs="Times New Roman"/>
          <w:sz w:val="26"/>
          <w:szCs w:val="26"/>
          <w:highlight w:val="white"/>
        </w:rPr>
        <w:t>convenţionale</w:t>
      </w:r>
      <w:proofErr w:type="spellEnd"/>
      <w:r>
        <w:rPr>
          <w:rFonts w:ascii="Times New Roman" w:eastAsia="Times New Roman" w:hAnsi="Times New Roman" w:cs="Times New Roman"/>
          <w:sz w:val="26"/>
          <w:szCs w:val="26"/>
          <w:highlight w:val="white"/>
        </w:rPr>
        <w:t xml:space="preserve"> aplicată persoanei juridice.</w:t>
      </w:r>
    </w:p>
    <w:p w14:paraId="000000AD"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(2) Încălcarea legislației muncii, în domeniul detașării transnaționale a salariaților, manifestată prin:</w:t>
      </w:r>
    </w:p>
    <w:p w14:paraId="000000AE"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a) încălcarea, de către întreprinderilor stabilite pe teritoriul Republicii Moldova care, în cadrul prestării de servicii </w:t>
      </w:r>
      <w:proofErr w:type="spellStart"/>
      <w:r>
        <w:rPr>
          <w:rFonts w:ascii="Times New Roman" w:eastAsia="Times New Roman" w:hAnsi="Times New Roman" w:cs="Times New Roman"/>
          <w:sz w:val="26"/>
          <w:szCs w:val="26"/>
          <w:highlight w:val="white"/>
        </w:rPr>
        <w:t>transnaţionale</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detaşează</w:t>
      </w:r>
      <w:proofErr w:type="spellEnd"/>
      <w:r>
        <w:rPr>
          <w:rFonts w:ascii="Times New Roman" w:eastAsia="Times New Roman" w:hAnsi="Times New Roman" w:cs="Times New Roman"/>
          <w:sz w:val="26"/>
          <w:szCs w:val="26"/>
          <w:highlight w:val="white"/>
        </w:rPr>
        <w:t xml:space="preserve">, pe teritoriul unui stat membru, altul decât Republica Moldova, sau pe teritoriul </w:t>
      </w:r>
      <w:proofErr w:type="spellStart"/>
      <w:r>
        <w:rPr>
          <w:rFonts w:ascii="Times New Roman" w:eastAsia="Times New Roman" w:hAnsi="Times New Roman" w:cs="Times New Roman"/>
          <w:sz w:val="26"/>
          <w:szCs w:val="26"/>
          <w:highlight w:val="white"/>
        </w:rPr>
        <w:t>Confederaţiei</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Elveţiene</w:t>
      </w:r>
      <w:proofErr w:type="spellEnd"/>
      <w:r>
        <w:rPr>
          <w:rFonts w:ascii="Times New Roman" w:eastAsia="Times New Roman" w:hAnsi="Times New Roman" w:cs="Times New Roman"/>
          <w:sz w:val="26"/>
          <w:szCs w:val="26"/>
          <w:highlight w:val="white"/>
        </w:rPr>
        <w:t xml:space="preserve">, salariaţi cu care au stabilite raporturi de muncă, a obligației de a informa, în scris, salariatul </w:t>
      </w:r>
      <w:proofErr w:type="spellStart"/>
      <w:r>
        <w:rPr>
          <w:rFonts w:ascii="Times New Roman" w:eastAsia="Times New Roman" w:hAnsi="Times New Roman" w:cs="Times New Roman"/>
          <w:sz w:val="26"/>
          <w:szCs w:val="26"/>
          <w:highlight w:val="white"/>
        </w:rPr>
        <w:t>detaşat</w:t>
      </w:r>
      <w:proofErr w:type="spellEnd"/>
      <w:r>
        <w:rPr>
          <w:rFonts w:ascii="Times New Roman" w:eastAsia="Times New Roman" w:hAnsi="Times New Roman" w:cs="Times New Roman"/>
          <w:sz w:val="26"/>
          <w:szCs w:val="26"/>
          <w:highlight w:val="white"/>
        </w:rPr>
        <w:t xml:space="preserve"> de pe teritoriul Republicii Moldova, anterior </w:t>
      </w:r>
      <w:proofErr w:type="spellStart"/>
      <w:r>
        <w:rPr>
          <w:rFonts w:ascii="Times New Roman" w:eastAsia="Times New Roman" w:hAnsi="Times New Roman" w:cs="Times New Roman"/>
          <w:sz w:val="26"/>
          <w:szCs w:val="26"/>
          <w:highlight w:val="white"/>
        </w:rPr>
        <w:t>detaşării</w:t>
      </w:r>
      <w:proofErr w:type="spellEnd"/>
      <w:r>
        <w:rPr>
          <w:rFonts w:ascii="Times New Roman" w:eastAsia="Times New Roman" w:hAnsi="Times New Roman" w:cs="Times New Roman"/>
          <w:sz w:val="26"/>
          <w:szCs w:val="26"/>
          <w:highlight w:val="white"/>
        </w:rPr>
        <w:t>, cu privire la:</w:t>
      </w:r>
    </w:p>
    <w:p w14:paraId="000000AF"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1. elementele constitutive ale </w:t>
      </w:r>
      <w:proofErr w:type="spellStart"/>
      <w:r>
        <w:rPr>
          <w:rFonts w:ascii="Times New Roman" w:eastAsia="Times New Roman" w:hAnsi="Times New Roman" w:cs="Times New Roman"/>
          <w:sz w:val="26"/>
          <w:szCs w:val="26"/>
          <w:highlight w:val="white"/>
        </w:rPr>
        <w:t>remuneraţiei</w:t>
      </w:r>
      <w:proofErr w:type="spellEnd"/>
      <w:r>
        <w:rPr>
          <w:rFonts w:ascii="Times New Roman" w:eastAsia="Times New Roman" w:hAnsi="Times New Roman" w:cs="Times New Roman"/>
          <w:sz w:val="26"/>
          <w:szCs w:val="26"/>
          <w:highlight w:val="white"/>
        </w:rPr>
        <w:t xml:space="preserve"> la care are dreptul salariatul, în conformitate cu legislaţia aplicabilă în statul membru gazdă, şi nivelul acestora;</w:t>
      </w:r>
    </w:p>
    <w:p w14:paraId="000000B0"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2. cuantumul total al </w:t>
      </w:r>
      <w:proofErr w:type="spellStart"/>
      <w:r>
        <w:rPr>
          <w:rFonts w:ascii="Times New Roman" w:eastAsia="Times New Roman" w:hAnsi="Times New Roman" w:cs="Times New Roman"/>
          <w:sz w:val="26"/>
          <w:szCs w:val="26"/>
          <w:highlight w:val="white"/>
        </w:rPr>
        <w:t>remuneraţiei</w:t>
      </w:r>
      <w:proofErr w:type="spellEnd"/>
      <w:r>
        <w:rPr>
          <w:rFonts w:ascii="Times New Roman" w:eastAsia="Times New Roman" w:hAnsi="Times New Roman" w:cs="Times New Roman"/>
          <w:sz w:val="26"/>
          <w:szCs w:val="26"/>
          <w:highlight w:val="white"/>
        </w:rPr>
        <w:t xml:space="preserve"> acordate salariatului pe perioada </w:t>
      </w:r>
      <w:proofErr w:type="spellStart"/>
      <w:r>
        <w:rPr>
          <w:rFonts w:ascii="Times New Roman" w:eastAsia="Times New Roman" w:hAnsi="Times New Roman" w:cs="Times New Roman"/>
          <w:sz w:val="26"/>
          <w:szCs w:val="26"/>
          <w:highlight w:val="white"/>
        </w:rPr>
        <w:t>detaşării</w:t>
      </w:r>
      <w:proofErr w:type="spellEnd"/>
      <w:r>
        <w:rPr>
          <w:rFonts w:ascii="Times New Roman" w:eastAsia="Times New Roman" w:hAnsi="Times New Roman" w:cs="Times New Roman"/>
          <w:sz w:val="26"/>
          <w:szCs w:val="26"/>
          <w:highlight w:val="white"/>
        </w:rPr>
        <w:t xml:space="preserve">, cu </w:t>
      </w:r>
      <w:proofErr w:type="spellStart"/>
      <w:r>
        <w:rPr>
          <w:rFonts w:ascii="Times New Roman" w:eastAsia="Times New Roman" w:hAnsi="Times New Roman" w:cs="Times New Roman"/>
          <w:sz w:val="26"/>
          <w:szCs w:val="26"/>
          <w:highlight w:val="white"/>
        </w:rPr>
        <w:t>evidenţierea</w:t>
      </w:r>
      <w:proofErr w:type="spellEnd"/>
      <w:r>
        <w:rPr>
          <w:rFonts w:ascii="Times New Roman" w:eastAsia="Times New Roman" w:hAnsi="Times New Roman" w:cs="Times New Roman"/>
          <w:sz w:val="26"/>
          <w:szCs w:val="26"/>
          <w:highlight w:val="white"/>
        </w:rPr>
        <w:t xml:space="preserve"> distinctă a </w:t>
      </w:r>
      <w:proofErr w:type="spellStart"/>
      <w:r>
        <w:rPr>
          <w:rFonts w:ascii="Times New Roman" w:eastAsia="Times New Roman" w:hAnsi="Times New Roman" w:cs="Times New Roman"/>
          <w:sz w:val="26"/>
          <w:szCs w:val="26"/>
          <w:highlight w:val="white"/>
        </w:rPr>
        <w:t>indemnizaţiei</w:t>
      </w:r>
      <w:proofErr w:type="spellEnd"/>
      <w:r>
        <w:rPr>
          <w:rFonts w:ascii="Times New Roman" w:eastAsia="Times New Roman" w:hAnsi="Times New Roman" w:cs="Times New Roman"/>
          <w:sz w:val="26"/>
          <w:szCs w:val="26"/>
          <w:highlight w:val="white"/>
        </w:rPr>
        <w:t xml:space="preserve"> specifice </w:t>
      </w:r>
      <w:proofErr w:type="spellStart"/>
      <w:r>
        <w:rPr>
          <w:rFonts w:ascii="Times New Roman" w:eastAsia="Times New Roman" w:hAnsi="Times New Roman" w:cs="Times New Roman"/>
          <w:sz w:val="26"/>
          <w:szCs w:val="26"/>
          <w:highlight w:val="white"/>
        </w:rPr>
        <w:t>detaşării</w:t>
      </w:r>
      <w:proofErr w:type="spellEnd"/>
      <w:r>
        <w:rPr>
          <w:rFonts w:ascii="Times New Roman" w:eastAsia="Times New Roman" w:hAnsi="Times New Roman" w:cs="Times New Roman"/>
          <w:sz w:val="26"/>
          <w:szCs w:val="26"/>
          <w:highlight w:val="white"/>
        </w:rPr>
        <w:t>, atunci când aceasta este acordată;</w:t>
      </w:r>
    </w:p>
    <w:p w14:paraId="000000B1"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3. cheltuielile efectiv generate de </w:t>
      </w:r>
      <w:proofErr w:type="spellStart"/>
      <w:r>
        <w:rPr>
          <w:rFonts w:ascii="Times New Roman" w:eastAsia="Times New Roman" w:hAnsi="Times New Roman" w:cs="Times New Roman"/>
          <w:sz w:val="26"/>
          <w:szCs w:val="26"/>
          <w:highlight w:val="white"/>
        </w:rPr>
        <w:t>detaşare</w:t>
      </w:r>
      <w:proofErr w:type="spellEnd"/>
      <w:r>
        <w:rPr>
          <w:rFonts w:ascii="Times New Roman" w:eastAsia="Times New Roman" w:hAnsi="Times New Roman" w:cs="Times New Roman"/>
          <w:sz w:val="26"/>
          <w:szCs w:val="26"/>
          <w:highlight w:val="white"/>
        </w:rPr>
        <w:t>, precum transportul, cazarea şi masa, precum şi modalitatea de acordare sau de rambursare a acestora, respectiv modalitatea de asigurare a transportului, cazării sau mesei, după caz;</w:t>
      </w:r>
    </w:p>
    <w:p w14:paraId="000000B2"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4. linkul către site-ul oficial </w:t>
      </w:r>
      <w:proofErr w:type="spellStart"/>
      <w:r>
        <w:rPr>
          <w:rFonts w:ascii="Times New Roman" w:eastAsia="Times New Roman" w:hAnsi="Times New Roman" w:cs="Times New Roman"/>
          <w:sz w:val="26"/>
          <w:szCs w:val="26"/>
          <w:highlight w:val="white"/>
        </w:rPr>
        <w:t>naţional</w:t>
      </w:r>
      <w:proofErr w:type="spellEnd"/>
      <w:r>
        <w:rPr>
          <w:rFonts w:ascii="Times New Roman" w:eastAsia="Times New Roman" w:hAnsi="Times New Roman" w:cs="Times New Roman"/>
          <w:sz w:val="26"/>
          <w:szCs w:val="26"/>
          <w:highlight w:val="white"/>
        </w:rPr>
        <w:t xml:space="preserve"> unic creat de statul membru gazdă</w:t>
      </w:r>
    </w:p>
    <w:p w14:paraId="000000B3"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b) încălcarea drepturilor și condițiilor de muncă ale salariaților detașați în Republica Moldova, de către întreprinderilor stabilite pe teritoriul unui stat membru, altul decât Republica Moldova, sau pe teritoriul </w:t>
      </w:r>
      <w:proofErr w:type="spellStart"/>
      <w:r>
        <w:rPr>
          <w:rFonts w:ascii="Times New Roman" w:eastAsia="Times New Roman" w:hAnsi="Times New Roman" w:cs="Times New Roman"/>
          <w:sz w:val="26"/>
          <w:szCs w:val="26"/>
          <w:highlight w:val="white"/>
        </w:rPr>
        <w:t>Confederaţiei</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Elveţiene</w:t>
      </w:r>
      <w:proofErr w:type="spellEnd"/>
      <w:r>
        <w:rPr>
          <w:rFonts w:ascii="Times New Roman" w:eastAsia="Times New Roman" w:hAnsi="Times New Roman" w:cs="Times New Roman"/>
          <w:sz w:val="26"/>
          <w:szCs w:val="26"/>
          <w:highlight w:val="white"/>
        </w:rPr>
        <w:t xml:space="preserve"> care, în cadrul prestării de servicii </w:t>
      </w:r>
      <w:proofErr w:type="spellStart"/>
      <w:r>
        <w:rPr>
          <w:rFonts w:ascii="Times New Roman" w:eastAsia="Times New Roman" w:hAnsi="Times New Roman" w:cs="Times New Roman"/>
          <w:sz w:val="26"/>
          <w:szCs w:val="26"/>
          <w:highlight w:val="white"/>
        </w:rPr>
        <w:t>transnaţionale</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detaşează</w:t>
      </w:r>
      <w:proofErr w:type="spellEnd"/>
      <w:r>
        <w:rPr>
          <w:rFonts w:ascii="Times New Roman" w:eastAsia="Times New Roman" w:hAnsi="Times New Roman" w:cs="Times New Roman"/>
          <w:sz w:val="26"/>
          <w:szCs w:val="26"/>
          <w:highlight w:val="white"/>
        </w:rPr>
        <w:t xml:space="preserve"> pe teritoriul Republicii Moldova salariaţi cu care au stabilite raporturi de muncă,</w:t>
      </w:r>
    </w:p>
    <w:p w14:paraId="000000B4"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se </w:t>
      </w:r>
      <w:proofErr w:type="spellStart"/>
      <w:r>
        <w:rPr>
          <w:rFonts w:ascii="Times New Roman" w:eastAsia="Times New Roman" w:hAnsi="Times New Roman" w:cs="Times New Roman"/>
          <w:sz w:val="26"/>
          <w:szCs w:val="26"/>
          <w:highlight w:val="white"/>
        </w:rPr>
        <w:t>sancţionează</w:t>
      </w:r>
      <w:proofErr w:type="spellEnd"/>
      <w:r>
        <w:rPr>
          <w:rFonts w:ascii="Times New Roman" w:eastAsia="Times New Roman" w:hAnsi="Times New Roman" w:cs="Times New Roman"/>
          <w:sz w:val="26"/>
          <w:szCs w:val="26"/>
          <w:highlight w:val="white"/>
        </w:rPr>
        <w:t xml:space="preserve">, cu amendă de la 1000 la 1500 de unităţi </w:t>
      </w:r>
      <w:proofErr w:type="spellStart"/>
      <w:r>
        <w:rPr>
          <w:rFonts w:ascii="Times New Roman" w:eastAsia="Times New Roman" w:hAnsi="Times New Roman" w:cs="Times New Roman"/>
          <w:sz w:val="26"/>
          <w:szCs w:val="26"/>
          <w:highlight w:val="white"/>
        </w:rPr>
        <w:t>convenţionale</w:t>
      </w:r>
      <w:proofErr w:type="spellEnd"/>
      <w:r>
        <w:rPr>
          <w:rFonts w:ascii="Times New Roman" w:eastAsia="Times New Roman" w:hAnsi="Times New Roman" w:cs="Times New Roman"/>
          <w:sz w:val="26"/>
          <w:szCs w:val="26"/>
          <w:highlight w:val="white"/>
        </w:rPr>
        <w:t xml:space="preserve"> aplicată persoanei cu funcţie de răspundere, cu amendă de la 1000 la 1500 de unităţi </w:t>
      </w:r>
      <w:proofErr w:type="spellStart"/>
      <w:r>
        <w:rPr>
          <w:rFonts w:ascii="Times New Roman" w:eastAsia="Times New Roman" w:hAnsi="Times New Roman" w:cs="Times New Roman"/>
          <w:sz w:val="26"/>
          <w:szCs w:val="26"/>
          <w:highlight w:val="white"/>
        </w:rPr>
        <w:t>convenţionale</w:t>
      </w:r>
      <w:proofErr w:type="spellEnd"/>
      <w:r>
        <w:rPr>
          <w:rFonts w:ascii="Times New Roman" w:eastAsia="Times New Roman" w:hAnsi="Times New Roman" w:cs="Times New Roman"/>
          <w:sz w:val="26"/>
          <w:szCs w:val="26"/>
          <w:highlight w:val="white"/>
        </w:rPr>
        <w:t xml:space="preserve"> aplicată persoanei juridice.</w:t>
      </w:r>
    </w:p>
    <w:p w14:paraId="000000B5"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(3) Încălcarea cerințelor administrative și a măsurilor de control în domeniul detașării transnaționale a salariaților, manifestată prin:</w:t>
      </w:r>
    </w:p>
    <w:p w14:paraId="000000B6"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 neprezentarea sau prezentarea tardivă a declarației prevăzute la art. 39 alin. (2) lit. a) din Legea privind detașarea salariaților în cadrul prestării de servicii transnaționale;</w:t>
      </w:r>
    </w:p>
    <w:p w14:paraId="000000B7"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b) neasigurarea păstrării și/sau neprezentarea documentelor prevăzute la art. 39 alin. (2) lit. b)–d) din Legea privind detașarea salariaților în cadrul prestării de servicii transnaționale;</w:t>
      </w:r>
    </w:p>
    <w:p w14:paraId="000000B8"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c) </w:t>
      </w:r>
      <w:proofErr w:type="spellStart"/>
      <w:r>
        <w:rPr>
          <w:rFonts w:ascii="Times New Roman" w:eastAsia="Times New Roman" w:hAnsi="Times New Roman" w:cs="Times New Roman"/>
          <w:sz w:val="26"/>
          <w:szCs w:val="26"/>
          <w:highlight w:val="white"/>
        </w:rPr>
        <w:t>nedesemnarea</w:t>
      </w:r>
      <w:proofErr w:type="spellEnd"/>
      <w:r>
        <w:rPr>
          <w:rFonts w:ascii="Times New Roman" w:eastAsia="Times New Roman" w:hAnsi="Times New Roman" w:cs="Times New Roman"/>
          <w:sz w:val="26"/>
          <w:szCs w:val="26"/>
          <w:highlight w:val="white"/>
        </w:rPr>
        <w:t xml:space="preserve"> persoanei de legătură prevăzute la art. 39 alin. (2) lit. e) din Legea privind detașarea salariaților în cadrul prestării de servicii transnaționale și/sau a persoanei de contact prevăzute la art. 39 alin. (2) lit. f) din Legea privind detașarea salariaților în cadrul prestării de servicii transnaționale;</w:t>
      </w:r>
    </w:p>
    <w:p w14:paraId="000000B9"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d) neexecutarea obligației de a furniza documentele după încetarea detașării, în termenul stabilit la art. 39 alin. (2) lit. c) din Legea privind detașarea salariaților în cadrul prestării de servicii transnaționale,</w:t>
      </w:r>
    </w:p>
    <w:p w14:paraId="000000BA"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se sancționează cu amendă de la 1500 la 2000 unități convenționale aplicată persoanei cu funcție de răspundere și cu amendă de la 1500 la 2000 unități convenționale aplicată persoanei juridice.</w:t>
      </w:r>
    </w:p>
    <w:p w14:paraId="000000BB" w14:textId="77777777" w:rsidR="004F5108"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 </w:t>
      </w:r>
    </w:p>
    <w:p w14:paraId="000000BC" w14:textId="77777777" w:rsidR="004F5108"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 xml:space="preserve">Art. V. </w:t>
      </w:r>
      <w:r>
        <w:rPr>
          <w:rFonts w:ascii="Times New Roman" w:eastAsia="Times New Roman" w:hAnsi="Times New Roman" w:cs="Times New Roman"/>
          <w:sz w:val="26"/>
          <w:szCs w:val="26"/>
          <w:highlight w:val="white"/>
        </w:rPr>
        <w:t>Codul de executare al Republicii Moldova nr. 443/2004 (republicat în Monitorul Oficial al Republicii Moldova, 2010, nr.214–220, art.704) cu modificările ulterioare</w:t>
      </w:r>
    </w:p>
    <w:p w14:paraId="000000BD" w14:textId="77777777" w:rsidR="004F5108" w:rsidRPr="00AA3487" w:rsidRDefault="004F5108">
      <w:pPr>
        <w:spacing w:line="240" w:lineRule="auto"/>
        <w:ind w:firstLine="700"/>
        <w:jc w:val="both"/>
        <w:rPr>
          <w:rFonts w:ascii="Times New Roman" w:eastAsia="Times New Roman" w:hAnsi="Times New Roman" w:cs="Times New Roman"/>
          <w:color w:val="000000" w:themeColor="text1"/>
          <w:sz w:val="26"/>
          <w:szCs w:val="26"/>
          <w:highlight w:val="white"/>
        </w:rPr>
      </w:pPr>
    </w:p>
    <w:p w14:paraId="000000BE"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b/>
          <w:bCs/>
          <w:color w:val="000000" w:themeColor="text1"/>
          <w:sz w:val="26"/>
          <w:szCs w:val="26"/>
          <w:highlight w:val="white"/>
        </w:rPr>
        <w:t xml:space="preserve">1. </w:t>
      </w:r>
      <w:r w:rsidRPr="00AA3487">
        <w:rPr>
          <w:rFonts w:ascii="Times New Roman" w:eastAsia="Times New Roman" w:hAnsi="Times New Roman" w:cs="Times New Roman"/>
          <w:color w:val="000000" w:themeColor="text1"/>
          <w:sz w:val="26"/>
          <w:szCs w:val="26"/>
          <w:highlight w:val="white"/>
        </w:rPr>
        <w:t>După clauza de adoptare se introduce clauza de armonizare cu următorul cuprins:</w:t>
      </w:r>
    </w:p>
    <w:p w14:paraId="000000BF" w14:textId="77777777" w:rsidR="004F5108" w:rsidRPr="00AA3487" w:rsidRDefault="00000000">
      <w:pPr>
        <w:shd w:val="clear" w:color="auto" w:fill="FFFFFF"/>
        <w:spacing w:line="240" w:lineRule="auto"/>
        <w:ind w:firstLine="705"/>
        <w:jc w:val="both"/>
        <w:rPr>
          <w:rFonts w:ascii="Times New Roman" w:eastAsia="Times New Roman" w:hAnsi="Times New Roman" w:cs="Times New Roman"/>
          <w:color w:val="000000" w:themeColor="text1"/>
          <w:sz w:val="26"/>
          <w:szCs w:val="26"/>
          <w:highlight w:val="white"/>
        </w:rPr>
      </w:pPr>
      <w:r w:rsidRPr="00AA3487">
        <w:rPr>
          <w:rFonts w:ascii="Times New Roman" w:eastAsia="Times New Roman" w:hAnsi="Times New Roman" w:cs="Times New Roman"/>
          <w:color w:val="000000" w:themeColor="text1"/>
          <w:sz w:val="26"/>
          <w:szCs w:val="26"/>
          <w:highlight w:val="white"/>
        </w:rPr>
        <w:t>„Prezenta lege:</w:t>
      </w:r>
    </w:p>
    <w:p w14:paraId="000000C0" w14:textId="77777777" w:rsidR="004F5108" w:rsidRDefault="00000000">
      <w:pPr>
        <w:shd w:val="clear" w:color="auto" w:fill="FFFFFF"/>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 transpune parțial (art. 20) </w:t>
      </w:r>
      <w:r>
        <w:rPr>
          <w:rFonts w:ascii="Times New Roman" w:eastAsia="Times New Roman" w:hAnsi="Times New Roman" w:cs="Times New Roman"/>
          <w:b/>
          <w:bCs/>
          <w:sz w:val="26"/>
          <w:szCs w:val="26"/>
          <w:highlight w:val="white"/>
        </w:rPr>
        <w:t>Directiva 2014/67/UE</w:t>
      </w:r>
      <w:r>
        <w:rPr>
          <w:rFonts w:ascii="Times New Roman" w:eastAsia="Times New Roman" w:hAnsi="Times New Roman" w:cs="Times New Roman"/>
          <w:sz w:val="26"/>
          <w:szCs w:val="26"/>
          <w:highlight w:val="white"/>
        </w:rPr>
        <w:t xml:space="preserve"> a Parlamentului European şi a Consiliului din 15 mai 2014 privind asigurarea respectării aplicării Directivei 96/71/CE privind </w:t>
      </w:r>
      <w:proofErr w:type="spellStart"/>
      <w:r>
        <w:rPr>
          <w:rFonts w:ascii="Times New Roman" w:eastAsia="Times New Roman" w:hAnsi="Times New Roman" w:cs="Times New Roman"/>
          <w:sz w:val="26"/>
          <w:szCs w:val="26"/>
          <w:highlight w:val="white"/>
        </w:rPr>
        <w:t>detaşarea</w:t>
      </w:r>
      <w:proofErr w:type="spellEnd"/>
      <w:r>
        <w:rPr>
          <w:rFonts w:ascii="Times New Roman" w:eastAsia="Times New Roman" w:hAnsi="Times New Roman" w:cs="Times New Roman"/>
          <w:sz w:val="26"/>
          <w:szCs w:val="26"/>
          <w:highlight w:val="white"/>
        </w:rPr>
        <w:t xml:space="preserve"> lucrătorilor în cadrul prestării de servicii şi de modificare a Regulamentului (UE) nr. 1.024/2012 privind cooperarea administrativă prin intermediul Sistemului de informare al </w:t>
      </w:r>
      <w:proofErr w:type="spellStart"/>
      <w:r>
        <w:rPr>
          <w:rFonts w:ascii="Times New Roman" w:eastAsia="Times New Roman" w:hAnsi="Times New Roman" w:cs="Times New Roman"/>
          <w:sz w:val="26"/>
          <w:szCs w:val="26"/>
          <w:highlight w:val="white"/>
        </w:rPr>
        <w:t>pieţei</w:t>
      </w:r>
      <w:proofErr w:type="spellEnd"/>
      <w:r>
        <w:rPr>
          <w:rFonts w:ascii="Times New Roman" w:eastAsia="Times New Roman" w:hAnsi="Times New Roman" w:cs="Times New Roman"/>
          <w:sz w:val="26"/>
          <w:szCs w:val="26"/>
          <w:highlight w:val="white"/>
        </w:rPr>
        <w:t xml:space="preserve"> interne («Regulamentul IMI»), publicată în Jurnalul Oficial al Uniunii Europene, seria L, nr. 159 din 28 mai 2014.”</w:t>
      </w:r>
    </w:p>
    <w:p w14:paraId="000000C1" w14:textId="77777777" w:rsidR="004F5108" w:rsidRDefault="004F5108">
      <w:pPr>
        <w:shd w:val="clear" w:color="auto" w:fill="FFFFFF"/>
        <w:spacing w:line="240" w:lineRule="auto"/>
        <w:ind w:firstLine="700"/>
        <w:jc w:val="both"/>
        <w:rPr>
          <w:rFonts w:ascii="Times New Roman" w:eastAsia="Times New Roman" w:hAnsi="Times New Roman" w:cs="Times New Roman"/>
          <w:sz w:val="26"/>
          <w:szCs w:val="26"/>
          <w:highlight w:val="white"/>
        </w:rPr>
      </w:pPr>
    </w:p>
    <w:p w14:paraId="000000C2" w14:textId="77777777" w:rsidR="004F5108" w:rsidRDefault="00000000">
      <w:pPr>
        <w:shd w:val="clear" w:color="auto" w:fill="FFFFFF"/>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2.</w:t>
      </w:r>
      <w:r>
        <w:rPr>
          <w:rFonts w:ascii="Times New Roman" w:eastAsia="Times New Roman" w:hAnsi="Times New Roman" w:cs="Times New Roman"/>
          <w:sz w:val="26"/>
          <w:szCs w:val="26"/>
          <w:highlight w:val="white"/>
        </w:rPr>
        <w:t xml:space="preserve"> Articolul 11 se completează cu litera f</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cu următorul cuprins:</w:t>
      </w:r>
    </w:p>
    <w:p w14:paraId="000000C3" w14:textId="77777777" w:rsidR="004F5108" w:rsidRDefault="00000000">
      <w:pPr>
        <w:shd w:val="clear" w:color="auto" w:fill="FFFFFF"/>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f</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actul de aplicare a sancțiunii contravenționale în domeniul detașării transnaționale a salariaților.</w:t>
      </w:r>
    </w:p>
    <w:p w14:paraId="000000C4" w14:textId="77777777" w:rsidR="004F5108" w:rsidRDefault="004F5108">
      <w:pPr>
        <w:spacing w:line="240" w:lineRule="auto"/>
        <w:ind w:firstLine="700"/>
        <w:jc w:val="both"/>
        <w:rPr>
          <w:rFonts w:ascii="Times New Roman" w:eastAsia="Times New Roman" w:hAnsi="Times New Roman" w:cs="Times New Roman"/>
          <w:b/>
          <w:bCs/>
          <w:sz w:val="26"/>
          <w:szCs w:val="26"/>
          <w:highlight w:val="white"/>
        </w:rPr>
      </w:pPr>
    </w:p>
    <w:p w14:paraId="000000C5" w14:textId="77777777" w:rsidR="004F5108" w:rsidRDefault="00000000">
      <w:pPr>
        <w:spacing w:line="240" w:lineRule="auto"/>
        <w:ind w:firstLine="700"/>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 xml:space="preserve">Art. VI.  – Dispoziții finale și tranzitorii  </w:t>
      </w:r>
    </w:p>
    <w:p w14:paraId="000000C6" w14:textId="522E5113" w:rsidR="004F5108" w:rsidRPr="001D6726" w:rsidRDefault="00000000">
      <w:pPr>
        <w:spacing w:line="240" w:lineRule="auto"/>
        <w:ind w:firstLine="705"/>
        <w:jc w:val="both"/>
        <w:rPr>
          <w:rFonts w:ascii="Times New Roman" w:eastAsia="Times New Roman" w:hAnsi="Times New Roman" w:cs="Times New Roman"/>
          <w:color w:val="000000" w:themeColor="text1"/>
          <w:sz w:val="26"/>
          <w:szCs w:val="26"/>
          <w:highlight w:val="white"/>
          <w:lang w:val="ro-RO"/>
        </w:rPr>
      </w:pPr>
      <w:r w:rsidRPr="006D2B7F">
        <w:rPr>
          <w:rFonts w:ascii="Times New Roman" w:eastAsia="Times New Roman" w:hAnsi="Times New Roman" w:cs="Times New Roman"/>
          <w:b/>
          <w:bCs/>
          <w:color w:val="000000" w:themeColor="text1"/>
          <w:sz w:val="26"/>
          <w:szCs w:val="26"/>
          <w:highlight w:val="white"/>
        </w:rPr>
        <w:t xml:space="preserve">(1) </w:t>
      </w:r>
      <w:r w:rsidRPr="006D2B7F">
        <w:rPr>
          <w:rFonts w:ascii="Times New Roman" w:eastAsia="Times New Roman" w:hAnsi="Times New Roman" w:cs="Times New Roman"/>
          <w:color w:val="000000" w:themeColor="text1"/>
          <w:sz w:val="26"/>
          <w:szCs w:val="26"/>
          <w:highlight w:val="white"/>
        </w:rPr>
        <w:t>Prezenta lege intră în vigoare la data publicării în Monitorul Oficial al Republicii Moldova</w:t>
      </w:r>
      <w:r w:rsidR="00AA3487" w:rsidRPr="006D2B7F">
        <w:rPr>
          <w:rFonts w:ascii="Times New Roman" w:eastAsia="Times New Roman" w:hAnsi="Times New Roman" w:cs="Times New Roman"/>
          <w:color w:val="000000" w:themeColor="text1"/>
          <w:sz w:val="26"/>
          <w:szCs w:val="26"/>
          <w:highlight w:val="white"/>
        </w:rPr>
        <w:t xml:space="preserve">, </w:t>
      </w:r>
      <w:r w:rsidR="00AA3487" w:rsidRPr="001D6726">
        <w:rPr>
          <w:rFonts w:ascii="Times New Roman" w:eastAsia="Times New Roman" w:hAnsi="Times New Roman" w:cs="Times New Roman"/>
          <w:color w:val="000000" w:themeColor="text1"/>
          <w:sz w:val="26"/>
          <w:szCs w:val="26"/>
          <w:highlight w:val="white"/>
        </w:rPr>
        <w:t xml:space="preserve">cu </w:t>
      </w:r>
      <w:proofErr w:type="spellStart"/>
      <w:r w:rsidR="00AA3487" w:rsidRPr="001D6726">
        <w:rPr>
          <w:rFonts w:ascii="Times New Roman" w:eastAsia="Times New Roman" w:hAnsi="Times New Roman" w:cs="Times New Roman"/>
          <w:color w:val="000000" w:themeColor="text1"/>
          <w:sz w:val="26"/>
          <w:szCs w:val="26"/>
          <w:highlight w:val="white"/>
        </w:rPr>
        <w:t>excep</w:t>
      </w:r>
      <w:r w:rsidR="00AA3487" w:rsidRPr="001D6726">
        <w:rPr>
          <w:rFonts w:ascii="Times New Roman" w:eastAsia="Times New Roman" w:hAnsi="Times New Roman" w:cs="Times New Roman"/>
          <w:color w:val="000000" w:themeColor="text1"/>
          <w:sz w:val="26"/>
          <w:szCs w:val="26"/>
          <w:highlight w:val="white"/>
          <w:lang w:val="ro-RO"/>
        </w:rPr>
        <w:t>ția</w:t>
      </w:r>
      <w:proofErr w:type="spellEnd"/>
      <w:r w:rsidR="00AA3487" w:rsidRPr="001D6726">
        <w:rPr>
          <w:rFonts w:ascii="Times New Roman" w:eastAsia="Times New Roman" w:hAnsi="Times New Roman" w:cs="Times New Roman"/>
          <w:color w:val="000000" w:themeColor="text1"/>
          <w:sz w:val="26"/>
          <w:szCs w:val="26"/>
          <w:highlight w:val="white"/>
          <w:lang w:val="ro-RO"/>
        </w:rPr>
        <w:t xml:space="preserve"> Art. I pct. 2, Art. II pct. 7, Art. IV pct. 3 și Art. V, care intră în vigoare la data aderării Republicii Moldova la Uniunea Europeană</w:t>
      </w:r>
      <w:r w:rsidR="003D7F7B">
        <w:rPr>
          <w:rFonts w:ascii="Times New Roman" w:eastAsia="Times New Roman" w:hAnsi="Times New Roman" w:cs="Times New Roman"/>
          <w:color w:val="000000" w:themeColor="text1"/>
          <w:sz w:val="26"/>
          <w:szCs w:val="26"/>
          <w:highlight w:val="white"/>
          <w:lang w:val="ro-RO"/>
        </w:rPr>
        <w:t>.</w:t>
      </w:r>
      <w:r w:rsidR="00AA3487" w:rsidRPr="001D6726">
        <w:rPr>
          <w:rFonts w:ascii="Times New Roman" w:eastAsia="Times New Roman" w:hAnsi="Times New Roman" w:cs="Times New Roman"/>
          <w:color w:val="000000" w:themeColor="text1"/>
          <w:sz w:val="26"/>
          <w:szCs w:val="26"/>
          <w:highlight w:val="white"/>
          <w:lang w:val="ro-RO"/>
        </w:rPr>
        <w:t xml:space="preserve"> </w:t>
      </w:r>
    </w:p>
    <w:p w14:paraId="000000C7" w14:textId="0B87AE06" w:rsidR="004F5108" w:rsidRPr="001D6726"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1D6726">
        <w:rPr>
          <w:rFonts w:ascii="Times New Roman" w:eastAsia="Times New Roman" w:hAnsi="Times New Roman" w:cs="Times New Roman"/>
          <w:b/>
          <w:bCs/>
          <w:color w:val="000000" w:themeColor="text1"/>
          <w:sz w:val="26"/>
          <w:szCs w:val="26"/>
          <w:highlight w:val="white"/>
        </w:rPr>
        <w:t>(2)</w:t>
      </w:r>
      <w:r w:rsidRPr="001D6726">
        <w:rPr>
          <w:rFonts w:ascii="Times New Roman" w:eastAsia="Times New Roman" w:hAnsi="Times New Roman" w:cs="Times New Roman"/>
          <w:color w:val="000000" w:themeColor="text1"/>
          <w:sz w:val="26"/>
          <w:szCs w:val="26"/>
          <w:highlight w:val="white"/>
        </w:rPr>
        <w:t xml:space="preserve"> Guvernul, în termen de 6 luni de la </w:t>
      </w:r>
      <w:r w:rsidR="00AA3487" w:rsidRPr="001D6726">
        <w:rPr>
          <w:rFonts w:ascii="Times New Roman" w:eastAsia="Times New Roman" w:hAnsi="Times New Roman" w:cs="Times New Roman"/>
          <w:color w:val="000000" w:themeColor="text1"/>
          <w:sz w:val="26"/>
          <w:szCs w:val="26"/>
          <w:highlight w:val="white"/>
        </w:rPr>
        <w:t>data publicării</w:t>
      </w:r>
      <w:r w:rsidRPr="001D6726">
        <w:rPr>
          <w:rFonts w:ascii="Times New Roman" w:eastAsia="Times New Roman" w:hAnsi="Times New Roman" w:cs="Times New Roman"/>
          <w:color w:val="000000" w:themeColor="text1"/>
          <w:sz w:val="26"/>
          <w:szCs w:val="26"/>
          <w:highlight w:val="white"/>
        </w:rPr>
        <w:t xml:space="preserve"> prezentei legi va aproba Regulamentul privind procedura de cooperare a Inspectoratului de Stat al muncii cu Autoritatea Europeană a Muncii.</w:t>
      </w:r>
    </w:p>
    <w:p w14:paraId="000000C8" w14:textId="7C37C876" w:rsidR="004F5108" w:rsidRPr="001D6726" w:rsidRDefault="00000000">
      <w:pPr>
        <w:spacing w:line="240" w:lineRule="auto"/>
        <w:ind w:firstLine="705"/>
        <w:jc w:val="both"/>
        <w:rPr>
          <w:rFonts w:ascii="Times New Roman" w:eastAsia="Times New Roman" w:hAnsi="Times New Roman" w:cs="Times New Roman"/>
          <w:color w:val="000000" w:themeColor="text1"/>
          <w:sz w:val="26"/>
          <w:szCs w:val="26"/>
          <w:highlight w:val="white"/>
        </w:rPr>
      </w:pPr>
      <w:r w:rsidRPr="001D6726">
        <w:rPr>
          <w:rFonts w:ascii="Times New Roman" w:eastAsia="Times New Roman" w:hAnsi="Times New Roman" w:cs="Times New Roman"/>
          <w:b/>
          <w:bCs/>
          <w:color w:val="000000" w:themeColor="text1"/>
          <w:sz w:val="26"/>
          <w:szCs w:val="26"/>
          <w:highlight w:val="white"/>
        </w:rPr>
        <w:t>(3)</w:t>
      </w:r>
      <w:r w:rsidRPr="001D6726">
        <w:rPr>
          <w:rFonts w:ascii="Times New Roman" w:eastAsia="Times New Roman" w:hAnsi="Times New Roman" w:cs="Times New Roman"/>
          <w:color w:val="000000" w:themeColor="text1"/>
          <w:sz w:val="26"/>
          <w:szCs w:val="26"/>
          <w:highlight w:val="white"/>
        </w:rPr>
        <w:t xml:space="preserve"> Inspectoratul de Stat al Muncii va organiza, în termen de 12 luni de la</w:t>
      </w:r>
      <w:r w:rsidR="00AA3487" w:rsidRPr="001D6726">
        <w:rPr>
          <w:rFonts w:ascii="Times New Roman" w:eastAsia="Times New Roman" w:hAnsi="Times New Roman" w:cs="Times New Roman"/>
          <w:color w:val="000000" w:themeColor="text1"/>
          <w:sz w:val="26"/>
          <w:szCs w:val="26"/>
          <w:highlight w:val="white"/>
        </w:rPr>
        <w:t xml:space="preserve"> data publicării</w:t>
      </w:r>
      <w:r w:rsidRPr="001D6726">
        <w:rPr>
          <w:rFonts w:ascii="Times New Roman" w:eastAsia="Times New Roman" w:hAnsi="Times New Roman" w:cs="Times New Roman"/>
          <w:color w:val="000000" w:themeColor="text1"/>
          <w:sz w:val="26"/>
          <w:szCs w:val="26"/>
          <w:highlight w:val="white"/>
        </w:rPr>
        <w:t xml:space="preserve"> prezentei legi, programe de instruire inițiale și continue a personalului privind aplicarea Regulamentului (UE) 2019/1149 și cooperarea cu Autoritatea Europeană a Muncii.</w:t>
      </w:r>
    </w:p>
    <w:p w14:paraId="000000C9" w14:textId="77777777" w:rsidR="004F5108" w:rsidRDefault="004F5108">
      <w:pPr>
        <w:spacing w:line="240" w:lineRule="auto"/>
        <w:jc w:val="both"/>
        <w:rPr>
          <w:rFonts w:ascii="Times New Roman" w:eastAsia="Times New Roman" w:hAnsi="Times New Roman" w:cs="Times New Roman"/>
          <w:sz w:val="26"/>
          <w:szCs w:val="26"/>
          <w:highlight w:val="white"/>
        </w:rPr>
      </w:pPr>
    </w:p>
    <w:p w14:paraId="000000CA" w14:textId="77777777" w:rsidR="004F5108" w:rsidRDefault="004F5108">
      <w:pPr>
        <w:spacing w:line="240" w:lineRule="auto"/>
        <w:jc w:val="both"/>
        <w:rPr>
          <w:rFonts w:ascii="Times New Roman" w:eastAsia="Times New Roman" w:hAnsi="Times New Roman" w:cs="Times New Roman"/>
          <w:sz w:val="26"/>
          <w:szCs w:val="26"/>
          <w:highlight w:val="white"/>
        </w:rPr>
      </w:pPr>
    </w:p>
    <w:p w14:paraId="000000CB" w14:textId="77777777" w:rsidR="004F5108" w:rsidRDefault="00000000">
      <w:pPr>
        <w:spacing w:line="240" w:lineRule="auto"/>
        <w:ind w:firstLine="70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highlight w:val="white"/>
        </w:rPr>
        <w:t xml:space="preserve">PREȘEDINTELE  PARLAMENTULUI                                     </w:t>
      </w:r>
    </w:p>
    <w:sectPr w:rsidR="004F5108">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AD202D4-FC27-4891-B08E-033195F275B2}"/>
  </w:font>
  <w:font w:name="Cambria">
    <w:panose1 w:val="02040503050406030204"/>
    <w:charset w:val="00"/>
    <w:family w:val="roman"/>
    <w:pitch w:val="variable"/>
    <w:sig w:usb0="E00006FF" w:usb1="420024FF" w:usb2="02000000" w:usb3="00000000" w:csb0="0000019F" w:csb1="00000000"/>
    <w:embedRegular r:id="rId2" w:fontKey="{EA5E814B-FF5B-4057-9656-2E5C6CDC9E8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108"/>
    <w:rsid w:val="001A1C76"/>
    <w:rsid w:val="001D6726"/>
    <w:rsid w:val="003D7F7B"/>
    <w:rsid w:val="004F5108"/>
    <w:rsid w:val="005C3A48"/>
    <w:rsid w:val="006D2B7F"/>
    <w:rsid w:val="006F2C9B"/>
    <w:rsid w:val="00972BAC"/>
    <w:rsid w:val="00AA3487"/>
    <w:rsid w:val="00EF3C35"/>
    <w:rsid w:val="00F0011D"/>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D4412"/>
  <w15:docId w15:val="{D9A3F70F-719B-4492-8086-FAAC7D2DE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ro-M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4541</Words>
  <Characters>26339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Scurtu</dc:creator>
  <cp:lastModifiedBy>Direcția Politici în Domeniul Raporturi de Muncă</cp:lastModifiedBy>
  <cp:revision>2</cp:revision>
  <dcterms:created xsi:type="dcterms:W3CDTF">2026-03-02T11:44:00Z</dcterms:created>
  <dcterms:modified xsi:type="dcterms:W3CDTF">2026-03-02T11:44:00Z</dcterms:modified>
</cp:coreProperties>
</file>