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29DC1B06" w:rsidR="008B4BE6" w:rsidRPr="00354BF3" w:rsidRDefault="006933C3" w:rsidP="00354BF3">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rPr>
      </w:pPr>
      <w:r w:rsidRPr="00354BF3">
        <w:rPr>
          <w:b/>
          <w:sz w:val="24"/>
          <w:szCs w:val="24"/>
        </w:rPr>
        <w:t>NOTA</w:t>
      </w:r>
      <w:r w:rsidR="00032B46" w:rsidRPr="00354BF3">
        <w:rPr>
          <w:b/>
          <w:sz w:val="24"/>
          <w:szCs w:val="24"/>
        </w:rPr>
        <w:t xml:space="preserve"> </w:t>
      </w:r>
      <w:r w:rsidRPr="00354BF3">
        <w:rPr>
          <w:b/>
          <w:sz w:val="24"/>
          <w:szCs w:val="24"/>
        </w:rPr>
        <w:t>DE</w:t>
      </w:r>
      <w:r w:rsidR="00032B46" w:rsidRPr="00354BF3">
        <w:rPr>
          <w:b/>
          <w:sz w:val="24"/>
          <w:szCs w:val="24"/>
        </w:rPr>
        <w:t xml:space="preserve"> </w:t>
      </w:r>
      <w:r w:rsidRPr="00354BF3">
        <w:rPr>
          <w:b/>
          <w:sz w:val="24"/>
          <w:szCs w:val="24"/>
        </w:rPr>
        <w:t>FUNDAMENTARE</w:t>
      </w:r>
    </w:p>
    <w:p w14:paraId="18F7D922" w14:textId="2A8C4B5B" w:rsidR="00024FDA" w:rsidRDefault="00320387" w:rsidP="00D7702E">
      <w:pPr>
        <w:spacing w:line="276" w:lineRule="auto"/>
        <w:ind w:firstLine="0"/>
        <w:jc w:val="center"/>
        <w:rPr>
          <w:b/>
          <w:bCs/>
          <w:color w:val="000000" w:themeColor="text1"/>
          <w:sz w:val="24"/>
          <w:szCs w:val="24"/>
        </w:rPr>
      </w:pPr>
      <w:r w:rsidRPr="00354BF3">
        <w:rPr>
          <w:b/>
          <w:sz w:val="24"/>
          <w:szCs w:val="24"/>
        </w:rPr>
        <w:t>la proiect</w:t>
      </w:r>
      <w:r w:rsidR="006C3966" w:rsidRPr="00354BF3">
        <w:rPr>
          <w:b/>
          <w:sz w:val="24"/>
          <w:szCs w:val="24"/>
        </w:rPr>
        <w:t>u</w:t>
      </w:r>
      <w:r w:rsidR="00BF565F" w:rsidRPr="00354BF3">
        <w:rPr>
          <w:b/>
          <w:sz w:val="24"/>
          <w:szCs w:val="24"/>
        </w:rPr>
        <w:t>l</w:t>
      </w:r>
      <w:r w:rsidRPr="00354BF3">
        <w:rPr>
          <w:b/>
          <w:sz w:val="24"/>
          <w:szCs w:val="24"/>
        </w:rPr>
        <w:t xml:space="preserve"> </w:t>
      </w:r>
      <w:r w:rsidR="00CE6951" w:rsidRPr="00CE6951">
        <w:rPr>
          <w:b/>
          <w:bCs/>
          <w:color w:val="000000" w:themeColor="text1"/>
          <w:sz w:val="24"/>
          <w:szCs w:val="24"/>
        </w:rPr>
        <w:t>de lege pentru modificarea Legii nr.43/2023 privind gazele fluorurate cu efect de seră</w:t>
      </w:r>
    </w:p>
    <w:p w14:paraId="6CCE8F2F" w14:textId="77777777" w:rsidR="00D7702E" w:rsidRPr="00354BF3" w:rsidRDefault="00D7702E" w:rsidP="00D7702E">
      <w:pPr>
        <w:spacing w:line="276" w:lineRule="auto"/>
        <w:ind w:firstLine="0"/>
        <w:jc w:val="center"/>
        <w:rPr>
          <w:b/>
          <w:bCs/>
          <w:color w:val="000000" w:themeColor="text1"/>
          <w:sz w:val="24"/>
          <w:szCs w:val="24"/>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354BF3" w14:paraId="287A4E29" w14:textId="77777777" w:rsidTr="000C39B9">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4FEF2CFB" w:rsidR="007258CF" w:rsidRPr="00354BF3" w:rsidRDefault="0036135C" w:rsidP="00354BF3">
            <w:pPr>
              <w:spacing w:line="276" w:lineRule="auto"/>
              <w:rPr>
                <w:rFonts w:ascii="Times New Roman" w:hAnsi="Times New Roman"/>
                <w:b/>
                <w:bCs/>
                <w:sz w:val="24"/>
                <w:szCs w:val="24"/>
              </w:rPr>
            </w:pPr>
            <w:r w:rsidRPr="00354BF3">
              <w:rPr>
                <w:rFonts w:ascii="Times New Roman" w:hAnsi="Times New Roman"/>
                <w:b/>
                <w:bCs/>
                <w:sz w:val="24"/>
                <w:szCs w:val="24"/>
              </w:rPr>
              <w:t>1.</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Denumirea</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sau</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numele</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autorului</w:t>
            </w:r>
            <w:r w:rsidR="00032B46" w:rsidRPr="00354BF3">
              <w:rPr>
                <w:rFonts w:ascii="Times New Roman" w:hAnsi="Times New Roman"/>
                <w:b/>
                <w:bCs/>
                <w:sz w:val="24"/>
                <w:szCs w:val="24"/>
              </w:rPr>
              <w:t xml:space="preserve"> </w:t>
            </w:r>
            <w:r w:rsidR="00863417" w:rsidRPr="00354BF3">
              <w:rPr>
                <w:rFonts w:ascii="Times New Roman" w:hAnsi="Times New Roman"/>
                <w:b/>
                <w:bCs/>
                <w:sz w:val="24"/>
                <w:szCs w:val="24"/>
              </w:rPr>
              <w:t>ș</w:t>
            </w:r>
            <w:r w:rsidR="006933C3" w:rsidRPr="00354BF3">
              <w:rPr>
                <w:rFonts w:ascii="Times New Roman" w:hAnsi="Times New Roman"/>
                <w:b/>
                <w:bCs/>
                <w:sz w:val="24"/>
                <w:szCs w:val="24"/>
              </w:rPr>
              <w:t>i,</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după</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caz,</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a</w:t>
            </w:r>
            <w:r w:rsidR="00E94FA8" w:rsidRPr="00354BF3">
              <w:rPr>
                <w:rFonts w:ascii="Times New Roman" w:hAnsi="Times New Roman"/>
                <w:b/>
                <w:bCs/>
                <w:sz w:val="24"/>
                <w:szCs w:val="24"/>
              </w:rPr>
              <w:t>/al</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participan</w:t>
            </w:r>
            <w:r w:rsidR="00863417" w:rsidRPr="00354BF3">
              <w:rPr>
                <w:rFonts w:ascii="Times New Roman" w:hAnsi="Times New Roman"/>
                <w:b/>
                <w:bCs/>
                <w:sz w:val="24"/>
                <w:szCs w:val="24"/>
              </w:rPr>
              <w:t>ț</w:t>
            </w:r>
            <w:r w:rsidR="006933C3" w:rsidRPr="00354BF3">
              <w:rPr>
                <w:rFonts w:ascii="Times New Roman" w:hAnsi="Times New Roman"/>
                <w:b/>
                <w:bCs/>
                <w:sz w:val="24"/>
                <w:szCs w:val="24"/>
              </w:rPr>
              <w:t>ilor</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la</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elaborarea</w:t>
            </w:r>
            <w:r w:rsidR="00032B46" w:rsidRPr="00354BF3">
              <w:rPr>
                <w:rFonts w:ascii="Times New Roman" w:hAnsi="Times New Roman"/>
                <w:b/>
                <w:bCs/>
                <w:sz w:val="24"/>
                <w:szCs w:val="24"/>
              </w:rPr>
              <w:t xml:space="preserve"> </w:t>
            </w:r>
            <w:r w:rsidR="006933C3" w:rsidRPr="00354BF3">
              <w:rPr>
                <w:rFonts w:ascii="Times New Roman" w:hAnsi="Times New Roman"/>
                <w:b/>
                <w:bCs/>
                <w:sz w:val="24"/>
                <w:szCs w:val="24"/>
              </w:rPr>
              <w:t>proiectului</w:t>
            </w:r>
            <w:r w:rsidR="007B6F23" w:rsidRPr="00354BF3">
              <w:rPr>
                <w:rFonts w:ascii="Times New Roman" w:hAnsi="Times New Roman"/>
                <w:b/>
                <w:bCs/>
                <w:sz w:val="24"/>
                <w:szCs w:val="24"/>
              </w:rPr>
              <w:t xml:space="preserve"> de document de politic</w:t>
            </w:r>
            <w:r w:rsidR="005919C0" w:rsidRPr="00354BF3">
              <w:rPr>
                <w:rFonts w:ascii="Times New Roman" w:hAnsi="Times New Roman"/>
                <w:b/>
                <w:bCs/>
                <w:sz w:val="24"/>
                <w:szCs w:val="24"/>
              </w:rPr>
              <w:t>i</w:t>
            </w:r>
            <w:r w:rsidR="00032B46" w:rsidRPr="00354BF3">
              <w:rPr>
                <w:rFonts w:ascii="Times New Roman" w:hAnsi="Times New Roman"/>
                <w:b/>
                <w:bCs/>
                <w:sz w:val="24"/>
                <w:szCs w:val="24"/>
              </w:rPr>
              <w:t xml:space="preserve"> </w:t>
            </w:r>
          </w:p>
        </w:tc>
      </w:tr>
      <w:tr w:rsidR="006D3EB7" w:rsidRPr="00354BF3" w14:paraId="07E4E789" w14:textId="77777777" w:rsidTr="000C39B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325FB670" w:rsidR="00C30D8F" w:rsidRPr="001C3FDC" w:rsidRDefault="0004150D" w:rsidP="001C3FDC">
            <w:pPr>
              <w:rPr>
                <w:rFonts w:ascii="Times New Roman" w:hAnsi="Times New Roman"/>
                <w:color w:val="000000" w:themeColor="text1"/>
                <w:sz w:val="24"/>
                <w:szCs w:val="24"/>
              </w:rPr>
            </w:pPr>
            <w:r w:rsidRPr="00B6697C">
              <w:rPr>
                <w:rFonts w:ascii="Times New Roman" w:hAnsi="Times New Roman"/>
                <w:color w:val="000000" w:themeColor="text1"/>
                <w:sz w:val="24"/>
                <w:szCs w:val="24"/>
              </w:rPr>
              <w:t>Proiectul</w:t>
            </w:r>
            <w:r w:rsidRPr="00B6697C">
              <w:rPr>
                <w:rFonts w:ascii="Times New Roman" w:hAnsi="Times New Roman"/>
                <w:color w:val="000000" w:themeColor="text1"/>
                <w:spacing w:val="1"/>
                <w:sz w:val="24"/>
                <w:szCs w:val="24"/>
              </w:rPr>
              <w:t xml:space="preserve"> </w:t>
            </w:r>
            <w:r w:rsidR="00D7702E" w:rsidRPr="00B6697C">
              <w:rPr>
                <w:rFonts w:ascii="Times New Roman" w:hAnsi="Times New Roman"/>
                <w:color w:val="000000" w:themeColor="text1"/>
                <w:sz w:val="24"/>
                <w:szCs w:val="24"/>
              </w:rPr>
              <w:t xml:space="preserve">de lege pentru modificarea Legii nr.43/2023 privind gazele fluorurate cu efect de seră </w:t>
            </w:r>
            <w:r w:rsidR="005919C0" w:rsidRPr="00B6697C">
              <w:rPr>
                <w:rFonts w:ascii="Times New Roman" w:hAnsi="Times New Roman"/>
                <w:color w:val="000000" w:themeColor="text1"/>
                <w:sz w:val="24"/>
                <w:szCs w:val="24"/>
              </w:rPr>
              <w:t>a fost elaborat</w:t>
            </w:r>
            <w:r w:rsidR="007B6F23" w:rsidRPr="00B6697C">
              <w:rPr>
                <w:rFonts w:ascii="Times New Roman" w:hAnsi="Times New Roman"/>
                <w:b/>
                <w:bCs/>
                <w:color w:val="000000" w:themeColor="text1"/>
                <w:sz w:val="24"/>
                <w:szCs w:val="24"/>
              </w:rPr>
              <w:t xml:space="preserve"> </w:t>
            </w:r>
            <w:r w:rsidRPr="00B6697C">
              <w:rPr>
                <w:rFonts w:ascii="Times New Roman" w:hAnsi="Times New Roman"/>
                <w:color w:val="000000" w:themeColor="text1"/>
                <w:sz w:val="24"/>
                <w:szCs w:val="24"/>
              </w:rPr>
              <w:t xml:space="preserve">de către Ministerul </w:t>
            </w:r>
            <w:r w:rsidR="007B6F23" w:rsidRPr="00B6697C">
              <w:rPr>
                <w:rFonts w:ascii="Times New Roman" w:hAnsi="Times New Roman"/>
                <w:color w:val="000000" w:themeColor="text1"/>
                <w:sz w:val="24"/>
                <w:szCs w:val="24"/>
              </w:rPr>
              <w:t>Mediului</w:t>
            </w:r>
            <w:r w:rsidR="00753A24" w:rsidRPr="00B6697C">
              <w:rPr>
                <w:rFonts w:ascii="Times New Roman" w:hAnsi="Times New Roman"/>
                <w:color w:val="000000" w:themeColor="text1"/>
                <w:sz w:val="24"/>
                <w:szCs w:val="24"/>
              </w:rPr>
              <w:t xml:space="preserve">, cu susținerea proiectului </w:t>
            </w:r>
            <w:r w:rsidR="003C554E" w:rsidRPr="003C554E">
              <w:rPr>
                <w:rStyle w:val="Strong"/>
                <w:rFonts w:ascii="Times New Roman" w:hAnsi="Times New Roman"/>
                <w:b w:val="0"/>
                <w:bCs w:val="0"/>
                <w:sz w:val="24"/>
                <w:szCs w:val="24"/>
              </w:rPr>
              <w:t>„Suport pentru Republica Moldova în pregătirea Planului de implementare a Amendamentului de la Kigali (KIP)”, implementat</w:t>
            </w:r>
            <w:r w:rsidR="003C554E">
              <w:rPr>
                <w:rStyle w:val="Strong"/>
              </w:rPr>
              <w:t xml:space="preserve"> </w:t>
            </w:r>
            <w:r w:rsidR="003C554E">
              <w:rPr>
                <w:rStyle w:val="Strong"/>
                <w:rFonts w:ascii="Times New Roman" w:hAnsi="Times New Roman"/>
                <w:b w:val="0"/>
                <w:bCs w:val="0"/>
                <w:sz w:val="24"/>
                <w:szCs w:val="24"/>
              </w:rPr>
              <w:t>de I.P.”</w:t>
            </w:r>
            <w:r w:rsidR="003C554E">
              <w:t xml:space="preserve"> </w:t>
            </w:r>
            <w:r w:rsidR="003C554E" w:rsidRPr="003C554E">
              <w:rPr>
                <w:rFonts w:ascii="Times New Roman" w:hAnsi="Times New Roman"/>
                <w:sz w:val="24"/>
                <w:szCs w:val="24"/>
              </w:rPr>
              <w:t>ONIPM</w:t>
            </w:r>
            <w:r w:rsidR="003C554E">
              <w:rPr>
                <w:rFonts w:ascii="Times New Roman" w:hAnsi="Times New Roman"/>
                <w:sz w:val="24"/>
                <w:szCs w:val="24"/>
              </w:rPr>
              <w:t>”.</w:t>
            </w:r>
          </w:p>
        </w:tc>
      </w:tr>
      <w:tr w:rsidR="00B6697C" w:rsidRPr="00B6697C" w14:paraId="54985D5B" w14:textId="77777777" w:rsidTr="000C39B9">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852D39C" w:rsidR="007258CF" w:rsidRPr="00B6697C" w:rsidRDefault="006933C3" w:rsidP="00354BF3">
            <w:pPr>
              <w:spacing w:line="276" w:lineRule="auto"/>
              <w:rPr>
                <w:rFonts w:ascii="Times New Roman" w:hAnsi="Times New Roman"/>
                <w:b/>
                <w:bCs/>
                <w:color w:val="000000" w:themeColor="text1"/>
                <w:sz w:val="24"/>
                <w:szCs w:val="24"/>
              </w:rPr>
            </w:pPr>
            <w:r w:rsidRPr="00B6697C">
              <w:rPr>
                <w:rFonts w:ascii="Times New Roman" w:hAnsi="Times New Roman"/>
                <w:b/>
                <w:bCs/>
                <w:color w:val="000000" w:themeColor="text1"/>
                <w:sz w:val="24"/>
                <w:szCs w:val="24"/>
              </w:rPr>
              <w:t>2.</w:t>
            </w:r>
            <w:r w:rsidR="00032B46" w:rsidRPr="00B6697C">
              <w:rPr>
                <w:rFonts w:ascii="Times New Roman" w:hAnsi="Times New Roman"/>
                <w:b/>
                <w:bCs/>
                <w:color w:val="000000" w:themeColor="text1"/>
                <w:sz w:val="24"/>
                <w:szCs w:val="24"/>
              </w:rPr>
              <w:t xml:space="preserve"> </w:t>
            </w:r>
            <w:r w:rsidRPr="00B6697C">
              <w:rPr>
                <w:rFonts w:ascii="Times New Roman" w:hAnsi="Times New Roman"/>
                <w:b/>
                <w:bCs/>
                <w:color w:val="000000" w:themeColor="text1"/>
                <w:sz w:val="24"/>
                <w:szCs w:val="24"/>
              </w:rPr>
              <w:t>Condi</w:t>
            </w:r>
            <w:r w:rsidR="00863417" w:rsidRPr="00B6697C">
              <w:rPr>
                <w:rFonts w:ascii="Times New Roman" w:hAnsi="Times New Roman"/>
                <w:b/>
                <w:bCs/>
                <w:color w:val="000000" w:themeColor="text1"/>
                <w:sz w:val="24"/>
                <w:szCs w:val="24"/>
              </w:rPr>
              <w:t>ț</w:t>
            </w:r>
            <w:r w:rsidRPr="00B6697C">
              <w:rPr>
                <w:rFonts w:ascii="Times New Roman" w:hAnsi="Times New Roman"/>
                <w:b/>
                <w:bCs/>
                <w:color w:val="000000" w:themeColor="text1"/>
                <w:sz w:val="24"/>
                <w:szCs w:val="24"/>
              </w:rPr>
              <w:t>iile</w:t>
            </w:r>
            <w:r w:rsidR="00032B46" w:rsidRPr="00B6697C">
              <w:rPr>
                <w:rFonts w:ascii="Times New Roman" w:hAnsi="Times New Roman"/>
                <w:b/>
                <w:bCs/>
                <w:color w:val="000000" w:themeColor="text1"/>
                <w:sz w:val="24"/>
                <w:szCs w:val="24"/>
              </w:rPr>
              <w:t xml:space="preserve"> </w:t>
            </w:r>
            <w:r w:rsidRPr="00B6697C">
              <w:rPr>
                <w:rFonts w:ascii="Times New Roman" w:hAnsi="Times New Roman"/>
                <w:b/>
                <w:bCs/>
                <w:color w:val="000000" w:themeColor="text1"/>
                <w:sz w:val="24"/>
                <w:szCs w:val="24"/>
              </w:rPr>
              <w:t>ce</w:t>
            </w:r>
            <w:r w:rsidR="00032B46" w:rsidRPr="00B6697C">
              <w:rPr>
                <w:rFonts w:ascii="Times New Roman" w:hAnsi="Times New Roman"/>
                <w:b/>
                <w:bCs/>
                <w:color w:val="000000" w:themeColor="text1"/>
                <w:sz w:val="24"/>
                <w:szCs w:val="24"/>
              </w:rPr>
              <w:t xml:space="preserve"> </w:t>
            </w:r>
            <w:r w:rsidRPr="00B6697C">
              <w:rPr>
                <w:rFonts w:ascii="Times New Roman" w:hAnsi="Times New Roman"/>
                <w:b/>
                <w:bCs/>
                <w:color w:val="000000" w:themeColor="text1"/>
                <w:sz w:val="24"/>
                <w:szCs w:val="24"/>
              </w:rPr>
              <w:t>au</w:t>
            </w:r>
            <w:r w:rsidR="00032B46" w:rsidRPr="00B6697C">
              <w:rPr>
                <w:rFonts w:ascii="Times New Roman" w:hAnsi="Times New Roman"/>
                <w:b/>
                <w:bCs/>
                <w:color w:val="000000" w:themeColor="text1"/>
                <w:sz w:val="24"/>
                <w:szCs w:val="24"/>
              </w:rPr>
              <w:t xml:space="preserve"> </w:t>
            </w:r>
            <w:r w:rsidRPr="00B6697C">
              <w:rPr>
                <w:rFonts w:ascii="Times New Roman" w:hAnsi="Times New Roman"/>
                <w:b/>
                <w:bCs/>
                <w:color w:val="000000" w:themeColor="text1"/>
                <w:sz w:val="24"/>
                <w:szCs w:val="24"/>
              </w:rPr>
              <w:t>impus</w:t>
            </w:r>
            <w:r w:rsidR="00032B46" w:rsidRPr="00B6697C">
              <w:rPr>
                <w:rFonts w:ascii="Times New Roman" w:hAnsi="Times New Roman"/>
                <w:b/>
                <w:bCs/>
                <w:color w:val="000000" w:themeColor="text1"/>
                <w:sz w:val="24"/>
                <w:szCs w:val="24"/>
              </w:rPr>
              <w:t xml:space="preserve"> </w:t>
            </w:r>
            <w:r w:rsidRPr="00B6697C">
              <w:rPr>
                <w:rFonts w:ascii="Times New Roman" w:hAnsi="Times New Roman"/>
                <w:b/>
                <w:bCs/>
                <w:color w:val="000000" w:themeColor="text1"/>
                <w:sz w:val="24"/>
                <w:szCs w:val="24"/>
              </w:rPr>
              <w:t>elaborarea</w:t>
            </w:r>
            <w:r w:rsidR="00032B46" w:rsidRPr="00B6697C">
              <w:rPr>
                <w:rFonts w:ascii="Times New Roman" w:hAnsi="Times New Roman"/>
                <w:b/>
                <w:bCs/>
                <w:color w:val="000000" w:themeColor="text1"/>
                <w:sz w:val="24"/>
                <w:szCs w:val="24"/>
              </w:rPr>
              <w:t xml:space="preserve"> </w:t>
            </w:r>
            <w:r w:rsidRPr="00B6697C">
              <w:rPr>
                <w:rFonts w:ascii="Times New Roman" w:hAnsi="Times New Roman"/>
                <w:b/>
                <w:bCs/>
                <w:color w:val="000000" w:themeColor="text1"/>
                <w:sz w:val="24"/>
                <w:szCs w:val="24"/>
              </w:rPr>
              <w:t>proiectului</w:t>
            </w:r>
            <w:r w:rsidR="00032B46" w:rsidRPr="00B6697C">
              <w:rPr>
                <w:rFonts w:ascii="Times New Roman" w:hAnsi="Times New Roman"/>
                <w:b/>
                <w:bCs/>
                <w:color w:val="000000" w:themeColor="text1"/>
                <w:sz w:val="24"/>
                <w:szCs w:val="24"/>
              </w:rPr>
              <w:t xml:space="preserve"> </w:t>
            </w:r>
            <w:r w:rsidR="007B6F23" w:rsidRPr="00B6697C">
              <w:rPr>
                <w:rFonts w:ascii="Times New Roman" w:hAnsi="Times New Roman"/>
                <w:b/>
                <w:bCs/>
                <w:color w:val="000000" w:themeColor="text1"/>
                <w:sz w:val="24"/>
                <w:szCs w:val="24"/>
              </w:rPr>
              <w:t>de document de politic</w:t>
            </w:r>
            <w:r w:rsidR="005919C0" w:rsidRPr="00B6697C">
              <w:rPr>
                <w:rFonts w:ascii="Times New Roman" w:hAnsi="Times New Roman"/>
                <w:b/>
                <w:bCs/>
                <w:color w:val="000000" w:themeColor="text1"/>
                <w:sz w:val="24"/>
                <w:szCs w:val="24"/>
              </w:rPr>
              <w:t>i</w:t>
            </w:r>
          </w:p>
        </w:tc>
      </w:tr>
      <w:tr w:rsidR="00B6697C" w:rsidRPr="00B6697C" w14:paraId="4F79667C" w14:textId="77777777" w:rsidTr="000C39B9">
        <w:trPr>
          <w:trHeight w:val="264"/>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03051424" w:rsidR="007C6F80" w:rsidRPr="00B6697C" w:rsidRDefault="006933C3" w:rsidP="00354BF3">
            <w:pPr>
              <w:spacing w:line="276" w:lineRule="auto"/>
              <w:rPr>
                <w:rFonts w:ascii="Times New Roman" w:hAnsi="Times New Roman"/>
                <w:color w:val="000000" w:themeColor="text1"/>
                <w:sz w:val="24"/>
                <w:szCs w:val="24"/>
              </w:rPr>
            </w:pPr>
            <w:r w:rsidRPr="00B6697C">
              <w:rPr>
                <w:rFonts w:ascii="Times New Roman" w:hAnsi="Times New Roman"/>
                <w:color w:val="000000" w:themeColor="text1"/>
                <w:sz w:val="24"/>
                <w:szCs w:val="24"/>
              </w:rPr>
              <w:t>2.1.</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Temeiul</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legal</w:t>
            </w:r>
            <w:r w:rsidR="00825DC9" w:rsidRPr="00B6697C">
              <w:rPr>
                <w:rFonts w:ascii="Times New Roman" w:hAnsi="Times New Roman"/>
                <w:color w:val="000000" w:themeColor="text1"/>
                <w:sz w:val="24"/>
                <w:szCs w:val="24"/>
              </w:rPr>
              <w:t xml:space="preserve"> sau</w:t>
            </w:r>
            <w:r w:rsidRPr="00B6697C">
              <w:rPr>
                <w:rFonts w:ascii="Times New Roman" w:hAnsi="Times New Roman"/>
                <w:color w:val="000000" w:themeColor="text1"/>
                <w:sz w:val="24"/>
                <w:szCs w:val="24"/>
              </w:rPr>
              <w:t>,</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după</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caz</w:t>
            </w:r>
            <w:r w:rsidR="00825DC9" w:rsidRPr="00B6697C">
              <w:rPr>
                <w:rFonts w:ascii="Times New Roman" w:hAnsi="Times New Roman"/>
                <w:color w:val="000000" w:themeColor="text1"/>
                <w:sz w:val="24"/>
                <w:szCs w:val="24"/>
              </w:rPr>
              <w:t>,</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sursa</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proiectului</w:t>
            </w:r>
            <w:r w:rsidR="00032B46" w:rsidRPr="00B6697C">
              <w:rPr>
                <w:rFonts w:ascii="Times New Roman" w:hAnsi="Times New Roman"/>
                <w:color w:val="000000" w:themeColor="text1"/>
                <w:sz w:val="24"/>
                <w:szCs w:val="24"/>
              </w:rPr>
              <w:t xml:space="preserve"> </w:t>
            </w:r>
            <w:r w:rsidR="007B6F23" w:rsidRPr="00B6697C">
              <w:rPr>
                <w:rFonts w:ascii="Times New Roman" w:hAnsi="Times New Roman"/>
                <w:color w:val="000000" w:themeColor="text1"/>
                <w:sz w:val="24"/>
                <w:szCs w:val="24"/>
              </w:rPr>
              <w:t>de document de politic</w:t>
            </w:r>
            <w:r w:rsidR="005919C0" w:rsidRPr="00B6697C">
              <w:rPr>
                <w:rFonts w:ascii="Times New Roman" w:hAnsi="Times New Roman"/>
                <w:color w:val="000000" w:themeColor="text1"/>
                <w:sz w:val="24"/>
                <w:szCs w:val="24"/>
              </w:rPr>
              <w:t>i</w:t>
            </w:r>
          </w:p>
        </w:tc>
      </w:tr>
      <w:tr w:rsidR="00B6697C" w:rsidRPr="00B6697C" w14:paraId="6C5BD5E5" w14:textId="77777777" w:rsidTr="00233D92">
        <w:trPr>
          <w:trHeight w:val="1243"/>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463B40" w14:textId="64D05826" w:rsidR="0039601C" w:rsidRPr="00B6697C" w:rsidRDefault="007C6F80" w:rsidP="006F3B32">
            <w:pPr>
              <w:shd w:val="clear" w:color="auto" w:fill="FFFFFF"/>
              <w:rPr>
                <w:rFonts w:ascii="Times New Roman" w:hAnsi="Times New Roman"/>
                <w:bCs/>
                <w:color w:val="000000" w:themeColor="text1"/>
                <w:sz w:val="24"/>
                <w:szCs w:val="24"/>
              </w:rPr>
            </w:pPr>
            <w:r w:rsidRPr="00B6697C">
              <w:rPr>
                <w:rFonts w:ascii="Times New Roman" w:hAnsi="Times New Roman"/>
                <w:color w:val="000000" w:themeColor="text1"/>
                <w:sz w:val="24"/>
                <w:szCs w:val="24"/>
              </w:rPr>
              <w:t>Proiectul</w:t>
            </w:r>
            <w:r w:rsidRPr="00B6697C">
              <w:rPr>
                <w:rFonts w:ascii="Times New Roman" w:hAnsi="Times New Roman"/>
                <w:color w:val="000000" w:themeColor="text1"/>
                <w:spacing w:val="1"/>
                <w:sz w:val="24"/>
                <w:szCs w:val="24"/>
              </w:rPr>
              <w:t xml:space="preserve"> </w:t>
            </w:r>
            <w:r w:rsidR="006800DD" w:rsidRPr="00B6697C">
              <w:rPr>
                <w:rFonts w:ascii="Times New Roman" w:hAnsi="Times New Roman"/>
                <w:color w:val="000000" w:themeColor="text1"/>
                <w:sz w:val="24"/>
                <w:szCs w:val="24"/>
              </w:rPr>
              <w:t xml:space="preserve">de lege </w:t>
            </w:r>
            <w:r w:rsidRPr="00B6697C">
              <w:rPr>
                <w:rFonts w:ascii="Times New Roman" w:hAnsi="Times New Roman"/>
                <w:color w:val="000000" w:themeColor="text1"/>
                <w:sz w:val="24"/>
                <w:szCs w:val="24"/>
                <w:shd w:val="clear" w:color="auto" w:fill="FFFFFF"/>
              </w:rPr>
              <w:t>a fost elaborat î</w:t>
            </w:r>
            <w:r w:rsidRPr="00B6697C">
              <w:rPr>
                <w:rFonts w:ascii="Times New Roman" w:hAnsi="Times New Roman"/>
                <w:color w:val="000000" w:themeColor="text1"/>
                <w:sz w:val="24"/>
                <w:szCs w:val="24"/>
              </w:rPr>
              <w:t>n temeiul</w:t>
            </w:r>
            <w:r w:rsidR="006F3B32" w:rsidRPr="00B6697C">
              <w:rPr>
                <w:rFonts w:ascii="Times New Roman" w:hAnsi="Times New Roman"/>
                <w:color w:val="000000" w:themeColor="text1"/>
                <w:sz w:val="24"/>
                <w:szCs w:val="24"/>
              </w:rPr>
              <w:t xml:space="preserve"> art.7 </w:t>
            </w:r>
            <w:proofErr w:type="spellStart"/>
            <w:r w:rsidR="006F3B32" w:rsidRPr="00B6697C">
              <w:rPr>
                <w:rFonts w:ascii="Times New Roman" w:hAnsi="Times New Roman"/>
                <w:color w:val="000000" w:themeColor="text1"/>
                <w:sz w:val="24"/>
                <w:szCs w:val="24"/>
              </w:rPr>
              <w:t>lit.a</w:t>
            </w:r>
            <w:proofErr w:type="spellEnd"/>
            <w:r w:rsidR="006F3B32" w:rsidRPr="00B6697C">
              <w:rPr>
                <w:rFonts w:ascii="Times New Roman" w:hAnsi="Times New Roman"/>
                <w:color w:val="000000" w:themeColor="text1"/>
                <w:sz w:val="24"/>
                <w:szCs w:val="24"/>
              </w:rPr>
              <w:t xml:space="preserve">) </w:t>
            </w:r>
            <w:r w:rsidR="0097295C" w:rsidRPr="00B6697C">
              <w:rPr>
                <w:rFonts w:ascii="Times New Roman" w:hAnsi="Times New Roman"/>
                <w:color w:val="000000" w:themeColor="text1"/>
                <w:sz w:val="24"/>
                <w:szCs w:val="24"/>
              </w:rPr>
              <w:t xml:space="preserve">din </w:t>
            </w:r>
            <w:r w:rsidR="006F3B32" w:rsidRPr="00B6697C">
              <w:rPr>
                <w:rFonts w:ascii="Times New Roman" w:hAnsi="Times New Roman"/>
                <w:color w:val="000000" w:themeColor="text1"/>
                <w:sz w:val="24"/>
                <w:szCs w:val="24"/>
              </w:rPr>
              <w:t xml:space="preserve">Legea nr.43/2023 privind gazele fluorurate cu efect de seră </w:t>
            </w:r>
            <w:r w:rsidR="009103AB" w:rsidRPr="00B6697C">
              <w:rPr>
                <w:rFonts w:ascii="Times New Roman" w:hAnsi="Times New Roman"/>
                <w:color w:val="000000" w:themeColor="text1"/>
                <w:sz w:val="24"/>
                <w:szCs w:val="24"/>
              </w:rPr>
              <w:t>și</w:t>
            </w:r>
            <w:r w:rsidRPr="00B6697C">
              <w:rPr>
                <w:rFonts w:ascii="Times New Roman" w:hAnsi="Times New Roman"/>
                <w:color w:val="000000" w:themeColor="text1"/>
                <w:sz w:val="24"/>
                <w:szCs w:val="24"/>
              </w:rPr>
              <w:t xml:space="preserve"> </w:t>
            </w:r>
            <w:r w:rsidR="00753A24" w:rsidRPr="00B6697C">
              <w:rPr>
                <w:rFonts w:ascii="Times New Roman" w:hAnsi="Times New Roman"/>
                <w:color w:val="000000" w:themeColor="text1"/>
                <w:sz w:val="24"/>
                <w:szCs w:val="24"/>
              </w:rPr>
              <w:t xml:space="preserve">punctului </w:t>
            </w:r>
            <w:r w:rsidR="00C44ABB" w:rsidRPr="00B6697C">
              <w:rPr>
                <w:rFonts w:ascii="Times New Roman" w:hAnsi="Times New Roman"/>
                <w:color w:val="000000" w:themeColor="text1"/>
                <w:sz w:val="24"/>
                <w:szCs w:val="24"/>
              </w:rPr>
              <w:t>85</w:t>
            </w:r>
            <w:r w:rsidR="00753A24" w:rsidRPr="00B6697C">
              <w:rPr>
                <w:rFonts w:ascii="Times New Roman" w:hAnsi="Times New Roman"/>
                <w:color w:val="000000" w:themeColor="text1"/>
                <w:sz w:val="24"/>
                <w:szCs w:val="24"/>
              </w:rPr>
              <w:t xml:space="preserve"> din Clusterul 4, Anexa A, Capitolul 27</w:t>
            </w:r>
            <w:r w:rsidR="00771013" w:rsidRPr="00B6697C">
              <w:rPr>
                <w:rFonts w:ascii="Times New Roman" w:hAnsi="Times New Roman"/>
                <w:color w:val="000000" w:themeColor="text1"/>
                <w:sz w:val="24"/>
                <w:szCs w:val="24"/>
              </w:rPr>
              <w:t xml:space="preserve"> </w:t>
            </w:r>
            <w:r w:rsidR="00F92085" w:rsidRPr="00B6697C">
              <w:rPr>
                <w:rFonts w:ascii="Times New Roman" w:hAnsi="Times New Roman"/>
                <w:color w:val="000000" w:themeColor="text1"/>
                <w:sz w:val="24"/>
                <w:szCs w:val="24"/>
              </w:rPr>
              <w:t>„Mediu și schimbări climatice</w:t>
            </w:r>
            <w:r w:rsidR="00753A24" w:rsidRPr="00B6697C">
              <w:rPr>
                <w:rFonts w:ascii="Times New Roman" w:hAnsi="Times New Roman"/>
                <w:color w:val="000000" w:themeColor="text1"/>
                <w:sz w:val="24"/>
                <w:szCs w:val="24"/>
              </w:rPr>
              <w:t xml:space="preserve"> al Programului național de aderare a Republicii Moldova la Uniunea Europeană pentru anii 2025–2029, aprobat prin Hotărârea Guvernului nr. 306/2025</w:t>
            </w:r>
            <w:r w:rsidR="00F92085" w:rsidRPr="00B6697C">
              <w:rPr>
                <w:rFonts w:ascii="Times New Roman" w:hAnsi="Times New Roman"/>
                <w:color w:val="000000" w:themeColor="text1"/>
                <w:sz w:val="24"/>
                <w:szCs w:val="24"/>
              </w:rPr>
              <w:t>.</w:t>
            </w:r>
          </w:p>
        </w:tc>
      </w:tr>
      <w:tr w:rsidR="00B6697C" w:rsidRPr="00B6697C" w14:paraId="6F56D62C" w14:textId="77777777" w:rsidTr="000C39B9">
        <w:trPr>
          <w:trHeight w:val="162"/>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B6697C" w:rsidRDefault="006933C3" w:rsidP="00354BF3">
            <w:pPr>
              <w:spacing w:line="276" w:lineRule="auto"/>
              <w:rPr>
                <w:rFonts w:ascii="Times New Roman" w:hAnsi="Times New Roman"/>
                <w:color w:val="000000" w:themeColor="text1"/>
                <w:sz w:val="24"/>
                <w:szCs w:val="24"/>
              </w:rPr>
            </w:pPr>
            <w:r w:rsidRPr="00B6697C">
              <w:rPr>
                <w:rFonts w:ascii="Times New Roman" w:hAnsi="Times New Roman"/>
                <w:color w:val="000000" w:themeColor="text1"/>
                <w:sz w:val="24"/>
                <w:szCs w:val="24"/>
              </w:rPr>
              <w:t>2.2.</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Descrierea</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situa</w:t>
            </w:r>
            <w:r w:rsidR="00863417" w:rsidRPr="00B6697C">
              <w:rPr>
                <w:rFonts w:ascii="Times New Roman" w:hAnsi="Times New Roman"/>
                <w:color w:val="000000" w:themeColor="text1"/>
                <w:sz w:val="24"/>
                <w:szCs w:val="24"/>
              </w:rPr>
              <w:t>ț</w:t>
            </w:r>
            <w:r w:rsidRPr="00B6697C">
              <w:rPr>
                <w:rFonts w:ascii="Times New Roman" w:hAnsi="Times New Roman"/>
                <w:color w:val="000000" w:themeColor="text1"/>
                <w:sz w:val="24"/>
                <w:szCs w:val="24"/>
              </w:rPr>
              <w:t>iei</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actuale</w:t>
            </w:r>
            <w:r w:rsidR="00032B46" w:rsidRPr="00B6697C">
              <w:rPr>
                <w:rFonts w:ascii="Times New Roman" w:hAnsi="Times New Roman"/>
                <w:color w:val="000000" w:themeColor="text1"/>
                <w:sz w:val="24"/>
                <w:szCs w:val="24"/>
              </w:rPr>
              <w:t xml:space="preserve"> </w:t>
            </w:r>
            <w:r w:rsidR="00863417" w:rsidRPr="00B6697C">
              <w:rPr>
                <w:rFonts w:ascii="Times New Roman" w:hAnsi="Times New Roman"/>
                <w:color w:val="000000" w:themeColor="text1"/>
                <w:sz w:val="24"/>
                <w:szCs w:val="24"/>
              </w:rPr>
              <w:t>ș</w:t>
            </w:r>
            <w:r w:rsidRPr="00B6697C">
              <w:rPr>
                <w:rFonts w:ascii="Times New Roman" w:hAnsi="Times New Roman"/>
                <w:color w:val="000000" w:themeColor="text1"/>
                <w:sz w:val="24"/>
                <w:szCs w:val="24"/>
              </w:rPr>
              <w:t>i</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a</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problemelor</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care</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impun</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interven</w:t>
            </w:r>
            <w:r w:rsidR="00863417" w:rsidRPr="00B6697C">
              <w:rPr>
                <w:rFonts w:ascii="Times New Roman" w:hAnsi="Times New Roman"/>
                <w:color w:val="000000" w:themeColor="text1"/>
                <w:sz w:val="24"/>
                <w:szCs w:val="24"/>
              </w:rPr>
              <w:t>ț</w:t>
            </w:r>
            <w:r w:rsidRPr="00B6697C">
              <w:rPr>
                <w:rFonts w:ascii="Times New Roman" w:hAnsi="Times New Roman"/>
                <w:color w:val="000000" w:themeColor="text1"/>
                <w:sz w:val="24"/>
                <w:szCs w:val="24"/>
              </w:rPr>
              <w:t>ia,</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inclusiv</w:t>
            </w:r>
            <w:r w:rsidR="00032B46" w:rsidRPr="00B6697C">
              <w:rPr>
                <w:rFonts w:ascii="Times New Roman" w:hAnsi="Times New Roman"/>
                <w:color w:val="000000" w:themeColor="text1"/>
                <w:sz w:val="24"/>
                <w:szCs w:val="24"/>
              </w:rPr>
              <w:t xml:space="preserve"> </w:t>
            </w:r>
            <w:r w:rsidR="005C7769" w:rsidRPr="00B6697C">
              <w:rPr>
                <w:rFonts w:ascii="Times New Roman" w:hAnsi="Times New Roman"/>
                <w:color w:val="000000" w:themeColor="text1"/>
                <w:sz w:val="24"/>
                <w:szCs w:val="24"/>
              </w:rPr>
              <w:t xml:space="preserve">a </w:t>
            </w:r>
            <w:r w:rsidRPr="00B6697C">
              <w:rPr>
                <w:rFonts w:ascii="Times New Roman" w:hAnsi="Times New Roman"/>
                <w:color w:val="000000" w:themeColor="text1"/>
                <w:sz w:val="24"/>
                <w:szCs w:val="24"/>
              </w:rPr>
              <w:t>cadrul</w:t>
            </w:r>
            <w:r w:rsidR="005C7769" w:rsidRPr="00B6697C">
              <w:rPr>
                <w:rFonts w:ascii="Times New Roman" w:hAnsi="Times New Roman"/>
                <w:color w:val="000000" w:themeColor="text1"/>
                <w:sz w:val="24"/>
                <w:szCs w:val="24"/>
              </w:rPr>
              <w:t>ui</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normativ</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aplicabil</w:t>
            </w:r>
            <w:r w:rsidR="00032B46" w:rsidRPr="00B6697C">
              <w:rPr>
                <w:rFonts w:ascii="Times New Roman" w:hAnsi="Times New Roman"/>
                <w:color w:val="000000" w:themeColor="text1"/>
                <w:sz w:val="24"/>
                <w:szCs w:val="24"/>
              </w:rPr>
              <w:t xml:space="preserve"> </w:t>
            </w:r>
            <w:r w:rsidR="00863417" w:rsidRPr="00B6697C">
              <w:rPr>
                <w:rFonts w:ascii="Times New Roman" w:hAnsi="Times New Roman"/>
                <w:color w:val="000000" w:themeColor="text1"/>
                <w:sz w:val="24"/>
                <w:szCs w:val="24"/>
              </w:rPr>
              <w:t>ș</w:t>
            </w:r>
            <w:r w:rsidRPr="00B6697C">
              <w:rPr>
                <w:rFonts w:ascii="Times New Roman" w:hAnsi="Times New Roman"/>
                <w:color w:val="000000" w:themeColor="text1"/>
                <w:sz w:val="24"/>
                <w:szCs w:val="24"/>
              </w:rPr>
              <w:t>i</w:t>
            </w:r>
            <w:r w:rsidR="00032B46" w:rsidRPr="00B6697C">
              <w:rPr>
                <w:rFonts w:ascii="Times New Roman" w:hAnsi="Times New Roman"/>
                <w:color w:val="000000" w:themeColor="text1"/>
                <w:sz w:val="24"/>
                <w:szCs w:val="24"/>
              </w:rPr>
              <w:t xml:space="preserve"> </w:t>
            </w:r>
            <w:r w:rsidR="005C7769" w:rsidRPr="00B6697C">
              <w:rPr>
                <w:rFonts w:ascii="Times New Roman" w:hAnsi="Times New Roman"/>
                <w:color w:val="000000" w:themeColor="text1"/>
                <w:sz w:val="24"/>
                <w:szCs w:val="24"/>
              </w:rPr>
              <w:t xml:space="preserve">a </w:t>
            </w:r>
            <w:r w:rsidRPr="00B6697C">
              <w:rPr>
                <w:rFonts w:ascii="Times New Roman" w:hAnsi="Times New Roman"/>
                <w:color w:val="000000" w:themeColor="text1"/>
                <w:sz w:val="24"/>
                <w:szCs w:val="24"/>
              </w:rPr>
              <w:t>deficien</w:t>
            </w:r>
            <w:r w:rsidR="00863417" w:rsidRPr="00B6697C">
              <w:rPr>
                <w:rFonts w:ascii="Times New Roman" w:hAnsi="Times New Roman"/>
                <w:color w:val="000000" w:themeColor="text1"/>
                <w:sz w:val="24"/>
                <w:szCs w:val="24"/>
              </w:rPr>
              <w:t>ț</w:t>
            </w:r>
            <w:r w:rsidRPr="00B6697C">
              <w:rPr>
                <w:rFonts w:ascii="Times New Roman" w:hAnsi="Times New Roman"/>
                <w:color w:val="000000" w:themeColor="text1"/>
                <w:sz w:val="24"/>
                <w:szCs w:val="24"/>
              </w:rPr>
              <w:t>el</w:t>
            </w:r>
            <w:r w:rsidR="005C7769" w:rsidRPr="00B6697C">
              <w:rPr>
                <w:rFonts w:ascii="Times New Roman" w:hAnsi="Times New Roman"/>
                <w:color w:val="000000" w:themeColor="text1"/>
                <w:sz w:val="24"/>
                <w:szCs w:val="24"/>
              </w:rPr>
              <w:t>or</w:t>
            </w:r>
            <w:r w:rsidRPr="00B6697C">
              <w:rPr>
                <w:rFonts w:ascii="Times New Roman" w:hAnsi="Times New Roman"/>
                <w:color w:val="000000" w:themeColor="text1"/>
                <w:sz w:val="24"/>
                <w:szCs w:val="24"/>
              </w:rPr>
              <w:t>/lacunel</w:t>
            </w:r>
            <w:r w:rsidR="005C7769" w:rsidRPr="00B6697C">
              <w:rPr>
                <w:rFonts w:ascii="Times New Roman" w:hAnsi="Times New Roman"/>
                <w:color w:val="000000" w:themeColor="text1"/>
                <w:sz w:val="24"/>
                <w:szCs w:val="24"/>
              </w:rPr>
              <w:t>or</w:t>
            </w:r>
            <w:r w:rsidR="00032B46" w:rsidRPr="00B6697C">
              <w:rPr>
                <w:rFonts w:ascii="Times New Roman" w:hAnsi="Times New Roman"/>
                <w:color w:val="000000" w:themeColor="text1"/>
                <w:sz w:val="24"/>
                <w:szCs w:val="24"/>
              </w:rPr>
              <w:t xml:space="preserve"> </w:t>
            </w:r>
            <w:r w:rsidRPr="00B6697C">
              <w:rPr>
                <w:rFonts w:ascii="Times New Roman" w:hAnsi="Times New Roman"/>
                <w:color w:val="000000" w:themeColor="text1"/>
                <w:sz w:val="24"/>
                <w:szCs w:val="24"/>
              </w:rPr>
              <w:t>normative</w:t>
            </w:r>
          </w:p>
        </w:tc>
      </w:tr>
      <w:tr w:rsidR="007C6F80" w:rsidRPr="00354BF3" w14:paraId="37F52944" w14:textId="77777777" w:rsidTr="000C39B9">
        <w:trPr>
          <w:trHeight w:val="161"/>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64AEAD" w14:textId="0E55EC1A" w:rsidR="007E28E3" w:rsidRPr="00830471" w:rsidRDefault="007E28E3" w:rsidP="00720750">
            <w:pPr>
              <w:ind w:firstLine="720"/>
              <w:rPr>
                <w:rFonts w:ascii="Times New Roman" w:hAnsi="Times New Roman"/>
                <w:color w:val="000000" w:themeColor="text1"/>
                <w:sz w:val="24"/>
                <w:szCs w:val="24"/>
              </w:rPr>
            </w:pPr>
            <w:r w:rsidRPr="00830471">
              <w:rPr>
                <w:rFonts w:ascii="Times New Roman" w:hAnsi="Times New Roman"/>
                <w:color w:val="000000" w:themeColor="text1"/>
                <w:sz w:val="24"/>
                <w:szCs w:val="24"/>
              </w:rPr>
              <w:t>În prezent, emisiile de gaze fluorurate cu efect de seră reprezintă aproximativ 2,5 % din totalul emisiilor de gaze cu efect de seră la nivelul Uniunii Europene și s-au dublat în perioada 1990–2014, spre deosebire de alte categorii de emisii de gaze cu efect de seră</w:t>
            </w:r>
            <w:r w:rsidR="005D689B" w:rsidRPr="00830471">
              <w:rPr>
                <w:rFonts w:ascii="Times New Roman" w:hAnsi="Times New Roman"/>
                <w:color w:val="000000" w:themeColor="text1"/>
                <w:sz w:val="24"/>
                <w:szCs w:val="24"/>
              </w:rPr>
              <w:t xml:space="preserve"> (în continuare - GES)</w:t>
            </w:r>
            <w:r w:rsidRPr="00830471">
              <w:rPr>
                <w:rFonts w:ascii="Times New Roman" w:hAnsi="Times New Roman"/>
                <w:color w:val="000000" w:themeColor="text1"/>
                <w:sz w:val="24"/>
                <w:szCs w:val="24"/>
              </w:rPr>
              <w:t>, care au înregistrat o scădere.</w:t>
            </w:r>
            <w:r w:rsidR="00803836" w:rsidRPr="00830471">
              <w:rPr>
                <w:rStyle w:val="FootnoteReference"/>
                <w:rFonts w:ascii="Times New Roman" w:hAnsi="Times New Roman"/>
                <w:color w:val="000000" w:themeColor="text1"/>
                <w:sz w:val="24"/>
                <w:szCs w:val="24"/>
              </w:rPr>
              <w:footnoteReference w:id="1"/>
            </w:r>
          </w:p>
          <w:p w14:paraId="12CAF1DC" w14:textId="77777777" w:rsidR="005D689B" w:rsidRPr="00830471" w:rsidRDefault="005D689B" w:rsidP="005D689B">
            <w:pPr>
              <w:pStyle w:val="NormalWeb"/>
              <w:rPr>
                <w:rFonts w:ascii="Times New Roman" w:hAnsi="Times New Roman"/>
                <w:b/>
                <w:color w:val="000000" w:themeColor="text1"/>
                <w:lang w:val="ro-RO"/>
              </w:rPr>
            </w:pPr>
            <w:r w:rsidRPr="00830471">
              <w:rPr>
                <w:rStyle w:val="Strong"/>
                <w:rFonts w:ascii="Times New Roman" w:eastAsia="Arial" w:hAnsi="Times New Roman"/>
                <w:b w:val="0"/>
                <w:bCs w:val="0"/>
                <w:color w:val="000000" w:themeColor="text1"/>
                <w:lang w:val="ro-RO"/>
              </w:rPr>
              <w:t>Principala problemă abordată prin prezentul proiect constă în reducerea emisiilor de gaze fluorurate cu potențial ridicat de încălzire globală, prin prevenirea, în măsura posibilului, a scurgerilor acestor substanțe, inclusiv prin efectuarea de verificări pentru detectarea scurgerilor la echipamentele relevante.</w:t>
            </w:r>
          </w:p>
          <w:p w14:paraId="0EAD32B5" w14:textId="3BA8C381" w:rsidR="005D689B" w:rsidRPr="00830471" w:rsidRDefault="005D689B" w:rsidP="005D689B">
            <w:pPr>
              <w:pStyle w:val="NormalWeb"/>
              <w:rPr>
                <w:rFonts w:ascii="Times New Roman" w:hAnsi="Times New Roman"/>
                <w:b/>
                <w:color w:val="000000" w:themeColor="text1"/>
                <w:lang w:val="ro-RO"/>
              </w:rPr>
            </w:pPr>
            <w:r w:rsidRPr="00830471">
              <w:rPr>
                <w:rStyle w:val="Strong"/>
                <w:rFonts w:ascii="Times New Roman" w:hAnsi="Times New Roman"/>
                <w:b w:val="0"/>
                <w:bCs w:val="0"/>
                <w:color w:val="000000" w:themeColor="text1"/>
                <w:lang w:val="ro-RO"/>
              </w:rPr>
              <w:t>În situațiile în care eliberarea substanțelor fluorurate este inevitabilă din punct de vedere tehnic, operatorii trebuie să adopte toate măsurile fezabile din punct de vedere tehnic și economic pentru a limita eliberarea acestora în atmosferă, inclusiv prin capturarea gazelor emise.</w:t>
            </w:r>
          </w:p>
          <w:p w14:paraId="679D56F1" w14:textId="7136265B" w:rsidR="005D689B" w:rsidRPr="00830471" w:rsidRDefault="005D689B" w:rsidP="00BF373F">
            <w:pPr>
              <w:pStyle w:val="NormalWeb"/>
              <w:rPr>
                <w:rFonts w:ascii="Times New Roman" w:eastAsia="Times New Roman" w:hAnsi="Times New Roman"/>
                <w:b/>
                <w:color w:val="000000" w:themeColor="text1"/>
                <w:lang w:val="ro-RO"/>
              </w:rPr>
            </w:pPr>
            <w:r w:rsidRPr="00830471">
              <w:rPr>
                <w:rStyle w:val="Strong"/>
                <w:rFonts w:ascii="Times New Roman" w:hAnsi="Times New Roman"/>
                <w:b w:val="0"/>
                <w:bCs w:val="0"/>
                <w:color w:val="000000" w:themeColor="text1"/>
                <w:lang w:val="ro-RO"/>
              </w:rPr>
              <w:t>Astfel cum reie</w:t>
            </w:r>
            <w:r w:rsidR="00C50C0B" w:rsidRPr="00830471">
              <w:rPr>
                <w:rStyle w:val="Strong"/>
                <w:rFonts w:ascii="Times New Roman" w:hAnsi="Times New Roman"/>
                <w:b w:val="0"/>
                <w:bCs w:val="0"/>
                <w:color w:val="000000" w:themeColor="text1"/>
                <w:lang w:val="ro-RO"/>
              </w:rPr>
              <w:t>se</w:t>
            </w:r>
            <w:r w:rsidRPr="00830471">
              <w:rPr>
                <w:rStyle w:val="Strong"/>
                <w:rFonts w:ascii="Times New Roman" w:hAnsi="Times New Roman"/>
                <w:b w:val="0"/>
                <w:bCs w:val="0"/>
                <w:color w:val="000000" w:themeColor="text1"/>
                <w:lang w:val="ro-RO"/>
              </w:rPr>
              <w:t xml:space="preserve"> din evaluarea realizată de Comisia Europeană, Regulamentul (UE) nr. 517/2014, abrogat prin noul Regulament (UE) 2024/573, a contribuit la o reducere anuală semnificativă a emisiilor de gaze fluorurate cu efect de seră.</w:t>
            </w:r>
            <w:r w:rsidR="00BF373F" w:rsidRPr="00830471">
              <w:rPr>
                <w:rStyle w:val="Strong"/>
                <w:rFonts w:ascii="Times New Roman" w:hAnsi="Times New Roman"/>
                <w:b w:val="0"/>
                <w:bCs w:val="0"/>
                <w:color w:val="000000" w:themeColor="text1"/>
                <w:lang w:val="ro-RO"/>
              </w:rPr>
              <w:t xml:space="preserve"> </w:t>
            </w:r>
            <w:r w:rsidRPr="00830471">
              <w:rPr>
                <w:rStyle w:val="Strong"/>
                <w:rFonts w:ascii="Times New Roman" w:hAnsi="Times New Roman"/>
                <w:b w:val="0"/>
                <w:bCs w:val="0"/>
                <w:color w:val="000000" w:themeColor="text1"/>
                <w:lang w:val="ro-RO"/>
              </w:rPr>
              <w:t>În perioada 2015–2019, cantitatea de hidrofluorcarburi (HFC) introdusă pe piață a scăzut cu 37 % în tone metrice și cu 47 % în tone de CO₂ echivalent. Totodată, s-a înregistrat o tranziție clară către utilizarea unor alternative cu potențial de încălzire globală (GWP) mai scăzut, inclusiv alternative naturale, precum aerul, CO₂, amoniacul, hidrocarburile și apa, în numeroase tipuri de echipamente care utilizau în mod tradițional gaze fluorurate cu efect de seră.</w:t>
            </w:r>
            <w:r w:rsidR="00BF373F" w:rsidRPr="00830471">
              <w:rPr>
                <w:rStyle w:val="FootnoteReference"/>
                <w:rFonts w:ascii="Times New Roman" w:hAnsi="Times New Roman"/>
                <w:color w:val="000000" w:themeColor="text1"/>
                <w:lang w:val="ro-RO"/>
              </w:rPr>
              <w:footnoteReference w:id="2"/>
            </w:r>
          </w:p>
          <w:p w14:paraId="5163378D" w14:textId="64194FB2" w:rsidR="00720750" w:rsidRPr="00830471" w:rsidRDefault="0023263F" w:rsidP="00720750">
            <w:pPr>
              <w:ind w:firstLine="720"/>
              <w:rPr>
                <w:rFonts w:ascii="Times New Roman" w:hAnsi="Times New Roman"/>
                <w:color w:val="000000" w:themeColor="text1"/>
                <w:sz w:val="24"/>
                <w:szCs w:val="24"/>
                <w:shd w:val="clear" w:color="auto" w:fill="FFFFFF"/>
              </w:rPr>
            </w:pPr>
            <w:r w:rsidRPr="00830471">
              <w:rPr>
                <w:rFonts w:ascii="Times New Roman" w:hAnsi="Times New Roman"/>
                <w:color w:val="000000" w:themeColor="text1"/>
                <w:sz w:val="24"/>
                <w:szCs w:val="24"/>
              </w:rPr>
              <w:t xml:space="preserve">Prin operarea modificărilor la </w:t>
            </w:r>
            <w:r w:rsidRPr="00830471">
              <w:rPr>
                <w:rFonts w:ascii="Times New Roman" w:hAnsi="Times New Roman"/>
                <w:i/>
                <w:iCs/>
                <w:color w:val="000000" w:themeColor="text1"/>
                <w:sz w:val="24"/>
                <w:szCs w:val="24"/>
              </w:rPr>
              <w:t xml:space="preserve">Legea nr. 43/2023 </w:t>
            </w:r>
            <w:r w:rsidR="003D7BBC" w:rsidRPr="00830471">
              <w:rPr>
                <w:rFonts w:ascii="Times New Roman" w:hAnsi="Times New Roman"/>
                <w:i/>
                <w:iCs/>
                <w:color w:val="000000" w:themeColor="text1"/>
                <w:sz w:val="24"/>
                <w:szCs w:val="24"/>
              </w:rPr>
              <w:t>privind gazele fluorurate cu efect de seră</w:t>
            </w:r>
            <w:r w:rsidR="003D7BBC" w:rsidRPr="00830471">
              <w:rPr>
                <w:rFonts w:ascii="Times New Roman" w:hAnsi="Times New Roman"/>
                <w:color w:val="000000" w:themeColor="text1"/>
                <w:sz w:val="24"/>
                <w:szCs w:val="24"/>
              </w:rPr>
              <w:t xml:space="preserve"> ( în continuare - Legea nr. 43/2023) va fi asigurată transpunerea în legislația națională a </w:t>
            </w:r>
            <w:r w:rsidR="00720750" w:rsidRPr="00830471">
              <w:rPr>
                <w:rFonts w:ascii="Times New Roman" w:hAnsi="Times New Roman"/>
                <w:color w:val="000000" w:themeColor="text1"/>
                <w:sz w:val="24"/>
                <w:szCs w:val="24"/>
              </w:rPr>
              <w:t>prevederil</w:t>
            </w:r>
            <w:r w:rsidR="003D7BBC" w:rsidRPr="00830471">
              <w:rPr>
                <w:rFonts w:ascii="Times New Roman" w:hAnsi="Times New Roman"/>
                <w:color w:val="000000" w:themeColor="text1"/>
                <w:sz w:val="24"/>
                <w:szCs w:val="24"/>
              </w:rPr>
              <w:t>or</w:t>
            </w:r>
            <w:r w:rsidR="00720750" w:rsidRPr="00830471">
              <w:rPr>
                <w:rFonts w:ascii="Times New Roman" w:hAnsi="Times New Roman"/>
                <w:color w:val="000000" w:themeColor="text1"/>
                <w:sz w:val="24"/>
                <w:szCs w:val="24"/>
              </w:rPr>
              <w:t xml:space="preserve"> </w:t>
            </w:r>
            <w:r w:rsidR="00720750" w:rsidRPr="00830471">
              <w:rPr>
                <w:rFonts w:ascii="Times New Roman" w:hAnsi="Times New Roman"/>
                <w:i/>
                <w:iCs/>
                <w:color w:val="000000" w:themeColor="text1"/>
                <w:sz w:val="24"/>
                <w:szCs w:val="24"/>
                <w:shd w:val="clear" w:color="auto" w:fill="FFFFFF"/>
              </w:rPr>
              <w:t xml:space="preserve">Regulamentului (UE) nr. </w:t>
            </w:r>
            <w:r w:rsidR="006A1D35" w:rsidRPr="00830471">
              <w:rPr>
                <w:rFonts w:ascii="Times New Roman" w:hAnsi="Times New Roman"/>
                <w:i/>
                <w:iCs/>
                <w:color w:val="000000" w:themeColor="text1"/>
                <w:sz w:val="24"/>
                <w:szCs w:val="24"/>
                <w:shd w:val="clear" w:color="auto" w:fill="FFFFFF"/>
              </w:rPr>
              <w:t>2024/573</w:t>
            </w:r>
            <w:r w:rsidR="00720750" w:rsidRPr="00830471">
              <w:rPr>
                <w:rFonts w:ascii="Times New Roman" w:hAnsi="Times New Roman"/>
                <w:i/>
                <w:iCs/>
                <w:color w:val="000000" w:themeColor="text1"/>
                <w:sz w:val="24"/>
                <w:szCs w:val="24"/>
                <w:shd w:val="clear" w:color="auto" w:fill="FFFFFF"/>
              </w:rPr>
              <w:t xml:space="preserve"> privind </w:t>
            </w:r>
            <w:r w:rsidR="006A1D35" w:rsidRPr="00830471">
              <w:rPr>
                <w:rFonts w:ascii="Times New Roman" w:hAnsi="Times New Roman"/>
                <w:i/>
                <w:iCs/>
                <w:color w:val="000000" w:themeColor="text1"/>
                <w:sz w:val="24"/>
                <w:szCs w:val="24"/>
                <w:shd w:val="clear" w:color="auto" w:fill="FFFFFF"/>
              </w:rPr>
              <w:t>gazele fluorurate cu efect de seră</w:t>
            </w:r>
            <w:r w:rsidR="00720750" w:rsidRPr="00830471">
              <w:rPr>
                <w:rFonts w:ascii="Times New Roman" w:hAnsi="Times New Roman"/>
                <w:color w:val="000000" w:themeColor="text1"/>
                <w:sz w:val="24"/>
                <w:szCs w:val="24"/>
                <w:shd w:val="clear" w:color="auto" w:fill="FFFFFF"/>
              </w:rPr>
              <w:t xml:space="preserve"> (</w:t>
            </w:r>
            <w:r w:rsidR="00720750" w:rsidRPr="00830471">
              <w:rPr>
                <w:rFonts w:ascii="Times New Roman" w:hAnsi="Times New Roman"/>
                <w:bCs/>
                <w:color w:val="000000" w:themeColor="text1"/>
                <w:sz w:val="24"/>
                <w:szCs w:val="24"/>
              </w:rPr>
              <w:t>în continuare –</w:t>
            </w:r>
            <w:r w:rsidR="00720750" w:rsidRPr="00830471">
              <w:rPr>
                <w:rFonts w:ascii="Times New Roman" w:hAnsi="Times New Roman"/>
                <w:color w:val="000000" w:themeColor="text1"/>
                <w:sz w:val="24"/>
                <w:szCs w:val="24"/>
                <w:shd w:val="clear" w:color="auto" w:fill="FFFFFF"/>
              </w:rPr>
              <w:t xml:space="preserve"> Regulamentul (UE) nr. </w:t>
            </w:r>
            <w:r w:rsidR="006A1D35" w:rsidRPr="00830471">
              <w:rPr>
                <w:rFonts w:ascii="Times New Roman" w:hAnsi="Times New Roman"/>
                <w:color w:val="000000" w:themeColor="text1"/>
                <w:sz w:val="24"/>
                <w:szCs w:val="24"/>
                <w:shd w:val="clear" w:color="auto" w:fill="FFFFFF"/>
              </w:rPr>
              <w:t>2024/573</w:t>
            </w:r>
            <w:r w:rsidR="00720750" w:rsidRPr="00830471">
              <w:rPr>
                <w:rFonts w:ascii="Times New Roman" w:hAnsi="Times New Roman"/>
                <w:color w:val="000000" w:themeColor="text1"/>
                <w:sz w:val="24"/>
                <w:szCs w:val="24"/>
                <w:shd w:val="clear" w:color="auto" w:fill="FFFFFF"/>
              </w:rPr>
              <w:t>).</w:t>
            </w:r>
          </w:p>
          <w:p w14:paraId="00F5E3A8" w14:textId="36E25630" w:rsidR="00233D92" w:rsidRPr="00830471" w:rsidRDefault="00233D92" w:rsidP="00BF373F">
            <w:pPr>
              <w:rPr>
                <w:rFonts w:ascii="Times New Roman" w:hAnsi="Times New Roman"/>
                <w:color w:val="000000" w:themeColor="text1"/>
                <w:sz w:val="24"/>
                <w:szCs w:val="24"/>
              </w:rPr>
            </w:pPr>
            <w:r w:rsidRPr="00830471">
              <w:rPr>
                <w:rFonts w:ascii="Times New Roman" w:hAnsi="Times New Roman"/>
                <w:color w:val="000000" w:themeColor="text1"/>
                <w:sz w:val="24"/>
                <w:szCs w:val="24"/>
              </w:rPr>
              <w:t xml:space="preserve">Gazele fluorurate cu efect de seră </w:t>
            </w:r>
            <w:r w:rsidR="004167A2" w:rsidRPr="00830471">
              <w:rPr>
                <w:rFonts w:ascii="Times New Roman" w:hAnsi="Times New Roman"/>
                <w:color w:val="000000" w:themeColor="text1"/>
                <w:sz w:val="24"/>
                <w:szCs w:val="24"/>
              </w:rPr>
              <w:t xml:space="preserve">(gaze F) </w:t>
            </w:r>
            <w:r w:rsidRPr="00830471">
              <w:rPr>
                <w:rFonts w:ascii="Times New Roman" w:hAnsi="Times New Roman"/>
                <w:color w:val="000000" w:themeColor="text1"/>
                <w:sz w:val="24"/>
                <w:szCs w:val="24"/>
              </w:rPr>
              <w:t xml:space="preserve">sunt o familie de gaze utilizate în numeroase aplicații industriale. </w:t>
            </w:r>
            <w:r w:rsidRPr="00830471">
              <w:rPr>
                <w:rFonts w:ascii="Times New Roman" w:hAnsi="Times New Roman"/>
                <w:color w:val="000000" w:themeColor="text1"/>
                <w:sz w:val="24"/>
                <w:szCs w:val="24"/>
                <w:shd w:val="clear" w:color="auto" w:fill="FFFFFF"/>
              </w:rPr>
              <w:t>Hidrofluorcarburile (HFC)</w:t>
            </w:r>
            <w:r w:rsidRPr="00830471">
              <w:rPr>
                <w:rFonts w:ascii="Times New Roman" w:hAnsi="Times New Roman"/>
                <w:color w:val="000000" w:themeColor="text1"/>
                <w:sz w:val="24"/>
                <w:szCs w:val="24"/>
              </w:rPr>
              <w:t xml:space="preserve"> constituie grupa cea mai răspândită de gaze fluorurate. Acestea sunt utilizate preponderent ca agenți de refrigerare în </w:t>
            </w:r>
            <w:r w:rsidRPr="00830471">
              <w:rPr>
                <w:rFonts w:ascii="Times New Roman" w:hAnsi="Times New Roman"/>
                <w:color w:val="000000" w:themeColor="text1"/>
                <w:sz w:val="24"/>
                <w:szCs w:val="24"/>
              </w:rPr>
              <w:lastRenderedPageBreak/>
              <w:t xml:space="preserve">echipamentele frigorifice, de climatizare și pompe de căldură, agenți de expandare pentru spume, substanțe de stingere a incendiilor, agenți </w:t>
            </w:r>
            <w:proofErr w:type="spellStart"/>
            <w:r w:rsidRPr="00830471">
              <w:rPr>
                <w:rFonts w:ascii="Times New Roman" w:hAnsi="Times New Roman"/>
                <w:color w:val="000000" w:themeColor="text1"/>
                <w:sz w:val="24"/>
                <w:szCs w:val="24"/>
              </w:rPr>
              <w:t>propulsatori</w:t>
            </w:r>
            <w:proofErr w:type="spellEnd"/>
            <w:r w:rsidRPr="00830471">
              <w:rPr>
                <w:rFonts w:ascii="Times New Roman" w:hAnsi="Times New Roman"/>
                <w:color w:val="000000" w:themeColor="text1"/>
                <w:sz w:val="24"/>
                <w:szCs w:val="24"/>
              </w:rPr>
              <w:t xml:space="preserve"> pentru aerosoli și solvenți.</w:t>
            </w:r>
          </w:p>
          <w:p w14:paraId="3D478DB8" w14:textId="5C30E30B" w:rsidR="00233D92" w:rsidRPr="00830471" w:rsidRDefault="00233D92" w:rsidP="00233D92">
            <w:pPr>
              <w:rPr>
                <w:rFonts w:ascii="Times New Roman" w:hAnsi="Times New Roman"/>
                <w:color w:val="000000" w:themeColor="text1"/>
                <w:sz w:val="24"/>
                <w:szCs w:val="24"/>
                <w:shd w:val="clear" w:color="auto" w:fill="FFFFFF"/>
              </w:rPr>
            </w:pPr>
            <w:r w:rsidRPr="00830471">
              <w:rPr>
                <w:rFonts w:ascii="Times New Roman" w:hAnsi="Times New Roman"/>
                <w:color w:val="000000" w:themeColor="text1"/>
                <w:sz w:val="24"/>
                <w:szCs w:val="24"/>
              </w:rPr>
              <w:t xml:space="preserve">Republica Moldova tinde spre reducerea impactului acestor substanțe asupra mediului prin reglementarea strictă a consumului de gaze F și aplicarea </w:t>
            </w:r>
            <w:r w:rsidRPr="00830471">
              <w:rPr>
                <w:rFonts w:ascii="Times New Roman" w:hAnsi="Times New Roman"/>
                <w:color w:val="000000" w:themeColor="text1"/>
                <w:sz w:val="24"/>
                <w:szCs w:val="24"/>
                <w:shd w:val="clear" w:color="auto" w:fill="FFFFFF"/>
              </w:rPr>
              <w:t>măsurilor de precauție pentru a preveni orice scurgeri din echipamente.</w:t>
            </w:r>
          </w:p>
          <w:p w14:paraId="461A2DBF" w14:textId="21F2FC2D" w:rsidR="0002731A" w:rsidRPr="00830471" w:rsidRDefault="0002731A" w:rsidP="00F4507C">
            <w:pPr>
              <w:rPr>
                <w:rFonts w:ascii="Times New Roman" w:eastAsiaTheme="minorHAnsi" w:hAnsi="Times New Roman"/>
                <w:color w:val="000000" w:themeColor="text1"/>
                <w:sz w:val="24"/>
                <w:szCs w:val="24"/>
              </w:rPr>
            </w:pPr>
            <w:r w:rsidRPr="00830471">
              <w:rPr>
                <w:rFonts w:ascii="Times New Roman" w:hAnsi="Times New Roman"/>
                <w:color w:val="000000" w:themeColor="text1"/>
                <w:sz w:val="24"/>
                <w:szCs w:val="24"/>
              </w:rPr>
              <w:t xml:space="preserve">Implementarea proiectului de lege va contribui la realizarea angajamentelor asumate de către Republica Moldova </w:t>
            </w:r>
            <w:r w:rsidR="00E74392" w:rsidRPr="00830471">
              <w:rPr>
                <w:rFonts w:ascii="Times New Roman" w:hAnsi="Times New Roman"/>
                <w:color w:val="000000" w:themeColor="text1"/>
                <w:sz w:val="24"/>
                <w:szCs w:val="24"/>
              </w:rPr>
              <w:t xml:space="preserve">în cadrul </w:t>
            </w:r>
            <w:r w:rsidRPr="00830471">
              <w:rPr>
                <w:rFonts w:ascii="Times New Roman" w:hAnsi="Times New Roman"/>
                <w:color w:val="000000" w:themeColor="text1"/>
                <w:sz w:val="24"/>
                <w:szCs w:val="24"/>
              </w:rPr>
              <w:t>Amendamentul</w:t>
            </w:r>
            <w:r w:rsidR="00E74392" w:rsidRPr="00830471">
              <w:rPr>
                <w:rFonts w:ascii="Times New Roman" w:hAnsi="Times New Roman"/>
                <w:color w:val="000000" w:themeColor="text1"/>
                <w:sz w:val="24"/>
                <w:szCs w:val="24"/>
              </w:rPr>
              <w:t>ui</w:t>
            </w:r>
            <w:r w:rsidRPr="00830471">
              <w:rPr>
                <w:rFonts w:ascii="Times New Roman" w:hAnsi="Times New Roman"/>
                <w:color w:val="000000" w:themeColor="text1"/>
                <w:sz w:val="24"/>
                <w:szCs w:val="24"/>
              </w:rPr>
              <w:t xml:space="preserve"> de la Kigali al Protocolului de la Montreal referitor la substanțele care distrug stratul de ozon, </w:t>
            </w:r>
            <w:r w:rsidR="00E74392" w:rsidRPr="00830471">
              <w:rPr>
                <w:rFonts w:ascii="Times New Roman" w:hAnsi="Times New Roman"/>
                <w:color w:val="000000" w:themeColor="text1"/>
                <w:sz w:val="24"/>
                <w:szCs w:val="24"/>
              </w:rPr>
              <w:t>la care a aderat</w:t>
            </w:r>
            <w:r w:rsidRPr="00830471">
              <w:rPr>
                <w:rFonts w:ascii="Times New Roman" w:hAnsi="Times New Roman"/>
                <w:color w:val="000000" w:themeColor="text1"/>
                <w:sz w:val="24"/>
                <w:szCs w:val="24"/>
              </w:rPr>
              <w:t xml:space="preserve"> prin Legea nr.</w:t>
            </w:r>
            <w:r w:rsidR="00E74392" w:rsidRPr="00830471">
              <w:rPr>
                <w:rFonts w:ascii="Times New Roman" w:hAnsi="Times New Roman"/>
                <w:color w:val="000000" w:themeColor="text1"/>
                <w:sz w:val="24"/>
                <w:szCs w:val="24"/>
              </w:rPr>
              <w:t>178/2023</w:t>
            </w:r>
            <w:r w:rsidRPr="00830471">
              <w:rPr>
                <w:rFonts w:ascii="Times New Roman" w:hAnsi="Times New Roman"/>
                <w:color w:val="000000" w:themeColor="text1"/>
                <w:sz w:val="24"/>
                <w:szCs w:val="24"/>
              </w:rPr>
              <w:t xml:space="preserve">. Amendamentul prevede restricționarea utilizării gazelor fluorurate cu potențial înalt de încălzire globală (GWP), și anume a hidrofluorcarburilor, prin suprimarea eșalonată din consum a acestora. </w:t>
            </w:r>
            <w:r w:rsidR="00E74392" w:rsidRPr="00830471">
              <w:rPr>
                <w:rFonts w:ascii="Times New Roman" w:hAnsi="Times New Roman"/>
                <w:color w:val="000000" w:themeColor="text1"/>
                <w:sz w:val="24"/>
                <w:szCs w:val="24"/>
              </w:rPr>
              <w:t>Totodată, s</w:t>
            </w:r>
            <w:r w:rsidRPr="00830471">
              <w:rPr>
                <w:rFonts w:ascii="Times New Roman" w:hAnsi="Times New Roman"/>
                <w:color w:val="000000" w:themeColor="text1"/>
                <w:sz w:val="24"/>
                <w:szCs w:val="24"/>
              </w:rPr>
              <w:t xml:space="preserve">coaterea treptată din uz a acestor substanțe va contribui la îndeplinirea angajamentului de reducere a emisiilor de GES, asumat de către Republica Moldova în cadrul Acordului climatic de la Paris, ratificat prin Legea nr. </w:t>
            </w:r>
            <w:r w:rsidRPr="00830471">
              <w:rPr>
                <w:rFonts w:ascii="Times New Roman" w:eastAsiaTheme="minorHAnsi" w:hAnsi="Times New Roman"/>
                <w:color w:val="000000" w:themeColor="text1"/>
                <w:sz w:val="24"/>
                <w:szCs w:val="24"/>
              </w:rPr>
              <w:t>78/2017.</w:t>
            </w:r>
          </w:p>
          <w:p w14:paraId="307598AF" w14:textId="06C07DA5" w:rsidR="00C50C0B" w:rsidRPr="00830471" w:rsidRDefault="00F4507C" w:rsidP="00F4507C">
            <w:pPr>
              <w:rPr>
                <w:rFonts w:ascii="Times New Roman" w:hAnsi="Times New Roman"/>
                <w:color w:val="000000" w:themeColor="text1"/>
                <w:sz w:val="24"/>
                <w:szCs w:val="24"/>
              </w:rPr>
            </w:pPr>
            <w:r w:rsidRPr="00830471">
              <w:rPr>
                <w:rFonts w:ascii="Times New Roman" w:hAnsi="Times New Roman"/>
                <w:color w:val="000000" w:themeColor="text1"/>
                <w:sz w:val="24"/>
                <w:szCs w:val="24"/>
              </w:rPr>
              <w:t xml:space="preserve">Conform Acordului Climatic de la Paris, Republica Moldova și-a asumat angajamentul privind reducerea necondiționată a emisiilor de GES până la 70% comparativ cu anul de referință 1990 către anul 2030. </w:t>
            </w:r>
            <w:r w:rsidRPr="00830471">
              <w:rPr>
                <w:rFonts w:ascii="Times New Roman" w:hAnsi="Times New Roman"/>
                <w:color w:val="000000" w:themeColor="text1"/>
                <w:sz w:val="24"/>
                <w:szCs w:val="24"/>
                <w:shd w:val="clear" w:color="auto" w:fill="FFFFFF"/>
              </w:rPr>
              <w:t>Pentru a atinge acest obiectiv</w:t>
            </w:r>
            <w:r w:rsidRPr="00830471">
              <w:rPr>
                <w:rFonts w:ascii="Times New Roman" w:hAnsi="Times New Roman"/>
                <w:color w:val="000000" w:themeColor="text1"/>
                <w:sz w:val="24"/>
                <w:szCs w:val="24"/>
              </w:rPr>
              <w:t xml:space="preserve">, Republica Moldova </w:t>
            </w:r>
            <w:r w:rsidRPr="00830471">
              <w:rPr>
                <w:rFonts w:ascii="Times New Roman" w:hAnsi="Times New Roman"/>
                <w:color w:val="000000" w:themeColor="text1"/>
                <w:sz w:val="24"/>
                <w:szCs w:val="24"/>
                <w:shd w:val="clear" w:color="auto" w:fill="FFFFFF"/>
              </w:rPr>
              <w:t>promovează reducerea treptată a importului și consumului de hidrofluorcarburi, conform orarului stabilit de Protocolul de la Montreal</w:t>
            </w:r>
            <w:r w:rsidR="00D832E9" w:rsidRPr="00830471">
              <w:rPr>
                <w:rFonts w:ascii="Times New Roman" w:hAnsi="Times New Roman"/>
                <w:color w:val="000000" w:themeColor="text1"/>
                <w:sz w:val="24"/>
                <w:szCs w:val="24"/>
                <w:shd w:val="clear" w:color="auto" w:fill="FFFFFF"/>
              </w:rPr>
              <w:t xml:space="preserve"> și aprobat la nivel național prin </w:t>
            </w:r>
            <w:r w:rsidRPr="00830471">
              <w:rPr>
                <w:rFonts w:ascii="Times New Roman" w:hAnsi="Times New Roman"/>
                <w:color w:val="000000" w:themeColor="text1"/>
                <w:sz w:val="24"/>
                <w:szCs w:val="24"/>
                <w:shd w:val="clear" w:color="auto" w:fill="FFFFFF"/>
              </w:rPr>
              <w:t xml:space="preserve">Legea nr. 43/2023 </w:t>
            </w:r>
            <w:r w:rsidRPr="00830471">
              <w:rPr>
                <w:rFonts w:ascii="Times New Roman" w:hAnsi="Times New Roman"/>
                <w:color w:val="000000" w:themeColor="text1"/>
                <w:sz w:val="24"/>
                <w:szCs w:val="24"/>
              </w:rPr>
              <w:t>privind gazele fluorurate cu efect de ser</w:t>
            </w:r>
            <w:r w:rsidR="00D832E9" w:rsidRPr="00830471">
              <w:rPr>
                <w:rFonts w:ascii="Times New Roman" w:hAnsi="Times New Roman"/>
                <w:color w:val="000000" w:themeColor="text1"/>
                <w:sz w:val="24"/>
                <w:szCs w:val="24"/>
              </w:rPr>
              <w:t>ă</w:t>
            </w:r>
            <w:r w:rsidRPr="00830471">
              <w:rPr>
                <w:rFonts w:ascii="Times New Roman" w:hAnsi="Times New Roman"/>
                <w:color w:val="000000" w:themeColor="text1"/>
                <w:sz w:val="24"/>
                <w:szCs w:val="24"/>
              </w:rPr>
              <w:t xml:space="preserve">. </w:t>
            </w:r>
          </w:p>
          <w:p w14:paraId="63884F6D" w14:textId="3D01444F" w:rsidR="00233D92" w:rsidRPr="00830471" w:rsidRDefault="00C50C0B" w:rsidP="00C50C0B">
            <w:pPr>
              <w:rPr>
                <w:rFonts w:ascii="Times New Roman" w:hAnsi="Times New Roman"/>
                <w:color w:val="000000" w:themeColor="text1"/>
                <w:sz w:val="24"/>
                <w:szCs w:val="24"/>
              </w:rPr>
            </w:pPr>
            <w:r w:rsidRPr="00830471">
              <w:rPr>
                <w:rFonts w:ascii="Times New Roman" w:hAnsi="Times New Roman"/>
                <w:color w:val="000000" w:themeColor="text1"/>
                <w:sz w:val="24"/>
                <w:szCs w:val="24"/>
              </w:rPr>
              <w:t xml:space="preserve">Aprobarea proiectului de lege pentru modificarea Legii nr. 43/2023 privind gazele fluorurate </w:t>
            </w:r>
            <w:r w:rsidR="005C042B">
              <w:rPr>
                <w:rFonts w:ascii="Times New Roman" w:hAnsi="Times New Roman"/>
                <w:color w:val="000000" w:themeColor="text1"/>
                <w:sz w:val="24"/>
                <w:szCs w:val="24"/>
              </w:rPr>
              <w:t xml:space="preserve">cu efect de seră </w:t>
            </w:r>
            <w:r w:rsidRPr="00830471">
              <w:rPr>
                <w:rFonts w:ascii="Times New Roman" w:hAnsi="Times New Roman"/>
                <w:color w:val="000000" w:themeColor="text1"/>
                <w:sz w:val="24"/>
                <w:szCs w:val="24"/>
              </w:rPr>
              <w:t>va contribui la realizarea Obiectivelor de Dezvoltare Durabilă din Agenda 2030, în special a Obiectivului nr. 13 – Acțiune climatică, axat pe atenuarea și adaptarea la schimbările climatice, a Obiectivului nr. 3 – Sănătate și stare de bine, a Obiectivului nr. 11 – Orașe și comunități durabile, a Obiectivului nr. 8 – Muncă decentă și creștere economică, precum și a Obiectivului nr. 9 – Industrie, inovație și infrastructură. Aceste obiective sunt reflectate și integrate în Strategia Națională de Dezvoltare „Moldova Europeană 2030”.</w:t>
            </w:r>
          </w:p>
          <w:p w14:paraId="514DFD24" w14:textId="75EC7EC9" w:rsidR="00233D92" w:rsidRPr="00830471" w:rsidRDefault="00233D92" w:rsidP="005C042B">
            <w:pPr>
              <w:rPr>
                <w:rFonts w:ascii="Times New Roman" w:hAnsi="Times New Roman"/>
                <w:color w:val="000000" w:themeColor="text1"/>
                <w:sz w:val="24"/>
                <w:szCs w:val="24"/>
                <w:lang w:eastAsia="ru-RU"/>
              </w:rPr>
            </w:pPr>
          </w:p>
        </w:tc>
      </w:tr>
      <w:tr w:rsidR="00FD4D6F" w:rsidRPr="00FD4D6F" w14:paraId="595D390F" w14:textId="77777777" w:rsidTr="000C39B9">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FD4D6F" w:rsidRDefault="006933C3" w:rsidP="00354BF3">
            <w:pPr>
              <w:spacing w:line="276" w:lineRule="auto"/>
              <w:rPr>
                <w:rFonts w:ascii="Times New Roman" w:hAnsi="Times New Roman"/>
                <w:b/>
                <w:bCs/>
                <w:color w:val="000000" w:themeColor="text1"/>
                <w:sz w:val="24"/>
                <w:szCs w:val="24"/>
              </w:rPr>
            </w:pPr>
            <w:r w:rsidRPr="00FD4D6F">
              <w:rPr>
                <w:rFonts w:ascii="Times New Roman" w:hAnsi="Times New Roman"/>
                <w:b/>
                <w:bCs/>
                <w:color w:val="000000" w:themeColor="text1"/>
                <w:sz w:val="24"/>
                <w:szCs w:val="24"/>
              </w:rPr>
              <w:lastRenderedPageBreak/>
              <w:t>3.</w:t>
            </w:r>
            <w:r w:rsidR="00032B46" w:rsidRPr="00FD4D6F">
              <w:rPr>
                <w:rFonts w:ascii="Times New Roman" w:hAnsi="Times New Roman"/>
                <w:b/>
                <w:bCs/>
                <w:color w:val="000000" w:themeColor="text1"/>
                <w:sz w:val="24"/>
                <w:szCs w:val="24"/>
              </w:rPr>
              <w:t xml:space="preserve"> </w:t>
            </w:r>
            <w:r w:rsidRPr="00FD4D6F">
              <w:rPr>
                <w:rFonts w:ascii="Times New Roman" w:hAnsi="Times New Roman"/>
                <w:b/>
                <w:bCs/>
                <w:color w:val="000000" w:themeColor="text1"/>
                <w:sz w:val="24"/>
                <w:szCs w:val="24"/>
              </w:rPr>
              <w:t>Obiectivele</w:t>
            </w:r>
            <w:r w:rsidR="00032B46" w:rsidRPr="00FD4D6F">
              <w:rPr>
                <w:rFonts w:ascii="Times New Roman" w:hAnsi="Times New Roman"/>
                <w:b/>
                <w:bCs/>
                <w:color w:val="000000" w:themeColor="text1"/>
                <w:sz w:val="24"/>
                <w:szCs w:val="24"/>
              </w:rPr>
              <w:t xml:space="preserve"> </w:t>
            </w:r>
            <w:r w:rsidRPr="00FD4D6F">
              <w:rPr>
                <w:rFonts w:ascii="Times New Roman" w:hAnsi="Times New Roman"/>
                <w:b/>
                <w:bCs/>
                <w:color w:val="000000" w:themeColor="text1"/>
                <w:sz w:val="24"/>
                <w:szCs w:val="24"/>
              </w:rPr>
              <w:t>urmărite</w:t>
            </w:r>
            <w:r w:rsidR="00032B46" w:rsidRPr="00FD4D6F">
              <w:rPr>
                <w:rFonts w:ascii="Times New Roman" w:hAnsi="Times New Roman"/>
                <w:b/>
                <w:bCs/>
                <w:color w:val="000000" w:themeColor="text1"/>
                <w:sz w:val="24"/>
                <w:szCs w:val="24"/>
              </w:rPr>
              <w:t xml:space="preserve"> </w:t>
            </w:r>
            <w:r w:rsidR="00863417" w:rsidRPr="00FD4D6F">
              <w:rPr>
                <w:rFonts w:ascii="Times New Roman" w:hAnsi="Times New Roman"/>
                <w:b/>
                <w:bCs/>
                <w:color w:val="000000" w:themeColor="text1"/>
                <w:sz w:val="24"/>
                <w:szCs w:val="24"/>
              </w:rPr>
              <w:t>ș</w:t>
            </w:r>
            <w:r w:rsidRPr="00FD4D6F">
              <w:rPr>
                <w:rFonts w:ascii="Times New Roman" w:hAnsi="Times New Roman"/>
                <w:b/>
                <w:bCs/>
                <w:color w:val="000000" w:themeColor="text1"/>
                <w:sz w:val="24"/>
                <w:szCs w:val="24"/>
              </w:rPr>
              <w:t>i</w:t>
            </w:r>
            <w:r w:rsidR="00032B46" w:rsidRPr="00FD4D6F">
              <w:rPr>
                <w:rFonts w:ascii="Times New Roman" w:hAnsi="Times New Roman"/>
                <w:b/>
                <w:bCs/>
                <w:color w:val="000000" w:themeColor="text1"/>
                <w:sz w:val="24"/>
                <w:szCs w:val="24"/>
              </w:rPr>
              <w:t xml:space="preserve"> </w:t>
            </w:r>
            <w:r w:rsidRPr="00FD4D6F">
              <w:rPr>
                <w:rFonts w:ascii="Times New Roman" w:hAnsi="Times New Roman"/>
                <w:b/>
                <w:bCs/>
                <w:color w:val="000000" w:themeColor="text1"/>
                <w:sz w:val="24"/>
                <w:szCs w:val="24"/>
              </w:rPr>
              <w:t>solu</w:t>
            </w:r>
            <w:r w:rsidR="00863417" w:rsidRPr="00FD4D6F">
              <w:rPr>
                <w:rFonts w:ascii="Times New Roman" w:hAnsi="Times New Roman"/>
                <w:b/>
                <w:bCs/>
                <w:color w:val="000000" w:themeColor="text1"/>
                <w:sz w:val="24"/>
                <w:szCs w:val="24"/>
              </w:rPr>
              <w:t>ț</w:t>
            </w:r>
            <w:r w:rsidRPr="00FD4D6F">
              <w:rPr>
                <w:rFonts w:ascii="Times New Roman" w:hAnsi="Times New Roman"/>
                <w:b/>
                <w:bCs/>
                <w:color w:val="000000" w:themeColor="text1"/>
                <w:sz w:val="24"/>
                <w:szCs w:val="24"/>
              </w:rPr>
              <w:t>iile</w:t>
            </w:r>
            <w:r w:rsidR="00032B46" w:rsidRPr="00FD4D6F">
              <w:rPr>
                <w:rFonts w:ascii="Times New Roman" w:hAnsi="Times New Roman"/>
                <w:b/>
                <w:bCs/>
                <w:color w:val="000000" w:themeColor="text1"/>
                <w:sz w:val="24"/>
                <w:szCs w:val="24"/>
              </w:rPr>
              <w:t xml:space="preserve"> </w:t>
            </w:r>
            <w:r w:rsidRPr="00FD4D6F">
              <w:rPr>
                <w:rFonts w:ascii="Times New Roman" w:hAnsi="Times New Roman"/>
                <w:b/>
                <w:bCs/>
                <w:color w:val="000000" w:themeColor="text1"/>
                <w:sz w:val="24"/>
                <w:szCs w:val="24"/>
              </w:rPr>
              <w:t>propuse</w:t>
            </w:r>
          </w:p>
        </w:tc>
      </w:tr>
      <w:tr w:rsidR="00FD4D6F" w:rsidRPr="00FD4D6F" w14:paraId="256ADACA" w14:textId="77777777" w:rsidTr="000C39B9">
        <w:trPr>
          <w:trHeight w:val="79"/>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FD4D6F" w:rsidRDefault="00D927DB" w:rsidP="00354BF3">
            <w:pPr>
              <w:spacing w:line="276" w:lineRule="auto"/>
              <w:rPr>
                <w:rFonts w:ascii="Times New Roman" w:hAnsi="Times New Roman"/>
                <w:color w:val="000000" w:themeColor="text1"/>
                <w:sz w:val="24"/>
                <w:szCs w:val="24"/>
              </w:rPr>
            </w:pPr>
            <w:r w:rsidRPr="00FD4D6F">
              <w:rPr>
                <w:rFonts w:ascii="Times New Roman" w:hAnsi="Times New Roman"/>
                <w:color w:val="000000" w:themeColor="text1"/>
                <w:sz w:val="24"/>
                <w:szCs w:val="24"/>
              </w:rPr>
              <w:t>3.1.</w:t>
            </w:r>
            <w:r w:rsidR="00032B46" w:rsidRPr="00FD4D6F">
              <w:rPr>
                <w:rFonts w:ascii="Times New Roman" w:hAnsi="Times New Roman"/>
                <w:color w:val="000000" w:themeColor="text1"/>
                <w:sz w:val="24"/>
                <w:szCs w:val="24"/>
              </w:rPr>
              <w:t xml:space="preserve"> </w:t>
            </w:r>
            <w:r w:rsidRPr="00FD4D6F">
              <w:rPr>
                <w:rFonts w:ascii="Times New Roman" w:hAnsi="Times New Roman"/>
                <w:color w:val="000000" w:themeColor="text1"/>
                <w:sz w:val="24"/>
                <w:szCs w:val="24"/>
              </w:rPr>
              <w:t>Principalele</w:t>
            </w:r>
            <w:r w:rsidR="00032B46" w:rsidRPr="00FD4D6F">
              <w:rPr>
                <w:rFonts w:ascii="Times New Roman" w:hAnsi="Times New Roman"/>
                <w:color w:val="000000" w:themeColor="text1"/>
                <w:sz w:val="24"/>
                <w:szCs w:val="24"/>
              </w:rPr>
              <w:t xml:space="preserve"> </w:t>
            </w:r>
            <w:r w:rsidRPr="00FD4D6F">
              <w:rPr>
                <w:rFonts w:ascii="Times New Roman" w:hAnsi="Times New Roman"/>
                <w:color w:val="000000" w:themeColor="text1"/>
                <w:sz w:val="24"/>
                <w:szCs w:val="24"/>
              </w:rPr>
              <w:t>prevederi</w:t>
            </w:r>
            <w:r w:rsidR="00032B46" w:rsidRPr="00FD4D6F">
              <w:rPr>
                <w:rFonts w:ascii="Times New Roman" w:hAnsi="Times New Roman"/>
                <w:color w:val="000000" w:themeColor="text1"/>
                <w:sz w:val="24"/>
                <w:szCs w:val="24"/>
              </w:rPr>
              <w:t xml:space="preserve"> </w:t>
            </w:r>
            <w:r w:rsidRPr="00FD4D6F">
              <w:rPr>
                <w:rFonts w:ascii="Times New Roman" w:hAnsi="Times New Roman"/>
                <w:color w:val="000000" w:themeColor="text1"/>
                <w:sz w:val="24"/>
                <w:szCs w:val="24"/>
              </w:rPr>
              <w:t>ale</w:t>
            </w:r>
            <w:r w:rsidR="00032B46" w:rsidRPr="00FD4D6F">
              <w:rPr>
                <w:rFonts w:ascii="Times New Roman" w:hAnsi="Times New Roman"/>
                <w:color w:val="000000" w:themeColor="text1"/>
                <w:sz w:val="24"/>
                <w:szCs w:val="24"/>
              </w:rPr>
              <w:t xml:space="preserve"> </w:t>
            </w:r>
            <w:r w:rsidRPr="00FD4D6F">
              <w:rPr>
                <w:rFonts w:ascii="Times New Roman" w:hAnsi="Times New Roman"/>
                <w:color w:val="000000" w:themeColor="text1"/>
                <w:sz w:val="24"/>
                <w:szCs w:val="24"/>
              </w:rPr>
              <w:t>proiectului</w:t>
            </w:r>
            <w:r w:rsidR="00032B46" w:rsidRPr="00FD4D6F">
              <w:rPr>
                <w:rFonts w:ascii="Times New Roman" w:hAnsi="Times New Roman"/>
                <w:color w:val="000000" w:themeColor="text1"/>
                <w:sz w:val="24"/>
                <w:szCs w:val="24"/>
              </w:rPr>
              <w:t xml:space="preserve"> </w:t>
            </w:r>
            <w:r w:rsidR="00863417" w:rsidRPr="00FD4D6F">
              <w:rPr>
                <w:rFonts w:ascii="Times New Roman" w:hAnsi="Times New Roman"/>
                <w:color w:val="000000" w:themeColor="text1"/>
                <w:sz w:val="24"/>
                <w:szCs w:val="24"/>
              </w:rPr>
              <w:t>ș</w:t>
            </w:r>
            <w:r w:rsidRPr="00FD4D6F">
              <w:rPr>
                <w:rFonts w:ascii="Times New Roman" w:hAnsi="Times New Roman"/>
                <w:color w:val="000000" w:themeColor="text1"/>
                <w:sz w:val="24"/>
                <w:szCs w:val="24"/>
              </w:rPr>
              <w:t>i</w:t>
            </w:r>
            <w:r w:rsidR="00032B46" w:rsidRPr="00FD4D6F">
              <w:rPr>
                <w:rFonts w:ascii="Times New Roman" w:hAnsi="Times New Roman"/>
                <w:color w:val="000000" w:themeColor="text1"/>
                <w:sz w:val="24"/>
                <w:szCs w:val="24"/>
              </w:rPr>
              <w:t xml:space="preserve"> </w:t>
            </w:r>
            <w:r w:rsidRPr="00FD4D6F">
              <w:rPr>
                <w:rFonts w:ascii="Times New Roman" w:hAnsi="Times New Roman"/>
                <w:color w:val="000000" w:themeColor="text1"/>
                <w:sz w:val="24"/>
                <w:szCs w:val="24"/>
              </w:rPr>
              <w:t>eviden</w:t>
            </w:r>
            <w:r w:rsidR="00863417" w:rsidRPr="00FD4D6F">
              <w:rPr>
                <w:rFonts w:ascii="Times New Roman" w:hAnsi="Times New Roman"/>
                <w:color w:val="000000" w:themeColor="text1"/>
                <w:sz w:val="24"/>
                <w:szCs w:val="24"/>
              </w:rPr>
              <w:t>ț</w:t>
            </w:r>
            <w:r w:rsidRPr="00FD4D6F">
              <w:rPr>
                <w:rFonts w:ascii="Times New Roman" w:hAnsi="Times New Roman"/>
                <w:color w:val="000000" w:themeColor="text1"/>
                <w:sz w:val="24"/>
                <w:szCs w:val="24"/>
              </w:rPr>
              <w:t>ierea</w:t>
            </w:r>
            <w:r w:rsidR="00032B46" w:rsidRPr="00FD4D6F">
              <w:rPr>
                <w:rFonts w:ascii="Times New Roman" w:hAnsi="Times New Roman"/>
                <w:color w:val="000000" w:themeColor="text1"/>
                <w:sz w:val="24"/>
                <w:szCs w:val="24"/>
              </w:rPr>
              <w:t xml:space="preserve"> </w:t>
            </w:r>
            <w:r w:rsidRPr="00FD4D6F">
              <w:rPr>
                <w:rFonts w:ascii="Times New Roman" w:hAnsi="Times New Roman"/>
                <w:color w:val="000000" w:themeColor="text1"/>
                <w:sz w:val="24"/>
                <w:szCs w:val="24"/>
              </w:rPr>
              <w:t>elementelor</w:t>
            </w:r>
            <w:r w:rsidR="00032B46" w:rsidRPr="00FD4D6F">
              <w:rPr>
                <w:rFonts w:ascii="Times New Roman" w:hAnsi="Times New Roman"/>
                <w:color w:val="000000" w:themeColor="text1"/>
                <w:sz w:val="24"/>
                <w:szCs w:val="24"/>
              </w:rPr>
              <w:t xml:space="preserve"> </w:t>
            </w:r>
            <w:r w:rsidRPr="00FD4D6F">
              <w:rPr>
                <w:rFonts w:ascii="Times New Roman" w:hAnsi="Times New Roman"/>
                <w:color w:val="000000" w:themeColor="text1"/>
                <w:sz w:val="24"/>
                <w:szCs w:val="24"/>
              </w:rPr>
              <w:t>noi</w:t>
            </w:r>
          </w:p>
        </w:tc>
      </w:tr>
      <w:tr w:rsidR="001562C4" w:rsidRPr="00354BF3" w14:paraId="4920CD84" w14:textId="77777777" w:rsidTr="000C39B9">
        <w:trPr>
          <w:trHeight w:val="78"/>
        </w:trPr>
        <w:tc>
          <w:tcPr>
            <w:tcW w:w="9109"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4E3E15D" w14:textId="6128DAB1" w:rsidR="00B25189" w:rsidRPr="00FD3F40" w:rsidRDefault="003D5FD6" w:rsidP="001C3FDC">
            <w:pPr>
              <w:rPr>
                <w:rFonts w:ascii="Times New Roman" w:hAnsi="Times New Roman"/>
                <w:bCs/>
                <w:color w:val="000000" w:themeColor="text1"/>
                <w:sz w:val="24"/>
                <w:szCs w:val="24"/>
                <w:lang w:eastAsia="ja-JP"/>
              </w:rPr>
            </w:pPr>
            <w:r w:rsidRPr="00FD3F40">
              <w:rPr>
                <w:rFonts w:ascii="Times New Roman" w:hAnsi="Times New Roman"/>
                <w:bCs/>
                <w:color w:val="000000" w:themeColor="text1"/>
                <w:sz w:val="24"/>
                <w:szCs w:val="24"/>
              </w:rPr>
              <w:t>P</w:t>
            </w:r>
            <w:r w:rsidR="00B25189" w:rsidRPr="00FD3F40">
              <w:rPr>
                <w:rFonts w:ascii="Times New Roman" w:hAnsi="Times New Roman"/>
                <w:bCs/>
                <w:color w:val="000000" w:themeColor="text1"/>
                <w:sz w:val="24"/>
                <w:szCs w:val="24"/>
              </w:rPr>
              <w:t>roiectul de lege prevede</w:t>
            </w:r>
            <w:r w:rsidR="00B25189" w:rsidRPr="00FD3F40">
              <w:rPr>
                <w:rFonts w:ascii="Times New Roman" w:hAnsi="Times New Roman"/>
                <w:bCs/>
                <w:color w:val="000000" w:themeColor="text1"/>
                <w:sz w:val="24"/>
                <w:szCs w:val="24"/>
                <w:lang w:eastAsia="ja-JP"/>
              </w:rPr>
              <w:t xml:space="preserve"> </w:t>
            </w:r>
            <w:r w:rsidR="009C0172" w:rsidRPr="00FD3F40">
              <w:rPr>
                <w:rFonts w:ascii="Times New Roman" w:hAnsi="Times New Roman"/>
                <w:bCs/>
                <w:color w:val="000000" w:themeColor="text1"/>
                <w:sz w:val="24"/>
                <w:szCs w:val="24"/>
                <w:lang w:eastAsia="ja-JP"/>
              </w:rPr>
              <w:t>restricții suplimentare privind</w:t>
            </w:r>
            <w:r w:rsidR="00B25189" w:rsidRPr="00FD3F40">
              <w:rPr>
                <w:rFonts w:ascii="Times New Roman" w:hAnsi="Times New Roman"/>
                <w:color w:val="000000" w:themeColor="text1"/>
                <w:sz w:val="24"/>
                <w:szCs w:val="24"/>
              </w:rPr>
              <w:t xml:space="preserve"> introducer</w:t>
            </w:r>
            <w:r w:rsidR="009C0172" w:rsidRPr="00FD3F40">
              <w:rPr>
                <w:rFonts w:ascii="Times New Roman" w:hAnsi="Times New Roman"/>
                <w:color w:val="000000" w:themeColor="text1"/>
                <w:sz w:val="24"/>
                <w:szCs w:val="24"/>
              </w:rPr>
              <w:t>ea</w:t>
            </w:r>
            <w:r w:rsidR="00B25189" w:rsidRPr="00FD3F40">
              <w:rPr>
                <w:rFonts w:ascii="Times New Roman" w:hAnsi="Times New Roman"/>
                <w:color w:val="000000" w:themeColor="text1"/>
                <w:sz w:val="24"/>
                <w:szCs w:val="24"/>
              </w:rPr>
              <w:t xml:space="preserve"> pe piață a unor echipamente și produse care conțin gaze F cu înalt potențial de încălzire globală și reducerea treptată a cantităților importate de hidrofluorcarburi. </w:t>
            </w:r>
          </w:p>
          <w:p w14:paraId="7549795C" w14:textId="6CD5D09C" w:rsidR="00B25189" w:rsidRPr="00FD3F40" w:rsidRDefault="00B25189" w:rsidP="001C3FDC">
            <w:pPr>
              <w:pStyle w:val="NormalWeb"/>
              <w:ind w:firstLine="709"/>
              <w:rPr>
                <w:rFonts w:ascii="Times New Roman" w:hAnsi="Times New Roman"/>
                <w:color w:val="000000" w:themeColor="text1"/>
                <w:lang w:val="ro-RO"/>
              </w:rPr>
            </w:pPr>
            <w:r w:rsidRPr="00FD3F40">
              <w:rPr>
                <w:rFonts w:ascii="Times New Roman" w:hAnsi="Times New Roman"/>
                <w:color w:val="000000" w:themeColor="text1"/>
                <w:lang w:val="ro-RO"/>
              </w:rPr>
              <w:t>Principalele prevederi:</w:t>
            </w:r>
          </w:p>
          <w:p w14:paraId="7D5C9AB6" w14:textId="18B9A09E" w:rsidR="000903DF" w:rsidRPr="00B66F73" w:rsidRDefault="005A0C89" w:rsidP="001C3FDC">
            <w:pPr>
              <w:numPr>
                <w:ilvl w:val="0"/>
                <w:numId w:val="18"/>
              </w:numPr>
              <w:shd w:val="clear" w:color="auto" w:fill="FFFFFF"/>
              <w:rPr>
                <w:rFonts w:ascii="Times New Roman" w:hAnsi="Times New Roman"/>
                <w:color w:val="000000" w:themeColor="text1"/>
                <w:sz w:val="24"/>
                <w:szCs w:val="24"/>
              </w:rPr>
            </w:pPr>
            <w:r w:rsidRPr="006C7531">
              <w:rPr>
                <w:rFonts w:ascii="Times New Roman" w:hAnsi="Times New Roman"/>
                <w:color w:val="000000" w:themeColor="text1"/>
                <w:sz w:val="24"/>
                <w:szCs w:val="24"/>
              </w:rPr>
              <w:t xml:space="preserve">În ceea ce privește prevenirea emisiilor de gaze F, au fost introduse </w:t>
            </w:r>
            <w:r w:rsidR="00302B46" w:rsidRPr="006C7531">
              <w:rPr>
                <w:rFonts w:ascii="Times New Roman" w:hAnsi="Times New Roman"/>
                <w:color w:val="000000" w:themeColor="text1"/>
                <w:sz w:val="24"/>
                <w:szCs w:val="24"/>
              </w:rPr>
              <w:t xml:space="preserve">obligații suplimentare privind luarea </w:t>
            </w:r>
            <w:r w:rsidR="00731CB2" w:rsidRPr="006C7531">
              <w:rPr>
                <w:rFonts w:ascii="Times New Roman" w:hAnsi="Times New Roman"/>
                <w:color w:val="000000" w:themeColor="text1"/>
                <w:sz w:val="24"/>
                <w:szCs w:val="24"/>
              </w:rPr>
              <w:t>măsurilor de precauție pentru a preveni eliberarea acestor gaze pe durata transportului sau depozitării</w:t>
            </w:r>
            <w:r w:rsidR="0026423B" w:rsidRPr="006C7531">
              <w:rPr>
                <w:rFonts w:ascii="Times New Roman" w:hAnsi="Times New Roman"/>
                <w:color w:val="000000" w:themeColor="text1"/>
                <w:sz w:val="24"/>
                <w:szCs w:val="24"/>
              </w:rPr>
              <w:t xml:space="preserve">, precum și în timpul transferului substanțelor dintr-un recipient în altul. </w:t>
            </w:r>
            <w:r w:rsidR="00C96A73" w:rsidRPr="006C7531">
              <w:rPr>
                <w:rFonts w:ascii="Times New Roman" w:hAnsi="Times New Roman"/>
                <w:color w:val="000000" w:themeColor="text1"/>
                <w:sz w:val="24"/>
                <w:szCs w:val="24"/>
              </w:rPr>
              <w:t xml:space="preserve">Totodată, au fost introduse reglementări suplimentare privind necesitatea deținerii de </w:t>
            </w:r>
            <w:r w:rsidR="0086398B" w:rsidRPr="006C7531">
              <w:rPr>
                <w:rFonts w:ascii="Times New Roman" w:hAnsi="Times New Roman"/>
                <w:i/>
                <w:iCs/>
                <w:color w:val="000000" w:themeColor="text1"/>
                <w:sz w:val="24"/>
                <w:szCs w:val="24"/>
              </w:rPr>
              <w:t>certificate de competență</w:t>
            </w:r>
            <w:r w:rsidR="0086398B" w:rsidRPr="006C7531">
              <w:rPr>
                <w:rFonts w:ascii="Times New Roman" w:hAnsi="Times New Roman"/>
                <w:color w:val="000000" w:themeColor="text1"/>
                <w:sz w:val="24"/>
                <w:szCs w:val="24"/>
              </w:rPr>
              <w:t xml:space="preserve"> pentru întreprinderi și </w:t>
            </w:r>
            <w:r w:rsidR="00C96A73" w:rsidRPr="006C7531">
              <w:rPr>
                <w:rFonts w:ascii="Times New Roman" w:hAnsi="Times New Roman"/>
                <w:i/>
                <w:iCs/>
                <w:color w:val="000000" w:themeColor="text1"/>
                <w:sz w:val="24"/>
                <w:szCs w:val="24"/>
              </w:rPr>
              <w:t xml:space="preserve">certificate </w:t>
            </w:r>
            <w:r w:rsidR="0086398B" w:rsidRPr="006C7531">
              <w:rPr>
                <w:rFonts w:ascii="Times New Roman" w:hAnsi="Times New Roman"/>
                <w:i/>
                <w:iCs/>
                <w:color w:val="000000" w:themeColor="text1"/>
                <w:sz w:val="24"/>
                <w:szCs w:val="24"/>
              </w:rPr>
              <w:t>de atestare</w:t>
            </w:r>
            <w:r w:rsidR="0086398B" w:rsidRPr="006C7531">
              <w:rPr>
                <w:rFonts w:ascii="Times New Roman" w:hAnsi="Times New Roman"/>
                <w:color w:val="000000" w:themeColor="text1"/>
                <w:sz w:val="24"/>
                <w:szCs w:val="24"/>
              </w:rPr>
              <w:t xml:space="preserve"> pentru personalul care desfășoară lucrări de întreținere, reparare</w:t>
            </w:r>
            <w:r w:rsidR="001846E2" w:rsidRPr="006C7531">
              <w:rPr>
                <w:rFonts w:ascii="Times New Roman" w:hAnsi="Times New Roman"/>
                <w:color w:val="000000" w:themeColor="text1"/>
                <w:sz w:val="24"/>
                <w:szCs w:val="24"/>
              </w:rPr>
              <w:t xml:space="preserve"> și</w:t>
            </w:r>
            <w:r w:rsidR="0086398B" w:rsidRPr="006C7531">
              <w:rPr>
                <w:rFonts w:ascii="Times New Roman" w:hAnsi="Times New Roman"/>
                <w:color w:val="000000" w:themeColor="text1"/>
                <w:sz w:val="24"/>
                <w:szCs w:val="24"/>
              </w:rPr>
              <w:t xml:space="preserve"> dezafectare a echipamentelor</w:t>
            </w:r>
            <w:r w:rsidR="001846E2" w:rsidRPr="006C7531">
              <w:rPr>
                <w:rFonts w:ascii="Times New Roman" w:hAnsi="Times New Roman"/>
                <w:color w:val="000000" w:themeColor="text1"/>
                <w:sz w:val="24"/>
                <w:szCs w:val="24"/>
              </w:rPr>
              <w:t xml:space="preserve"> ce conțin F gaze</w:t>
            </w:r>
            <w:r w:rsidR="00A30487" w:rsidRPr="006C7531">
              <w:rPr>
                <w:rFonts w:ascii="Times New Roman" w:hAnsi="Times New Roman"/>
                <w:color w:val="000000" w:themeColor="text1"/>
                <w:sz w:val="24"/>
                <w:szCs w:val="24"/>
              </w:rPr>
              <w:t xml:space="preserve">. De asemenea, </w:t>
            </w:r>
            <w:r w:rsidR="00302B46" w:rsidRPr="006C7531">
              <w:rPr>
                <w:rFonts w:ascii="Times New Roman" w:hAnsi="Times New Roman"/>
                <w:color w:val="000000" w:themeColor="text1"/>
                <w:sz w:val="24"/>
                <w:szCs w:val="24"/>
              </w:rPr>
              <w:t xml:space="preserve">personalul și întreprinderile </w:t>
            </w:r>
            <w:r w:rsidR="00A1222D" w:rsidRPr="006C7531">
              <w:rPr>
                <w:rFonts w:ascii="Times New Roman" w:hAnsi="Times New Roman"/>
                <w:color w:val="000000" w:themeColor="text1"/>
                <w:sz w:val="24"/>
                <w:szCs w:val="24"/>
              </w:rPr>
              <w:t>certificate</w:t>
            </w:r>
            <w:r w:rsidR="00A1222D" w:rsidRPr="006C7531">
              <w:rPr>
                <w:color w:val="000000" w:themeColor="text1"/>
                <w:sz w:val="24"/>
                <w:szCs w:val="24"/>
              </w:rPr>
              <w:t xml:space="preserve"> </w:t>
            </w:r>
            <w:r w:rsidR="00302B46" w:rsidRPr="006C7531">
              <w:rPr>
                <w:rFonts w:ascii="Times New Roman" w:hAnsi="Times New Roman"/>
                <w:color w:val="000000" w:themeColor="text1"/>
                <w:sz w:val="24"/>
                <w:szCs w:val="24"/>
              </w:rPr>
              <w:t xml:space="preserve">trebuie să prevină și să evite scurgerile pe durata </w:t>
            </w:r>
            <w:r w:rsidR="00877B4E" w:rsidRPr="006C7531">
              <w:rPr>
                <w:rFonts w:ascii="Times New Roman" w:hAnsi="Times New Roman"/>
                <w:color w:val="000000" w:themeColor="text1"/>
                <w:sz w:val="24"/>
                <w:szCs w:val="24"/>
              </w:rPr>
              <w:t xml:space="preserve">tuturor operațiunilor desfășurate. </w:t>
            </w:r>
          </w:p>
          <w:p w14:paraId="7016147C" w14:textId="38F6E769" w:rsidR="00EE5E95" w:rsidRPr="006C7531" w:rsidRDefault="008B0471" w:rsidP="001C3FDC">
            <w:pPr>
              <w:numPr>
                <w:ilvl w:val="0"/>
                <w:numId w:val="18"/>
              </w:numPr>
              <w:shd w:val="clear" w:color="auto" w:fill="FFFFFF"/>
              <w:rPr>
                <w:rFonts w:ascii="Times New Roman" w:hAnsi="Times New Roman"/>
                <w:color w:val="000000" w:themeColor="text1"/>
                <w:sz w:val="24"/>
                <w:szCs w:val="24"/>
              </w:rPr>
            </w:pPr>
            <w:r w:rsidRPr="006C7531">
              <w:rPr>
                <w:rFonts w:ascii="Times New Roman" w:hAnsi="Times New Roman"/>
                <w:color w:val="000000" w:themeColor="text1"/>
                <w:sz w:val="24"/>
                <w:szCs w:val="24"/>
              </w:rPr>
              <w:t xml:space="preserve">În scopul </w:t>
            </w:r>
            <w:r w:rsidR="00FA23D4" w:rsidRPr="006C7531">
              <w:rPr>
                <w:rFonts w:ascii="Times New Roman" w:hAnsi="Times New Roman"/>
                <w:color w:val="000000" w:themeColor="text1"/>
                <w:sz w:val="24"/>
                <w:szCs w:val="24"/>
              </w:rPr>
              <w:t>prevenirii scurgerilor de gaze F, la art. 13 ”Detectarea scurgerilor” au fost introduse noi prevederi</w:t>
            </w:r>
            <w:r w:rsidR="00877B4E" w:rsidRPr="006C7531">
              <w:rPr>
                <w:rFonts w:ascii="Times New Roman" w:hAnsi="Times New Roman"/>
                <w:color w:val="000000" w:themeColor="text1"/>
                <w:sz w:val="24"/>
                <w:szCs w:val="24"/>
              </w:rPr>
              <w:t xml:space="preserve">, mai stricte, </w:t>
            </w:r>
            <w:r w:rsidR="005D4011" w:rsidRPr="006C7531">
              <w:rPr>
                <w:rFonts w:ascii="Times New Roman" w:hAnsi="Times New Roman"/>
                <w:color w:val="000000" w:themeColor="text1"/>
                <w:sz w:val="24"/>
                <w:szCs w:val="24"/>
              </w:rPr>
              <w:t>privind</w:t>
            </w:r>
            <w:r w:rsidR="00FA23D4" w:rsidRPr="006C7531">
              <w:rPr>
                <w:rFonts w:ascii="Times New Roman" w:hAnsi="Times New Roman"/>
                <w:color w:val="000000" w:themeColor="text1"/>
                <w:sz w:val="24"/>
                <w:szCs w:val="24"/>
              </w:rPr>
              <w:t xml:space="preserve"> </w:t>
            </w:r>
            <w:r w:rsidR="004B686C" w:rsidRPr="006C7531">
              <w:rPr>
                <w:rFonts w:ascii="Times New Roman" w:hAnsi="Times New Roman"/>
                <w:color w:val="000000" w:themeColor="text1"/>
                <w:sz w:val="24"/>
                <w:szCs w:val="24"/>
              </w:rPr>
              <w:t>verificarea echipamentelor și instalațiilor, precum și părților acestora.</w:t>
            </w:r>
            <w:r w:rsidR="006E5FD1" w:rsidRPr="006C7531">
              <w:rPr>
                <w:rFonts w:ascii="Times New Roman" w:hAnsi="Times New Roman"/>
                <w:color w:val="000000" w:themeColor="text1"/>
                <w:sz w:val="24"/>
                <w:szCs w:val="24"/>
              </w:rPr>
              <w:t xml:space="preserve"> </w:t>
            </w:r>
            <w:r w:rsidR="005D4011" w:rsidRPr="006C7531">
              <w:rPr>
                <w:rFonts w:ascii="Times New Roman" w:hAnsi="Times New Roman"/>
                <w:color w:val="000000" w:themeColor="text1"/>
                <w:sz w:val="24"/>
                <w:szCs w:val="24"/>
              </w:rPr>
              <w:t>Totodată</w:t>
            </w:r>
            <w:r w:rsidR="00A24E16" w:rsidRPr="006C7531">
              <w:rPr>
                <w:rFonts w:ascii="Times New Roman" w:hAnsi="Times New Roman"/>
                <w:color w:val="000000" w:themeColor="text1"/>
                <w:sz w:val="24"/>
                <w:szCs w:val="24"/>
              </w:rPr>
              <w:t>, s</w:t>
            </w:r>
            <w:r w:rsidR="005D4011" w:rsidRPr="006C7531">
              <w:rPr>
                <w:rFonts w:ascii="Times New Roman" w:hAnsi="Times New Roman"/>
                <w:color w:val="000000" w:themeColor="text1"/>
                <w:sz w:val="24"/>
                <w:szCs w:val="24"/>
              </w:rPr>
              <w:t xml:space="preserve">e prevăd </w:t>
            </w:r>
            <w:r w:rsidR="00A24E16" w:rsidRPr="006C7531">
              <w:rPr>
                <w:rFonts w:ascii="Times New Roman" w:hAnsi="Times New Roman"/>
                <w:color w:val="000000" w:themeColor="text1"/>
                <w:sz w:val="24"/>
                <w:szCs w:val="24"/>
              </w:rPr>
              <w:t>derogări</w:t>
            </w:r>
            <w:r w:rsidR="005D4011" w:rsidRPr="006C7531">
              <w:rPr>
                <w:rFonts w:ascii="Times New Roman" w:hAnsi="Times New Roman"/>
                <w:color w:val="000000" w:themeColor="text1"/>
                <w:sz w:val="24"/>
                <w:szCs w:val="24"/>
              </w:rPr>
              <w:t xml:space="preserve"> specifice pentru anumite </w:t>
            </w:r>
            <w:r w:rsidR="00A24E16" w:rsidRPr="006C7531">
              <w:rPr>
                <w:rFonts w:ascii="Times New Roman" w:hAnsi="Times New Roman"/>
                <w:color w:val="000000" w:themeColor="text1"/>
                <w:sz w:val="24"/>
                <w:szCs w:val="24"/>
              </w:rPr>
              <w:t>echipamente ermetice.</w:t>
            </w:r>
          </w:p>
          <w:p w14:paraId="7FCFCDA0" w14:textId="6745672E" w:rsidR="00A24E16" w:rsidRPr="006C140B" w:rsidRDefault="008A09FD" w:rsidP="001C3FDC">
            <w:pPr>
              <w:numPr>
                <w:ilvl w:val="0"/>
                <w:numId w:val="18"/>
              </w:numPr>
              <w:shd w:val="clear" w:color="auto" w:fill="FFFFFF"/>
              <w:rPr>
                <w:rFonts w:ascii="Times New Roman" w:hAnsi="Times New Roman"/>
                <w:color w:val="000000" w:themeColor="text1"/>
                <w:sz w:val="24"/>
                <w:szCs w:val="24"/>
              </w:rPr>
            </w:pPr>
            <w:r w:rsidRPr="006C140B">
              <w:rPr>
                <w:rFonts w:ascii="Times New Roman" w:hAnsi="Times New Roman"/>
                <w:color w:val="000000" w:themeColor="text1"/>
                <w:sz w:val="24"/>
                <w:szCs w:val="24"/>
              </w:rPr>
              <w:t>Un șir de modificări au fost introduse și la art. 16 ”Recuperarea”, în special ce țin de măsurile de prevenire a scurgerilor în cazul recuperării gazelor F</w:t>
            </w:r>
            <w:r w:rsidR="00DC5E4B" w:rsidRPr="006C140B">
              <w:rPr>
                <w:rFonts w:ascii="Times New Roman" w:hAnsi="Times New Roman"/>
                <w:color w:val="000000" w:themeColor="text1"/>
                <w:sz w:val="24"/>
                <w:szCs w:val="24"/>
              </w:rPr>
              <w:t xml:space="preserve">. </w:t>
            </w:r>
            <w:r w:rsidR="00DC5E4B" w:rsidRPr="006C140B">
              <w:rPr>
                <w:color w:val="000000" w:themeColor="text1"/>
              </w:rPr>
              <w:t xml:space="preserve"> </w:t>
            </w:r>
            <w:r w:rsidR="00DC5E4B" w:rsidRPr="006C140B">
              <w:rPr>
                <w:rFonts w:ascii="Times New Roman" w:hAnsi="Times New Roman"/>
                <w:color w:val="000000" w:themeColor="text1"/>
                <w:sz w:val="24"/>
                <w:szCs w:val="24"/>
              </w:rPr>
              <w:t xml:space="preserve">Au fost stabilite măsuri speciale privind prevenirea emisiilor la recuperarea gazelor F în cadrul </w:t>
            </w:r>
            <w:r w:rsidR="00DC5E4B" w:rsidRPr="006C140B">
              <w:rPr>
                <w:rFonts w:ascii="Times New Roman" w:hAnsi="Times New Roman"/>
                <w:color w:val="000000" w:themeColor="text1"/>
                <w:sz w:val="24"/>
                <w:szCs w:val="24"/>
              </w:rPr>
              <w:lastRenderedPageBreak/>
              <w:t>lucrărilor de renovare, reabilitare sau demolare a clădirilor, care presupun îndepărtarea spumelor din panouri laminate sau structuri similare.</w:t>
            </w:r>
          </w:p>
          <w:p w14:paraId="07A429EE" w14:textId="312A991A" w:rsidR="00B25189" w:rsidRPr="006C140B" w:rsidRDefault="00A83972" w:rsidP="001C3FDC">
            <w:pPr>
              <w:numPr>
                <w:ilvl w:val="0"/>
                <w:numId w:val="18"/>
              </w:numPr>
              <w:shd w:val="clear" w:color="auto" w:fill="FFFFFF"/>
              <w:rPr>
                <w:rFonts w:ascii="Times New Roman" w:hAnsi="Times New Roman"/>
                <w:color w:val="000000" w:themeColor="text1"/>
                <w:sz w:val="24"/>
                <w:szCs w:val="24"/>
              </w:rPr>
            </w:pPr>
            <w:r w:rsidRPr="006C140B">
              <w:rPr>
                <w:rFonts w:ascii="Times New Roman" w:hAnsi="Times New Roman"/>
                <w:color w:val="000000" w:themeColor="text1"/>
                <w:sz w:val="24"/>
                <w:szCs w:val="24"/>
              </w:rPr>
              <w:t xml:space="preserve">Art. 17 ”Depozitarea, păstrarea și eliminarea prin distrugere a </w:t>
            </w:r>
            <w:r w:rsidR="00DC5E4B" w:rsidRPr="006C140B">
              <w:rPr>
                <w:rFonts w:ascii="Times New Roman" w:hAnsi="Times New Roman"/>
                <w:color w:val="000000" w:themeColor="text1"/>
                <w:sz w:val="24"/>
                <w:szCs w:val="24"/>
              </w:rPr>
              <w:t>gazelor</w:t>
            </w:r>
            <w:r w:rsidRPr="006C140B">
              <w:rPr>
                <w:rFonts w:ascii="Times New Roman" w:hAnsi="Times New Roman"/>
                <w:color w:val="000000" w:themeColor="text1"/>
                <w:sz w:val="24"/>
                <w:szCs w:val="24"/>
              </w:rPr>
              <w:t xml:space="preserve"> F a fost completat cu o prevedere care stabilește că </w:t>
            </w:r>
            <w:r w:rsidR="003F7E7E" w:rsidRPr="006C140B">
              <w:rPr>
                <w:rFonts w:ascii="Times New Roman" w:hAnsi="Times New Roman"/>
                <w:color w:val="000000" w:themeColor="text1"/>
                <w:sz w:val="24"/>
                <w:szCs w:val="24"/>
              </w:rPr>
              <w:t xml:space="preserve">gazele F, prevăzute în anexa nr. 1, secțiunea 1, se distrug exclusiv prin utilizarea unei tehnologii de distrugere recunoscute la nivel internațional, iar </w:t>
            </w:r>
            <w:r w:rsidR="00BD606F" w:rsidRPr="006C140B">
              <w:rPr>
                <w:rFonts w:ascii="Times New Roman" w:hAnsi="Times New Roman"/>
                <w:color w:val="000000" w:themeColor="text1"/>
                <w:sz w:val="24"/>
                <w:szCs w:val="24"/>
              </w:rPr>
              <w:t xml:space="preserve">pentru alte </w:t>
            </w:r>
            <w:r w:rsidR="003F7E7E" w:rsidRPr="006C140B">
              <w:rPr>
                <w:rFonts w:ascii="Times New Roman" w:hAnsi="Times New Roman"/>
                <w:color w:val="000000" w:themeColor="text1"/>
                <w:sz w:val="24"/>
                <w:szCs w:val="24"/>
              </w:rPr>
              <w:t xml:space="preserve">gaze F </w:t>
            </w:r>
            <w:r w:rsidR="00BD606F" w:rsidRPr="006C140B">
              <w:rPr>
                <w:rFonts w:ascii="Times New Roman" w:hAnsi="Times New Roman"/>
                <w:color w:val="000000" w:themeColor="text1"/>
                <w:sz w:val="24"/>
                <w:szCs w:val="24"/>
              </w:rPr>
              <w:t xml:space="preserve">se admite utilizarea unor tehnologii conforme standardelor UE </w:t>
            </w:r>
            <w:r w:rsidR="003F7E7E" w:rsidRPr="006C140B">
              <w:rPr>
                <w:rFonts w:ascii="Times New Roman" w:hAnsi="Times New Roman"/>
                <w:color w:val="000000" w:themeColor="text1"/>
                <w:sz w:val="24"/>
                <w:szCs w:val="24"/>
              </w:rPr>
              <w:t>și Legii nr. 209/2016 privind deșeurile.</w:t>
            </w:r>
          </w:p>
          <w:p w14:paraId="3BCB2A0D" w14:textId="2CCA0E54" w:rsidR="00B25189" w:rsidRPr="00040D75" w:rsidRDefault="00CB71C5" w:rsidP="001C3FDC">
            <w:pPr>
              <w:numPr>
                <w:ilvl w:val="0"/>
                <w:numId w:val="18"/>
              </w:numPr>
              <w:shd w:val="clear" w:color="auto" w:fill="FFFFFF"/>
              <w:rPr>
                <w:rFonts w:ascii="Times New Roman" w:hAnsi="Times New Roman"/>
                <w:color w:val="000000" w:themeColor="text1"/>
                <w:sz w:val="24"/>
                <w:szCs w:val="24"/>
              </w:rPr>
            </w:pPr>
            <w:r w:rsidRPr="007F0DCE">
              <w:rPr>
                <w:rFonts w:ascii="Times New Roman" w:hAnsi="Times New Roman"/>
                <w:color w:val="000000" w:themeColor="text1"/>
                <w:sz w:val="24"/>
                <w:szCs w:val="24"/>
              </w:rPr>
              <w:t>Art. 18 ”Formarea și certificarea” a fost suplinit cu pre</w:t>
            </w:r>
            <w:r w:rsidR="00D428A4" w:rsidRPr="007F0DCE">
              <w:rPr>
                <w:rFonts w:ascii="Times New Roman" w:hAnsi="Times New Roman"/>
                <w:color w:val="000000" w:themeColor="text1"/>
                <w:sz w:val="24"/>
                <w:szCs w:val="24"/>
              </w:rPr>
              <w:t xml:space="preserve">vederi referitoare la certificarea </w:t>
            </w:r>
            <w:r w:rsidR="00B60230" w:rsidRPr="007F0DCE">
              <w:rPr>
                <w:rFonts w:ascii="Times New Roman" w:hAnsi="Times New Roman"/>
                <w:color w:val="000000" w:themeColor="text1"/>
                <w:sz w:val="24"/>
                <w:szCs w:val="24"/>
              </w:rPr>
              <w:t>obligatorie</w:t>
            </w:r>
            <w:r w:rsidR="00D428A4" w:rsidRPr="007F0DCE">
              <w:rPr>
                <w:rFonts w:ascii="Times New Roman" w:hAnsi="Times New Roman"/>
                <w:color w:val="000000" w:themeColor="text1"/>
                <w:sz w:val="24"/>
                <w:szCs w:val="24"/>
              </w:rPr>
              <w:t xml:space="preserve"> a întreprinderilor</w:t>
            </w:r>
            <w:r w:rsidR="00B60230" w:rsidRPr="007F0DCE">
              <w:rPr>
                <w:rFonts w:ascii="Times New Roman" w:hAnsi="Times New Roman"/>
                <w:color w:val="000000" w:themeColor="text1"/>
                <w:sz w:val="24"/>
                <w:szCs w:val="24"/>
              </w:rPr>
              <w:t xml:space="preserve"> care activează în domeniu</w:t>
            </w:r>
            <w:r w:rsidR="00D428A4" w:rsidRPr="007F0DCE">
              <w:rPr>
                <w:rFonts w:ascii="Times New Roman" w:hAnsi="Times New Roman"/>
                <w:color w:val="000000" w:themeColor="text1"/>
                <w:sz w:val="24"/>
                <w:szCs w:val="24"/>
              </w:rPr>
              <w:t xml:space="preserve">. Astfel, </w:t>
            </w:r>
            <w:r w:rsidR="001C6DEF" w:rsidRPr="007F0DCE">
              <w:rPr>
                <w:rFonts w:ascii="Times New Roman" w:hAnsi="Times New Roman"/>
                <w:color w:val="000000" w:themeColor="text1"/>
                <w:sz w:val="24"/>
                <w:szCs w:val="24"/>
              </w:rPr>
              <w:t>î</w:t>
            </w:r>
            <w:r w:rsidR="00D428A4" w:rsidRPr="007F0DCE">
              <w:rPr>
                <w:rFonts w:ascii="Times New Roman" w:hAnsi="Times New Roman"/>
                <w:color w:val="000000" w:themeColor="text1"/>
                <w:sz w:val="24"/>
                <w:szCs w:val="24"/>
              </w:rPr>
              <w:t>ntreprinder</w:t>
            </w:r>
            <w:r w:rsidR="001C6DEF" w:rsidRPr="007F0DCE">
              <w:rPr>
                <w:rFonts w:ascii="Times New Roman" w:hAnsi="Times New Roman"/>
                <w:color w:val="000000" w:themeColor="text1"/>
                <w:sz w:val="24"/>
                <w:szCs w:val="24"/>
              </w:rPr>
              <w:t>ile</w:t>
            </w:r>
            <w:r w:rsidR="00D428A4" w:rsidRPr="007F0DCE">
              <w:rPr>
                <w:rFonts w:ascii="Times New Roman" w:hAnsi="Times New Roman"/>
                <w:color w:val="000000" w:themeColor="text1"/>
                <w:sz w:val="24"/>
                <w:szCs w:val="24"/>
              </w:rPr>
              <w:t xml:space="preserve"> care efectuează activități de instalarea, întreținerea, asigurare a service-ului, repararea sau scoaterea din funcțiune a instalațiilor/echipamentelor care implică utilizarea gazelor F,</w:t>
            </w:r>
            <w:r w:rsidR="001C6DEF" w:rsidRPr="007F0DCE">
              <w:rPr>
                <w:rFonts w:ascii="Times New Roman" w:hAnsi="Times New Roman"/>
                <w:color w:val="000000" w:themeColor="text1"/>
                <w:sz w:val="24"/>
                <w:szCs w:val="24"/>
              </w:rPr>
              <w:t xml:space="preserve"> trebuie să</w:t>
            </w:r>
            <w:r w:rsidR="00D428A4" w:rsidRPr="007F0DCE">
              <w:rPr>
                <w:rFonts w:ascii="Times New Roman" w:hAnsi="Times New Roman"/>
                <w:color w:val="000000" w:themeColor="text1"/>
                <w:sz w:val="24"/>
                <w:szCs w:val="24"/>
              </w:rPr>
              <w:t xml:space="preserve"> dețin</w:t>
            </w:r>
            <w:r w:rsidR="001C6DEF" w:rsidRPr="007F0DCE">
              <w:rPr>
                <w:rFonts w:ascii="Times New Roman" w:hAnsi="Times New Roman"/>
                <w:color w:val="000000" w:themeColor="text1"/>
                <w:sz w:val="24"/>
                <w:szCs w:val="24"/>
              </w:rPr>
              <w:t>ă</w:t>
            </w:r>
            <w:r w:rsidR="00D428A4" w:rsidRPr="007F0DCE">
              <w:rPr>
                <w:rFonts w:ascii="Times New Roman" w:hAnsi="Times New Roman"/>
                <w:color w:val="000000" w:themeColor="text1"/>
                <w:sz w:val="24"/>
                <w:szCs w:val="24"/>
              </w:rPr>
              <w:t xml:space="preserve"> un </w:t>
            </w:r>
            <w:r w:rsidR="00D428A4" w:rsidRPr="007F0DCE">
              <w:rPr>
                <w:rFonts w:ascii="Times New Roman" w:hAnsi="Times New Roman"/>
                <w:i/>
                <w:iCs/>
                <w:color w:val="000000" w:themeColor="text1"/>
                <w:sz w:val="24"/>
                <w:szCs w:val="24"/>
              </w:rPr>
              <w:t>certificat de competență</w:t>
            </w:r>
            <w:r w:rsidR="00D428A4" w:rsidRPr="007F0DCE">
              <w:rPr>
                <w:rFonts w:ascii="Times New Roman" w:hAnsi="Times New Roman"/>
                <w:color w:val="000000" w:themeColor="text1"/>
                <w:sz w:val="24"/>
                <w:szCs w:val="24"/>
              </w:rPr>
              <w:t xml:space="preserve"> </w:t>
            </w:r>
            <w:r w:rsidR="001C6DEF" w:rsidRPr="007F0DCE">
              <w:rPr>
                <w:rFonts w:ascii="Times New Roman" w:hAnsi="Times New Roman"/>
                <w:color w:val="000000" w:themeColor="text1"/>
                <w:sz w:val="24"/>
                <w:szCs w:val="24"/>
              </w:rPr>
              <w:t>pentru</w:t>
            </w:r>
            <w:r w:rsidR="00D428A4" w:rsidRPr="007F0DCE">
              <w:rPr>
                <w:rFonts w:ascii="Times New Roman" w:hAnsi="Times New Roman"/>
                <w:color w:val="000000" w:themeColor="text1"/>
                <w:sz w:val="24"/>
                <w:szCs w:val="24"/>
              </w:rPr>
              <w:t xml:space="preserve"> activitățile menționate, eliberat de către Agenția de Mediu.</w:t>
            </w:r>
            <w:r w:rsidR="00972EF3" w:rsidRPr="007F0DCE">
              <w:rPr>
                <w:rStyle w:val="Strong"/>
                <w:rFonts w:ascii="Times New Roman" w:eastAsia="Arial" w:hAnsi="Times New Roman"/>
                <w:b w:val="0"/>
                <w:bCs w:val="0"/>
                <w:color w:val="000000" w:themeColor="text1"/>
                <w:sz w:val="24"/>
                <w:szCs w:val="24"/>
              </w:rPr>
              <w:t xml:space="preserve"> </w:t>
            </w:r>
            <w:r w:rsidR="00972EF3" w:rsidRPr="000903DF">
              <w:rPr>
                <w:rStyle w:val="Strong"/>
                <w:rFonts w:ascii="Times New Roman" w:eastAsia="Arial" w:hAnsi="Times New Roman"/>
                <w:b w:val="0"/>
                <w:bCs w:val="0"/>
                <w:sz w:val="24"/>
                <w:szCs w:val="24"/>
              </w:rPr>
              <w:t xml:space="preserve">Procesul de emitere a certificatului de competență pentru întreprinderi nu introduce cerințe noi sau împovărătoare pentru obținerea acestuia. Pentru obținerea certificatului, întreprinderile se conformează cerințelor prevăzute la art. 18 alin. (5) din Legea nr. 43/2023 în </w:t>
            </w:r>
            <w:r w:rsidR="00972EF3" w:rsidRPr="000F0A44">
              <w:rPr>
                <w:rStyle w:val="Strong"/>
                <w:rFonts w:ascii="Times New Roman" w:eastAsia="Arial" w:hAnsi="Times New Roman"/>
                <w:b w:val="0"/>
                <w:bCs w:val="0"/>
                <w:sz w:val="24"/>
                <w:szCs w:val="24"/>
              </w:rPr>
              <w:t>vigoare</w:t>
            </w:r>
            <w:r w:rsidR="000F0A44" w:rsidRPr="000F0A44">
              <w:rPr>
                <w:rStyle w:val="Strong"/>
                <w:rFonts w:ascii="Times New Roman" w:eastAsia="Arial" w:hAnsi="Times New Roman"/>
                <w:b w:val="0"/>
                <w:bCs w:val="0"/>
                <w:sz w:val="24"/>
                <w:szCs w:val="24"/>
              </w:rPr>
              <w:t xml:space="preserve"> </w:t>
            </w:r>
            <w:r w:rsidR="000F0A44" w:rsidRPr="00CB5EE7">
              <w:rPr>
                <w:rStyle w:val="Strong"/>
                <w:rFonts w:ascii="Times New Roman" w:eastAsia="Arial" w:hAnsi="Times New Roman"/>
                <w:b w:val="0"/>
                <w:bCs w:val="0"/>
                <w:sz w:val="24"/>
                <w:szCs w:val="24"/>
              </w:rPr>
              <w:t>și anume: angajarea perso</w:t>
            </w:r>
            <w:r w:rsidR="00CB5EE7">
              <w:rPr>
                <w:rStyle w:val="Strong"/>
                <w:rFonts w:ascii="Times New Roman" w:eastAsia="Arial" w:hAnsi="Times New Roman"/>
                <w:b w:val="0"/>
                <w:bCs w:val="0"/>
                <w:sz w:val="24"/>
                <w:szCs w:val="24"/>
              </w:rPr>
              <w:t>anelor</w:t>
            </w:r>
            <w:r w:rsidR="000F0A44" w:rsidRPr="00CB5EE7">
              <w:rPr>
                <w:rStyle w:val="Strong"/>
                <w:rFonts w:ascii="Times New Roman" w:eastAsia="Arial" w:hAnsi="Times New Roman"/>
                <w:b w:val="0"/>
                <w:bCs w:val="0"/>
                <w:sz w:val="24"/>
                <w:szCs w:val="24"/>
              </w:rPr>
              <w:t xml:space="preserve"> certificat</w:t>
            </w:r>
            <w:r w:rsidR="00CB5EE7">
              <w:rPr>
                <w:rStyle w:val="Strong"/>
                <w:rFonts w:ascii="Times New Roman" w:eastAsia="Arial" w:hAnsi="Times New Roman"/>
                <w:b w:val="0"/>
                <w:bCs w:val="0"/>
                <w:sz w:val="24"/>
                <w:szCs w:val="24"/>
              </w:rPr>
              <w:t>e</w:t>
            </w:r>
            <w:r w:rsidR="000F0A44" w:rsidRPr="00CB5EE7">
              <w:rPr>
                <w:rStyle w:val="Strong"/>
                <w:rFonts w:ascii="Times New Roman" w:eastAsia="Arial" w:hAnsi="Times New Roman"/>
                <w:b w:val="0"/>
                <w:bCs w:val="0"/>
                <w:sz w:val="24"/>
                <w:szCs w:val="24"/>
              </w:rPr>
              <w:t xml:space="preserve"> și </w:t>
            </w:r>
            <w:r w:rsidR="008844F2" w:rsidRPr="00CB5EE7">
              <w:rPr>
                <w:rStyle w:val="Strong"/>
                <w:rFonts w:ascii="Times New Roman" w:eastAsia="Arial" w:hAnsi="Times New Roman"/>
                <w:b w:val="0"/>
                <w:bCs w:val="0"/>
                <w:sz w:val="24"/>
                <w:szCs w:val="24"/>
              </w:rPr>
              <w:t>asigurarea</w:t>
            </w:r>
            <w:r w:rsidR="008844F2" w:rsidRPr="00CB5EE7">
              <w:rPr>
                <w:rStyle w:val="Strong"/>
                <w:rFonts w:ascii="Times New Roman" w:eastAsia="Arial" w:hAnsi="Times New Roman"/>
                <w:sz w:val="24"/>
                <w:szCs w:val="24"/>
              </w:rPr>
              <w:t xml:space="preserve"> </w:t>
            </w:r>
            <w:r w:rsidR="008844F2" w:rsidRPr="00CB5EE7">
              <w:rPr>
                <w:rFonts w:ascii="Times New Roman" w:eastAsia="Arial" w:hAnsi="Times New Roman"/>
                <w:bCs/>
                <w:sz w:val="24"/>
                <w:szCs w:val="24"/>
              </w:rPr>
              <w:t>accesulu</w:t>
            </w:r>
            <w:r w:rsidR="008844F2" w:rsidRPr="00CB5EE7">
              <w:rPr>
                <w:rFonts w:ascii="Times New Roman" w:hAnsi="Times New Roman"/>
                <w:bCs/>
                <w:sz w:val="24"/>
                <w:szCs w:val="24"/>
              </w:rPr>
              <w:t>i</w:t>
            </w:r>
            <w:r w:rsidR="008844F2" w:rsidRPr="00CB5EE7">
              <w:rPr>
                <w:rFonts w:ascii="Times New Roman" w:eastAsia="Arial" w:hAnsi="Times New Roman"/>
                <w:bCs/>
                <w:sz w:val="24"/>
                <w:szCs w:val="24"/>
              </w:rPr>
              <w:t xml:space="preserve"> a</w:t>
            </w:r>
            <w:r w:rsidR="008844F2" w:rsidRPr="00CB5EE7">
              <w:rPr>
                <w:rFonts w:ascii="Times New Roman" w:hAnsi="Times New Roman"/>
                <w:bCs/>
                <w:sz w:val="24"/>
                <w:szCs w:val="24"/>
              </w:rPr>
              <w:t>cestora</w:t>
            </w:r>
            <w:r w:rsidR="008844F2" w:rsidRPr="00CB5EE7">
              <w:rPr>
                <w:rFonts w:ascii="Times New Roman" w:eastAsia="Arial" w:hAnsi="Times New Roman"/>
                <w:bCs/>
                <w:sz w:val="24"/>
                <w:szCs w:val="24"/>
              </w:rPr>
              <w:t xml:space="preserve"> la instrumentele </w:t>
            </w:r>
            <w:r w:rsidR="007F0DCE">
              <w:rPr>
                <w:rFonts w:ascii="Times New Roman" w:eastAsia="Arial" w:hAnsi="Times New Roman"/>
                <w:bCs/>
                <w:sz w:val="24"/>
                <w:szCs w:val="24"/>
              </w:rPr>
              <w:t>și</w:t>
            </w:r>
            <w:r w:rsidR="008844F2" w:rsidRPr="00CB5EE7">
              <w:rPr>
                <w:rFonts w:ascii="Times New Roman" w:eastAsia="Arial" w:hAnsi="Times New Roman"/>
                <w:bCs/>
                <w:sz w:val="24"/>
                <w:szCs w:val="24"/>
              </w:rPr>
              <w:t xml:space="preserve"> procedurile relevante </w:t>
            </w:r>
            <w:r w:rsidR="008844F2" w:rsidRPr="009F470F">
              <w:rPr>
                <w:rFonts w:ascii="Times New Roman" w:eastAsia="Arial" w:hAnsi="Times New Roman"/>
                <w:bCs/>
                <w:sz w:val="24"/>
                <w:szCs w:val="24"/>
              </w:rPr>
              <w:t>activităților</w:t>
            </w:r>
            <w:r w:rsidR="009F470F" w:rsidRPr="009F470F">
              <w:rPr>
                <w:rFonts w:ascii="Times New Roman" w:eastAsia="Arial" w:hAnsi="Times New Roman"/>
                <w:bCs/>
                <w:sz w:val="24"/>
                <w:szCs w:val="24"/>
              </w:rPr>
              <w:t xml:space="preserve"> </w:t>
            </w:r>
            <w:r w:rsidR="009F470F" w:rsidRPr="009F470F">
              <w:rPr>
                <w:rFonts w:ascii="Times New Roman" w:hAnsi="Times New Roman"/>
                <w:sz w:val="24"/>
                <w:szCs w:val="24"/>
              </w:rPr>
              <w:t>desfășurate</w:t>
            </w:r>
            <w:r w:rsidR="00972EF3" w:rsidRPr="000F0A44">
              <w:rPr>
                <w:rStyle w:val="Strong"/>
                <w:rFonts w:ascii="Times New Roman" w:eastAsia="Arial" w:hAnsi="Times New Roman"/>
                <w:b w:val="0"/>
                <w:bCs w:val="0"/>
                <w:sz w:val="24"/>
                <w:szCs w:val="24"/>
              </w:rPr>
              <w:t>.</w:t>
            </w:r>
            <w:r w:rsidR="00972EF3">
              <w:rPr>
                <w:rStyle w:val="Strong"/>
                <w:rFonts w:ascii="Times New Roman" w:eastAsia="Arial" w:hAnsi="Times New Roman"/>
                <w:b w:val="0"/>
                <w:bCs w:val="0"/>
                <w:sz w:val="24"/>
                <w:szCs w:val="24"/>
              </w:rPr>
              <w:t xml:space="preserve"> </w:t>
            </w:r>
            <w:r w:rsidR="009F470F">
              <w:rPr>
                <w:rStyle w:val="Strong"/>
                <w:rFonts w:ascii="Times New Roman" w:hAnsi="Times New Roman"/>
                <w:b w:val="0"/>
                <w:bCs w:val="0"/>
                <w:sz w:val="24"/>
                <w:szCs w:val="24"/>
              </w:rPr>
              <w:t>C</w:t>
            </w:r>
            <w:r w:rsidR="00972EF3" w:rsidRPr="000903DF">
              <w:rPr>
                <w:rStyle w:val="Strong"/>
                <w:rFonts w:ascii="Times New Roman" w:hAnsi="Times New Roman"/>
                <w:b w:val="0"/>
                <w:bCs w:val="0"/>
                <w:sz w:val="24"/>
                <w:szCs w:val="24"/>
              </w:rPr>
              <w:t xml:space="preserve">ertificatul de competență </w:t>
            </w:r>
            <w:r w:rsidR="00972EF3" w:rsidRPr="00040D75">
              <w:rPr>
                <w:rStyle w:val="Strong"/>
                <w:rFonts w:ascii="Times New Roman" w:hAnsi="Times New Roman"/>
                <w:b w:val="0"/>
                <w:bCs w:val="0"/>
                <w:color w:val="000000" w:themeColor="text1"/>
                <w:sz w:val="24"/>
                <w:szCs w:val="24"/>
              </w:rPr>
              <w:t>pentru întreprinderi va fi emis de Agenția de Mediu, care va asigura totodată evidența acestora.</w:t>
            </w:r>
          </w:p>
          <w:p w14:paraId="668D542E" w14:textId="685287E8" w:rsidR="008D284A" w:rsidRPr="00040D75" w:rsidRDefault="00B60230" w:rsidP="001C3FDC">
            <w:pPr>
              <w:numPr>
                <w:ilvl w:val="0"/>
                <w:numId w:val="18"/>
              </w:numPr>
              <w:shd w:val="clear" w:color="auto" w:fill="FFFFFF"/>
              <w:ind w:left="714" w:hanging="357"/>
              <w:rPr>
                <w:rFonts w:ascii="Times New Roman" w:hAnsi="Times New Roman"/>
                <w:bCs/>
                <w:color w:val="000000" w:themeColor="text1"/>
                <w:sz w:val="24"/>
                <w:szCs w:val="24"/>
              </w:rPr>
            </w:pPr>
            <w:r w:rsidRPr="00040D75">
              <w:rPr>
                <w:rFonts w:ascii="Times New Roman" w:hAnsi="Times New Roman"/>
                <w:color w:val="000000" w:themeColor="text1"/>
                <w:sz w:val="24"/>
                <w:szCs w:val="24"/>
              </w:rPr>
              <w:t xml:space="preserve">Art. 20 </w:t>
            </w:r>
            <w:r w:rsidR="00EE2BD9" w:rsidRPr="00040D75">
              <w:rPr>
                <w:rFonts w:ascii="Times New Roman" w:hAnsi="Times New Roman"/>
                <w:color w:val="000000" w:themeColor="text1"/>
                <w:sz w:val="24"/>
                <w:szCs w:val="24"/>
              </w:rPr>
              <w:t xml:space="preserve">”Notificarea introducerii pe piață” </w:t>
            </w:r>
            <w:r w:rsidRPr="00040D75">
              <w:rPr>
                <w:rFonts w:ascii="Times New Roman" w:hAnsi="Times New Roman"/>
                <w:color w:val="000000" w:themeColor="text1"/>
                <w:sz w:val="24"/>
                <w:szCs w:val="24"/>
              </w:rPr>
              <w:t>este expus în redacție nouă</w:t>
            </w:r>
            <w:r w:rsidR="00D4721F" w:rsidRPr="00040D75">
              <w:rPr>
                <w:rFonts w:ascii="Times New Roman" w:hAnsi="Times New Roman"/>
                <w:color w:val="000000" w:themeColor="text1"/>
                <w:sz w:val="24"/>
                <w:szCs w:val="24"/>
              </w:rPr>
              <w:t xml:space="preserve">, deoarece procedura de introducere pe piață a gazelor F </w:t>
            </w:r>
            <w:r w:rsidR="001D6606" w:rsidRPr="00040D75">
              <w:rPr>
                <w:rFonts w:ascii="Times New Roman" w:hAnsi="Times New Roman"/>
                <w:color w:val="000000" w:themeColor="text1"/>
                <w:sz w:val="24"/>
                <w:szCs w:val="24"/>
              </w:rPr>
              <w:t xml:space="preserve">în baza autorizației emise de Agenția de Mediu </w:t>
            </w:r>
            <w:r w:rsidR="00D4721F" w:rsidRPr="00040D75">
              <w:rPr>
                <w:rFonts w:ascii="Times New Roman" w:hAnsi="Times New Roman"/>
                <w:color w:val="000000" w:themeColor="text1"/>
                <w:sz w:val="24"/>
                <w:szCs w:val="24"/>
              </w:rPr>
              <w:t xml:space="preserve">a fost substituită cu procedura de notificare </w:t>
            </w:r>
            <w:r w:rsidR="00B22C98" w:rsidRPr="00040D75">
              <w:rPr>
                <w:rFonts w:ascii="Times New Roman" w:hAnsi="Times New Roman"/>
                <w:color w:val="000000" w:themeColor="text1"/>
                <w:sz w:val="24"/>
                <w:szCs w:val="24"/>
              </w:rPr>
              <w:t>–</w:t>
            </w:r>
            <w:r w:rsidR="00D4721F" w:rsidRPr="00040D75">
              <w:rPr>
                <w:rFonts w:ascii="Times New Roman" w:hAnsi="Times New Roman"/>
                <w:color w:val="000000" w:themeColor="text1"/>
                <w:sz w:val="24"/>
                <w:szCs w:val="24"/>
              </w:rPr>
              <w:t xml:space="preserve"> </w:t>
            </w:r>
            <w:r w:rsidR="00B22C98" w:rsidRPr="00040D75">
              <w:rPr>
                <w:rFonts w:ascii="Times New Roman" w:hAnsi="Times New Roman"/>
                <w:color w:val="000000" w:themeColor="text1"/>
                <w:sz w:val="24"/>
                <w:szCs w:val="24"/>
              </w:rPr>
              <w:t xml:space="preserve">modificare efectuată </w:t>
            </w:r>
            <w:r w:rsidR="001D6606" w:rsidRPr="00040D75">
              <w:rPr>
                <w:rFonts w:ascii="Times New Roman" w:hAnsi="Times New Roman"/>
                <w:color w:val="000000" w:themeColor="text1"/>
                <w:sz w:val="24"/>
                <w:szCs w:val="24"/>
              </w:rPr>
              <w:t>urmare</w:t>
            </w:r>
            <w:r w:rsidR="00B22C98" w:rsidRPr="00040D75">
              <w:rPr>
                <w:rFonts w:ascii="Times New Roman" w:hAnsi="Times New Roman"/>
                <w:color w:val="000000" w:themeColor="text1"/>
                <w:sz w:val="24"/>
                <w:szCs w:val="24"/>
              </w:rPr>
              <w:t xml:space="preserve"> aprob</w:t>
            </w:r>
            <w:r w:rsidR="001D6606" w:rsidRPr="00040D75">
              <w:rPr>
                <w:rFonts w:ascii="Times New Roman" w:hAnsi="Times New Roman"/>
                <w:color w:val="000000" w:themeColor="text1"/>
                <w:sz w:val="24"/>
                <w:szCs w:val="24"/>
              </w:rPr>
              <w:t>ării</w:t>
            </w:r>
            <w:r w:rsidR="00B22C98" w:rsidRPr="00040D75">
              <w:rPr>
                <w:rFonts w:ascii="Times New Roman" w:hAnsi="Times New Roman"/>
                <w:color w:val="000000" w:themeColor="text1"/>
                <w:sz w:val="24"/>
                <w:szCs w:val="24"/>
              </w:rPr>
              <w:t xml:space="preserve"> </w:t>
            </w:r>
            <w:r w:rsidR="003F44A7" w:rsidRPr="00040D75">
              <w:rPr>
                <w:rFonts w:ascii="Times New Roman" w:hAnsi="Times New Roman"/>
                <w:i/>
                <w:iCs/>
                <w:color w:val="000000" w:themeColor="text1"/>
                <w:sz w:val="24"/>
                <w:szCs w:val="24"/>
              </w:rPr>
              <w:t>L</w:t>
            </w:r>
            <w:r w:rsidR="00B22C98" w:rsidRPr="00040D75">
              <w:rPr>
                <w:rFonts w:ascii="Times New Roman" w:hAnsi="Times New Roman"/>
                <w:i/>
                <w:iCs/>
                <w:color w:val="000000" w:themeColor="text1"/>
                <w:sz w:val="24"/>
                <w:szCs w:val="24"/>
              </w:rPr>
              <w:t>eg</w:t>
            </w:r>
            <w:r w:rsidR="003F44A7" w:rsidRPr="00040D75">
              <w:rPr>
                <w:rFonts w:ascii="Times New Roman" w:hAnsi="Times New Roman"/>
                <w:i/>
                <w:iCs/>
                <w:color w:val="000000" w:themeColor="text1"/>
                <w:sz w:val="24"/>
                <w:szCs w:val="24"/>
              </w:rPr>
              <w:t>ii nr.227/2025</w:t>
            </w:r>
            <w:r w:rsidR="00B22C98" w:rsidRPr="00040D75">
              <w:rPr>
                <w:rFonts w:ascii="Times New Roman" w:hAnsi="Times New Roman"/>
                <w:i/>
                <w:iCs/>
                <w:color w:val="000000" w:themeColor="text1"/>
                <w:sz w:val="24"/>
                <w:szCs w:val="24"/>
              </w:rPr>
              <w:t xml:space="preserve"> pentru modificarea unor acte normative (optimizarea </w:t>
            </w:r>
            <w:r w:rsidR="003F44A7" w:rsidRPr="00040D75">
              <w:rPr>
                <w:rFonts w:ascii="Times New Roman" w:hAnsi="Times New Roman"/>
                <w:i/>
                <w:iCs/>
                <w:color w:val="000000" w:themeColor="text1"/>
                <w:sz w:val="24"/>
                <w:szCs w:val="24"/>
              </w:rPr>
              <w:t xml:space="preserve">proceselor de obținere a </w:t>
            </w:r>
            <w:r w:rsidR="00B22C98" w:rsidRPr="00040D75">
              <w:rPr>
                <w:rFonts w:ascii="Times New Roman" w:hAnsi="Times New Roman"/>
                <w:i/>
                <w:iCs/>
                <w:color w:val="000000" w:themeColor="text1"/>
                <w:sz w:val="24"/>
                <w:szCs w:val="24"/>
              </w:rPr>
              <w:t>actelor permisive)</w:t>
            </w:r>
            <w:r w:rsidR="001D6606" w:rsidRPr="00040D75">
              <w:rPr>
                <w:rFonts w:ascii="Times New Roman" w:hAnsi="Times New Roman"/>
                <w:color w:val="000000" w:themeColor="text1"/>
                <w:sz w:val="24"/>
                <w:szCs w:val="24"/>
              </w:rPr>
              <w:t xml:space="preserve">. Astfel, pentru introducerea pe piață a gazelor F întreprinderile vor notifica </w:t>
            </w:r>
            <w:r w:rsidR="009239D2" w:rsidRPr="00040D75">
              <w:rPr>
                <w:rFonts w:ascii="Times New Roman" w:hAnsi="Times New Roman"/>
                <w:color w:val="000000" w:themeColor="text1"/>
                <w:sz w:val="24"/>
                <w:szCs w:val="24"/>
              </w:rPr>
              <w:t xml:space="preserve">Agenția de Mediu, care va examina notificarea și o va valida. În cazul introducerii pe piață a HFC-urilor, validarea notificării </w:t>
            </w:r>
            <w:r w:rsidR="001503AC" w:rsidRPr="00040D75">
              <w:rPr>
                <w:rFonts w:ascii="Times New Roman" w:hAnsi="Times New Roman"/>
                <w:color w:val="000000" w:themeColor="text1"/>
                <w:sz w:val="24"/>
                <w:szCs w:val="24"/>
              </w:rPr>
              <w:t>se va face în dependență de contingentul anual deținut de către întreprindere.</w:t>
            </w:r>
          </w:p>
          <w:p w14:paraId="64927EF0" w14:textId="214710D6" w:rsidR="001503AC" w:rsidRPr="003B08BE" w:rsidRDefault="00001D4E" w:rsidP="001C3FDC">
            <w:pPr>
              <w:numPr>
                <w:ilvl w:val="0"/>
                <w:numId w:val="18"/>
              </w:numPr>
              <w:shd w:val="clear" w:color="auto" w:fill="FFFFFF"/>
              <w:rPr>
                <w:rFonts w:ascii="Times New Roman" w:hAnsi="Times New Roman"/>
                <w:bCs/>
                <w:color w:val="000000" w:themeColor="text1"/>
                <w:sz w:val="24"/>
                <w:szCs w:val="24"/>
              </w:rPr>
            </w:pPr>
            <w:r w:rsidRPr="003B08BE">
              <w:rPr>
                <w:rFonts w:ascii="Times New Roman" w:hAnsi="Times New Roman"/>
                <w:bCs/>
                <w:color w:val="000000" w:themeColor="text1"/>
                <w:sz w:val="24"/>
                <w:szCs w:val="24"/>
              </w:rPr>
              <w:t>Urmare eliminării procedurii de autorizare, a</w:t>
            </w:r>
            <w:r w:rsidR="00386996" w:rsidRPr="003B08BE">
              <w:rPr>
                <w:rFonts w:ascii="Times New Roman" w:hAnsi="Times New Roman"/>
                <w:bCs/>
                <w:color w:val="000000" w:themeColor="text1"/>
                <w:sz w:val="24"/>
                <w:szCs w:val="24"/>
              </w:rPr>
              <w:t xml:space="preserve">rt. 21 ”Retragerea și suspendarea autorizației” </w:t>
            </w:r>
            <w:r w:rsidRPr="003B08BE">
              <w:rPr>
                <w:rFonts w:ascii="Times New Roman" w:hAnsi="Times New Roman"/>
                <w:bCs/>
                <w:color w:val="000000" w:themeColor="text1"/>
                <w:sz w:val="24"/>
                <w:szCs w:val="24"/>
              </w:rPr>
              <w:t>a fost substituit cu articolul ”Validarea sau respingerea notificării introducerii pe piață”.</w:t>
            </w:r>
            <w:r w:rsidR="00636333" w:rsidRPr="003B08BE">
              <w:rPr>
                <w:rFonts w:ascii="Times New Roman" w:hAnsi="Times New Roman"/>
                <w:bCs/>
                <w:color w:val="000000" w:themeColor="text1"/>
                <w:sz w:val="24"/>
                <w:szCs w:val="24"/>
              </w:rPr>
              <w:t xml:space="preserve"> </w:t>
            </w:r>
            <w:r w:rsidR="00636333" w:rsidRPr="00AD69C3">
              <w:rPr>
                <w:rFonts w:ascii="Times New Roman" w:eastAsia="Times New Roman" w:hAnsi="Times New Roman"/>
                <w:sz w:val="24"/>
                <w:szCs w:val="24"/>
              </w:rPr>
              <w:t>Notificarea introducerii pe piață de hidrofluorcarburi se validează dacă cantitatea solicitată nu depășește contingentul anual alocat</w:t>
            </w:r>
            <w:r w:rsidR="00636333">
              <w:rPr>
                <w:rFonts w:ascii="Times New Roman" w:eastAsia="Times New Roman" w:hAnsi="Times New Roman"/>
                <w:sz w:val="24"/>
                <w:szCs w:val="24"/>
              </w:rPr>
              <w:t xml:space="preserve"> și dacă sunt prezentate toate documentele </w:t>
            </w:r>
            <w:r w:rsidR="006B7D1E">
              <w:rPr>
                <w:rFonts w:ascii="Times New Roman" w:eastAsia="Times New Roman" w:hAnsi="Times New Roman"/>
                <w:sz w:val="24"/>
                <w:szCs w:val="24"/>
              </w:rPr>
              <w:t xml:space="preserve">justificative prevăzute la art. 20 alin (5) al legii. Despre validarea sau respingerea notificării Agenția de </w:t>
            </w:r>
            <w:r w:rsidR="003B08BE">
              <w:rPr>
                <w:rFonts w:ascii="Times New Roman" w:eastAsia="Times New Roman" w:hAnsi="Times New Roman"/>
                <w:sz w:val="24"/>
                <w:szCs w:val="24"/>
              </w:rPr>
              <w:t>M</w:t>
            </w:r>
            <w:r w:rsidR="006B7D1E">
              <w:rPr>
                <w:rFonts w:ascii="Times New Roman" w:eastAsia="Times New Roman" w:hAnsi="Times New Roman"/>
                <w:sz w:val="24"/>
                <w:szCs w:val="24"/>
              </w:rPr>
              <w:t xml:space="preserve">ediu informează </w:t>
            </w:r>
            <w:r w:rsidR="003B08BE">
              <w:rPr>
                <w:rFonts w:ascii="Times New Roman" w:eastAsia="Times New Roman" w:hAnsi="Times New Roman"/>
                <w:sz w:val="24"/>
                <w:szCs w:val="24"/>
              </w:rPr>
              <w:t>Serviciul Vamal în termen de 3 zile de la luarea deciziei respective.</w:t>
            </w:r>
          </w:p>
          <w:p w14:paraId="5AF52B93" w14:textId="77777777" w:rsidR="00CA3DA2" w:rsidRPr="00E4535F" w:rsidRDefault="00CA3DA2" w:rsidP="001C3FDC">
            <w:pPr>
              <w:numPr>
                <w:ilvl w:val="0"/>
                <w:numId w:val="18"/>
              </w:numPr>
              <w:shd w:val="clear" w:color="auto" w:fill="FFFFFF"/>
              <w:rPr>
                <w:rFonts w:ascii="Times New Roman" w:hAnsi="Times New Roman"/>
                <w:bCs/>
                <w:color w:val="000000" w:themeColor="text1"/>
                <w:sz w:val="24"/>
                <w:szCs w:val="24"/>
              </w:rPr>
            </w:pPr>
            <w:r w:rsidRPr="00E4535F">
              <w:rPr>
                <w:rFonts w:ascii="Times New Roman" w:hAnsi="Times New Roman"/>
                <w:bCs/>
                <w:color w:val="000000" w:themeColor="text1"/>
                <w:sz w:val="24"/>
                <w:szCs w:val="24"/>
              </w:rPr>
              <w:t>A</w:t>
            </w:r>
            <w:r w:rsidR="00FA016C" w:rsidRPr="00E4535F">
              <w:rPr>
                <w:rFonts w:ascii="Times New Roman" w:hAnsi="Times New Roman"/>
                <w:bCs/>
                <w:color w:val="000000" w:themeColor="text1"/>
                <w:sz w:val="24"/>
                <w:szCs w:val="24"/>
              </w:rPr>
              <w:t>rt. 22 ”Restricții pentru introducerea pe piață”</w:t>
            </w:r>
            <w:r w:rsidRPr="00E4535F">
              <w:rPr>
                <w:rFonts w:ascii="Times New Roman" w:hAnsi="Times New Roman"/>
                <w:bCs/>
                <w:color w:val="000000" w:themeColor="text1"/>
                <w:sz w:val="24"/>
                <w:szCs w:val="24"/>
              </w:rPr>
              <w:t xml:space="preserve"> a fost suplinit cu reglementări noi pentru:</w:t>
            </w:r>
          </w:p>
          <w:p w14:paraId="6EFCA20D" w14:textId="126DEB05" w:rsidR="00CA3DA2" w:rsidRPr="00E4535F" w:rsidRDefault="00CA3DA2" w:rsidP="001C3FDC">
            <w:pPr>
              <w:numPr>
                <w:ilvl w:val="1"/>
                <w:numId w:val="18"/>
              </w:numPr>
              <w:jc w:val="left"/>
              <w:rPr>
                <w:rFonts w:ascii="Times New Roman" w:hAnsi="Times New Roman"/>
                <w:color w:val="000000" w:themeColor="text1"/>
                <w:sz w:val="24"/>
                <w:szCs w:val="24"/>
              </w:rPr>
            </w:pPr>
            <w:r w:rsidRPr="00E4535F">
              <w:rPr>
                <w:rFonts w:ascii="Times New Roman" w:hAnsi="Times New Roman"/>
                <w:color w:val="000000" w:themeColor="text1"/>
                <w:sz w:val="24"/>
                <w:szCs w:val="24"/>
              </w:rPr>
              <w:t>containerele reîncărcabile și nereîncărcabile,</w:t>
            </w:r>
          </w:p>
          <w:p w14:paraId="6CE1BC4A" w14:textId="2B6C192B" w:rsidR="00CA3DA2" w:rsidRPr="00E4535F" w:rsidRDefault="00CA3DA2" w:rsidP="001C3FDC">
            <w:pPr>
              <w:numPr>
                <w:ilvl w:val="1"/>
                <w:numId w:val="18"/>
              </w:numPr>
              <w:jc w:val="left"/>
              <w:rPr>
                <w:rFonts w:ascii="Times New Roman" w:hAnsi="Times New Roman"/>
                <w:color w:val="000000" w:themeColor="text1"/>
                <w:sz w:val="24"/>
                <w:szCs w:val="24"/>
              </w:rPr>
            </w:pPr>
            <w:r w:rsidRPr="00E4535F">
              <w:rPr>
                <w:rFonts w:ascii="Times New Roman" w:hAnsi="Times New Roman"/>
                <w:color w:val="000000" w:themeColor="text1"/>
                <w:sz w:val="24"/>
                <w:szCs w:val="24"/>
              </w:rPr>
              <w:t>produsele și echipamentele neconforme,</w:t>
            </w:r>
          </w:p>
          <w:p w14:paraId="1E9B19A7" w14:textId="57950CE4" w:rsidR="00B22C98" w:rsidRPr="00E4535F" w:rsidRDefault="00CA3DA2" w:rsidP="001C3FDC">
            <w:pPr>
              <w:numPr>
                <w:ilvl w:val="1"/>
                <w:numId w:val="18"/>
              </w:numPr>
              <w:jc w:val="left"/>
              <w:rPr>
                <w:rFonts w:ascii="Times New Roman" w:hAnsi="Times New Roman"/>
                <w:color w:val="000000" w:themeColor="text1"/>
                <w:sz w:val="24"/>
                <w:szCs w:val="24"/>
              </w:rPr>
            </w:pPr>
            <w:r w:rsidRPr="00E4535F">
              <w:rPr>
                <w:rFonts w:ascii="Times New Roman" w:hAnsi="Times New Roman"/>
                <w:color w:val="000000" w:themeColor="text1"/>
                <w:sz w:val="24"/>
                <w:szCs w:val="24"/>
              </w:rPr>
              <w:t>introducerea ilegală pe piață a gazelor F.</w:t>
            </w:r>
          </w:p>
          <w:p w14:paraId="138A68C8" w14:textId="4309FE64" w:rsidR="00FA016C" w:rsidRPr="00941F7D" w:rsidRDefault="007C0D06" w:rsidP="001C3FDC">
            <w:pPr>
              <w:numPr>
                <w:ilvl w:val="0"/>
                <w:numId w:val="18"/>
              </w:numPr>
              <w:shd w:val="clear" w:color="auto" w:fill="FFFFFF"/>
              <w:rPr>
                <w:rFonts w:ascii="Times New Roman" w:hAnsi="Times New Roman"/>
                <w:bCs/>
                <w:color w:val="000000" w:themeColor="text1"/>
                <w:sz w:val="24"/>
                <w:szCs w:val="24"/>
              </w:rPr>
            </w:pPr>
            <w:r w:rsidRPr="00941F7D">
              <w:rPr>
                <w:rFonts w:ascii="Times New Roman" w:hAnsi="Times New Roman"/>
                <w:bCs/>
                <w:color w:val="000000" w:themeColor="text1"/>
                <w:sz w:val="24"/>
                <w:szCs w:val="24"/>
              </w:rPr>
              <w:t>Un nou domeniu reglementat de prezentul proiect îl constituie comer</w:t>
            </w:r>
            <w:r w:rsidR="00EE374B" w:rsidRPr="00941F7D">
              <w:rPr>
                <w:rFonts w:ascii="Times New Roman" w:hAnsi="Times New Roman"/>
                <w:bCs/>
                <w:color w:val="000000" w:themeColor="text1"/>
                <w:sz w:val="24"/>
                <w:szCs w:val="24"/>
              </w:rPr>
              <w:t>cializarea</w:t>
            </w:r>
            <w:r w:rsidRPr="00941F7D">
              <w:rPr>
                <w:rFonts w:ascii="Times New Roman" w:hAnsi="Times New Roman"/>
                <w:bCs/>
                <w:color w:val="000000" w:themeColor="text1"/>
                <w:sz w:val="24"/>
                <w:szCs w:val="24"/>
              </w:rPr>
              <w:t xml:space="preserve"> gazelor F și a echipamentelor ce conțin astfel de gaze. </w:t>
            </w:r>
            <w:r w:rsidR="00371013" w:rsidRPr="00941F7D">
              <w:rPr>
                <w:rFonts w:ascii="Times New Roman" w:hAnsi="Times New Roman"/>
                <w:bCs/>
                <w:color w:val="000000" w:themeColor="text1"/>
                <w:sz w:val="24"/>
                <w:szCs w:val="24"/>
              </w:rPr>
              <w:t>Noua secțiune 1</w:t>
            </w:r>
            <w:r w:rsidR="00371013" w:rsidRPr="00941F7D">
              <w:rPr>
                <w:rFonts w:ascii="Times New Roman" w:hAnsi="Times New Roman"/>
                <w:bCs/>
                <w:color w:val="000000" w:themeColor="text1"/>
                <w:sz w:val="24"/>
                <w:szCs w:val="24"/>
                <w:vertAlign w:val="superscript"/>
              </w:rPr>
              <w:t>1</w:t>
            </w:r>
            <w:r w:rsidR="00371013" w:rsidRPr="00941F7D">
              <w:rPr>
                <w:rFonts w:ascii="Times New Roman" w:hAnsi="Times New Roman"/>
                <w:bCs/>
                <w:color w:val="000000" w:themeColor="text1"/>
                <w:sz w:val="24"/>
                <w:szCs w:val="24"/>
              </w:rPr>
              <w:t xml:space="preserve"> ”Comerțul” include articolele: </w:t>
            </w:r>
            <w:r w:rsidR="00371013" w:rsidRPr="00941F7D">
              <w:rPr>
                <w:rFonts w:ascii="Times New Roman" w:hAnsi="Times New Roman"/>
                <w:color w:val="000000" w:themeColor="text1"/>
                <w:sz w:val="24"/>
                <w:szCs w:val="24"/>
              </w:rPr>
              <w:t>22</w:t>
            </w:r>
            <w:r w:rsidR="00371013" w:rsidRPr="00941F7D">
              <w:rPr>
                <w:rFonts w:ascii="Times New Roman" w:hAnsi="Times New Roman"/>
                <w:color w:val="000000" w:themeColor="text1"/>
                <w:sz w:val="24"/>
                <w:szCs w:val="24"/>
                <w:vertAlign w:val="superscript"/>
              </w:rPr>
              <w:t>1</w:t>
            </w:r>
            <w:r w:rsidR="00371013" w:rsidRPr="00941F7D">
              <w:rPr>
                <w:rFonts w:ascii="Times New Roman" w:hAnsi="Times New Roman"/>
                <w:color w:val="000000" w:themeColor="text1"/>
                <w:sz w:val="24"/>
                <w:szCs w:val="24"/>
              </w:rPr>
              <w:t>.</w:t>
            </w:r>
            <w:r w:rsidR="00371013" w:rsidRPr="00941F7D">
              <w:rPr>
                <w:rFonts w:ascii="Times New Roman" w:hAnsi="Times New Roman"/>
                <w:b/>
                <w:bCs/>
                <w:color w:val="000000" w:themeColor="text1"/>
                <w:sz w:val="24"/>
                <w:szCs w:val="24"/>
              </w:rPr>
              <w:t xml:space="preserve"> </w:t>
            </w:r>
            <w:r w:rsidR="00371013" w:rsidRPr="00941F7D">
              <w:rPr>
                <w:rFonts w:ascii="Times New Roman" w:hAnsi="Times New Roman"/>
                <w:color w:val="000000" w:themeColor="text1"/>
                <w:sz w:val="24"/>
                <w:szCs w:val="24"/>
              </w:rPr>
              <w:t>”</w:t>
            </w:r>
            <w:r w:rsidR="00371013" w:rsidRPr="00941F7D">
              <w:rPr>
                <w:rFonts w:ascii="Times New Roman" w:hAnsi="Times New Roman"/>
                <w:bCs/>
                <w:color w:val="000000" w:themeColor="text1"/>
                <w:sz w:val="24"/>
                <w:szCs w:val="24"/>
              </w:rPr>
              <w:t>Importurile și exporturile” și 23 ”Restricții pentru comercializare, distribuție și/sau alte forme de transfer”.</w:t>
            </w:r>
            <w:r w:rsidR="00955A8B" w:rsidRPr="00941F7D">
              <w:rPr>
                <w:rFonts w:ascii="Times New Roman" w:hAnsi="Times New Roman"/>
                <w:bCs/>
                <w:color w:val="000000" w:themeColor="text1"/>
                <w:sz w:val="24"/>
                <w:szCs w:val="24"/>
              </w:rPr>
              <w:t xml:space="preserve"> Conform noilor prevederi</w:t>
            </w:r>
            <w:r w:rsidR="00664109" w:rsidRPr="00941F7D">
              <w:rPr>
                <w:rFonts w:ascii="Times New Roman" w:hAnsi="Times New Roman"/>
                <w:bCs/>
                <w:color w:val="000000" w:themeColor="text1"/>
                <w:sz w:val="24"/>
                <w:szCs w:val="24"/>
              </w:rPr>
              <w:t>, comercializarea gazelor F se efectuează doar de către întreprinderi certificate</w:t>
            </w:r>
            <w:r w:rsidR="00FF3F0C" w:rsidRPr="00941F7D">
              <w:rPr>
                <w:rFonts w:ascii="Times New Roman" w:hAnsi="Times New Roman"/>
                <w:bCs/>
                <w:color w:val="000000" w:themeColor="text1"/>
                <w:sz w:val="24"/>
                <w:szCs w:val="24"/>
              </w:rPr>
              <w:t>, iar întreprinderile necertificate au dreptul doar să efectueze colectarea, transportarea sau livrarea substanțelor menționate. Totodată, doar întreprinderile înregistrate în Registrul de stat al persoanelor juridice</w:t>
            </w:r>
            <w:r w:rsidR="00941F7D" w:rsidRPr="00941F7D">
              <w:rPr>
                <w:rFonts w:ascii="Times New Roman" w:hAnsi="Times New Roman"/>
                <w:bCs/>
                <w:color w:val="000000" w:themeColor="text1"/>
                <w:sz w:val="24"/>
                <w:szCs w:val="24"/>
              </w:rPr>
              <w:t xml:space="preserve"> și al întreprinzătorilor individuali au dreptul să introducă pe piață și să continue furnizarea gazelor F în vrac.</w:t>
            </w:r>
          </w:p>
          <w:p w14:paraId="2B721304" w14:textId="2D5DB756" w:rsidR="00614726" w:rsidRPr="009B3DBC" w:rsidRDefault="00B851C5" w:rsidP="001C3FDC">
            <w:pPr>
              <w:numPr>
                <w:ilvl w:val="0"/>
                <w:numId w:val="18"/>
              </w:numPr>
              <w:ind w:left="714" w:hanging="357"/>
              <w:jc w:val="left"/>
              <w:rPr>
                <w:rFonts w:ascii="Times New Roman" w:hAnsi="Times New Roman"/>
                <w:color w:val="000000" w:themeColor="text1"/>
                <w:sz w:val="24"/>
                <w:szCs w:val="24"/>
              </w:rPr>
            </w:pPr>
            <w:r w:rsidRPr="009B3DBC">
              <w:rPr>
                <w:rFonts w:ascii="Times New Roman" w:hAnsi="Times New Roman"/>
                <w:color w:val="000000" w:themeColor="text1"/>
                <w:sz w:val="24"/>
                <w:szCs w:val="24"/>
              </w:rPr>
              <w:t xml:space="preserve">Secțiunea a 2-a ”Cerințe de etichetare” </w:t>
            </w:r>
            <w:r w:rsidR="004371E6" w:rsidRPr="009B3DBC">
              <w:rPr>
                <w:rFonts w:ascii="Times New Roman" w:hAnsi="Times New Roman"/>
                <w:color w:val="000000" w:themeColor="text1"/>
                <w:sz w:val="24"/>
                <w:szCs w:val="24"/>
              </w:rPr>
              <w:t xml:space="preserve">a fost completată cu </w:t>
            </w:r>
            <w:r w:rsidR="00614726" w:rsidRPr="009B3DBC">
              <w:rPr>
                <w:rFonts w:ascii="Times New Roman" w:hAnsi="Times New Roman"/>
                <w:color w:val="000000" w:themeColor="text1"/>
                <w:sz w:val="24"/>
                <w:szCs w:val="24"/>
              </w:rPr>
              <w:t>cerințe de etichetare mai detaliate pentru echipamente</w:t>
            </w:r>
            <w:r w:rsidR="004371E6" w:rsidRPr="009B3DBC">
              <w:rPr>
                <w:rFonts w:ascii="Times New Roman" w:hAnsi="Times New Roman"/>
                <w:color w:val="000000" w:themeColor="text1"/>
                <w:sz w:val="24"/>
                <w:szCs w:val="24"/>
              </w:rPr>
              <w:t>le</w:t>
            </w:r>
            <w:r w:rsidR="00614726" w:rsidRPr="009B3DBC">
              <w:rPr>
                <w:rFonts w:ascii="Times New Roman" w:hAnsi="Times New Roman"/>
                <w:color w:val="000000" w:themeColor="text1"/>
                <w:sz w:val="24"/>
                <w:szCs w:val="24"/>
              </w:rPr>
              <w:t xml:space="preserve"> și produse</w:t>
            </w:r>
            <w:r w:rsidR="004371E6" w:rsidRPr="009B3DBC">
              <w:rPr>
                <w:rFonts w:ascii="Times New Roman" w:hAnsi="Times New Roman"/>
                <w:color w:val="000000" w:themeColor="text1"/>
                <w:sz w:val="24"/>
                <w:szCs w:val="24"/>
              </w:rPr>
              <w:t>le</w:t>
            </w:r>
            <w:r w:rsidR="00614726" w:rsidRPr="009B3DBC">
              <w:rPr>
                <w:rFonts w:ascii="Times New Roman" w:hAnsi="Times New Roman"/>
                <w:color w:val="000000" w:themeColor="text1"/>
                <w:sz w:val="24"/>
                <w:szCs w:val="24"/>
              </w:rPr>
              <w:t xml:space="preserve"> care conțin gaze F, inclusiv obligația de </w:t>
            </w:r>
            <w:r w:rsidR="00614726" w:rsidRPr="009B3DBC">
              <w:rPr>
                <w:rFonts w:ascii="Times New Roman" w:hAnsi="Times New Roman"/>
                <w:color w:val="000000" w:themeColor="text1"/>
                <w:sz w:val="24"/>
                <w:szCs w:val="24"/>
              </w:rPr>
              <w:lastRenderedPageBreak/>
              <w:t xml:space="preserve">a indica tipul și cantitatea de gaz, precum și </w:t>
            </w:r>
            <w:r w:rsidR="003B636E" w:rsidRPr="009B3DBC">
              <w:rPr>
                <w:rFonts w:ascii="Times New Roman" w:hAnsi="Times New Roman"/>
                <w:color w:val="000000" w:themeColor="text1"/>
                <w:sz w:val="24"/>
                <w:szCs w:val="24"/>
              </w:rPr>
              <w:t>scopul exact al utilizării</w:t>
            </w:r>
            <w:r w:rsidR="009B3DBC" w:rsidRPr="009B3DBC">
              <w:rPr>
                <w:rFonts w:ascii="Times New Roman" w:hAnsi="Times New Roman"/>
                <w:color w:val="000000" w:themeColor="text1"/>
                <w:sz w:val="24"/>
                <w:szCs w:val="24"/>
              </w:rPr>
              <w:t xml:space="preserve"> respectivei substanțe</w:t>
            </w:r>
            <w:r w:rsidR="00614726" w:rsidRPr="009B3DBC">
              <w:rPr>
                <w:rFonts w:ascii="Times New Roman" w:hAnsi="Times New Roman"/>
                <w:color w:val="000000" w:themeColor="text1"/>
                <w:sz w:val="24"/>
                <w:szCs w:val="24"/>
              </w:rPr>
              <w:t>.</w:t>
            </w:r>
          </w:p>
          <w:p w14:paraId="60B71694" w14:textId="2EE426D1" w:rsidR="0013132E" w:rsidRPr="00CE317E" w:rsidRDefault="005673D9" w:rsidP="001C3FDC">
            <w:pPr>
              <w:numPr>
                <w:ilvl w:val="0"/>
                <w:numId w:val="18"/>
              </w:numPr>
              <w:ind w:left="714" w:hanging="357"/>
              <w:rPr>
                <w:rFonts w:ascii="Times New Roman" w:hAnsi="Times New Roman"/>
                <w:color w:val="000000" w:themeColor="text1"/>
                <w:sz w:val="24"/>
                <w:szCs w:val="24"/>
              </w:rPr>
            </w:pPr>
            <w:r w:rsidRPr="00CE317E">
              <w:rPr>
                <w:rFonts w:ascii="Times New Roman" w:hAnsi="Times New Roman"/>
                <w:color w:val="000000" w:themeColor="text1"/>
                <w:sz w:val="24"/>
                <w:szCs w:val="24"/>
              </w:rPr>
              <w:t>Secțiunea a 3-a ”Controlul utilizării” a fost completat</w:t>
            </w:r>
            <w:r w:rsidR="00CD7306" w:rsidRPr="00CE317E">
              <w:rPr>
                <w:rFonts w:ascii="Times New Roman" w:hAnsi="Times New Roman"/>
                <w:color w:val="000000" w:themeColor="text1"/>
                <w:sz w:val="24"/>
                <w:szCs w:val="24"/>
              </w:rPr>
              <w:t>ă</w:t>
            </w:r>
            <w:r w:rsidRPr="00CE317E">
              <w:rPr>
                <w:rFonts w:ascii="Times New Roman" w:hAnsi="Times New Roman"/>
                <w:color w:val="000000" w:themeColor="text1"/>
                <w:sz w:val="24"/>
                <w:szCs w:val="24"/>
              </w:rPr>
              <w:t xml:space="preserve"> cu </w:t>
            </w:r>
            <w:r w:rsidR="0042028E" w:rsidRPr="00CE317E">
              <w:rPr>
                <w:rFonts w:ascii="Times New Roman" w:hAnsi="Times New Roman"/>
                <w:color w:val="000000" w:themeColor="text1"/>
                <w:sz w:val="24"/>
                <w:szCs w:val="24"/>
              </w:rPr>
              <w:t>prevederi</w:t>
            </w:r>
            <w:r w:rsidRPr="00CE317E">
              <w:rPr>
                <w:rFonts w:ascii="Times New Roman" w:hAnsi="Times New Roman"/>
                <w:color w:val="000000" w:themeColor="text1"/>
                <w:sz w:val="24"/>
                <w:szCs w:val="24"/>
              </w:rPr>
              <w:t xml:space="preserve"> </w:t>
            </w:r>
            <w:r w:rsidR="0042028E" w:rsidRPr="00CE317E">
              <w:rPr>
                <w:rFonts w:ascii="Times New Roman" w:hAnsi="Times New Roman"/>
                <w:color w:val="000000" w:themeColor="text1"/>
                <w:sz w:val="24"/>
                <w:szCs w:val="24"/>
              </w:rPr>
              <w:t>privind interzicerea utilizării gazelor F având un potențial de încălzire globală de 2500</w:t>
            </w:r>
            <w:r w:rsidR="00CE317E" w:rsidRPr="00CE317E">
              <w:rPr>
                <w:rFonts w:ascii="Times New Roman" w:hAnsi="Times New Roman"/>
                <w:color w:val="000000" w:themeColor="text1"/>
                <w:sz w:val="24"/>
                <w:szCs w:val="24"/>
              </w:rPr>
              <w:t xml:space="preserve"> sau mai mult</w:t>
            </w:r>
            <w:r w:rsidR="0042028E" w:rsidRPr="00CE317E">
              <w:rPr>
                <w:rFonts w:ascii="Times New Roman" w:hAnsi="Times New Roman"/>
                <w:color w:val="000000" w:themeColor="text1"/>
                <w:sz w:val="24"/>
                <w:szCs w:val="24"/>
              </w:rPr>
              <w:t xml:space="preserve"> pentru întreținerea sau asigurarea service-ului echipamentelor de refrigerare și de climatizare</w:t>
            </w:r>
            <w:r w:rsidR="00CD7306" w:rsidRPr="00CE317E">
              <w:rPr>
                <w:rFonts w:ascii="Times New Roman" w:hAnsi="Times New Roman"/>
                <w:color w:val="000000" w:themeColor="text1"/>
                <w:sz w:val="24"/>
                <w:szCs w:val="24"/>
              </w:rPr>
              <w:t>. Totodată, sunt incluse noi prevederi referitoare la</w:t>
            </w:r>
            <w:r w:rsidR="00366BCD" w:rsidRPr="00CE317E">
              <w:rPr>
                <w:rFonts w:ascii="Times New Roman" w:hAnsi="Times New Roman"/>
                <w:color w:val="000000" w:themeColor="text1"/>
                <w:sz w:val="24"/>
                <w:szCs w:val="24"/>
              </w:rPr>
              <w:t xml:space="preserve"> utilizarea </w:t>
            </w:r>
            <w:r w:rsidR="00CD7306" w:rsidRPr="00CE317E">
              <w:rPr>
                <w:rFonts w:ascii="Times New Roman" w:hAnsi="Times New Roman"/>
                <w:color w:val="000000" w:themeColor="text1"/>
                <w:sz w:val="24"/>
                <w:szCs w:val="24"/>
              </w:rPr>
              <w:t>gazel</w:t>
            </w:r>
            <w:r w:rsidR="00366BCD" w:rsidRPr="00CE317E">
              <w:rPr>
                <w:rFonts w:ascii="Times New Roman" w:hAnsi="Times New Roman"/>
                <w:color w:val="000000" w:themeColor="text1"/>
                <w:sz w:val="24"/>
                <w:szCs w:val="24"/>
              </w:rPr>
              <w:t>or</w:t>
            </w:r>
            <w:r w:rsidR="00CD7306" w:rsidRPr="00CE317E">
              <w:rPr>
                <w:rFonts w:ascii="Times New Roman" w:hAnsi="Times New Roman"/>
                <w:color w:val="000000" w:themeColor="text1"/>
                <w:sz w:val="24"/>
                <w:szCs w:val="24"/>
              </w:rPr>
              <w:t xml:space="preserve"> F </w:t>
            </w:r>
            <w:r w:rsidR="00366BCD" w:rsidRPr="00CE317E">
              <w:rPr>
                <w:rFonts w:ascii="Times New Roman" w:hAnsi="Times New Roman"/>
                <w:color w:val="000000" w:themeColor="text1"/>
                <w:sz w:val="24"/>
                <w:szCs w:val="24"/>
              </w:rPr>
              <w:t xml:space="preserve">care au fost regenerate, precum și prevederi referitoare la utilizarea </w:t>
            </w:r>
            <w:proofErr w:type="spellStart"/>
            <w:r w:rsidR="00366BCD" w:rsidRPr="00CE317E">
              <w:rPr>
                <w:rFonts w:ascii="Times New Roman" w:hAnsi="Times New Roman"/>
                <w:color w:val="000000" w:themeColor="text1"/>
                <w:sz w:val="24"/>
                <w:szCs w:val="24"/>
              </w:rPr>
              <w:t>hexafluorurii</w:t>
            </w:r>
            <w:proofErr w:type="spellEnd"/>
            <w:r w:rsidR="00366BCD" w:rsidRPr="00CE317E">
              <w:rPr>
                <w:rFonts w:ascii="Times New Roman" w:hAnsi="Times New Roman"/>
                <w:color w:val="000000" w:themeColor="text1"/>
                <w:sz w:val="24"/>
                <w:szCs w:val="24"/>
              </w:rPr>
              <w:t xml:space="preserve"> de sulf în întrerupătoarele electrice.</w:t>
            </w:r>
          </w:p>
          <w:p w14:paraId="62D0D1BC" w14:textId="33540099" w:rsidR="00F73F46" w:rsidRPr="00F9285A" w:rsidRDefault="0013132E" w:rsidP="001C3FDC">
            <w:pPr>
              <w:numPr>
                <w:ilvl w:val="0"/>
                <w:numId w:val="18"/>
              </w:numPr>
              <w:ind w:left="714" w:hanging="357"/>
              <w:rPr>
                <w:rFonts w:ascii="Times New Roman" w:hAnsi="Times New Roman"/>
                <w:color w:val="000000" w:themeColor="text1"/>
                <w:sz w:val="24"/>
                <w:szCs w:val="24"/>
              </w:rPr>
            </w:pPr>
            <w:r w:rsidRPr="00F9285A">
              <w:rPr>
                <w:rFonts w:ascii="Times New Roman" w:hAnsi="Times New Roman"/>
                <w:color w:val="000000" w:themeColor="text1"/>
                <w:sz w:val="24"/>
                <w:szCs w:val="24"/>
              </w:rPr>
              <w:t xml:space="preserve">Art. 27 ”Preîncărcarea echipamentelor cu hidrofluorcarburi” a fost completat cu prevederi care stabilesc </w:t>
            </w:r>
            <w:r w:rsidR="003A7B4D" w:rsidRPr="00F9285A">
              <w:rPr>
                <w:rFonts w:ascii="Times New Roman" w:hAnsi="Times New Roman"/>
                <w:color w:val="000000" w:themeColor="text1"/>
                <w:sz w:val="24"/>
                <w:szCs w:val="24"/>
              </w:rPr>
              <w:t xml:space="preserve">setul de documente </w:t>
            </w:r>
            <w:r w:rsidR="00D43CA6" w:rsidRPr="00F9285A">
              <w:rPr>
                <w:rFonts w:ascii="Times New Roman" w:hAnsi="Times New Roman"/>
                <w:color w:val="000000" w:themeColor="text1"/>
                <w:sz w:val="24"/>
                <w:szCs w:val="24"/>
              </w:rPr>
              <w:t>p</w:t>
            </w:r>
            <w:r w:rsidR="003A7B4D" w:rsidRPr="00F9285A">
              <w:rPr>
                <w:rFonts w:ascii="Times New Roman" w:hAnsi="Times New Roman"/>
                <w:color w:val="000000" w:themeColor="text1"/>
                <w:sz w:val="24"/>
                <w:szCs w:val="24"/>
              </w:rPr>
              <w:t xml:space="preserve">e care trebuie să </w:t>
            </w:r>
            <w:r w:rsidR="00D43CA6" w:rsidRPr="00F9285A">
              <w:rPr>
                <w:rFonts w:ascii="Times New Roman" w:hAnsi="Times New Roman"/>
                <w:color w:val="000000" w:themeColor="text1"/>
                <w:sz w:val="24"/>
                <w:szCs w:val="24"/>
              </w:rPr>
              <w:t>le dețină</w:t>
            </w:r>
            <w:r w:rsidR="003A7B4D" w:rsidRPr="00F9285A">
              <w:rPr>
                <w:rFonts w:ascii="Times New Roman" w:hAnsi="Times New Roman"/>
                <w:color w:val="000000" w:themeColor="text1"/>
                <w:sz w:val="24"/>
                <w:szCs w:val="24"/>
              </w:rPr>
              <w:t xml:space="preserve"> întreprinderea la introducerea pe piață a echipamentelor preîncărcate cu hidrofluorcarburi. </w:t>
            </w:r>
            <w:r w:rsidR="00D8687E" w:rsidRPr="00F9285A">
              <w:rPr>
                <w:rFonts w:ascii="Times New Roman" w:hAnsi="Times New Roman"/>
                <w:color w:val="000000" w:themeColor="text1"/>
                <w:sz w:val="24"/>
                <w:szCs w:val="24"/>
              </w:rPr>
              <w:t xml:space="preserve">De asemenea, sunt specificate toate documentele </w:t>
            </w:r>
            <w:r w:rsidR="00AF3045" w:rsidRPr="00F9285A">
              <w:rPr>
                <w:rFonts w:ascii="Times New Roman" w:hAnsi="Times New Roman"/>
                <w:color w:val="000000" w:themeColor="text1"/>
                <w:sz w:val="24"/>
                <w:szCs w:val="24"/>
              </w:rPr>
              <w:t>care trebuie să însoțească echipamentele care fac obiectul unei declarații vamale</w:t>
            </w:r>
            <w:r w:rsidR="00EE4385" w:rsidRPr="00F9285A">
              <w:rPr>
                <w:rFonts w:ascii="Times New Roman" w:hAnsi="Times New Roman"/>
                <w:color w:val="000000" w:themeColor="text1"/>
                <w:sz w:val="24"/>
                <w:szCs w:val="24"/>
              </w:rPr>
              <w:t>, fiind</w:t>
            </w:r>
            <w:r w:rsidR="005024B1" w:rsidRPr="00F9285A">
              <w:rPr>
                <w:rFonts w:ascii="Times New Roman" w:hAnsi="Times New Roman"/>
                <w:color w:val="000000" w:themeColor="text1"/>
                <w:sz w:val="24"/>
                <w:szCs w:val="24"/>
              </w:rPr>
              <w:t xml:space="preserve"> stabilite </w:t>
            </w:r>
            <w:r w:rsidR="00F9285A" w:rsidRPr="00F9285A">
              <w:rPr>
                <w:rFonts w:ascii="Times New Roman" w:hAnsi="Times New Roman"/>
                <w:color w:val="000000" w:themeColor="text1"/>
                <w:sz w:val="24"/>
                <w:szCs w:val="24"/>
              </w:rPr>
              <w:t xml:space="preserve">și </w:t>
            </w:r>
            <w:r w:rsidR="005024B1" w:rsidRPr="00F9285A">
              <w:rPr>
                <w:rFonts w:ascii="Times New Roman" w:hAnsi="Times New Roman"/>
                <w:color w:val="000000" w:themeColor="text1"/>
                <w:sz w:val="24"/>
                <w:szCs w:val="24"/>
              </w:rPr>
              <w:t>prevederile ce țin de verificarea documentației respective.</w:t>
            </w:r>
          </w:p>
          <w:p w14:paraId="174BE216" w14:textId="021E5C40" w:rsidR="005673D9" w:rsidRPr="008C4B0F" w:rsidRDefault="00F73F46" w:rsidP="001C3FDC">
            <w:pPr>
              <w:numPr>
                <w:ilvl w:val="0"/>
                <w:numId w:val="18"/>
              </w:numPr>
              <w:ind w:left="714" w:hanging="357"/>
              <w:rPr>
                <w:rFonts w:ascii="Times New Roman" w:hAnsi="Times New Roman"/>
                <w:color w:val="000000" w:themeColor="text1"/>
                <w:sz w:val="24"/>
                <w:szCs w:val="24"/>
              </w:rPr>
            </w:pPr>
            <w:r w:rsidRPr="008C4B0F">
              <w:rPr>
                <w:rFonts w:ascii="Times New Roman" w:hAnsi="Times New Roman"/>
                <w:color w:val="000000" w:themeColor="text1"/>
                <w:sz w:val="24"/>
                <w:szCs w:val="24"/>
              </w:rPr>
              <w:t>În ceea ce privește alocarea contingentelor anuale</w:t>
            </w:r>
            <w:r w:rsidR="007E6A85" w:rsidRPr="008C4B0F">
              <w:rPr>
                <w:rFonts w:ascii="Times New Roman" w:hAnsi="Times New Roman"/>
                <w:color w:val="000000" w:themeColor="text1"/>
                <w:sz w:val="24"/>
                <w:szCs w:val="24"/>
              </w:rPr>
              <w:t xml:space="preserve">, </w:t>
            </w:r>
            <w:r w:rsidR="001A511A" w:rsidRPr="008C4B0F">
              <w:rPr>
                <w:rFonts w:ascii="Times New Roman" w:hAnsi="Times New Roman"/>
                <w:color w:val="000000" w:themeColor="text1"/>
                <w:sz w:val="24"/>
                <w:szCs w:val="24"/>
              </w:rPr>
              <w:t xml:space="preserve">au fost introduse prevederi ce vizează </w:t>
            </w:r>
            <w:r w:rsidR="00A41E14" w:rsidRPr="008C4B0F">
              <w:rPr>
                <w:rFonts w:ascii="Times New Roman" w:hAnsi="Times New Roman"/>
                <w:color w:val="000000" w:themeColor="text1"/>
                <w:sz w:val="24"/>
                <w:szCs w:val="24"/>
              </w:rPr>
              <w:t xml:space="preserve">alocarea contingentelor nu doar întreprinderilor importatoare, ci și celor </w:t>
            </w:r>
            <w:r w:rsidR="001A511A" w:rsidRPr="008C4B0F">
              <w:rPr>
                <w:rFonts w:ascii="Times New Roman" w:hAnsi="Times New Roman"/>
                <w:color w:val="000000" w:themeColor="text1"/>
                <w:sz w:val="24"/>
                <w:szCs w:val="24"/>
              </w:rPr>
              <w:t>producătoare</w:t>
            </w:r>
            <w:r w:rsidR="00A41E14" w:rsidRPr="008C4B0F">
              <w:rPr>
                <w:rFonts w:ascii="Times New Roman" w:hAnsi="Times New Roman"/>
                <w:color w:val="000000" w:themeColor="text1"/>
                <w:sz w:val="24"/>
                <w:szCs w:val="24"/>
              </w:rPr>
              <w:t xml:space="preserve">. O altă prevedere importantă ține de modalitatea de alocare a contingentelor </w:t>
            </w:r>
            <w:r w:rsidR="00984108" w:rsidRPr="008C4B0F">
              <w:rPr>
                <w:rFonts w:ascii="Times New Roman" w:hAnsi="Times New Roman"/>
                <w:color w:val="000000" w:themeColor="text1"/>
                <w:sz w:val="24"/>
                <w:szCs w:val="24"/>
              </w:rPr>
              <w:t xml:space="preserve">anuale </w:t>
            </w:r>
            <w:r w:rsidR="00A41E14" w:rsidRPr="008C4B0F">
              <w:rPr>
                <w:rFonts w:ascii="Times New Roman" w:hAnsi="Times New Roman"/>
                <w:color w:val="000000" w:themeColor="text1"/>
                <w:sz w:val="24"/>
                <w:szCs w:val="24"/>
              </w:rPr>
              <w:t>întreprinderilor c</w:t>
            </w:r>
            <w:r w:rsidR="00CE16DE" w:rsidRPr="008C4B0F">
              <w:rPr>
                <w:rFonts w:ascii="Times New Roman" w:hAnsi="Times New Roman"/>
                <w:color w:val="000000" w:themeColor="text1"/>
                <w:sz w:val="24"/>
                <w:szCs w:val="24"/>
              </w:rPr>
              <w:t>ărora li s-a stabilit o va</w:t>
            </w:r>
            <w:r w:rsidR="00A41E14" w:rsidRPr="008C4B0F">
              <w:rPr>
                <w:rFonts w:ascii="Times New Roman" w:hAnsi="Times New Roman"/>
                <w:color w:val="000000" w:themeColor="text1"/>
                <w:sz w:val="24"/>
                <w:szCs w:val="24"/>
              </w:rPr>
              <w:t>loare de referință</w:t>
            </w:r>
            <w:r w:rsidR="00984108" w:rsidRPr="008C4B0F">
              <w:rPr>
                <w:rFonts w:ascii="Times New Roman" w:hAnsi="Times New Roman"/>
                <w:color w:val="000000" w:themeColor="text1"/>
                <w:sz w:val="24"/>
                <w:szCs w:val="24"/>
              </w:rPr>
              <w:t xml:space="preserve"> (au realizat </w:t>
            </w:r>
            <w:r w:rsidR="00CE16DE" w:rsidRPr="008C4B0F">
              <w:rPr>
                <w:rFonts w:ascii="Times New Roman" w:hAnsi="Times New Roman"/>
                <w:color w:val="000000" w:themeColor="text1"/>
                <w:sz w:val="24"/>
                <w:szCs w:val="24"/>
              </w:rPr>
              <w:t>import</w:t>
            </w:r>
            <w:r w:rsidR="00984108" w:rsidRPr="008C4B0F">
              <w:rPr>
                <w:rFonts w:ascii="Times New Roman" w:hAnsi="Times New Roman"/>
                <w:color w:val="000000" w:themeColor="text1"/>
                <w:sz w:val="24"/>
                <w:szCs w:val="24"/>
              </w:rPr>
              <w:t xml:space="preserve"> pe parcursul a trei ani)</w:t>
            </w:r>
            <w:r w:rsidR="00874A56" w:rsidRPr="008C4B0F">
              <w:rPr>
                <w:rFonts w:ascii="Times New Roman" w:hAnsi="Times New Roman"/>
                <w:color w:val="000000" w:themeColor="text1"/>
                <w:sz w:val="24"/>
                <w:szCs w:val="24"/>
              </w:rPr>
              <w:t>,</w:t>
            </w:r>
            <w:r w:rsidR="00984108" w:rsidRPr="008C4B0F">
              <w:rPr>
                <w:rFonts w:ascii="Times New Roman" w:hAnsi="Times New Roman"/>
                <w:color w:val="000000" w:themeColor="text1"/>
                <w:sz w:val="24"/>
                <w:szCs w:val="24"/>
              </w:rPr>
              <w:t xml:space="preserve"> precum și întreprinderilor noi, care nu au valoare de referință, însă au demonstrat că pe parcursul ultimilor trei ani au realizat </w:t>
            </w:r>
            <w:r w:rsidR="00874A56" w:rsidRPr="008C4B0F">
              <w:rPr>
                <w:rFonts w:ascii="Times New Roman" w:hAnsi="Times New Roman"/>
                <w:color w:val="000000" w:themeColor="text1"/>
                <w:sz w:val="24"/>
                <w:szCs w:val="24"/>
              </w:rPr>
              <w:t xml:space="preserve">careva </w:t>
            </w:r>
            <w:r w:rsidR="00984108" w:rsidRPr="008C4B0F">
              <w:rPr>
                <w:rFonts w:ascii="Times New Roman" w:hAnsi="Times New Roman"/>
                <w:color w:val="000000" w:themeColor="text1"/>
                <w:sz w:val="24"/>
                <w:szCs w:val="24"/>
              </w:rPr>
              <w:t>activități în domeniul frigotehnic</w:t>
            </w:r>
            <w:r w:rsidR="00CE16DE" w:rsidRPr="008C4B0F">
              <w:rPr>
                <w:rFonts w:ascii="Times New Roman" w:hAnsi="Times New Roman"/>
                <w:color w:val="000000" w:themeColor="text1"/>
                <w:sz w:val="24"/>
                <w:szCs w:val="24"/>
              </w:rPr>
              <w:t xml:space="preserve"> - acestor întreprinderi</w:t>
            </w:r>
            <w:r w:rsidR="00874A56" w:rsidRPr="008C4B0F">
              <w:rPr>
                <w:rFonts w:ascii="Times New Roman" w:hAnsi="Times New Roman"/>
                <w:color w:val="000000" w:themeColor="text1"/>
                <w:sz w:val="24"/>
                <w:szCs w:val="24"/>
              </w:rPr>
              <w:t xml:space="preserve"> li se alocă contingentul din </w:t>
            </w:r>
            <w:r w:rsidR="00CE16DE" w:rsidRPr="008C4B0F">
              <w:rPr>
                <w:rFonts w:ascii="Times New Roman" w:hAnsi="Times New Roman"/>
                <w:color w:val="000000" w:themeColor="text1"/>
                <w:sz w:val="24"/>
                <w:szCs w:val="24"/>
              </w:rPr>
              <w:t>rezerva menționată la anexa nr. 5.</w:t>
            </w:r>
            <w:r w:rsidR="00F9285A" w:rsidRPr="008C4B0F">
              <w:rPr>
                <w:rFonts w:ascii="Times New Roman" w:hAnsi="Times New Roman"/>
                <w:color w:val="000000" w:themeColor="text1"/>
                <w:sz w:val="24"/>
                <w:szCs w:val="24"/>
              </w:rPr>
              <w:t xml:space="preserve"> Totodată, a</w:t>
            </w:r>
            <w:r w:rsidR="008F3D23" w:rsidRPr="008C4B0F">
              <w:rPr>
                <w:rFonts w:ascii="Times New Roman" w:hAnsi="Times New Roman"/>
                <w:color w:val="000000" w:themeColor="text1"/>
                <w:sz w:val="24"/>
                <w:szCs w:val="24"/>
              </w:rPr>
              <w:t xml:space="preserve"> fost completată lista documentelor care trebuie prezentate de către solicitanți </w:t>
            </w:r>
            <w:r w:rsidR="00E459DB" w:rsidRPr="008C4B0F">
              <w:rPr>
                <w:rFonts w:ascii="Times New Roman" w:hAnsi="Times New Roman"/>
                <w:color w:val="000000" w:themeColor="text1"/>
                <w:sz w:val="24"/>
                <w:szCs w:val="24"/>
              </w:rPr>
              <w:t>pentru obținerea contingentelor anuale pentru HFC pentru a sigura o examinare mai obiectivă a cererilor și o repartizare mai corectă și echitabilă</w:t>
            </w:r>
            <w:r w:rsidR="008C4B0F" w:rsidRPr="008C4B0F">
              <w:rPr>
                <w:rFonts w:ascii="Times New Roman" w:hAnsi="Times New Roman"/>
                <w:color w:val="000000" w:themeColor="text1"/>
                <w:sz w:val="24"/>
                <w:szCs w:val="24"/>
              </w:rPr>
              <w:t xml:space="preserve"> a contingentelor.</w:t>
            </w:r>
          </w:p>
          <w:p w14:paraId="52504982" w14:textId="16C38B6A" w:rsidR="00614726" w:rsidRPr="000811E7" w:rsidRDefault="00CC4731" w:rsidP="001C3FDC">
            <w:pPr>
              <w:numPr>
                <w:ilvl w:val="0"/>
                <w:numId w:val="18"/>
              </w:numPr>
              <w:ind w:left="714" w:hanging="357"/>
              <w:rPr>
                <w:rFonts w:ascii="Times New Roman" w:hAnsi="Times New Roman"/>
                <w:color w:val="000000" w:themeColor="text1"/>
                <w:sz w:val="24"/>
                <w:szCs w:val="24"/>
              </w:rPr>
            </w:pPr>
            <w:r w:rsidRPr="000811E7">
              <w:rPr>
                <w:rFonts w:ascii="Times New Roman" w:hAnsi="Times New Roman"/>
                <w:color w:val="000000" w:themeColor="text1"/>
                <w:sz w:val="24"/>
                <w:szCs w:val="24"/>
              </w:rPr>
              <w:t>La capitolul ”</w:t>
            </w:r>
            <w:r w:rsidR="00614726" w:rsidRPr="000811E7">
              <w:rPr>
                <w:rFonts w:ascii="Times New Roman" w:hAnsi="Times New Roman"/>
                <w:color w:val="000000" w:themeColor="text1"/>
                <w:sz w:val="24"/>
                <w:szCs w:val="24"/>
              </w:rPr>
              <w:t>Raportar</w:t>
            </w:r>
            <w:r w:rsidRPr="000811E7">
              <w:rPr>
                <w:rFonts w:ascii="Times New Roman" w:hAnsi="Times New Roman"/>
                <w:color w:val="000000" w:themeColor="text1"/>
                <w:sz w:val="24"/>
                <w:szCs w:val="24"/>
              </w:rPr>
              <w:t>e” au fost stabilite</w:t>
            </w:r>
            <w:r w:rsidR="00614726" w:rsidRPr="000811E7">
              <w:rPr>
                <w:rFonts w:ascii="Times New Roman" w:hAnsi="Times New Roman"/>
                <w:color w:val="000000" w:themeColor="text1"/>
                <w:sz w:val="24"/>
                <w:szCs w:val="24"/>
              </w:rPr>
              <w:t xml:space="preserve"> obligații suplimentare pentru </w:t>
            </w:r>
            <w:r w:rsidRPr="000811E7">
              <w:rPr>
                <w:rFonts w:ascii="Times New Roman" w:hAnsi="Times New Roman"/>
                <w:color w:val="000000" w:themeColor="text1"/>
                <w:sz w:val="24"/>
                <w:szCs w:val="24"/>
              </w:rPr>
              <w:t xml:space="preserve">întreprinderi </w:t>
            </w:r>
            <w:r w:rsidR="00614726" w:rsidRPr="000811E7">
              <w:rPr>
                <w:rFonts w:ascii="Times New Roman" w:hAnsi="Times New Roman"/>
                <w:color w:val="000000" w:themeColor="text1"/>
                <w:sz w:val="24"/>
                <w:szCs w:val="24"/>
              </w:rPr>
              <w:t>de a raporta anual către Agenția de Mediu importurile, exporturile, producția, utilizarea, recuperarea și distrugerea gazelor F</w:t>
            </w:r>
            <w:r w:rsidR="000811E7" w:rsidRPr="000811E7">
              <w:rPr>
                <w:rFonts w:ascii="Times New Roman" w:hAnsi="Times New Roman"/>
                <w:color w:val="000000" w:themeColor="text1"/>
                <w:sz w:val="24"/>
                <w:szCs w:val="24"/>
              </w:rPr>
              <w:t>, conform formularului prevăzut la anexa 15</w:t>
            </w:r>
            <w:r w:rsidR="00614726" w:rsidRPr="000811E7">
              <w:rPr>
                <w:rFonts w:ascii="Times New Roman" w:hAnsi="Times New Roman"/>
                <w:color w:val="000000" w:themeColor="text1"/>
                <w:sz w:val="24"/>
                <w:szCs w:val="24"/>
              </w:rPr>
              <w:t>.</w:t>
            </w:r>
          </w:p>
          <w:p w14:paraId="3CD59D6F" w14:textId="77777777" w:rsidR="00814AF8" w:rsidRPr="000811E7" w:rsidRDefault="006507E6" w:rsidP="001C3FDC">
            <w:pPr>
              <w:numPr>
                <w:ilvl w:val="0"/>
                <w:numId w:val="18"/>
              </w:numPr>
              <w:ind w:left="714" w:hanging="357"/>
              <w:rPr>
                <w:rFonts w:ascii="Times New Roman" w:hAnsi="Times New Roman"/>
                <w:color w:val="000000" w:themeColor="text1"/>
                <w:sz w:val="24"/>
                <w:szCs w:val="24"/>
              </w:rPr>
            </w:pPr>
            <w:r w:rsidRPr="000811E7">
              <w:rPr>
                <w:rFonts w:ascii="Times New Roman" w:hAnsi="Times New Roman"/>
                <w:color w:val="000000" w:themeColor="text1"/>
                <w:sz w:val="24"/>
                <w:szCs w:val="24"/>
              </w:rPr>
              <w:t>O prevedere importantă stabilește că</w:t>
            </w:r>
            <w:r w:rsidRPr="000811E7">
              <w:rPr>
                <w:rFonts w:ascii="Times New Roman" w:hAnsi="Times New Roman"/>
                <w:b/>
                <w:bCs/>
                <w:color w:val="000000" w:themeColor="text1"/>
                <w:sz w:val="24"/>
                <w:szCs w:val="24"/>
              </w:rPr>
              <w:t xml:space="preserve"> </w:t>
            </w:r>
            <w:r w:rsidR="00614726" w:rsidRPr="000811E7">
              <w:rPr>
                <w:rFonts w:ascii="Times New Roman" w:hAnsi="Times New Roman"/>
                <w:color w:val="000000" w:themeColor="text1"/>
                <w:sz w:val="24"/>
                <w:szCs w:val="24"/>
              </w:rPr>
              <w:t>producătorii/importatorii sunt responsabili de recuperarea și tratarea gazelor F la sfârșitul ciclului de viață al echipamentelor (similar conceptului de „</w:t>
            </w:r>
            <w:r w:rsidRPr="000811E7">
              <w:rPr>
                <w:rFonts w:ascii="Times New Roman" w:hAnsi="Times New Roman"/>
                <w:color w:val="000000" w:themeColor="text1"/>
                <w:sz w:val="24"/>
                <w:szCs w:val="24"/>
              </w:rPr>
              <w:t>responsabilitatea extinsă a producătorului</w:t>
            </w:r>
            <w:r w:rsidR="00614726" w:rsidRPr="000811E7">
              <w:rPr>
                <w:rFonts w:ascii="Times New Roman" w:hAnsi="Times New Roman"/>
                <w:color w:val="000000" w:themeColor="text1"/>
                <w:sz w:val="24"/>
                <w:szCs w:val="24"/>
              </w:rPr>
              <w:t>”).</w:t>
            </w:r>
          </w:p>
          <w:p w14:paraId="7668E175" w14:textId="77777777" w:rsidR="00DD3811" w:rsidRPr="002C47E3" w:rsidRDefault="00DD3811" w:rsidP="001C3FDC">
            <w:pPr>
              <w:pStyle w:val="NormalWeb"/>
              <w:rPr>
                <w:rFonts w:ascii="Times New Roman" w:hAnsi="Times New Roman"/>
                <w:lang w:val="ro-RO"/>
              </w:rPr>
            </w:pPr>
            <w:r w:rsidRPr="002C47E3">
              <w:rPr>
                <w:rStyle w:val="Strong"/>
                <w:rFonts w:ascii="Times New Roman" w:eastAsia="Arial" w:hAnsi="Times New Roman"/>
                <w:b w:val="0"/>
                <w:bCs w:val="0"/>
                <w:lang w:val="ro-RO"/>
              </w:rPr>
              <w:t>Unele anexe au fost modificate pentru a fi ajustate la prevederile noului Regulament (UE) 2024/573, după cum urmează:</w:t>
            </w:r>
          </w:p>
          <w:p w14:paraId="309E3A78" w14:textId="77777777" w:rsidR="00DD3811" w:rsidRPr="00BC385C" w:rsidRDefault="00DD3811" w:rsidP="001C3FDC">
            <w:pPr>
              <w:pStyle w:val="NormalWeb"/>
              <w:numPr>
                <w:ilvl w:val="0"/>
                <w:numId w:val="21"/>
              </w:numPr>
              <w:jc w:val="left"/>
              <w:rPr>
                <w:rFonts w:ascii="Times New Roman" w:hAnsi="Times New Roman"/>
                <w:lang w:val="ro-RO"/>
              </w:rPr>
            </w:pPr>
            <w:r w:rsidRPr="00BC385C">
              <w:rPr>
                <w:rStyle w:val="Strong"/>
                <w:rFonts w:ascii="Times New Roman" w:hAnsi="Times New Roman"/>
                <w:b w:val="0"/>
                <w:bCs w:val="0"/>
                <w:lang w:val="ro-RO"/>
              </w:rPr>
              <w:t>Anexele nr. 1 și nr. 2</w:t>
            </w:r>
            <w:r w:rsidRPr="00BC385C">
              <w:rPr>
                <w:rFonts w:ascii="Times New Roman" w:hAnsi="Times New Roman"/>
                <w:lang w:val="ro-RO"/>
              </w:rPr>
              <w:t xml:space="preserve"> au fost completate cu o coloană nouă privind </w:t>
            </w:r>
            <w:r w:rsidRPr="00BC385C">
              <w:rPr>
                <w:rStyle w:val="Strong"/>
                <w:rFonts w:ascii="Times New Roman" w:hAnsi="Times New Roman"/>
                <w:b w:val="0"/>
                <w:bCs w:val="0"/>
                <w:lang w:val="ro-RO"/>
              </w:rPr>
              <w:t>GWP pe o perioadă de 20 de ani</w:t>
            </w:r>
            <w:r w:rsidRPr="00BC385C">
              <w:rPr>
                <w:rFonts w:ascii="Times New Roman" w:hAnsi="Times New Roman"/>
                <w:lang w:val="ro-RO"/>
              </w:rPr>
              <w:t>, cu scop informativ;</w:t>
            </w:r>
          </w:p>
          <w:p w14:paraId="4135D5E6" w14:textId="77777777" w:rsidR="00DD3811" w:rsidRPr="00BC385C" w:rsidRDefault="00DD3811" w:rsidP="001C3FDC">
            <w:pPr>
              <w:pStyle w:val="NormalWeb"/>
              <w:numPr>
                <w:ilvl w:val="0"/>
                <w:numId w:val="21"/>
              </w:numPr>
              <w:jc w:val="left"/>
              <w:rPr>
                <w:rFonts w:ascii="Times New Roman" w:hAnsi="Times New Roman"/>
                <w:lang w:val="ro-RO"/>
              </w:rPr>
            </w:pPr>
            <w:r w:rsidRPr="00BC385C">
              <w:rPr>
                <w:rStyle w:val="Strong"/>
                <w:rFonts w:ascii="Times New Roman" w:hAnsi="Times New Roman"/>
                <w:b w:val="0"/>
                <w:bCs w:val="0"/>
                <w:lang w:val="ro-RO"/>
              </w:rPr>
              <w:t>Anexa nr. 4</w:t>
            </w:r>
            <w:r w:rsidRPr="00BC385C">
              <w:rPr>
                <w:rFonts w:ascii="Times New Roman" w:hAnsi="Times New Roman"/>
                <w:lang w:val="ro-RO"/>
              </w:rPr>
              <w:t xml:space="preserve"> a fost completată cu prevederi noi, în conformitate cu cerințele Uniunii Europene;</w:t>
            </w:r>
          </w:p>
          <w:p w14:paraId="495BBD42" w14:textId="77777777" w:rsidR="00DD3811" w:rsidRPr="00BC385C" w:rsidRDefault="00DD3811" w:rsidP="001C3FDC">
            <w:pPr>
              <w:pStyle w:val="NormalWeb"/>
              <w:numPr>
                <w:ilvl w:val="0"/>
                <w:numId w:val="21"/>
              </w:numPr>
              <w:jc w:val="left"/>
              <w:rPr>
                <w:rFonts w:ascii="Times New Roman" w:hAnsi="Times New Roman"/>
                <w:lang w:val="ro-RO"/>
              </w:rPr>
            </w:pPr>
            <w:r w:rsidRPr="00BC385C">
              <w:rPr>
                <w:rStyle w:val="Strong"/>
                <w:rFonts w:ascii="Times New Roman" w:hAnsi="Times New Roman"/>
                <w:b w:val="0"/>
                <w:bCs w:val="0"/>
                <w:lang w:val="ro-RO"/>
              </w:rPr>
              <w:t>Anexa nr. 5</w:t>
            </w:r>
            <w:r w:rsidRPr="00BC385C">
              <w:rPr>
                <w:rFonts w:ascii="Times New Roman" w:hAnsi="Times New Roman"/>
                <w:lang w:val="ro-RO"/>
              </w:rPr>
              <w:t xml:space="preserve"> a fost revizuită prin simplificarea expunerii, mecanismul de alocare a contingentelor anuale rămânând neschimbat;</w:t>
            </w:r>
          </w:p>
          <w:p w14:paraId="5F786B9C" w14:textId="05E9B7C8" w:rsidR="00DD3811" w:rsidRPr="00BC385C" w:rsidRDefault="00DD3811" w:rsidP="001C3FDC">
            <w:pPr>
              <w:pStyle w:val="NormalWeb"/>
              <w:numPr>
                <w:ilvl w:val="0"/>
                <w:numId w:val="21"/>
              </w:numPr>
              <w:jc w:val="left"/>
              <w:rPr>
                <w:rFonts w:ascii="Times New Roman" w:hAnsi="Times New Roman"/>
                <w:lang w:val="ro-RO"/>
              </w:rPr>
            </w:pPr>
            <w:r w:rsidRPr="00BC385C">
              <w:rPr>
                <w:rStyle w:val="Strong"/>
                <w:rFonts w:ascii="Times New Roman" w:hAnsi="Times New Roman"/>
                <w:b w:val="0"/>
                <w:bCs w:val="0"/>
                <w:lang w:val="ro-RO"/>
              </w:rPr>
              <w:t>Anexa nr. 6</w:t>
            </w:r>
            <w:r w:rsidRPr="00BC385C">
              <w:rPr>
                <w:rFonts w:ascii="Times New Roman" w:hAnsi="Times New Roman"/>
                <w:lang w:val="ro-RO"/>
              </w:rPr>
              <w:t xml:space="preserve"> a fost modificată în ceea ce privește </w:t>
            </w:r>
            <w:r w:rsidR="00BC385C">
              <w:rPr>
                <w:rFonts w:ascii="Times New Roman" w:hAnsi="Times New Roman"/>
                <w:lang w:val="ro-RO"/>
              </w:rPr>
              <w:t>orarul</w:t>
            </w:r>
            <w:r w:rsidRPr="00BC385C">
              <w:rPr>
                <w:rFonts w:ascii="Times New Roman" w:hAnsi="Times New Roman"/>
                <w:lang w:val="ro-RO"/>
              </w:rPr>
              <w:t xml:space="preserve"> de sup</w:t>
            </w:r>
            <w:r w:rsidR="00BC385C">
              <w:rPr>
                <w:rFonts w:ascii="Times New Roman" w:hAnsi="Times New Roman"/>
                <w:lang w:val="ro-RO"/>
              </w:rPr>
              <w:t xml:space="preserve">rimare a </w:t>
            </w:r>
            <w:r w:rsidR="00BC385C" w:rsidRPr="00AD69C3">
              <w:rPr>
                <w:rFonts w:ascii="Times New Roman" w:eastAsia="Times New Roman" w:hAnsi="Times New Roman"/>
                <w:highlight w:val="white"/>
                <w:lang w:val="ro-RO"/>
              </w:rPr>
              <w:t>hidrofluorcarburilor</w:t>
            </w:r>
            <w:r w:rsidRPr="00BC385C">
              <w:rPr>
                <w:rFonts w:ascii="Times New Roman" w:hAnsi="Times New Roman"/>
                <w:lang w:val="ro-RO"/>
              </w:rPr>
              <w:t xml:space="preserve">, în conformitate cu </w:t>
            </w:r>
            <w:r w:rsidR="00BC385C">
              <w:rPr>
                <w:rFonts w:ascii="Times New Roman" w:hAnsi="Times New Roman"/>
                <w:lang w:val="ro-RO"/>
              </w:rPr>
              <w:t>orarul</w:t>
            </w:r>
            <w:r w:rsidRPr="00BC385C">
              <w:rPr>
                <w:rFonts w:ascii="Times New Roman" w:hAnsi="Times New Roman"/>
                <w:lang w:val="ro-RO"/>
              </w:rPr>
              <w:t xml:space="preserve"> negociat cu Comisia Europeană în cadrul procesului de screening;</w:t>
            </w:r>
          </w:p>
          <w:p w14:paraId="29C52953" w14:textId="77777777" w:rsidR="00DD3811" w:rsidRPr="00BC385C" w:rsidRDefault="00DD3811" w:rsidP="001C3FDC">
            <w:pPr>
              <w:pStyle w:val="NormalWeb"/>
              <w:numPr>
                <w:ilvl w:val="0"/>
                <w:numId w:val="21"/>
              </w:numPr>
              <w:jc w:val="left"/>
              <w:rPr>
                <w:rFonts w:ascii="Times New Roman" w:hAnsi="Times New Roman"/>
                <w:lang w:val="ro-RO"/>
              </w:rPr>
            </w:pPr>
            <w:r w:rsidRPr="00BC385C">
              <w:rPr>
                <w:rStyle w:val="Strong"/>
                <w:rFonts w:ascii="Times New Roman" w:hAnsi="Times New Roman"/>
                <w:b w:val="0"/>
                <w:bCs w:val="0"/>
                <w:lang w:val="ro-RO"/>
              </w:rPr>
              <w:t>Prevederile Anexei nr. 7</w:t>
            </w:r>
            <w:r w:rsidRPr="00BC385C">
              <w:rPr>
                <w:rFonts w:ascii="Times New Roman" w:hAnsi="Times New Roman"/>
                <w:lang w:val="ro-RO"/>
              </w:rPr>
              <w:t xml:space="preserve"> au fost ajustate la cerințele Uniunii Europene prevăzute în noul regulament.</w:t>
            </w:r>
          </w:p>
          <w:p w14:paraId="0BCF0CFA" w14:textId="77777777" w:rsidR="00DD3811" w:rsidRPr="00BC385C" w:rsidRDefault="00DD3811" w:rsidP="001C3FDC">
            <w:pPr>
              <w:pStyle w:val="NormalWeb"/>
              <w:rPr>
                <w:rFonts w:ascii="Times New Roman" w:hAnsi="Times New Roman"/>
                <w:lang w:val="ro-RO"/>
              </w:rPr>
            </w:pPr>
            <w:r w:rsidRPr="00BC385C">
              <w:rPr>
                <w:rFonts w:ascii="Times New Roman" w:hAnsi="Times New Roman"/>
                <w:lang w:val="ro-RO"/>
              </w:rPr>
              <w:t xml:space="preserve">Totodată, se introduc </w:t>
            </w:r>
            <w:r w:rsidRPr="00BC385C">
              <w:rPr>
                <w:rStyle w:val="Strong"/>
                <w:rFonts w:ascii="Times New Roman" w:hAnsi="Times New Roman"/>
                <w:b w:val="0"/>
                <w:bCs w:val="0"/>
                <w:lang w:val="ro-RO"/>
              </w:rPr>
              <w:t>următoarele anexe noi</w:t>
            </w:r>
            <w:r w:rsidRPr="00BC385C">
              <w:rPr>
                <w:rFonts w:ascii="Times New Roman" w:hAnsi="Times New Roman"/>
                <w:lang w:val="ro-RO"/>
              </w:rPr>
              <w:t>:</w:t>
            </w:r>
          </w:p>
          <w:p w14:paraId="213192A9" w14:textId="77777777" w:rsidR="00DD3811" w:rsidRPr="00BC385C" w:rsidRDefault="00DD3811" w:rsidP="001C3FDC">
            <w:pPr>
              <w:pStyle w:val="NormalWeb"/>
              <w:numPr>
                <w:ilvl w:val="0"/>
                <w:numId w:val="22"/>
              </w:numPr>
              <w:jc w:val="left"/>
              <w:rPr>
                <w:rFonts w:ascii="Times New Roman" w:hAnsi="Times New Roman"/>
                <w:lang w:val="ro-RO"/>
              </w:rPr>
            </w:pPr>
            <w:r w:rsidRPr="00BC385C">
              <w:rPr>
                <w:rStyle w:val="Strong"/>
                <w:rFonts w:ascii="Times New Roman" w:hAnsi="Times New Roman"/>
                <w:b w:val="0"/>
                <w:bCs w:val="0"/>
                <w:lang w:val="ro-RO"/>
              </w:rPr>
              <w:t>Anexa nr. 12</w:t>
            </w:r>
            <w:r w:rsidRPr="00BC385C">
              <w:rPr>
                <w:rFonts w:ascii="Times New Roman" w:hAnsi="Times New Roman"/>
                <w:lang w:val="ro-RO"/>
              </w:rPr>
              <w:t>, care stabilește cerințele standard de verificare în vederea detectării scurgerilor;</w:t>
            </w:r>
          </w:p>
          <w:p w14:paraId="05D42DF2" w14:textId="77777777" w:rsidR="00DD3811" w:rsidRPr="00BC385C" w:rsidRDefault="00DD3811" w:rsidP="001C3FDC">
            <w:pPr>
              <w:pStyle w:val="NormalWeb"/>
              <w:numPr>
                <w:ilvl w:val="0"/>
                <w:numId w:val="22"/>
              </w:numPr>
              <w:jc w:val="left"/>
              <w:rPr>
                <w:rFonts w:ascii="Times New Roman" w:hAnsi="Times New Roman"/>
                <w:lang w:val="ro-RO"/>
              </w:rPr>
            </w:pPr>
            <w:r w:rsidRPr="00BC385C">
              <w:rPr>
                <w:rStyle w:val="Strong"/>
                <w:rFonts w:ascii="Times New Roman" w:hAnsi="Times New Roman"/>
                <w:b w:val="0"/>
                <w:bCs w:val="0"/>
                <w:lang w:val="ro-RO"/>
              </w:rPr>
              <w:t>Anexa nr. 13</w:t>
            </w:r>
            <w:r w:rsidRPr="00BC385C">
              <w:rPr>
                <w:rFonts w:ascii="Times New Roman" w:hAnsi="Times New Roman"/>
                <w:lang w:val="ro-RO"/>
              </w:rPr>
              <w:t>, care prevede formatul etichetelor;</w:t>
            </w:r>
          </w:p>
          <w:p w14:paraId="37F35A82" w14:textId="5E0E1AC4" w:rsidR="00DD3811" w:rsidRPr="00BC385C" w:rsidRDefault="00DD3811" w:rsidP="001C3FDC">
            <w:pPr>
              <w:pStyle w:val="NormalWeb"/>
              <w:numPr>
                <w:ilvl w:val="0"/>
                <w:numId w:val="22"/>
              </w:numPr>
              <w:jc w:val="left"/>
              <w:rPr>
                <w:rFonts w:ascii="Times New Roman" w:hAnsi="Times New Roman"/>
                <w:lang w:val="ro-RO"/>
              </w:rPr>
            </w:pPr>
            <w:r w:rsidRPr="00BC385C">
              <w:rPr>
                <w:rStyle w:val="Strong"/>
                <w:rFonts w:ascii="Times New Roman" w:hAnsi="Times New Roman"/>
                <w:b w:val="0"/>
                <w:bCs w:val="0"/>
                <w:lang w:val="ro-RO"/>
              </w:rPr>
              <w:t>Anexa nr. 14</w:t>
            </w:r>
            <w:r w:rsidRPr="00BC385C">
              <w:rPr>
                <w:rFonts w:ascii="Times New Roman" w:hAnsi="Times New Roman"/>
                <w:lang w:val="ro-RO"/>
              </w:rPr>
              <w:t>, care include formatul declarației de conformitate privind introducerea pe piață a produselor sau echipamentelor preîncărcate cu hidrofluorcarburi;</w:t>
            </w:r>
          </w:p>
          <w:p w14:paraId="050C6F91" w14:textId="7A5772D1" w:rsidR="00A1222D" w:rsidRPr="00DD3811" w:rsidRDefault="00DD3811" w:rsidP="001C3FDC">
            <w:pPr>
              <w:pStyle w:val="NormalWeb"/>
              <w:numPr>
                <w:ilvl w:val="0"/>
                <w:numId w:val="22"/>
              </w:numPr>
              <w:jc w:val="left"/>
              <w:rPr>
                <w:rFonts w:ascii="Times New Roman" w:hAnsi="Times New Roman"/>
                <w:lang w:val="en-US"/>
              </w:rPr>
            </w:pPr>
            <w:r w:rsidRPr="00BC385C">
              <w:rPr>
                <w:rStyle w:val="Strong"/>
                <w:rFonts w:ascii="Times New Roman" w:hAnsi="Times New Roman"/>
                <w:b w:val="0"/>
                <w:bCs w:val="0"/>
                <w:lang w:val="ro-RO"/>
              </w:rPr>
              <w:t>Anexa nr. 15</w:t>
            </w:r>
            <w:r w:rsidRPr="00BC385C">
              <w:rPr>
                <w:rFonts w:ascii="Times New Roman" w:hAnsi="Times New Roman"/>
                <w:lang w:val="ro-RO"/>
              </w:rPr>
              <w:t xml:space="preserve">, care </w:t>
            </w:r>
            <w:r w:rsidR="00A13D38">
              <w:rPr>
                <w:rFonts w:ascii="Times New Roman" w:hAnsi="Times New Roman"/>
                <w:lang w:val="ro-RO"/>
              </w:rPr>
              <w:t>stabilește</w:t>
            </w:r>
            <w:r w:rsidR="00A13D38" w:rsidRPr="00BC385C">
              <w:rPr>
                <w:rFonts w:ascii="Times New Roman" w:hAnsi="Times New Roman"/>
                <w:lang w:val="ro-RO"/>
              </w:rPr>
              <w:t xml:space="preserve"> </w:t>
            </w:r>
            <w:r w:rsidRPr="00BC385C">
              <w:rPr>
                <w:rFonts w:ascii="Times New Roman" w:hAnsi="Times New Roman"/>
                <w:lang w:val="ro-RO"/>
              </w:rPr>
              <w:t>formatul raportării în sensul art. 36.</w:t>
            </w:r>
          </w:p>
        </w:tc>
      </w:tr>
      <w:tr w:rsidR="006D3EB7" w:rsidRPr="00354BF3" w14:paraId="3761439B" w14:textId="77777777" w:rsidTr="000C39B9">
        <w:trPr>
          <w:trHeight w:val="162"/>
        </w:trPr>
        <w:tc>
          <w:tcPr>
            <w:tcW w:w="9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7EF0360" w14:textId="6933EF57" w:rsidR="00D927DB" w:rsidRPr="00E86303" w:rsidRDefault="00D927DB" w:rsidP="00354BF3">
            <w:pPr>
              <w:spacing w:line="276" w:lineRule="auto"/>
              <w:rPr>
                <w:rFonts w:ascii="Times New Roman" w:hAnsi="Times New Roman"/>
                <w:color w:val="000000" w:themeColor="text1"/>
                <w:sz w:val="24"/>
                <w:szCs w:val="24"/>
              </w:rPr>
            </w:pPr>
            <w:r w:rsidRPr="00E86303">
              <w:rPr>
                <w:rFonts w:ascii="Times New Roman" w:hAnsi="Times New Roman"/>
                <w:color w:val="000000" w:themeColor="text1"/>
                <w:sz w:val="24"/>
                <w:szCs w:val="24"/>
              </w:rPr>
              <w:lastRenderedPageBreak/>
              <w:t>3.2.</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Op</w:t>
            </w:r>
            <w:r w:rsidR="00863417" w:rsidRPr="00E86303">
              <w:rPr>
                <w:rFonts w:ascii="Times New Roman" w:hAnsi="Times New Roman"/>
                <w:color w:val="000000" w:themeColor="text1"/>
                <w:sz w:val="24"/>
                <w:szCs w:val="24"/>
              </w:rPr>
              <w:t>ț</w:t>
            </w:r>
            <w:r w:rsidRPr="00E86303">
              <w:rPr>
                <w:rFonts w:ascii="Times New Roman" w:hAnsi="Times New Roman"/>
                <w:color w:val="000000" w:themeColor="text1"/>
                <w:sz w:val="24"/>
                <w:szCs w:val="24"/>
              </w:rPr>
              <w:t>iunile</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alternative</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analizate</w:t>
            </w:r>
            <w:r w:rsidR="00032B46" w:rsidRPr="00E86303">
              <w:rPr>
                <w:rFonts w:ascii="Times New Roman" w:hAnsi="Times New Roman"/>
                <w:color w:val="000000" w:themeColor="text1"/>
                <w:sz w:val="24"/>
                <w:szCs w:val="24"/>
              </w:rPr>
              <w:t xml:space="preserve"> </w:t>
            </w:r>
            <w:r w:rsidR="00863417" w:rsidRPr="00E86303">
              <w:rPr>
                <w:rFonts w:ascii="Times New Roman" w:hAnsi="Times New Roman"/>
                <w:color w:val="000000" w:themeColor="text1"/>
                <w:sz w:val="24"/>
                <w:szCs w:val="24"/>
              </w:rPr>
              <w:t>ș</w:t>
            </w:r>
            <w:r w:rsidRPr="00E86303">
              <w:rPr>
                <w:rFonts w:ascii="Times New Roman" w:hAnsi="Times New Roman"/>
                <w:color w:val="000000" w:themeColor="text1"/>
                <w:sz w:val="24"/>
                <w:szCs w:val="24"/>
              </w:rPr>
              <w:t>i</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motivele</w:t>
            </w:r>
            <w:r w:rsidR="00032B46" w:rsidRPr="00E86303">
              <w:rPr>
                <w:rFonts w:ascii="Times New Roman" w:hAnsi="Times New Roman"/>
                <w:color w:val="000000" w:themeColor="text1"/>
                <w:sz w:val="24"/>
                <w:szCs w:val="24"/>
              </w:rPr>
              <w:t xml:space="preserve"> </w:t>
            </w:r>
            <w:r w:rsidR="00E44F7F" w:rsidRPr="00E86303">
              <w:rPr>
                <w:rFonts w:ascii="Times New Roman" w:hAnsi="Times New Roman"/>
                <w:color w:val="000000" w:themeColor="text1"/>
                <w:sz w:val="24"/>
                <w:szCs w:val="24"/>
              </w:rPr>
              <w:t>pentru</w:t>
            </w:r>
            <w:r w:rsidR="00032B46" w:rsidRPr="00E86303">
              <w:rPr>
                <w:rFonts w:ascii="Times New Roman" w:hAnsi="Times New Roman"/>
                <w:color w:val="000000" w:themeColor="text1"/>
                <w:sz w:val="24"/>
                <w:szCs w:val="24"/>
              </w:rPr>
              <w:t xml:space="preserve"> </w:t>
            </w:r>
            <w:r w:rsidR="00E44F7F" w:rsidRPr="00E86303">
              <w:rPr>
                <w:rFonts w:ascii="Times New Roman" w:hAnsi="Times New Roman"/>
                <w:color w:val="000000" w:themeColor="text1"/>
                <w:sz w:val="24"/>
                <w:szCs w:val="24"/>
              </w:rPr>
              <w:t>care</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acestea</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nu</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au</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fost</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luate</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în</w:t>
            </w:r>
            <w:r w:rsidR="00032B46"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considerare</w:t>
            </w:r>
          </w:p>
        </w:tc>
      </w:tr>
      <w:tr w:rsidR="001562C4" w:rsidRPr="00354BF3" w14:paraId="6D4F76F2" w14:textId="77777777" w:rsidTr="002E23B4">
        <w:trPr>
          <w:trHeight w:val="983"/>
        </w:trPr>
        <w:tc>
          <w:tcPr>
            <w:tcW w:w="910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B96A547" w14:textId="29473B32" w:rsidR="00AD0594" w:rsidRPr="00E86303" w:rsidRDefault="002213BF" w:rsidP="009B16C3">
            <w:pPr>
              <w:rPr>
                <w:rFonts w:ascii="Times New Roman" w:hAnsi="Times New Roman"/>
                <w:bCs/>
                <w:color w:val="000000" w:themeColor="text1"/>
                <w:sz w:val="24"/>
                <w:szCs w:val="24"/>
              </w:rPr>
            </w:pPr>
            <w:r w:rsidRPr="00E86303">
              <w:rPr>
                <w:rFonts w:ascii="Times New Roman" w:hAnsi="Times New Roman"/>
                <w:color w:val="000000" w:themeColor="text1"/>
                <w:sz w:val="24"/>
                <w:szCs w:val="24"/>
              </w:rPr>
              <w:t xml:space="preserve">Având în vedere că </w:t>
            </w:r>
            <w:r w:rsidR="009B16C3" w:rsidRPr="00E86303">
              <w:rPr>
                <w:rFonts w:ascii="Times New Roman" w:hAnsi="Times New Roman"/>
                <w:color w:val="000000" w:themeColor="text1"/>
                <w:sz w:val="24"/>
                <w:szCs w:val="24"/>
              </w:rPr>
              <w:t xml:space="preserve">necesitatea </w:t>
            </w:r>
            <w:r w:rsidRPr="00E86303">
              <w:rPr>
                <w:rFonts w:ascii="Times New Roman" w:hAnsi="Times New Roman"/>
                <w:color w:val="000000" w:themeColor="text1"/>
                <w:sz w:val="24"/>
                <w:szCs w:val="24"/>
              </w:rPr>
              <w:t>ajust</w:t>
            </w:r>
            <w:r w:rsidR="009B16C3" w:rsidRPr="00E86303">
              <w:rPr>
                <w:rFonts w:ascii="Times New Roman" w:hAnsi="Times New Roman"/>
                <w:color w:val="000000" w:themeColor="text1"/>
                <w:sz w:val="24"/>
                <w:szCs w:val="24"/>
              </w:rPr>
              <w:t>ării</w:t>
            </w:r>
            <w:r w:rsidRPr="00E86303">
              <w:rPr>
                <w:rFonts w:ascii="Times New Roman" w:hAnsi="Times New Roman"/>
                <w:color w:val="000000" w:themeColor="text1"/>
                <w:sz w:val="24"/>
                <w:szCs w:val="24"/>
              </w:rPr>
              <w:t xml:space="preserve"> Legii nr. 43/2023 la prevederile </w:t>
            </w:r>
            <w:r w:rsidR="009B16C3" w:rsidRPr="00E86303">
              <w:rPr>
                <w:rFonts w:ascii="Times New Roman" w:hAnsi="Times New Roman"/>
                <w:i/>
                <w:iCs/>
                <w:color w:val="000000" w:themeColor="text1"/>
                <w:sz w:val="24"/>
                <w:szCs w:val="24"/>
              </w:rPr>
              <w:t>Regulamentului UE 2024/573 privind gazele fluorurate cu efect de seră</w:t>
            </w:r>
            <w:r w:rsidR="009B16C3" w:rsidRPr="00E86303">
              <w:rPr>
                <w:rFonts w:ascii="Times New Roman" w:hAnsi="Times New Roman"/>
                <w:color w:val="000000" w:themeColor="text1"/>
                <w:sz w:val="24"/>
                <w:szCs w:val="24"/>
              </w:rPr>
              <w:t xml:space="preserve"> </w:t>
            </w:r>
            <w:r w:rsidRPr="00E86303">
              <w:rPr>
                <w:rFonts w:ascii="Times New Roman" w:hAnsi="Times New Roman"/>
                <w:color w:val="000000" w:themeColor="text1"/>
                <w:sz w:val="24"/>
                <w:szCs w:val="24"/>
              </w:rPr>
              <w:t>este stabilită</w:t>
            </w:r>
            <w:r w:rsidR="009B16C3" w:rsidRPr="00E86303">
              <w:rPr>
                <w:rFonts w:ascii="Times New Roman" w:hAnsi="Times New Roman"/>
                <w:color w:val="000000" w:themeColor="text1"/>
                <w:sz w:val="24"/>
                <w:szCs w:val="24"/>
              </w:rPr>
              <w:t xml:space="preserve"> în Capitolul 27 „Mediu și schimbări climatice al Programului național de aderare a Republicii Moldova la Uniunea Europeană pentru anii 2025–2029, aprobat prin Hotărârea Guvernului nr. 306/2025</w:t>
            </w:r>
            <w:r w:rsidRPr="00E86303">
              <w:rPr>
                <w:rFonts w:ascii="Times New Roman" w:hAnsi="Times New Roman"/>
                <w:color w:val="000000" w:themeColor="text1"/>
                <w:sz w:val="24"/>
                <w:szCs w:val="24"/>
              </w:rPr>
              <w:t>, nu există opțiuni alternative.</w:t>
            </w:r>
          </w:p>
        </w:tc>
      </w:tr>
      <w:tr w:rsidR="00E86303" w:rsidRPr="00E86303" w14:paraId="64CCC468" w14:textId="77777777" w:rsidTr="000C39B9">
        <w:trPr>
          <w:trHeight w:val="381"/>
        </w:trPr>
        <w:tc>
          <w:tcPr>
            <w:tcW w:w="9109" w:type="dxa"/>
            <w:tcBorders>
              <w:top w:val="single" w:sz="4" w:space="0" w:color="auto"/>
              <w:left w:val="single" w:sz="4" w:space="0" w:color="auto"/>
              <w:bottom w:val="single" w:sz="4" w:space="0" w:color="auto"/>
              <w:right w:val="single" w:sz="4" w:space="0" w:color="auto"/>
            </w:tcBorders>
            <w:shd w:val="clear" w:color="BFBFBF" w:fill="BFBFBF"/>
            <w:tcMar>
              <w:top w:w="0" w:type="dxa"/>
              <w:left w:w="108" w:type="dxa"/>
              <w:bottom w:w="0" w:type="dxa"/>
              <w:right w:w="108" w:type="dxa"/>
            </w:tcMar>
          </w:tcPr>
          <w:p w14:paraId="45A84E33" w14:textId="00B0CCE7" w:rsidR="007258CF" w:rsidRPr="00E86303" w:rsidRDefault="006933C3" w:rsidP="00354BF3">
            <w:pPr>
              <w:spacing w:line="276" w:lineRule="auto"/>
              <w:rPr>
                <w:rFonts w:ascii="Times New Roman" w:hAnsi="Times New Roman"/>
                <w:b/>
                <w:bCs/>
                <w:color w:val="000000" w:themeColor="text1"/>
                <w:sz w:val="24"/>
                <w:szCs w:val="24"/>
              </w:rPr>
            </w:pPr>
            <w:r w:rsidRPr="00E86303">
              <w:rPr>
                <w:rFonts w:ascii="Times New Roman" w:hAnsi="Times New Roman"/>
                <w:b/>
                <w:bCs/>
                <w:color w:val="000000" w:themeColor="text1"/>
                <w:sz w:val="24"/>
                <w:szCs w:val="24"/>
              </w:rPr>
              <w:t>4.</w:t>
            </w:r>
            <w:r w:rsidR="00032B46" w:rsidRPr="00E86303">
              <w:rPr>
                <w:rFonts w:ascii="Times New Roman" w:hAnsi="Times New Roman"/>
                <w:b/>
                <w:bCs/>
                <w:color w:val="000000" w:themeColor="text1"/>
                <w:sz w:val="24"/>
                <w:szCs w:val="24"/>
              </w:rPr>
              <w:t xml:space="preserve"> </w:t>
            </w:r>
            <w:r w:rsidRPr="00E86303">
              <w:rPr>
                <w:rFonts w:ascii="Times New Roman" w:hAnsi="Times New Roman"/>
                <w:b/>
                <w:bCs/>
                <w:color w:val="000000" w:themeColor="text1"/>
                <w:sz w:val="24"/>
                <w:szCs w:val="24"/>
              </w:rPr>
              <w:t>Analiza</w:t>
            </w:r>
            <w:r w:rsidR="00032B46" w:rsidRPr="00E86303">
              <w:rPr>
                <w:rFonts w:ascii="Times New Roman" w:hAnsi="Times New Roman"/>
                <w:b/>
                <w:bCs/>
                <w:color w:val="000000" w:themeColor="text1"/>
                <w:sz w:val="24"/>
                <w:szCs w:val="24"/>
              </w:rPr>
              <w:t xml:space="preserve"> </w:t>
            </w:r>
            <w:r w:rsidRPr="00E86303">
              <w:rPr>
                <w:rFonts w:ascii="Times New Roman" w:hAnsi="Times New Roman"/>
                <w:b/>
                <w:bCs/>
                <w:color w:val="000000" w:themeColor="text1"/>
                <w:sz w:val="24"/>
                <w:szCs w:val="24"/>
              </w:rPr>
              <w:t>impactului</w:t>
            </w:r>
            <w:r w:rsidR="00032B46" w:rsidRPr="00E86303">
              <w:rPr>
                <w:rFonts w:ascii="Times New Roman" w:hAnsi="Times New Roman"/>
                <w:b/>
                <w:bCs/>
                <w:color w:val="000000" w:themeColor="text1"/>
                <w:sz w:val="24"/>
                <w:szCs w:val="24"/>
              </w:rPr>
              <w:t xml:space="preserve"> </w:t>
            </w:r>
            <w:r w:rsidRPr="00E86303">
              <w:rPr>
                <w:rFonts w:ascii="Times New Roman" w:hAnsi="Times New Roman"/>
                <w:b/>
                <w:bCs/>
                <w:color w:val="000000" w:themeColor="text1"/>
                <w:sz w:val="24"/>
                <w:szCs w:val="24"/>
              </w:rPr>
              <w:t>de</w:t>
            </w:r>
            <w:r w:rsidR="00032B46" w:rsidRPr="00E86303">
              <w:rPr>
                <w:rFonts w:ascii="Times New Roman" w:hAnsi="Times New Roman"/>
                <w:b/>
                <w:bCs/>
                <w:color w:val="000000" w:themeColor="text1"/>
                <w:sz w:val="24"/>
                <w:szCs w:val="24"/>
              </w:rPr>
              <w:t xml:space="preserve"> </w:t>
            </w:r>
            <w:r w:rsidRPr="00E86303">
              <w:rPr>
                <w:rFonts w:ascii="Times New Roman" w:hAnsi="Times New Roman"/>
                <w:b/>
                <w:bCs/>
                <w:color w:val="000000" w:themeColor="text1"/>
                <w:sz w:val="24"/>
                <w:szCs w:val="24"/>
              </w:rPr>
              <w:t>reglementare</w:t>
            </w:r>
            <w:r w:rsidR="00032B46" w:rsidRPr="00E86303">
              <w:rPr>
                <w:rFonts w:ascii="Times New Roman" w:hAnsi="Times New Roman"/>
                <w:b/>
                <w:bCs/>
                <w:color w:val="000000" w:themeColor="text1"/>
                <w:sz w:val="24"/>
                <w:szCs w:val="24"/>
              </w:rPr>
              <w:t xml:space="preserve"> </w:t>
            </w:r>
          </w:p>
        </w:tc>
      </w:tr>
      <w:tr w:rsidR="00E86303" w:rsidRPr="00E86303" w14:paraId="07121640" w14:textId="77777777" w:rsidTr="000C39B9">
        <w:trPr>
          <w:trHeight w:val="79"/>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E86303" w:rsidRDefault="006933C3" w:rsidP="00354BF3">
            <w:pPr>
              <w:spacing w:line="276" w:lineRule="auto"/>
              <w:rPr>
                <w:rFonts w:ascii="Times New Roman" w:hAnsi="Times New Roman"/>
                <w:color w:val="000000" w:themeColor="text1"/>
                <w:sz w:val="24"/>
                <w:szCs w:val="24"/>
              </w:rPr>
            </w:pPr>
            <w:r w:rsidRPr="00E86303">
              <w:rPr>
                <w:rFonts w:ascii="Times New Roman" w:hAnsi="Times New Roman"/>
                <w:color w:val="000000" w:themeColor="text1"/>
                <w:sz w:val="24"/>
                <w:szCs w:val="24"/>
              </w:rPr>
              <w:t>4.1.</w:t>
            </w:r>
            <w:r w:rsidR="00032B46" w:rsidRPr="00E86303">
              <w:rPr>
                <w:rFonts w:ascii="Times New Roman" w:hAnsi="Times New Roman"/>
                <w:color w:val="000000" w:themeColor="text1"/>
                <w:sz w:val="24"/>
                <w:szCs w:val="24"/>
              </w:rPr>
              <w:t xml:space="preserve"> </w:t>
            </w:r>
            <w:r w:rsidR="00CA2822" w:rsidRPr="00E86303">
              <w:rPr>
                <w:rFonts w:ascii="Times New Roman" w:hAnsi="Times New Roman"/>
                <w:color w:val="000000" w:themeColor="text1"/>
                <w:sz w:val="24"/>
                <w:szCs w:val="24"/>
              </w:rPr>
              <w:t>Impactul</w:t>
            </w:r>
            <w:r w:rsidR="00032B46" w:rsidRPr="00E86303">
              <w:rPr>
                <w:rFonts w:ascii="Times New Roman" w:hAnsi="Times New Roman"/>
                <w:color w:val="000000" w:themeColor="text1"/>
                <w:sz w:val="24"/>
                <w:szCs w:val="24"/>
              </w:rPr>
              <w:t xml:space="preserve"> </w:t>
            </w:r>
            <w:r w:rsidR="00CA2822" w:rsidRPr="00E86303">
              <w:rPr>
                <w:rFonts w:ascii="Times New Roman" w:hAnsi="Times New Roman"/>
                <w:color w:val="000000" w:themeColor="text1"/>
                <w:sz w:val="24"/>
                <w:szCs w:val="24"/>
              </w:rPr>
              <w:t>asupra</w:t>
            </w:r>
            <w:r w:rsidR="00032B46" w:rsidRPr="00E86303">
              <w:rPr>
                <w:rFonts w:ascii="Times New Roman" w:hAnsi="Times New Roman"/>
                <w:color w:val="000000" w:themeColor="text1"/>
                <w:sz w:val="24"/>
                <w:szCs w:val="24"/>
              </w:rPr>
              <w:t xml:space="preserve"> </w:t>
            </w:r>
            <w:r w:rsidR="00CA2822" w:rsidRPr="00E86303">
              <w:rPr>
                <w:rFonts w:ascii="Times New Roman" w:hAnsi="Times New Roman"/>
                <w:color w:val="000000" w:themeColor="text1"/>
                <w:sz w:val="24"/>
                <w:szCs w:val="24"/>
              </w:rPr>
              <w:t>sectorului</w:t>
            </w:r>
            <w:r w:rsidR="00032B46" w:rsidRPr="00E86303">
              <w:rPr>
                <w:rFonts w:ascii="Times New Roman" w:hAnsi="Times New Roman"/>
                <w:color w:val="000000" w:themeColor="text1"/>
                <w:sz w:val="24"/>
                <w:szCs w:val="24"/>
              </w:rPr>
              <w:t xml:space="preserve"> </w:t>
            </w:r>
            <w:r w:rsidR="00CA2822" w:rsidRPr="00E86303">
              <w:rPr>
                <w:rFonts w:ascii="Times New Roman" w:hAnsi="Times New Roman"/>
                <w:color w:val="000000" w:themeColor="text1"/>
                <w:sz w:val="24"/>
                <w:szCs w:val="24"/>
              </w:rPr>
              <w:t>public</w:t>
            </w:r>
          </w:p>
        </w:tc>
      </w:tr>
      <w:tr w:rsidR="001562C4" w:rsidRPr="00354BF3" w14:paraId="6661A616" w14:textId="77777777" w:rsidTr="000C39B9">
        <w:trPr>
          <w:trHeight w:val="78"/>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4F6FC7" w14:textId="299B6459" w:rsidR="00A0236E" w:rsidRPr="0078333F" w:rsidRDefault="00A0236E" w:rsidP="00932A19">
            <w:pPr>
              <w:rPr>
                <w:rFonts w:ascii="Times New Roman" w:hAnsi="Times New Roman"/>
                <w:color w:val="000000" w:themeColor="text1"/>
                <w:sz w:val="24"/>
                <w:szCs w:val="24"/>
              </w:rPr>
            </w:pPr>
            <w:r w:rsidRPr="0078333F">
              <w:rPr>
                <w:rFonts w:ascii="Times New Roman" w:hAnsi="Times New Roman"/>
                <w:color w:val="000000" w:themeColor="text1"/>
                <w:sz w:val="24"/>
                <w:szCs w:val="24"/>
              </w:rPr>
              <w:t>Pro</w:t>
            </w:r>
            <w:r w:rsidR="002F2C19" w:rsidRPr="0078333F">
              <w:rPr>
                <w:rFonts w:ascii="Times New Roman" w:hAnsi="Times New Roman"/>
                <w:color w:val="000000" w:themeColor="text1"/>
                <w:sz w:val="24"/>
                <w:szCs w:val="24"/>
              </w:rPr>
              <w:t xml:space="preserve">iectul de modificare a Legii nr. 43/2023 </w:t>
            </w:r>
            <w:r w:rsidRPr="0078333F">
              <w:rPr>
                <w:rFonts w:ascii="Times New Roman" w:hAnsi="Times New Roman"/>
                <w:color w:val="000000" w:themeColor="text1"/>
                <w:sz w:val="24"/>
                <w:szCs w:val="24"/>
              </w:rPr>
              <w:t>nu are implicații suplimentare asupra bugetului Republicii Moldova.</w:t>
            </w:r>
          </w:p>
          <w:p w14:paraId="16FEAA06" w14:textId="6E723F1D" w:rsidR="00A0236E" w:rsidRPr="008A0127" w:rsidRDefault="006E16ED" w:rsidP="00932A19">
            <w:pPr>
              <w:rPr>
                <w:rFonts w:ascii="Times New Roman" w:hAnsi="Times New Roman"/>
                <w:color w:val="000000" w:themeColor="text1"/>
                <w:sz w:val="24"/>
                <w:szCs w:val="24"/>
              </w:rPr>
            </w:pPr>
            <w:r w:rsidRPr="006E16ED">
              <w:rPr>
                <w:rFonts w:ascii="Times New Roman" w:hAnsi="Times New Roman"/>
                <w:color w:val="000000" w:themeColor="text1"/>
                <w:sz w:val="24"/>
                <w:szCs w:val="24"/>
              </w:rPr>
              <w:t xml:space="preserve">Sectorul gazelor fluorurate cuprinde o gamă largă de actori economici care pot fi influențați de noile reglementări, inclusiv companiile de deservire a echipamentelor frigorifice și de aer condiționat, importatorii și exportatorii de gaze fluorurate și de echipamente care le conțin, precum și utilizatorii finali ai acestor produse și echipamente. Totodată, </w:t>
            </w:r>
            <w:r w:rsidR="00C514CC" w:rsidRPr="006E16ED">
              <w:rPr>
                <w:rFonts w:ascii="Times New Roman" w:hAnsi="Times New Roman"/>
                <w:color w:val="000000" w:themeColor="text1"/>
                <w:sz w:val="24"/>
                <w:szCs w:val="24"/>
              </w:rPr>
              <w:t xml:space="preserve">impactul reglementărilor este atenuat de </w:t>
            </w:r>
            <w:r w:rsidRPr="006E16ED">
              <w:rPr>
                <w:rFonts w:ascii="Times New Roman" w:hAnsi="Times New Roman"/>
                <w:color w:val="000000" w:themeColor="text1"/>
                <w:sz w:val="24"/>
                <w:szCs w:val="24"/>
              </w:rPr>
              <w:t>reorientarea activităților economice din sector către utilizarea și deservirea echipamentelor care funcționează pe bază de agenți frigorifici alternativi gazelor fluorurate, favorizând menținerea și dezvoltarea activităților economice. În acest context, agenții economici dispun de un interval de adaptare graduală, având în vedere că eliminarea hidrofluorcarburilor este prevăzută a fi realizată eșalonat.</w:t>
            </w:r>
            <w:r w:rsidR="00C514CC">
              <w:rPr>
                <w:rFonts w:ascii="Times New Roman" w:hAnsi="Times New Roman"/>
                <w:color w:val="000000" w:themeColor="text1"/>
                <w:sz w:val="24"/>
                <w:szCs w:val="24"/>
              </w:rPr>
              <w:t xml:space="preserve"> </w:t>
            </w:r>
            <w:r w:rsidR="00A0236E" w:rsidRPr="00150AB0">
              <w:rPr>
                <w:rFonts w:ascii="Times New Roman" w:hAnsi="Times New Roman"/>
                <w:color w:val="4F81BD" w:themeColor="accent1"/>
                <w:sz w:val="24"/>
                <w:szCs w:val="24"/>
              </w:rPr>
              <w:t xml:space="preserve"> </w:t>
            </w:r>
            <w:r w:rsidR="00A0236E" w:rsidRPr="008A0127">
              <w:rPr>
                <w:rFonts w:ascii="Times New Roman" w:hAnsi="Times New Roman"/>
                <w:color w:val="000000" w:themeColor="text1"/>
                <w:sz w:val="24"/>
                <w:szCs w:val="24"/>
              </w:rPr>
              <w:t xml:space="preserve">Tranziția la </w:t>
            </w:r>
            <w:r w:rsidR="008A0127" w:rsidRPr="008A0127">
              <w:rPr>
                <w:rFonts w:ascii="Times New Roman" w:hAnsi="Times New Roman"/>
                <w:color w:val="000000" w:themeColor="text1"/>
                <w:sz w:val="24"/>
                <w:szCs w:val="24"/>
              </w:rPr>
              <w:t xml:space="preserve">noile </w:t>
            </w:r>
            <w:r w:rsidR="00A0236E" w:rsidRPr="008A0127">
              <w:rPr>
                <w:rFonts w:ascii="Times New Roman" w:hAnsi="Times New Roman"/>
                <w:color w:val="000000" w:themeColor="text1"/>
                <w:sz w:val="24"/>
                <w:szCs w:val="24"/>
              </w:rPr>
              <w:t>tehnologii favorabile climei va duce la creșterea investițiilor în inovare și la prețuri mai reduse ale tehnologiilor alternative.</w:t>
            </w:r>
          </w:p>
          <w:p w14:paraId="42CD6EFD" w14:textId="65168C69" w:rsidR="00A0236E" w:rsidRPr="003F1FF7" w:rsidRDefault="00A0236E" w:rsidP="00932A19">
            <w:pPr>
              <w:pStyle w:val="NormalWeb"/>
              <w:shd w:val="clear" w:color="auto" w:fill="FFFFFF"/>
              <w:ind w:firstLine="709"/>
              <w:rPr>
                <w:rFonts w:ascii="Times New Roman" w:hAnsi="Times New Roman"/>
                <w:color w:val="000000" w:themeColor="text1"/>
                <w:lang w:val="ro-RO"/>
              </w:rPr>
            </w:pPr>
            <w:r w:rsidRPr="008A0127">
              <w:rPr>
                <w:rFonts w:ascii="Times New Roman" w:hAnsi="Times New Roman"/>
                <w:color w:val="000000" w:themeColor="text1"/>
                <w:lang w:val="ro-RO"/>
              </w:rPr>
              <w:t>Aderând la</w:t>
            </w:r>
            <w:r w:rsidRPr="008A0127">
              <w:rPr>
                <w:rFonts w:ascii="Times New Roman" w:eastAsia="Times New Roman" w:hAnsi="Times New Roman"/>
                <w:color w:val="000000" w:themeColor="text1"/>
                <w:lang w:val="ro-RO" w:eastAsia="ro-RO"/>
              </w:rPr>
              <w:t xml:space="preserve"> amendamentele Protocolului de la Montreal și </w:t>
            </w:r>
            <w:r w:rsidRPr="008A0127">
              <w:rPr>
                <w:rFonts w:ascii="Times New Roman" w:hAnsi="Times New Roman"/>
                <w:color w:val="000000" w:themeColor="text1"/>
                <w:shd w:val="clear" w:color="auto" w:fill="FFFFFF"/>
                <w:lang w:val="ro-RO"/>
              </w:rPr>
              <w:t>incluzând în domeniul de reglementare substanțele ce provoacă încălzirea globală, Republica Moldova beneficiază de suport din partea Fondului Multilateral al Protocolului. Astfel, cu suportul Fondului sunt realizate proiecte de substituire a tehnologiilor învechite cu tehnologii noi, care utilizează în calitate de agenți frigorifici substanțe alternative gazelor F.</w:t>
            </w:r>
            <w:r w:rsidR="00367168" w:rsidRPr="008A0127">
              <w:rPr>
                <w:color w:val="000000" w:themeColor="text1"/>
                <w:lang w:val="ro-RO"/>
              </w:rPr>
              <w:t xml:space="preserve"> </w:t>
            </w:r>
            <w:r w:rsidR="00367168" w:rsidRPr="00367168">
              <w:rPr>
                <w:rFonts w:ascii="Times New Roman" w:hAnsi="Times New Roman"/>
                <w:lang w:val="ro-RO"/>
              </w:rPr>
              <w:t xml:space="preserve">Prin intermediul ONIPM, a fost semnat un Memorandum de colaborare între Republica Moldova și </w:t>
            </w:r>
            <w:r w:rsidR="00367168" w:rsidRPr="00367168">
              <w:rPr>
                <w:rFonts w:ascii="Times New Roman" w:hAnsi="Times New Roman"/>
                <w:shd w:val="clear" w:color="auto" w:fill="FFFFFF"/>
                <w:lang w:val="ro-RO"/>
              </w:rPr>
              <w:t>Fondul Multilateral al Protocolului de la Montreal</w:t>
            </w:r>
            <w:r w:rsidR="00367168" w:rsidRPr="00367168">
              <w:rPr>
                <w:rFonts w:ascii="Times New Roman" w:hAnsi="Times New Roman"/>
                <w:lang w:val="ro-RO"/>
              </w:rPr>
              <w:t xml:space="preserve"> pentru perioada 2022-2030, stabilind un suport financiar în valoare de 530.385 USD.</w:t>
            </w:r>
          </w:p>
          <w:p w14:paraId="6F31D913" w14:textId="59565B19" w:rsidR="001562C4" w:rsidRPr="003F1FF7" w:rsidRDefault="00A0236E" w:rsidP="00932A19">
            <w:pPr>
              <w:pStyle w:val="NormalWeb"/>
              <w:shd w:val="clear" w:color="auto" w:fill="FFFFFF"/>
              <w:ind w:firstLine="426"/>
              <w:rPr>
                <w:rFonts w:ascii="Times New Roman" w:hAnsi="Times New Roman"/>
                <w:color w:val="000000" w:themeColor="text1"/>
                <w:lang w:val="ro-RO"/>
              </w:rPr>
            </w:pPr>
            <w:r w:rsidRPr="003F1FF7">
              <w:rPr>
                <w:rFonts w:ascii="Times New Roman" w:hAnsi="Times New Roman"/>
                <w:color w:val="000000" w:themeColor="text1"/>
                <w:lang w:val="ro-RO"/>
              </w:rPr>
              <w:t xml:space="preserve">Tranziția de la agenții frigorifici sintetici la agenți de răcire naturali precum dioxidul de carbon, </w:t>
            </w:r>
            <w:proofErr w:type="spellStart"/>
            <w:r w:rsidRPr="003F1FF7">
              <w:rPr>
                <w:rFonts w:ascii="Times New Roman" w:hAnsi="Times New Roman"/>
                <w:color w:val="000000" w:themeColor="text1"/>
                <w:lang w:val="ro-RO"/>
              </w:rPr>
              <w:t>izobutanul</w:t>
            </w:r>
            <w:proofErr w:type="spellEnd"/>
            <w:r w:rsidRPr="003F1FF7">
              <w:rPr>
                <w:rFonts w:ascii="Times New Roman" w:hAnsi="Times New Roman"/>
                <w:color w:val="000000" w:themeColor="text1"/>
                <w:lang w:val="ro-RO"/>
              </w:rPr>
              <w:t>, propanul, domin</w:t>
            </w:r>
            <w:r w:rsidR="005904A4" w:rsidRPr="003F1FF7">
              <w:rPr>
                <w:rFonts w:ascii="Times New Roman" w:hAnsi="Times New Roman"/>
                <w:color w:val="000000" w:themeColor="text1"/>
                <w:lang w:val="ro-RO"/>
              </w:rPr>
              <w:t>ă</w:t>
            </w:r>
            <w:r w:rsidRPr="003F1FF7">
              <w:rPr>
                <w:rFonts w:ascii="Times New Roman" w:hAnsi="Times New Roman"/>
                <w:color w:val="000000" w:themeColor="text1"/>
                <w:lang w:val="ro-RO"/>
              </w:rPr>
              <w:t xml:space="preserve"> în </w:t>
            </w:r>
            <w:r w:rsidR="005904A4" w:rsidRPr="003F1FF7">
              <w:rPr>
                <w:rFonts w:ascii="Times New Roman" w:hAnsi="Times New Roman"/>
                <w:color w:val="000000" w:themeColor="text1"/>
                <w:lang w:val="ro-RO"/>
              </w:rPr>
              <w:t>prezent</w:t>
            </w:r>
            <w:r w:rsidRPr="003F1FF7">
              <w:rPr>
                <w:rFonts w:ascii="Times New Roman" w:hAnsi="Times New Roman"/>
                <w:color w:val="000000" w:themeColor="text1"/>
                <w:lang w:val="ro-RO"/>
              </w:rPr>
              <w:t xml:space="preserve"> evoluția pieței echipamentelor frigorifice și de condiționare a aerului. </w:t>
            </w:r>
            <w:r w:rsidR="00B7490F" w:rsidRPr="003F1FF7">
              <w:rPr>
                <w:rFonts w:ascii="Times New Roman" w:hAnsi="Times New Roman"/>
                <w:color w:val="000000" w:themeColor="text1"/>
                <w:lang w:val="ro-RO"/>
              </w:rPr>
              <w:t>Conform prevederilor actuale ale legii, î</w:t>
            </w:r>
            <w:r w:rsidR="001E11FC" w:rsidRPr="003F1FF7">
              <w:rPr>
                <w:rFonts w:ascii="Times New Roman" w:hAnsi="Times New Roman"/>
                <w:color w:val="000000" w:themeColor="text1"/>
                <w:lang w:val="ro-RO"/>
              </w:rPr>
              <w:t xml:space="preserve">ncepând cu 1 ianuarie 2026, </w:t>
            </w:r>
            <w:r w:rsidR="00B7490F" w:rsidRPr="003F1FF7">
              <w:rPr>
                <w:rFonts w:ascii="Times New Roman" w:hAnsi="Times New Roman"/>
                <w:color w:val="000000" w:themeColor="text1"/>
                <w:lang w:val="ro-RO"/>
              </w:rPr>
              <w:t>este</w:t>
            </w:r>
            <w:r w:rsidR="001E11FC" w:rsidRPr="003F1FF7">
              <w:rPr>
                <w:rFonts w:ascii="Times New Roman" w:hAnsi="Times New Roman"/>
                <w:color w:val="000000" w:themeColor="text1"/>
                <w:lang w:val="ro-RO"/>
              </w:rPr>
              <w:t xml:space="preserve"> interzi</w:t>
            </w:r>
            <w:r w:rsidR="00B7490F" w:rsidRPr="003F1FF7">
              <w:rPr>
                <w:rFonts w:ascii="Times New Roman" w:hAnsi="Times New Roman"/>
                <w:color w:val="000000" w:themeColor="text1"/>
                <w:lang w:val="ro-RO"/>
              </w:rPr>
              <w:t>să</w:t>
            </w:r>
            <w:r w:rsidR="001E11FC" w:rsidRPr="003F1FF7">
              <w:rPr>
                <w:rFonts w:ascii="Times New Roman" w:hAnsi="Times New Roman"/>
                <w:color w:val="000000" w:themeColor="text1"/>
                <w:lang w:val="ro-RO"/>
              </w:rPr>
              <w:t xml:space="preserve"> montarea și darea în exploatare a unor noi instalații frigorifice și/sau de condiționare a aerului, a căror funcționare se bazează pe gaze F având un potențial de încălzire globală de 2500 sau mai mult. </w:t>
            </w:r>
            <w:r w:rsidR="00B46252" w:rsidRPr="003F1FF7">
              <w:rPr>
                <w:rFonts w:ascii="Times New Roman" w:hAnsi="Times New Roman"/>
                <w:color w:val="000000" w:themeColor="text1"/>
                <w:lang w:val="ro-RO"/>
              </w:rPr>
              <w:t xml:space="preserve">În context, </w:t>
            </w:r>
            <w:r w:rsidR="005904A4" w:rsidRPr="003F1FF7">
              <w:rPr>
                <w:rFonts w:ascii="Times New Roman" w:hAnsi="Times New Roman"/>
                <w:color w:val="000000" w:themeColor="text1"/>
                <w:lang w:val="ro-RO"/>
              </w:rPr>
              <w:t>p</w:t>
            </w:r>
            <w:r w:rsidRPr="003F1FF7">
              <w:rPr>
                <w:rFonts w:ascii="Times New Roman" w:hAnsi="Times New Roman"/>
                <w:color w:val="000000" w:themeColor="text1"/>
                <w:lang w:val="ro-RO"/>
              </w:rPr>
              <w:t xml:space="preserve">entru a se conforma </w:t>
            </w:r>
            <w:r w:rsidR="00B46252" w:rsidRPr="003F1FF7">
              <w:rPr>
                <w:rFonts w:ascii="Times New Roman" w:hAnsi="Times New Roman"/>
                <w:color w:val="000000" w:themeColor="text1"/>
                <w:lang w:val="ro-RO"/>
              </w:rPr>
              <w:t xml:space="preserve">acestor </w:t>
            </w:r>
            <w:r w:rsidRPr="003F1FF7">
              <w:rPr>
                <w:rFonts w:ascii="Times New Roman" w:hAnsi="Times New Roman"/>
                <w:color w:val="000000" w:themeColor="text1"/>
                <w:lang w:val="ro-RO"/>
              </w:rPr>
              <w:t xml:space="preserve">cerințe, agenții economici </w:t>
            </w:r>
            <w:r w:rsidR="005904A4" w:rsidRPr="003F1FF7">
              <w:rPr>
                <w:rFonts w:ascii="Times New Roman" w:hAnsi="Times New Roman"/>
                <w:color w:val="000000" w:themeColor="text1"/>
                <w:lang w:val="ro-RO"/>
              </w:rPr>
              <w:t xml:space="preserve">din RM </w:t>
            </w:r>
            <w:r w:rsidR="003F1FF7" w:rsidRPr="003F1FF7">
              <w:rPr>
                <w:rFonts w:ascii="Times New Roman" w:hAnsi="Times New Roman"/>
                <w:color w:val="000000" w:themeColor="text1"/>
                <w:lang w:val="ro-RO"/>
              </w:rPr>
              <w:t xml:space="preserve">au trecut la </w:t>
            </w:r>
            <w:r w:rsidRPr="003F1FF7">
              <w:rPr>
                <w:rFonts w:ascii="Times New Roman" w:hAnsi="Times New Roman"/>
                <w:color w:val="000000" w:themeColor="text1"/>
                <w:lang w:val="ro-RO"/>
              </w:rPr>
              <w:t>instal</w:t>
            </w:r>
            <w:r w:rsidR="003F1FF7" w:rsidRPr="003F1FF7">
              <w:rPr>
                <w:rFonts w:ascii="Times New Roman" w:hAnsi="Times New Roman"/>
                <w:color w:val="000000" w:themeColor="text1"/>
                <w:lang w:val="ro-RO"/>
              </w:rPr>
              <w:t>area</w:t>
            </w:r>
            <w:r w:rsidRPr="003F1FF7">
              <w:rPr>
                <w:rFonts w:ascii="Times New Roman" w:hAnsi="Times New Roman"/>
                <w:color w:val="000000" w:themeColor="text1"/>
                <w:lang w:val="ro-RO"/>
              </w:rPr>
              <w:t xml:space="preserve"> </w:t>
            </w:r>
            <w:r w:rsidR="00EE3A46" w:rsidRPr="003F1FF7">
              <w:rPr>
                <w:rFonts w:ascii="Times New Roman" w:hAnsi="Times New Roman"/>
                <w:color w:val="000000" w:themeColor="text1"/>
                <w:lang w:val="ro-RO"/>
              </w:rPr>
              <w:t>noi</w:t>
            </w:r>
            <w:r w:rsidR="003F1FF7" w:rsidRPr="003F1FF7">
              <w:rPr>
                <w:rFonts w:ascii="Times New Roman" w:hAnsi="Times New Roman"/>
                <w:color w:val="000000" w:themeColor="text1"/>
                <w:lang w:val="ro-RO"/>
              </w:rPr>
              <w:t>lor</w:t>
            </w:r>
            <w:r w:rsidR="00EE3A46" w:rsidRPr="003F1FF7">
              <w:rPr>
                <w:rFonts w:ascii="Times New Roman" w:hAnsi="Times New Roman"/>
                <w:color w:val="000000" w:themeColor="text1"/>
                <w:lang w:val="ro-RO"/>
              </w:rPr>
              <w:t xml:space="preserve"> </w:t>
            </w:r>
            <w:r w:rsidRPr="003F1FF7">
              <w:rPr>
                <w:rFonts w:ascii="Times New Roman" w:hAnsi="Times New Roman"/>
                <w:color w:val="000000" w:themeColor="text1"/>
                <w:lang w:val="ro-RO"/>
              </w:rPr>
              <w:t>sisteme de refrigerare</w:t>
            </w:r>
            <w:r w:rsidR="00932A19" w:rsidRPr="003F1FF7">
              <w:rPr>
                <w:rFonts w:ascii="Times New Roman" w:hAnsi="Times New Roman"/>
                <w:color w:val="000000" w:themeColor="text1"/>
                <w:lang w:val="ro-RO"/>
              </w:rPr>
              <w:t xml:space="preserve"> și climatizare</w:t>
            </w:r>
            <w:r w:rsidRPr="003F1FF7">
              <w:rPr>
                <w:rFonts w:ascii="Times New Roman" w:hAnsi="Times New Roman"/>
                <w:color w:val="000000" w:themeColor="text1"/>
                <w:lang w:val="ro-RO"/>
              </w:rPr>
              <w:t xml:space="preserve"> de ultimă generație, care funcționează pe bază de agenți naturali mai puțin poluanți, în special pe bază de CO</w:t>
            </w:r>
            <w:r w:rsidRPr="003F1FF7">
              <w:rPr>
                <w:rFonts w:ascii="Times New Roman" w:hAnsi="Times New Roman"/>
                <w:color w:val="000000" w:themeColor="text1"/>
                <w:vertAlign w:val="subscript"/>
                <w:lang w:val="ro-RO"/>
              </w:rPr>
              <w:t>2</w:t>
            </w:r>
            <w:r w:rsidRPr="003F1FF7">
              <w:rPr>
                <w:rFonts w:ascii="Times New Roman" w:hAnsi="Times New Roman"/>
                <w:color w:val="000000" w:themeColor="text1"/>
                <w:lang w:val="ro-RO"/>
              </w:rPr>
              <w:t xml:space="preserve">. </w:t>
            </w:r>
            <w:r w:rsidR="00EE3A46" w:rsidRPr="003F1FF7">
              <w:rPr>
                <w:rFonts w:ascii="Times New Roman" w:hAnsi="Times New Roman"/>
                <w:color w:val="000000" w:themeColor="text1"/>
                <w:lang w:val="ro-RO"/>
              </w:rPr>
              <w:t>Aceste</w:t>
            </w:r>
            <w:r w:rsidRPr="003F1FF7">
              <w:rPr>
                <w:rFonts w:ascii="Times New Roman" w:hAnsi="Times New Roman"/>
                <w:color w:val="000000" w:themeColor="text1"/>
                <w:lang w:val="ro-RO"/>
              </w:rPr>
              <w:t xml:space="preserve"> tehnologii, pe lângă faptul ca sunt mai prietenoase mediului, sunt mai eficiente din punctul de vedere al consumului de energie.</w:t>
            </w:r>
          </w:p>
        </w:tc>
      </w:tr>
      <w:tr w:rsidR="006D3EB7" w:rsidRPr="00354BF3" w14:paraId="44F24487" w14:textId="77777777" w:rsidTr="000C39B9">
        <w:trPr>
          <w:trHeight w:val="79"/>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354BF3" w:rsidRDefault="006933C3" w:rsidP="00354BF3">
            <w:pPr>
              <w:spacing w:line="276" w:lineRule="auto"/>
              <w:rPr>
                <w:rFonts w:ascii="Times New Roman" w:hAnsi="Times New Roman"/>
                <w:sz w:val="24"/>
                <w:szCs w:val="24"/>
              </w:rPr>
            </w:pPr>
            <w:r w:rsidRPr="00354BF3">
              <w:rPr>
                <w:rFonts w:ascii="Times New Roman" w:hAnsi="Times New Roman"/>
                <w:sz w:val="24"/>
                <w:szCs w:val="24"/>
              </w:rPr>
              <w:t>4.2.</w:t>
            </w:r>
            <w:r w:rsidR="00032B46" w:rsidRPr="00354BF3">
              <w:rPr>
                <w:rFonts w:ascii="Times New Roman" w:hAnsi="Times New Roman"/>
                <w:sz w:val="24"/>
                <w:szCs w:val="24"/>
              </w:rPr>
              <w:t xml:space="preserve"> </w:t>
            </w:r>
            <w:r w:rsidR="00CA2822" w:rsidRPr="00354BF3">
              <w:rPr>
                <w:rFonts w:ascii="Times New Roman" w:hAnsi="Times New Roman"/>
                <w:sz w:val="24"/>
                <w:szCs w:val="24"/>
              </w:rPr>
              <w:t>Impactul</w:t>
            </w:r>
            <w:r w:rsidR="00032B46" w:rsidRPr="00354BF3">
              <w:rPr>
                <w:rFonts w:ascii="Times New Roman" w:hAnsi="Times New Roman"/>
                <w:sz w:val="24"/>
                <w:szCs w:val="24"/>
              </w:rPr>
              <w:t xml:space="preserve"> </w:t>
            </w:r>
            <w:r w:rsidR="00CA2822" w:rsidRPr="00354BF3">
              <w:rPr>
                <w:rFonts w:ascii="Times New Roman" w:hAnsi="Times New Roman"/>
                <w:sz w:val="24"/>
                <w:szCs w:val="24"/>
              </w:rPr>
              <w:t>financiar</w:t>
            </w:r>
            <w:r w:rsidR="00032B46" w:rsidRPr="00354BF3">
              <w:rPr>
                <w:rFonts w:ascii="Times New Roman" w:hAnsi="Times New Roman"/>
                <w:sz w:val="24"/>
                <w:szCs w:val="24"/>
              </w:rPr>
              <w:t xml:space="preserve"> </w:t>
            </w:r>
            <w:r w:rsidR="00863417" w:rsidRPr="00354BF3">
              <w:rPr>
                <w:rFonts w:ascii="Times New Roman" w:hAnsi="Times New Roman"/>
                <w:sz w:val="24"/>
                <w:szCs w:val="24"/>
              </w:rPr>
              <w:t>ș</w:t>
            </w:r>
            <w:r w:rsidR="00CA2822" w:rsidRPr="00354BF3">
              <w:rPr>
                <w:rFonts w:ascii="Times New Roman" w:hAnsi="Times New Roman"/>
                <w:sz w:val="24"/>
                <w:szCs w:val="24"/>
              </w:rPr>
              <w:t>i</w:t>
            </w:r>
            <w:r w:rsidR="00032B46" w:rsidRPr="00354BF3">
              <w:rPr>
                <w:rFonts w:ascii="Times New Roman" w:hAnsi="Times New Roman"/>
                <w:sz w:val="24"/>
                <w:szCs w:val="24"/>
              </w:rPr>
              <w:t xml:space="preserve"> </w:t>
            </w:r>
            <w:r w:rsidR="00CA2822" w:rsidRPr="00354BF3">
              <w:rPr>
                <w:rFonts w:ascii="Times New Roman" w:hAnsi="Times New Roman"/>
                <w:sz w:val="24"/>
                <w:szCs w:val="24"/>
              </w:rPr>
              <w:t>argumentarea</w:t>
            </w:r>
            <w:r w:rsidR="00032B46" w:rsidRPr="00354BF3">
              <w:rPr>
                <w:rFonts w:ascii="Times New Roman" w:hAnsi="Times New Roman"/>
                <w:sz w:val="24"/>
                <w:szCs w:val="24"/>
              </w:rPr>
              <w:t xml:space="preserve"> </w:t>
            </w:r>
            <w:r w:rsidR="00CA2822" w:rsidRPr="00354BF3">
              <w:rPr>
                <w:rFonts w:ascii="Times New Roman" w:hAnsi="Times New Roman"/>
                <w:sz w:val="24"/>
                <w:szCs w:val="24"/>
              </w:rPr>
              <w:t>costurilor</w:t>
            </w:r>
            <w:r w:rsidR="00032B46" w:rsidRPr="00354BF3">
              <w:rPr>
                <w:rFonts w:ascii="Times New Roman" w:hAnsi="Times New Roman"/>
                <w:sz w:val="24"/>
                <w:szCs w:val="24"/>
              </w:rPr>
              <w:t xml:space="preserve"> </w:t>
            </w:r>
            <w:r w:rsidR="00CA2822" w:rsidRPr="00354BF3">
              <w:rPr>
                <w:rFonts w:ascii="Times New Roman" w:hAnsi="Times New Roman"/>
                <w:sz w:val="24"/>
                <w:szCs w:val="24"/>
              </w:rPr>
              <w:t>estimative</w:t>
            </w:r>
          </w:p>
        </w:tc>
      </w:tr>
      <w:tr w:rsidR="001562C4" w:rsidRPr="00354BF3" w14:paraId="0976346F" w14:textId="77777777" w:rsidTr="000C39B9">
        <w:trPr>
          <w:trHeight w:val="78"/>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615C6C" w14:textId="2A7BC462" w:rsidR="002307ED" w:rsidRPr="00EE2BCE" w:rsidRDefault="002307ED" w:rsidP="003449F7">
            <w:pPr>
              <w:pStyle w:val="NormalWeb"/>
              <w:rPr>
                <w:rFonts w:ascii="Times New Roman" w:hAnsi="Times New Roman"/>
                <w:lang w:val="ro-RO"/>
              </w:rPr>
            </w:pPr>
            <w:r w:rsidRPr="00EE2BCE">
              <w:rPr>
                <w:rFonts w:ascii="Times New Roman" w:hAnsi="Times New Roman"/>
                <w:lang w:val="ro-RO"/>
              </w:rPr>
              <w:t xml:space="preserve">Având în vedere că proiectul de lege vizează ajustarea unor prevederi ale Legii nr. 43/2023 la cerințele Regulamentului (UE) 2024/573, fără a institui obligații suplimentare pentru agenții economici, implementarea acestuia nu presupune costuri </w:t>
            </w:r>
            <w:r w:rsidR="00987AEE" w:rsidRPr="00EE2BCE">
              <w:rPr>
                <w:rFonts w:ascii="Times New Roman" w:hAnsi="Times New Roman"/>
                <w:lang w:val="ro-RO"/>
              </w:rPr>
              <w:t>adiționale</w:t>
            </w:r>
            <w:r w:rsidRPr="00EE2BCE">
              <w:rPr>
                <w:rFonts w:ascii="Times New Roman" w:hAnsi="Times New Roman"/>
                <w:lang w:val="ro-RO"/>
              </w:rPr>
              <w:t xml:space="preserve"> pentru aceștia.</w:t>
            </w:r>
          </w:p>
          <w:p w14:paraId="7484D6D3" w14:textId="0EEA6CFE" w:rsidR="003449F7" w:rsidRPr="00EE2BCE" w:rsidRDefault="003449F7" w:rsidP="003449F7">
            <w:pPr>
              <w:pStyle w:val="NormalWeb"/>
              <w:rPr>
                <w:rFonts w:ascii="Times New Roman" w:hAnsi="Times New Roman"/>
                <w:b/>
                <w:lang w:val="ro-RO"/>
              </w:rPr>
            </w:pPr>
            <w:r w:rsidRPr="00EE2BCE">
              <w:rPr>
                <w:rStyle w:val="Strong"/>
                <w:rFonts w:ascii="Times New Roman" w:eastAsia="Arial" w:hAnsi="Times New Roman"/>
                <w:b w:val="0"/>
                <w:bCs w:val="0"/>
                <w:lang w:val="ro-RO"/>
              </w:rPr>
              <w:t>Reglementările propuse vor contribui la facilitarea desfășurării activităților agenților economici care activează deja în domeniul tehnicii frigului, în special prin introducerea și consolidarea măsurilor de prevenire a scurgerilor în cazul recuperării gazelor fluorurate, verificarea echipamentelor și instalațiilor, precum și a componentelor acestora.</w:t>
            </w:r>
          </w:p>
          <w:p w14:paraId="459E1F47" w14:textId="1114CB5D" w:rsidR="00D876EE" w:rsidRPr="00D876EE" w:rsidRDefault="00D876EE" w:rsidP="00D876EE">
            <w:pPr>
              <w:pStyle w:val="NormalWeb"/>
              <w:rPr>
                <w:rFonts w:ascii="Times New Roman" w:hAnsi="Times New Roman"/>
                <w:lang w:val="ro-RO"/>
              </w:rPr>
            </w:pPr>
            <w:r w:rsidRPr="00D876EE">
              <w:rPr>
                <w:rFonts w:ascii="Times New Roman" w:hAnsi="Times New Roman"/>
                <w:lang w:val="ro-RO"/>
              </w:rPr>
              <w:lastRenderedPageBreak/>
              <w:t xml:space="preserve">Prevederile </w:t>
            </w:r>
            <w:r w:rsidR="00F45537">
              <w:rPr>
                <w:rFonts w:ascii="Times New Roman" w:hAnsi="Times New Roman"/>
                <w:lang w:val="ro-RO"/>
              </w:rPr>
              <w:t>proiectului de lege</w:t>
            </w:r>
            <w:r w:rsidRPr="00D876EE">
              <w:rPr>
                <w:rFonts w:ascii="Times New Roman" w:hAnsi="Times New Roman"/>
                <w:lang w:val="ro-RO"/>
              </w:rPr>
              <w:t xml:space="preserve"> se înscriu în continuitatea cadrului de reglementare instituit prin </w:t>
            </w:r>
            <w:r w:rsidR="00F45537">
              <w:rPr>
                <w:rFonts w:ascii="Times New Roman" w:hAnsi="Times New Roman"/>
                <w:lang w:val="ro-RO"/>
              </w:rPr>
              <w:t>Legea nr. 43/2023</w:t>
            </w:r>
            <w:r w:rsidRPr="00D876EE">
              <w:rPr>
                <w:rFonts w:ascii="Times New Roman" w:hAnsi="Times New Roman"/>
                <w:lang w:val="ro-RO"/>
              </w:rPr>
              <w:t xml:space="preserve">, fără a modifica în mod </w:t>
            </w:r>
            <w:r w:rsidR="00F45537">
              <w:rPr>
                <w:rFonts w:ascii="Times New Roman" w:hAnsi="Times New Roman"/>
                <w:lang w:val="ro-RO"/>
              </w:rPr>
              <w:t>esențial</w:t>
            </w:r>
            <w:r w:rsidRPr="00D876EE">
              <w:rPr>
                <w:rFonts w:ascii="Times New Roman" w:hAnsi="Times New Roman"/>
                <w:lang w:val="ro-RO"/>
              </w:rPr>
              <w:t xml:space="preserve"> mecanismele existente privind gestionarea hidrofluorcarburilor și a activităților din domeniul </w:t>
            </w:r>
            <w:r w:rsidR="00955AA0">
              <w:rPr>
                <w:rFonts w:ascii="Times New Roman" w:hAnsi="Times New Roman"/>
                <w:lang w:val="ro-RO"/>
              </w:rPr>
              <w:t>refrigerare și aer condiționat (</w:t>
            </w:r>
            <w:r w:rsidRPr="00D876EE">
              <w:rPr>
                <w:rFonts w:ascii="Times New Roman" w:hAnsi="Times New Roman"/>
                <w:lang w:val="ro-RO"/>
              </w:rPr>
              <w:t>RAC</w:t>
            </w:r>
            <w:r w:rsidR="00955AA0">
              <w:rPr>
                <w:rFonts w:ascii="Times New Roman" w:hAnsi="Times New Roman"/>
                <w:lang w:val="ro-RO"/>
              </w:rPr>
              <w:t>)</w:t>
            </w:r>
            <w:r w:rsidRPr="00D876EE">
              <w:rPr>
                <w:rFonts w:ascii="Times New Roman" w:hAnsi="Times New Roman"/>
                <w:lang w:val="ro-RO"/>
              </w:rPr>
              <w:t>. În acest context, impactul asupra agenților economici este estimat ca fiind limitat și gestionabil.</w:t>
            </w:r>
            <w:r w:rsidR="00955AA0">
              <w:rPr>
                <w:rFonts w:ascii="Times New Roman" w:hAnsi="Times New Roman"/>
                <w:lang w:val="ro-RO"/>
              </w:rPr>
              <w:t xml:space="preserve"> </w:t>
            </w:r>
            <w:r w:rsidRPr="00D876EE">
              <w:rPr>
                <w:rFonts w:ascii="Times New Roman" w:hAnsi="Times New Roman"/>
                <w:lang w:val="ro-RO"/>
              </w:rPr>
              <w:t>Majoritatea obligațiilor aplicabile agenților economici – inclusiv cele privind contingentarea, raportarea, certificarea, restricțiile de introducere pe piață și utilizarea substanțelor cu potențial ridicat de încălzire globală – sunt deja prevăzute de cadrul normativ anterior. Prin urmare, pentru întreprinderile care își desfășoară activitatea în conformitate cu cerințele existente, noile prevederi nu implică introducerea unor sarcini administrative sau financiare suplimentare semnificative.</w:t>
            </w:r>
          </w:p>
          <w:p w14:paraId="5E22CC05" w14:textId="7AF8C893" w:rsidR="00D876EE" w:rsidRPr="00D876EE" w:rsidRDefault="00D876EE" w:rsidP="00D876EE">
            <w:pPr>
              <w:pStyle w:val="NormalWeb"/>
              <w:rPr>
                <w:rFonts w:ascii="Times New Roman" w:hAnsi="Times New Roman"/>
                <w:lang w:val="ro-RO"/>
              </w:rPr>
            </w:pPr>
            <w:r w:rsidRPr="00D876EE">
              <w:rPr>
                <w:rFonts w:ascii="Times New Roman" w:hAnsi="Times New Roman"/>
                <w:lang w:val="ro-RO"/>
              </w:rPr>
              <w:t xml:space="preserve">Totodată, </w:t>
            </w:r>
            <w:r w:rsidR="00955AA0">
              <w:rPr>
                <w:rFonts w:ascii="Times New Roman" w:hAnsi="Times New Roman"/>
                <w:lang w:val="ro-RO"/>
              </w:rPr>
              <w:t>proiectul de lege</w:t>
            </w:r>
            <w:r w:rsidRPr="00D876EE">
              <w:rPr>
                <w:rFonts w:ascii="Times New Roman" w:hAnsi="Times New Roman"/>
                <w:lang w:val="ro-RO"/>
              </w:rPr>
              <w:t xml:space="preserve"> conține un număr considerabil de derogări, perioade tranzitorii și mecanisme de aplicare diferențiată, care vizează diverse aspecte ale activităților din domeniul RAC. Acestea au rolul de a asigura flexibilitatea aplicării cerințelor legale și de a facilita adaptarea agenților economici, fără a institui obligații suplimentare sau costuri directe în sarcina acestora.</w:t>
            </w:r>
          </w:p>
          <w:p w14:paraId="77F9C4DD" w14:textId="350CE1CA" w:rsidR="00D876EE" w:rsidRPr="00D876EE" w:rsidRDefault="00D876EE" w:rsidP="00D876EE">
            <w:pPr>
              <w:pStyle w:val="NormalWeb"/>
              <w:rPr>
                <w:rFonts w:ascii="Times New Roman" w:hAnsi="Times New Roman"/>
                <w:lang w:val="ro-RO"/>
              </w:rPr>
            </w:pPr>
            <w:r w:rsidRPr="00D876EE">
              <w:rPr>
                <w:rFonts w:ascii="Times New Roman" w:hAnsi="Times New Roman"/>
                <w:lang w:val="ro-RO"/>
              </w:rPr>
              <w:t xml:space="preserve">Este posibil ca, pe termen mediu și lung, anumite categorii de agenți economici să suporte costuri indirecte legate de adaptarea tehnologică, în special în ceea ce privește tranziția treptată către utilizarea agenților frigorifici cu impact climatic redus sau ajustarea </w:t>
            </w:r>
            <w:r w:rsidR="002409F4">
              <w:rPr>
                <w:rFonts w:ascii="Times New Roman" w:hAnsi="Times New Roman"/>
                <w:lang w:val="ro-RO"/>
              </w:rPr>
              <w:t>sortimentului</w:t>
            </w:r>
            <w:r w:rsidRPr="00D876EE">
              <w:rPr>
                <w:rFonts w:ascii="Times New Roman" w:hAnsi="Times New Roman"/>
                <w:lang w:val="ro-RO"/>
              </w:rPr>
              <w:t xml:space="preserve"> de produse și echipamente. Aceste costuri nu sunt însă generate imediat de noile prevederi și nu rezultă din obligații </w:t>
            </w:r>
            <w:r w:rsidR="002409F4">
              <w:rPr>
                <w:rFonts w:ascii="Times New Roman" w:hAnsi="Times New Roman"/>
                <w:lang w:val="ro-RO"/>
              </w:rPr>
              <w:t>concrete</w:t>
            </w:r>
            <w:r w:rsidRPr="00D876EE">
              <w:rPr>
                <w:rFonts w:ascii="Times New Roman" w:hAnsi="Times New Roman"/>
                <w:lang w:val="ro-RO"/>
              </w:rPr>
              <w:t xml:space="preserve"> introduse, fiind atenuate prin termenele extinse de aplicare și prin derogările sectoriale prevăzute.</w:t>
            </w:r>
          </w:p>
          <w:p w14:paraId="2BC6ECC6" w14:textId="75EAF838" w:rsidR="00D876EE" w:rsidRPr="00C50EC3" w:rsidRDefault="00D876EE" w:rsidP="00C50EC3">
            <w:pPr>
              <w:pStyle w:val="NormalWeb"/>
              <w:rPr>
                <w:rFonts w:ascii="Times New Roman" w:hAnsi="Times New Roman"/>
                <w:lang w:val="ro-RO"/>
              </w:rPr>
            </w:pPr>
            <w:r w:rsidRPr="00D876EE">
              <w:rPr>
                <w:rFonts w:ascii="Times New Roman" w:hAnsi="Times New Roman"/>
                <w:lang w:val="ro-RO"/>
              </w:rPr>
              <w:t xml:space="preserve">În ansamblu, impactul economic al noilor prevederi asupra agenților economici este apreciat ca fiind redus. </w:t>
            </w:r>
            <w:r w:rsidR="0026368D">
              <w:rPr>
                <w:rFonts w:ascii="Times New Roman" w:hAnsi="Times New Roman"/>
                <w:lang w:val="ro-RO"/>
              </w:rPr>
              <w:t xml:space="preserve">Proiectul de lege, care transpune prevederile </w:t>
            </w:r>
            <w:r w:rsidRPr="00D876EE">
              <w:rPr>
                <w:rFonts w:ascii="Times New Roman" w:hAnsi="Times New Roman"/>
                <w:lang w:val="ro-RO"/>
              </w:rPr>
              <w:t>Regulamentul</w:t>
            </w:r>
            <w:r w:rsidR="0026368D">
              <w:rPr>
                <w:rFonts w:ascii="Times New Roman" w:hAnsi="Times New Roman"/>
                <w:lang w:val="ro-RO"/>
              </w:rPr>
              <w:t>ui</w:t>
            </w:r>
            <w:r w:rsidRPr="00D876EE">
              <w:rPr>
                <w:rFonts w:ascii="Times New Roman" w:hAnsi="Times New Roman"/>
                <w:lang w:val="ro-RO"/>
              </w:rPr>
              <w:t xml:space="preserve"> (UE) 2024/573</w:t>
            </w:r>
            <w:r w:rsidR="0026368D">
              <w:rPr>
                <w:rFonts w:ascii="Times New Roman" w:hAnsi="Times New Roman"/>
                <w:lang w:val="ro-RO"/>
              </w:rPr>
              <w:t>,</w:t>
            </w:r>
            <w:r w:rsidRPr="00D876EE">
              <w:rPr>
                <w:rFonts w:ascii="Times New Roman" w:hAnsi="Times New Roman"/>
                <w:lang w:val="ro-RO"/>
              </w:rPr>
              <w:t xml:space="preserve"> nu generează, în principiu, costuri suplimentare semnificative față de cadrul anterior, iar eventualele efecte financiare sunt asociate adaptărilor graduale și previzibile, necesare alinierii pe termen lung la obiectivele de protecție a mediului și de reducere a emisiilor de gaze cu efect de seră.</w:t>
            </w:r>
          </w:p>
        </w:tc>
      </w:tr>
      <w:tr w:rsidR="006D3EB7" w:rsidRPr="00354BF3" w14:paraId="02E2B551" w14:textId="77777777" w:rsidTr="000C39B9">
        <w:trPr>
          <w:trHeight w:val="79"/>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461B4778" w:rsidR="00E77155" w:rsidRPr="00354BF3" w:rsidRDefault="006933C3" w:rsidP="003E5423">
            <w:pPr>
              <w:spacing w:line="276" w:lineRule="auto"/>
              <w:rPr>
                <w:rFonts w:ascii="Times New Roman" w:hAnsi="Times New Roman"/>
                <w:sz w:val="24"/>
                <w:szCs w:val="24"/>
              </w:rPr>
            </w:pPr>
            <w:r w:rsidRPr="00354BF3">
              <w:rPr>
                <w:rFonts w:ascii="Times New Roman" w:hAnsi="Times New Roman"/>
                <w:sz w:val="24"/>
                <w:szCs w:val="24"/>
              </w:rPr>
              <w:lastRenderedPageBreak/>
              <w:t>4.3.</w:t>
            </w:r>
            <w:r w:rsidR="00032B46" w:rsidRPr="00354BF3">
              <w:rPr>
                <w:rFonts w:ascii="Times New Roman" w:hAnsi="Times New Roman"/>
                <w:sz w:val="24"/>
                <w:szCs w:val="24"/>
              </w:rPr>
              <w:t xml:space="preserve"> </w:t>
            </w:r>
            <w:r w:rsidRPr="00354BF3">
              <w:rPr>
                <w:rFonts w:ascii="Times New Roman" w:hAnsi="Times New Roman"/>
                <w:sz w:val="24"/>
                <w:szCs w:val="24"/>
              </w:rPr>
              <w:t>Impactul</w:t>
            </w:r>
            <w:r w:rsidR="00032B46" w:rsidRPr="00354BF3">
              <w:rPr>
                <w:rFonts w:ascii="Times New Roman" w:hAnsi="Times New Roman"/>
                <w:sz w:val="24"/>
                <w:szCs w:val="24"/>
              </w:rPr>
              <w:t xml:space="preserve"> </w:t>
            </w:r>
            <w:r w:rsidR="00CA2822" w:rsidRPr="00354BF3">
              <w:rPr>
                <w:rFonts w:ascii="Times New Roman" w:hAnsi="Times New Roman"/>
                <w:sz w:val="24"/>
                <w:szCs w:val="24"/>
              </w:rPr>
              <w:t>asupra</w:t>
            </w:r>
            <w:r w:rsidR="00032B46" w:rsidRPr="00354BF3">
              <w:rPr>
                <w:rFonts w:ascii="Times New Roman" w:hAnsi="Times New Roman"/>
                <w:sz w:val="24"/>
                <w:szCs w:val="24"/>
              </w:rPr>
              <w:t xml:space="preserve"> </w:t>
            </w:r>
            <w:r w:rsidR="00CA2822" w:rsidRPr="00354BF3">
              <w:rPr>
                <w:rFonts w:ascii="Times New Roman" w:hAnsi="Times New Roman"/>
                <w:sz w:val="24"/>
                <w:szCs w:val="24"/>
              </w:rPr>
              <w:t>sectorului</w:t>
            </w:r>
            <w:r w:rsidR="00032B46" w:rsidRPr="00354BF3">
              <w:rPr>
                <w:rFonts w:ascii="Times New Roman" w:hAnsi="Times New Roman"/>
                <w:sz w:val="24"/>
                <w:szCs w:val="24"/>
              </w:rPr>
              <w:t xml:space="preserve"> </w:t>
            </w:r>
            <w:r w:rsidR="00CA2822" w:rsidRPr="00354BF3">
              <w:rPr>
                <w:rFonts w:ascii="Times New Roman" w:hAnsi="Times New Roman"/>
                <w:sz w:val="24"/>
                <w:szCs w:val="24"/>
              </w:rPr>
              <w:t>privat</w:t>
            </w:r>
          </w:p>
        </w:tc>
      </w:tr>
      <w:tr w:rsidR="001562C4" w:rsidRPr="00354BF3" w14:paraId="0F2DA85C" w14:textId="77777777" w:rsidTr="000C39B9">
        <w:trPr>
          <w:trHeight w:val="78"/>
        </w:trPr>
        <w:tc>
          <w:tcPr>
            <w:tcW w:w="9109"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494C700" w14:textId="09CE49BF" w:rsidR="00906768" w:rsidRPr="0014462B" w:rsidRDefault="00906768" w:rsidP="003A6F79">
            <w:pPr>
              <w:rPr>
                <w:rFonts w:ascii="Times New Roman" w:hAnsi="Times New Roman"/>
                <w:sz w:val="24"/>
                <w:szCs w:val="24"/>
              </w:rPr>
            </w:pPr>
            <w:r w:rsidRPr="0014462B">
              <w:rPr>
                <w:rFonts w:ascii="Times New Roman" w:hAnsi="Times New Roman"/>
                <w:sz w:val="24"/>
                <w:szCs w:val="24"/>
              </w:rPr>
              <w:t xml:space="preserve">Noile prevederi propuse nu instituie obligații fundamental noi pentru operatorii economici din sectorul privat, ci au preponderent un caracter de </w:t>
            </w:r>
            <w:r w:rsidRPr="005143BE">
              <w:rPr>
                <w:rFonts w:ascii="Times New Roman" w:hAnsi="Times New Roman"/>
                <w:sz w:val="24"/>
                <w:szCs w:val="24"/>
              </w:rPr>
              <w:t>aliniere tehnică și juridică</w:t>
            </w:r>
            <w:r w:rsidRPr="0014462B">
              <w:rPr>
                <w:rFonts w:ascii="Times New Roman" w:hAnsi="Times New Roman"/>
                <w:sz w:val="24"/>
                <w:szCs w:val="24"/>
              </w:rPr>
              <w:t xml:space="preserve"> a cadrului normativ național la Regulamentul (UE) 2024/573 și actele de punere în aplicare aferente. Majoritatea cerințelor introduse prin proiect sunt deja aplicabile în practică de către agenții economici activi pe piața gazelor fluorurate, în special de cei implicați în import, comercializare, instalare și service, ca urmare a obligațiilor existente în temeiul Legii nr. 43/2023 și al actelor subsecvente.</w:t>
            </w:r>
          </w:p>
          <w:p w14:paraId="6AA31E8B" w14:textId="44BCEF71" w:rsidR="00906768" w:rsidRPr="0014462B" w:rsidRDefault="00906768" w:rsidP="003A6F79">
            <w:pPr>
              <w:rPr>
                <w:rFonts w:ascii="Times New Roman" w:hAnsi="Times New Roman"/>
                <w:sz w:val="24"/>
                <w:szCs w:val="24"/>
              </w:rPr>
            </w:pPr>
            <w:r w:rsidRPr="0014462B">
              <w:rPr>
                <w:rFonts w:ascii="Times New Roman" w:hAnsi="Times New Roman"/>
                <w:sz w:val="24"/>
                <w:szCs w:val="24"/>
              </w:rPr>
              <w:t xml:space="preserve">Proiectul de lege nu extinde în mod semnificativ sfera de aplicare asupra unor noi categorii de întreprinderi, ci </w:t>
            </w:r>
            <w:r w:rsidRPr="005143BE">
              <w:rPr>
                <w:rFonts w:ascii="Times New Roman" w:hAnsi="Times New Roman"/>
                <w:sz w:val="24"/>
                <w:szCs w:val="24"/>
              </w:rPr>
              <w:t>clarifică și detaliază</w:t>
            </w:r>
            <w:r w:rsidRPr="0014462B">
              <w:rPr>
                <w:rFonts w:ascii="Times New Roman" w:hAnsi="Times New Roman"/>
                <w:sz w:val="24"/>
                <w:szCs w:val="24"/>
              </w:rPr>
              <w:t xml:space="preserve"> noțiuni, responsabilități și proceduri deja existente. Introducerea sau reformularea unor definiții (de exemplu, pentru tipuri de echipamente, activități sau procese tehnice) are ca scop asigurarea unei aplicări uniforme și previzibile a legii, fără a genera costuri suplimentare de conformare pentru sectorul privat.</w:t>
            </w:r>
          </w:p>
          <w:p w14:paraId="0ED7A8A5" w14:textId="3EB05A5D" w:rsidR="00906768" w:rsidRDefault="00906768" w:rsidP="003A6F79">
            <w:pPr>
              <w:rPr>
                <w:rFonts w:ascii="Times New Roman" w:hAnsi="Times New Roman"/>
                <w:sz w:val="24"/>
                <w:szCs w:val="24"/>
              </w:rPr>
            </w:pPr>
            <w:r w:rsidRPr="0014462B">
              <w:rPr>
                <w:rFonts w:ascii="Times New Roman" w:hAnsi="Times New Roman"/>
                <w:sz w:val="24"/>
                <w:szCs w:val="24"/>
              </w:rPr>
              <w:t xml:space="preserve">Obligațiile referitoare la notificare, raportare, evidență și verificarea scurgerilor de gaze fluorurate sunt, în esență, </w:t>
            </w:r>
            <w:r w:rsidRPr="005143BE">
              <w:rPr>
                <w:rFonts w:ascii="Times New Roman" w:hAnsi="Times New Roman"/>
                <w:sz w:val="24"/>
                <w:szCs w:val="24"/>
              </w:rPr>
              <w:t>continuări și ajustări ale mecanismelor deja aplicate</w:t>
            </w:r>
            <w:r w:rsidRPr="0014462B">
              <w:rPr>
                <w:rFonts w:ascii="Times New Roman" w:hAnsi="Times New Roman"/>
                <w:sz w:val="24"/>
                <w:szCs w:val="24"/>
              </w:rPr>
              <w:t>. Proiectul nu introduce noi taxe, plăți sau contribuții financiare pentru agenții economici, iar utilizarea sistemelor informaționale existente (precum SIA „REPC”) limitează sarcina administrativă suplimentară.</w:t>
            </w:r>
            <w:r w:rsidR="003051ED">
              <w:rPr>
                <w:rFonts w:ascii="Times New Roman" w:hAnsi="Times New Roman"/>
                <w:sz w:val="24"/>
                <w:szCs w:val="24"/>
              </w:rPr>
              <w:t xml:space="preserve"> </w:t>
            </w:r>
          </w:p>
          <w:p w14:paraId="69A71F79" w14:textId="71EDCA6B" w:rsidR="003051ED" w:rsidRPr="0014462B" w:rsidRDefault="003051ED" w:rsidP="00F436C0">
            <w:pPr>
              <w:spacing w:after="160" w:line="259" w:lineRule="auto"/>
              <w:rPr>
                <w:rFonts w:ascii="Times New Roman" w:hAnsi="Times New Roman"/>
                <w:sz w:val="24"/>
                <w:szCs w:val="24"/>
              </w:rPr>
            </w:pPr>
            <w:r w:rsidRPr="005143BE">
              <w:rPr>
                <w:rFonts w:ascii="Times New Roman" w:hAnsi="Times New Roman"/>
                <w:sz w:val="24"/>
                <w:szCs w:val="24"/>
              </w:rPr>
              <w:t>Regimul de notificare pentru import/export/reexport este menținut ca instrument principal</w:t>
            </w:r>
            <w:r w:rsidRPr="0014462B">
              <w:rPr>
                <w:rFonts w:ascii="Times New Roman" w:hAnsi="Times New Roman"/>
                <w:sz w:val="24"/>
                <w:szCs w:val="24"/>
              </w:rPr>
              <w:t>, însă proiectul descrie mai detaliat conținutul notificării și actele anexate (contracte, listă</w:t>
            </w:r>
            <w:r w:rsidR="00F436C0" w:rsidRPr="00F436C0">
              <w:rPr>
                <w:rFonts w:ascii="Times New Roman" w:hAnsi="Times New Roman"/>
                <w:sz w:val="24"/>
                <w:szCs w:val="24"/>
              </w:rPr>
              <w:t xml:space="preserve"> de</w:t>
            </w:r>
            <w:r w:rsidRPr="0014462B">
              <w:rPr>
                <w:rFonts w:ascii="Times New Roman" w:hAnsi="Times New Roman"/>
                <w:sz w:val="24"/>
                <w:szCs w:val="24"/>
              </w:rPr>
              <w:t xml:space="preserve"> bunuri, fișe cu date de securitate etc.), precum și termenele de examinare și validare. </w:t>
            </w:r>
            <w:r w:rsidRPr="0014462B">
              <w:rPr>
                <w:rFonts w:ascii="Times New Roman" w:hAnsi="Times New Roman"/>
                <w:sz w:val="24"/>
                <w:szCs w:val="24"/>
              </w:rPr>
              <w:lastRenderedPageBreak/>
              <w:t xml:space="preserve">Această </w:t>
            </w:r>
            <w:r w:rsidR="00F436C0" w:rsidRPr="00F436C0">
              <w:rPr>
                <w:rFonts w:ascii="Times New Roman" w:hAnsi="Times New Roman"/>
                <w:sz w:val="24"/>
                <w:szCs w:val="24"/>
              </w:rPr>
              <w:t>detailare</w:t>
            </w:r>
            <w:r w:rsidRPr="0014462B">
              <w:rPr>
                <w:rFonts w:ascii="Times New Roman" w:hAnsi="Times New Roman"/>
                <w:sz w:val="24"/>
                <w:szCs w:val="24"/>
              </w:rPr>
              <w:t xml:space="preserve"> urmărește previzibilitate și trasabilitate, reducând riscurile de interpretare și de blocaj procedural pentru mediul de afaceri, fără a crea sarcini financiare disproporționate. </w:t>
            </w:r>
          </w:p>
          <w:p w14:paraId="026D75DF" w14:textId="1EAF7C98" w:rsidR="00906768" w:rsidRPr="0014462B" w:rsidRDefault="00906768" w:rsidP="003A6F79">
            <w:pPr>
              <w:rPr>
                <w:rFonts w:ascii="Times New Roman" w:hAnsi="Times New Roman"/>
                <w:sz w:val="24"/>
                <w:szCs w:val="24"/>
              </w:rPr>
            </w:pPr>
            <w:r w:rsidRPr="0014462B">
              <w:rPr>
                <w:rFonts w:ascii="Times New Roman" w:hAnsi="Times New Roman"/>
                <w:sz w:val="24"/>
                <w:szCs w:val="24"/>
              </w:rPr>
              <w:t xml:space="preserve">Cerințele privind certificarea persoanelor fizice și a întreprinderilor nu generează un impact economic semnificativ, întrucât </w:t>
            </w:r>
            <w:r w:rsidRPr="005143BE">
              <w:rPr>
                <w:rFonts w:ascii="Times New Roman" w:hAnsi="Times New Roman"/>
                <w:sz w:val="24"/>
                <w:szCs w:val="24"/>
              </w:rPr>
              <w:t>sistemul de formare, atestare și recunoaștere a certificatelor este deja funcțional</w:t>
            </w:r>
            <w:r w:rsidRPr="0014462B">
              <w:rPr>
                <w:rFonts w:ascii="Times New Roman" w:hAnsi="Times New Roman"/>
                <w:sz w:val="24"/>
                <w:szCs w:val="24"/>
              </w:rPr>
              <w:t xml:space="preserve"> la nivel național. Mai mult, prevederile referitoare la recunoașterea certificatelor emise în alte state reduc riscul apariției barierelor administrative și sprijină mobilitatea forței de muncă specializate, fără a impune cerințe disproporționate pentru operatorii economici.</w:t>
            </w:r>
            <w:r w:rsidR="00EB1DD2">
              <w:rPr>
                <w:rFonts w:ascii="Times New Roman" w:hAnsi="Times New Roman"/>
                <w:sz w:val="24"/>
                <w:szCs w:val="24"/>
              </w:rPr>
              <w:t xml:space="preserve"> </w:t>
            </w:r>
            <w:r w:rsidR="00EB1DD2" w:rsidRPr="00EB1DD2">
              <w:rPr>
                <w:rFonts w:ascii="Times New Roman" w:hAnsi="Times New Roman"/>
                <w:sz w:val="24"/>
                <w:szCs w:val="24"/>
              </w:rPr>
              <w:t>Certificarea persoanelor juridice nu introduce cerințe suplimentare noi, întrucât obligațiile de conformare aplicabile acestora, precum angajarea operatorilor certificați și asigurarea accesului acestora la instrumentele și procedurile relevante pentru desfășurarea activităților, sunt deja reglementate la art. 18 alin. (5) din Legea nr. 43/2023. Elementul inovativ se referă exclusiv la obligația întreprinderilor de a deține certificate care confirmă alinierea la aceste cerințe. Deținerea certificatelor reprezintă o condiție prevăzută de Regulamentul (UE) 2024/573.</w:t>
            </w:r>
          </w:p>
          <w:p w14:paraId="3C4F9AC4" w14:textId="42481885" w:rsidR="00906768" w:rsidRPr="0014462B" w:rsidRDefault="00906768" w:rsidP="003A6F79">
            <w:pPr>
              <w:rPr>
                <w:rFonts w:ascii="Times New Roman" w:hAnsi="Times New Roman"/>
                <w:sz w:val="24"/>
                <w:szCs w:val="24"/>
              </w:rPr>
            </w:pPr>
            <w:r w:rsidRPr="0014462B">
              <w:rPr>
                <w:rFonts w:ascii="Times New Roman" w:hAnsi="Times New Roman"/>
                <w:sz w:val="24"/>
                <w:szCs w:val="24"/>
              </w:rPr>
              <w:t xml:space="preserve">Introducerea unor derogări, praguri minime și termene tranzitorii (de exemplu, pentru anumite echipamente mobile sau echipamente ermetice) contribuie la </w:t>
            </w:r>
            <w:r w:rsidRPr="005143BE">
              <w:rPr>
                <w:rFonts w:ascii="Times New Roman" w:hAnsi="Times New Roman"/>
                <w:sz w:val="24"/>
                <w:szCs w:val="24"/>
              </w:rPr>
              <w:t>limitarea impactului economic asupra întreprinderilor</w:t>
            </w:r>
            <w:r w:rsidRPr="0014462B">
              <w:rPr>
                <w:rFonts w:ascii="Times New Roman" w:hAnsi="Times New Roman"/>
                <w:sz w:val="24"/>
                <w:szCs w:val="24"/>
              </w:rPr>
              <w:t>, în special asupra celor mici și mijlocii, permițând adaptarea graduală la cerințele tehnice fără investiții imediate sau costuri disproporționate.</w:t>
            </w:r>
          </w:p>
          <w:p w14:paraId="54F1383B" w14:textId="05C3C814" w:rsidR="00906768" w:rsidRPr="0014462B" w:rsidRDefault="00906768" w:rsidP="003A6F79">
            <w:pPr>
              <w:rPr>
                <w:rFonts w:ascii="Times New Roman" w:hAnsi="Times New Roman"/>
                <w:sz w:val="24"/>
                <w:szCs w:val="24"/>
              </w:rPr>
            </w:pPr>
            <w:r w:rsidRPr="0014462B">
              <w:rPr>
                <w:rFonts w:ascii="Times New Roman" w:hAnsi="Times New Roman"/>
                <w:sz w:val="24"/>
                <w:szCs w:val="24"/>
              </w:rPr>
              <w:t xml:space="preserve">Prevederile privind prevenirea scurgerilor, recuperarea și distrugerea gazelor fluorurate sunt formulate în mod explicit prin raportare la </w:t>
            </w:r>
            <w:r w:rsidRPr="005143BE">
              <w:rPr>
                <w:rFonts w:ascii="Times New Roman" w:hAnsi="Times New Roman"/>
                <w:sz w:val="24"/>
                <w:szCs w:val="24"/>
              </w:rPr>
              <w:t>fezabilitatea tehnică și economică</w:t>
            </w:r>
            <w:r w:rsidRPr="0014462B">
              <w:rPr>
                <w:rFonts w:ascii="Times New Roman" w:hAnsi="Times New Roman"/>
                <w:sz w:val="24"/>
                <w:szCs w:val="24"/>
              </w:rPr>
              <w:t>, ceea ce oferă flexibilitate operatorilor și exclude aplicarea unor obligații excesive sau nejustificate din punct de vedere al costurilor. În acest sens, proiectul evită impunerea unor sarcini care ar putea afecta competitivitatea sectorului privat.</w:t>
            </w:r>
          </w:p>
          <w:p w14:paraId="450716E9" w14:textId="3E7DF4B8" w:rsidR="00906768" w:rsidRPr="0014462B" w:rsidRDefault="00906768" w:rsidP="003A6F79">
            <w:pPr>
              <w:rPr>
                <w:rFonts w:ascii="Times New Roman" w:hAnsi="Times New Roman"/>
                <w:sz w:val="24"/>
                <w:szCs w:val="24"/>
              </w:rPr>
            </w:pPr>
            <w:r w:rsidRPr="0014462B">
              <w:rPr>
                <w:rFonts w:ascii="Times New Roman" w:hAnsi="Times New Roman"/>
                <w:sz w:val="24"/>
                <w:szCs w:val="24"/>
              </w:rPr>
              <w:t xml:space="preserve">Mecanismul de alocare a contingentelor pentru hidrofluorcarburi nu este modificat substanțial, ci este </w:t>
            </w:r>
            <w:r w:rsidRPr="005143BE">
              <w:rPr>
                <w:rFonts w:ascii="Times New Roman" w:hAnsi="Times New Roman"/>
                <w:sz w:val="24"/>
                <w:szCs w:val="24"/>
              </w:rPr>
              <w:t>consolidat procedural</w:t>
            </w:r>
            <w:r w:rsidRPr="0014462B">
              <w:rPr>
                <w:rFonts w:ascii="Times New Roman" w:hAnsi="Times New Roman"/>
                <w:sz w:val="24"/>
                <w:szCs w:val="24"/>
              </w:rPr>
              <w:t xml:space="preserve">, ceea ce asigură predictibilitate pentru întreprinderile importatoare și producătoare. </w:t>
            </w:r>
            <w:r w:rsidR="00950E88" w:rsidRPr="00950E88">
              <w:rPr>
                <w:rFonts w:ascii="Times New Roman" w:hAnsi="Times New Roman"/>
                <w:sz w:val="24"/>
                <w:szCs w:val="24"/>
              </w:rPr>
              <w:t>M</w:t>
            </w:r>
            <w:r w:rsidR="00950E88" w:rsidRPr="0014462B">
              <w:rPr>
                <w:rFonts w:ascii="Times New Roman" w:hAnsi="Times New Roman"/>
                <w:sz w:val="24"/>
                <w:szCs w:val="24"/>
              </w:rPr>
              <w:t xml:space="preserve">odificările </w:t>
            </w:r>
            <w:r w:rsidR="00950E88" w:rsidRPr="00950E88">
              <w:rPr>
                <w:rFonts w:ascii="Times New Roman" w:hAnsi="Times New Roman"/>
                <w:sz w:val="24"/>
                <w:szCs w:val="24"/>
              </w:rPr>
              <w:t xml:space="preserve">introduse </w:t>
            </w:r>
            <w:r w:rsidR="00950E88" w:rsidRPr="0014462B">
              <w:rPr>
                <w:rFonts w:ascii="Times New Roman" w:hAnsi="Times New Roman"/>
                <w:sz w:val="24"/>
                <w:szCs w:val="24"/>
              </w:rPr>
              <w:t>clarifică</w:t>
            </w:r>
            <w:r w:rsidR="00950E88" w:rsidRPr="00950E88">
              <w:rPr>
                <w:rFonts w:ascii="Times New Roman" w:hAnsi="Times New Roman"/>
                <w:sz w:val="24"/>
                <w:szCs w:val="24"/>
              </w:rPr>
              <w:t xml:space="preserve"> mai multe aspecte, </w:t>
            </w:r>
            <w:r w:rsidR="00950E88" w:rsidRPr="0014462B">
              <w:rPr>
                <w:rFonts w:ascii="Times New Roman" w:hAnsi="Times New Roman"/>
                <w:sz w:val="24"/>
                <w:szCs w:val="24"/>
              </w:rPr>
              <w:t>inclusiv perioadele de depunere</w:t>
            </w:r>
            <w:r w:rsidR="00C62FDA">
              <w:rPr>
                <w:rFonts w:ascii="Times New Roman" w:hAnsi="Times New Roman"/>
                <w:sz w:val="24"/>
                <w:szCs w:val="24"/>
              </w:rPr>
              <w:t xml:space="preserve"> a solicitărilor</w:t>
            </w:r>
            <w:r w:rsidR="00950E88" w:rsidRPr="0014462B">
              <w:rPr>
                <w:rFonts w:ascii="Times New Roman" w:hAnsi="Times New Roman"/>
                <w:sz w:val="24"/>
                <w:szCs w:val="24"/>
              </w:rPr>
              <w:t xml:space="preserve"> și condițiile de acces la rezerva de contingente (inclusiv dovada activității pe ultimii ani). Dat fiind faptul că întreprinderile active pe piață operează deja cu astfel de condiții, impactul proiectului nu este unul de natură să genereze bariere noi, ci mai curând crește transparența și criteriile egale de acces</w:t>
            </w:r>
            <w:r w:rsidR="00950E88" w:rsidRPr="00950E88">
              <w:rPr>
                <w:rFonts w:ascii="Times New Roman" w:hAnsi="Times New Roman"/>
                <w:sz w:val="24"/>
                <w:szCs w:val="24"/>
              </w:rPr>
              <w:t>.</w:t>
            </w:r>
            <w:r w:rsidR="003051ED" w:rsidRPr="00950E88">
              <w:rPr>
                <w:rFonts w:ascii="Times New Roman" w:hAnsi="Times New Roman"/>
                <w:sz w:val="24"/>
                <w:szCs w:val="24"/>
              </w:rPr>
              <w:t xml:space="preserve"> </w:t>
            </w:r>
          </w:p>
          <w:p w14:paraId="50420103" w14:textId="3D971627" w:rsidR="00E77155" w:rsidRPr="000E3A20" w:rsidRDefault="00906768" w:rsidP="00C86480">
            <w:pPr>
              <w:spacing w:after="160" w:line="259" w:lineRule="auto"/>
              <w:rPr>
                <w:rFonts w:ascii="Times New Roman" w:hAnsi="Times New Roman"/>
                <w:sz w:val="24"/>
                <w:szCs w:val="24"/>
              </w:rPr>
            </w:pPr>
            <w:r w:rsidRPr="0014462B">
              <w:rPr>
                <w:rFonts w:ascii="Times New Roman" w:hAnsi="Times New Roman"/>
                <w:sz w:val="24"/>
                <w:szCs w:val="24"/>
              </w:rPr>
              <w:t xml:space="preserve">În ansamblu, </w:t>
            </w:r>
            <w:r w:rsidR="00420D12" w:rsidRPr="009F3290">
              <w:rPr>
                <w:rFonts w:ascii="Times New Roman" w:hAnsi="Times New Roman"/>
                <w:sz w:val="24"/>
                <w:szCs w:val="24"/>
              </w:rPr>
              <w:t xml:space="preserve">proiectul are un impact economic redus asupra sectorului privat. Efectele principale sunt de natură administrativă (proceduri, evidențe, notificări) și se încadrează în practici deja existente pentru sector. Nu se introduc taxe sau plăți noi. Obligațiile relevante sunt etapizate, iar mecanismele de derogare limitează riscul de impact disproporționat asupra operatorilor, inclusiv asupra IMM-urilor. </w:t>
            </w:r>
          </w:p>
        </w:tc>
      </w:tr>
      <w:tr w:rsidR="00DD068F" w:rsidRPr="00354BF3" w14:paraId="04C19C41" w14:textId="77777777" w:rsidTr="000C39B9">
        <w:trPr>
          <w:trHeight w:val="78"/>
        </w:trPr>
        <w:tc>
          <w:tcPr>
            <w:tcW w:w="9109" w:type="dxa"/>
            <w:tcBorders>
              <w:top w:val="none" w:sz="4" w:space="0" w:color="000000"/>
              <w:left w:val="single" w:sz="8" w:space="0" w:color="000000"/>
              <w:bottom w:val="single" w:sz="4" w:space="0" w:color="auto"/>
              <w:right w:val="single" w:sz="8" w:space="0" w:color="000000"/>
            </w:tcBorders>
            <w:shd w:val="clear" w:color="auto" w:fill="D9D9D9" w:themeFill="background1" w:themeFillShade="D9"/>
            <w:tcMar>
              <w:top w:w="0" w:type="dxa"/>
              <w:left w:w="108" w:type="dxa"/>
              <w:bottom w:w="0" w:type="dxa"/>
              <w:right w:w="108" w:type="dxa"/>
            </w:tcMar>
          </w:tcPr>
          <w:p w14:paraId="13A03944" w14:textId="2D698726" w:rsidR="00DD068F" w:rsidRPr="00354BF3" w:rsidRDefault="00DD068F" w:rsidP="00354BF3">
            <w:pPr>
              <w:widowControl w:val="0"/>
              <w:autoSpaceDE w:val="0"/>
              <w:autoSpaceDN w:val="0"/>
              <w:adjustRightInd w:val="0"/>
              <w:spacing w:line="276" w:lineRule="auto"/>
              <w:rPr>
                <w:rFonts w:ascii="Times New Roman" w:hAnsi="Times New Roman"/>
                <w:sz w:val="24"/>
                <w:szCs w:val="24"/>
              </w:rPr>
            </w:pPr>
            <w:r w:rsidRPr="00354BF3">
              <w:rPr>
                <w:rFonts w:ascii="Times New Roman" w:hAnsi="Times New Roman"/>
                <w:sz w:val="24"/>
                <w:szCs w:val="24"/>
              </w:rPr>
              <w:lastRenderedPageBreak/>
              <w:t>4.4. Impactul social</w:t>
            </w:r>
          </w:p>
        </w:tc>
      </w:tr>
      <w:tr w:rsidR="00DD068F" w:rsidRPr="00354BF3" w14:paraId="1DC401D0" w14:textId="77777777" w:rsidTr="000C39B9">
        <w:trPr>
          <w:trHeight w:val="78"/>
        </w:trPr>
        <w:tc>
          <w:tcPr>
            <w:tcW w:w="9109"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363C87D" w14:textId="17CF55E9" w:rsidR="00562071" w:rsidRPr="00562071" w:rsidRDefault="00562071" w:rsidP="00562071">
            <w:pPr>
              <w:ind w:firstLine="720"/>
              <w:rPr>
                <w:rFonts w:ascii="Times New Roman" w:hAnsi="Times New Roman"/>
                <w:sz w:val="24"/>
                <w:szCs w:val="24"/>
              </w:rPr>
            </w:pPr>
            <w:r w:rsidRPr="00562071">
              <w:rPr>
                <w:rFonts w:ascii="Times New Roman" w:hAnsi="Times New Roman"/>
                <w:sz w:val="24"/>
                <w:szCs w:val="24"/>
              </w:rPr>
              <w:t xml:space="preserve">Proiectul de modificare a Legii nr. 43/2023 are ca obiect consolidarea măsurilor de reducere treptată a utilizării hidrofluorcarburilor (HFC), substanțe cu potențial ridicat de încălzire globală. Prin contribuția la diminuarea emisiilor de gaze cu efect de seră, proiectul poate genera, pe termen mediu și lung, efecte sociale pozitive, prin reducerea vulnerabilității </w:t>
            </w:r>
            <w:proofErr w:type="spellStart"/>
            <w:r w:rsidRPr="00562071">
              <w:rPr>
                <w:rFonts w:ascii="Times New Roman" w:hAnsi="Times New Roman"/>
                <w:sz w:val="24"/>
                <w:szCs w:val="24"/>
              </w:rPr>
              <w:t>socio</w:t>
            </w:r>
            <w:proofErr w:type="spellEnd"/>
            <w:r w:rsidRPr="00562071">
              <w:rPr>
                <w:rFonts w:ascii="Times New Roman" w:hAnsi="Times New Roman"/>
                <w:sz w:val="24"/>
                <w:szCs w:val="24"/>
              </w:rPr>
              <w:t>-economice asociate schimbărilor climatice, cu impact asupra sănătății populației, agriculturii și calității vieții.</w:t>
            </w:r>
          </w:p>
          <w:p w14:paraId="260F22E0" w14:textId="77777777" w:rsidR="00562071" w:rsidRPr="00562071" w:rsidRDefault="00562071" w:rsidP="00562071">
            <w:pPr>
              <w:ind w:left="29" w:firstLine="691"/>
              <w:rPr>
                <w:rFonts w:ascii="Times New Roman" w:hAnsi="Times New Roman"/>
                <w:sz w:val="24"/>
                <w:szCs w:val="24"/>
              </w:rPr>
            </w:pPr>
            <w:r w:rsidRPr="00562071">
              <w:rPr>
                <w:rFonts w:ascii="Times New Roman" w:hAnsi="Times New Roman"/>
                <w:sz w:val="24"/>
                <w:szCs w:val="24"/>
              </w:rPr>
              <w:t>Implementarea măsurilor de reducere a consumului de HFC-uri contribuie la atingerea obiectivelor climatice asumate prin Acordul de la Paris, precum și la apropierea de cerințele și practicile Uniunii Europene în domeniul mediului. În acest sens, se anticipează următoarele efecte sociale benefice:</w:t>
            </w:r>
          </w:p>
          <w:p w14:paraId="2DB9BF72" w14:textId="77777777" w:rsidR="00562071" w:rsidRPr="00562071" w:rsidRDefault="00562071" w:rsidP="00562071">
            <w:pPr>
              <w:numPr>
                <w:ilvl w:val="0"/>
                <w:numId w:val="24"/>
              </w:numPr>
              <w:tabs>
                <w:tab w:val="clear" w:pos="720"/>
              </w:tabs>
              <w:rPr>
                <w:rFonts w:ascii="Times New Roman" w:hAnsi="Times New Roman"/>
                <w:sz w:val="24"/>
                <w:szCs w:val="24"/>
              </w:rPr>
            </w:pPr>
            <w:r w:rsidRPr="00562071">
              <w:rPr>
                <w:rFonts w:ascii="Times New Roman" w:hAnsi="Times New Roman"/>
                <w:sz w:val="24"/>
                <w:szCs w:val="24"/>
              </w:rPr>
              <w:t>îmbunătățirea calității vieții și protecția sănătății populației, prin reducerea efectelor negative ale schimbărilor climatice și ale fenomenelor meteorologice extreme;</w:t>
            </w:r>
          </w:p>
          <w:p w14:paraId="49F24A9C" w14:textId="77777777" w:rsidR="00562071" w:rsidRPr="00562071" w:rsidRDefault="00562071" w:rsidP="00562071">
            <w:pPr>
              <w:numPr>
                <w:ilvl w:val="0"/>
                <w:numId w:val="24"/>
              </w:numPr>
              <w:rPr>
                <w:rFonts w:ascii="Times New Roman" w:hAnsi="Times New Roman"/>
                <w:sz w:val="24"/>
                <w:szCs w:val="24"/>
              </w:rPr>
            </w:pPr>
            <w:r w:rsidRPr="00562071">
              <w:rPr>
                <w:rFonts w:ascii="Times New Roman" w:hAnsi="Times New Roman"/>
                <w:sz w:val="24"/>
                <w:szCs w:val="24"/>
              </w:rPr>
              <w:lastRenderedPageBreak/>
              <w:t>sporirea nivelului de protecție a consumatorilor și creșterea încrederii în produsele introduse pe piață (substanțe și echipamente), ca urmare a alinierii la standarde și cerințe comparabile cu cele aplicate în UE;</w:t>
            </w:r>
          </w:p>
          <w:p w14:paraId="6F252679" w14:textId="77777777" w:rsidR="00562071" w:rsidRPr="00562071" w:rsidRDefault="00562071" w:rsidP="00562071">
            <w:pPr>
              <w:numPr>
                <w:ilvl w:val="0"/>
                <w:numId w:val="24"/>
              </w:numPr>
              <w:rPr>
                <w:rFonts w:ascii="Times New Roman" w:hAnsi="Times New Roman"/>
                <w:sz w:val="24"/>
                <w:szCs w:val="24"/>
              </w:rPr>
            </w:pPr>
            <w:r w:rsidRPr="00562071">
              <w:rPr>
                <w:rFonts w:ascii="Times New Roman" w:hAnsi="Times New Roman"/>
                <w:sz w:val="24"/>
                <w:szCs w:val="24"/>
              </w:rPr>
              <w:t>crearea unui climat favorabil investițiilor prin stabilirea unui cadru normativ previzibil și modernizat, inclusiv prin facilitarea accesului la proiecte/finanțări externe pentru modernizarea echipamentelor și tehnologiilor;</w:t>
            </w:r>
          </w:p>
          <w:p w14:paraId="5885BD82" w14:textId="47D0295B" w:rsidR="00D46DC7" w:rsidRPr="002501F7" w:rsidRDefault="00562071" w:rsidP="002501F7">
            <w:pPr>
              <w:numPr>
                <w:ilvl w:val="0"/>
                <w:numId w:val="24"/>
              </w:numPr>
              <w:rPr>
                <w:rFonts w:ascii="Times New Roman" w:hAnsi="Times New Roman"/>
                <w:sz w:val="24"/>
                <w:szCs w:val="24"/>
              </w:rPr>
            </w:pPr>
            <w:r w:rsidRPr="00562071">
              <w:rPr>
                <w:rFonts w:ascii="Times New Roman" w:hAnsi="Times New Roman"/>
                <w:sz w:val="24"/>
                <w:szCs w:val="24"/>
              </w:rPr>
              <w:t>creșterea nivelului de conștientizare și responsabilizare a actorilor economici și a publicului privind protecția mediului și utilizarea substanțelor cu impact climatic redus.</w:t>
            </w:r>
          </w:p>
        </w:tc>
      </w:tr>
      <w:tr w:rsidR="00DD068F" w:rsidRPr="00354BF3" w14:paraId="62692412" w14:textId="77777777" w:rsidTr="000C39B9">
        <w:trPr>
          <w:trHeight w:val="78"/>
        </w:trPr>
        <w:tc>
          <w:tcPr>
            <w:tcW w:w="9109"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F03A69A" w14:textId="77777777" w:rsidR="00697525" w:rsidRPr="00354BF3" w:rsidRDefault="00697525" w:rsidP="002409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Times New Roman" w:hAnsi="Times New Roman"/>
                <w:sz w:val="24"/>
                <w:szCs w:val="24"/>
              </w:rPr>
            </w:pPr>
            <w:r w:rsidRPr="00354BF3">
              <w:rPr>
                <w:rFonts w:ascii="Times New Roman" w:hAnsi="Times New Roman"/>
                <w:sz w:val="24"/>
                <w:szCs w:val="24"/>
              </w:rPr>
              <w:lastRenderedPageBreak/>
              <w:t>4.4.1 Impactul asupra datelor cu caracter personal</w:t>
            </w:r>
          </w:p>
          <w:p w14:paraId="3A95B4A6" w14:textId="77777777" w:rsidR="00BE163C" w:rsidRDefault="00FB407E" w:rsidP="002409F4">
            <w:pPr>
              <w:widowControl w:val="0"/>
              <w:autoSpaceDE w:val="0"/>
              <w:autoSpaceDN w:val="0"/>
              <w:adjustRightInd w:val="0"/>
              <w:rPr>
                <w:rFonts w:ascii="Times New Roman" w:hAnsi="Times New Roman"/>
                <w:sz w:val="24"/>
                <w:szCs w:val="24"/>
              </w:rPr>
            </w:pPr>
            <w:r w:rsidRPr="00354BF3">
              <w:rPr>
                <w:rFonts w:ascii="Times New Roman" w:hAnsi="Times New Roman"/>
                <w:sz w:val="24"/>
                <w:szCs w:val="24"/>
              </w:rPr>
              <w:t>În urma consultării interne a prevederilor proiectului, nu au fost identificate cazuri sau premise care să indice încălcări ale legislației privind protecția datelor cu caracter personal.</w:t>
            </w:r>
          </w:p>
          <w:p w14:paraId="54B943C1" w14:textId="79AABA56" w:rsidR="002501F7" w:rsidRPr="00354BF3" w:rsidRDefault="002501F7" w:rsidP="002409F4">
            <w:pPr>
              <w:widowControl w:val="0"/>
              <w:autoSpaceDE w:val="0"/>
              <w:autoSpaceDN w:val="0"/>
              <w:adjustRightInd w:val="0"/>
              <w:rPr>
                <w:rFonts w:ascii="Times New Roman" w:hAnsi="Times New Roman"/>
                <w:sz w:val="24"/>
                <w:szCs w:val="24"/>
              </w:rPr>
            </w:pPr>
          </w:p>
        </w:tc>
      </w:tr>
      <w:tr w:rsidR="00DD068F" w:rsidRPr="00354BF3" w14:paraId="67472FA0" w14:textId="77777777" w:rsidTr="000C39B9">
        <w:trPr>
          <w:trHeight w:val="78"/>
        </w:trPr>
        <w:tc>
          <w:tcPr>
            <w:tcW w:w="9109"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B9CD7E9" w14:textId="77777777" w:rsidR="00697525" w:rsidRPr="00354BF3" w:rsidRDefault="00697525" w:rsidP="00354B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rPr>
                <w:rFonts w:ascii="Times New Roman" w:hAnsi="Times New Roman"/>
                <w:sz w:val="24"/>
                <w:szCs w:val="24"/>
              </w:rPr>
            </w:pPr>
            <w:r w:rsidRPr="00354BF3">
              <w:rPr>
                <w:rFonts w:ascii="Times New Roman" w:hAnsi="Times New Roman"/>
                <w:sz w:val="24"/>
                <w:szCs w:val="24"/>
              </w:rPr>
              <w:t>4.4.2 Impactul asupra echității și egalității de gen</w:t>
            </w:r>
          </w:p>
          <w:p w14:paraId="50A40B41" w14:textId="77777777" w:rsidR="002501F7" w:rsidRDefault="002501F7" w:rsidP="002409F4">
            <w:pPr>
              <w:tabs>
                <w:tab w:val="left" w:pos="1225"/>
              </w:tabs>
              <w:ind w:firstLine="731"/>
              <w:rPr>
                <w:rFonts w:ascii="Times New Roman" w:hAnsi="Times New Roman"/>
                <w:sz w:val="24"/>
                <w:szCs w:val="24"/>
              </w:rPr>
            </w:pPr>
            <w:r w:rsidRPr="002501F7">
              <w:rPr>
                <w:rFonts w:ascii="Times New Roman" w:hAnsi="Times New Roman"/>
                <w:sz w:val="24"/>
                <w:szCs w:val="24"/>
              </w:rPr>
              <w:t>Proiectul nu generează impact diferențiat asupra femeilor și bărbaților și nu afectează echitatea sau egalitatea de gen, prevederile având caracter general și aplicându-se în mod egal tuturor persoanelor și agenților economici vizați.</w:t>
            </w:r>
          </w:p>
          <w:p w14:paraId="7EE9B810" w14:textId="499E154D" w:rsidR="001E782F" w:rsidRPr="00354BF3" w:rsidRDefault="00697525" w:rsidP="002409F4">
            <w:pPr>
              <w:tabs>
                <w:tab w:val="left" w:pos="1225"/>
              </w:tabs>
              <w:ind w:firstLine="731"/>
              <w:rPr>
                <w:rFonts w:ascii="Times New Roman" w:hAnsi="Times New Roman"/>
                <w:sz w:val="24"/>
                <w:szCs w:val="24"/>
              </w:rPr>
            </w:pPr>
            <w:r w:rsidRPr="00354BF3">
              <w:rPr>
                <w:rFonts w:ascii="Times New Roman" w:hAnsi="Times New Roman"/>
                <w:sz w:val="24"/>
                <w:szCs w:val="24"/>
              </w:rPr>
              <w:t xml:space="preserve"> </w:t>
            </w:r>
          </w:p>
        </w:tc>
      </w:tr>
      <w:tr w:rsidR="006D3EB7" w:rsidRPr="00354BF3" w14:paraId="5A26B0A1" w14:textId="77777777" w:rsidTr="000C39B9">
        <w:trPr>
          <w:trHeight w:val="79"/>
        </w:trPr>
        <w:tc>
          <w:tcPr>
            <w:tcW w:w="9109" w:type="dxa"/>
            <w:tcBorders>
              <w:top w:val="single" w:sz="4" w:space="0" w:color="auto"/>
              <w:left w:val="single" w:sz="4" w:space="0" w:color="auto"/>
              <w:bottom w:val="single" w:sz="4" w:space="0" w:color="auto"/>
              <w:right w:val="single" w:sz="4" w:space="0" w:color="auto"/>
            </w:tcBorders>
            <w:shd w:val="clear" w:color="EDEDED" w:fill="EDEDED"/>
            <w:tcMar>
              <w:top w:w="0" w:type="dxa"/>
              <w:left w:w="108" w:type="dxa"/>
              <w:bottom w:w="0" w:type="dxa"/>
              <w:right w:w="108" w:type="dxa"/>
            </w:tcMar>
          </w:tcPr>
          <w:p w14:paraId="1ED48608" w14:textId="38DD9D58" w:rsidR="008B4BE6" w:rsidRPr="00354BF3" w:rsidRDefault="006933C3" w:rsidP="00354BF3">
            <w:pPr>
              <w:spacing w:line="276" w:lineRule="auto"/>
              <w:rPr>
                <w:rFonts w:ascii="Times New Roman" w:hAnsi="Times New Roman"/>
                <w:sz w:val="24"/>
                <w:szCs w:val="24"/>
              </w:rPr>
            </w:pPr>
            <w:r w:rsidRPr="00354BF3">
              <w:rPr>
                <w:rFonts w:ascii="Times New Roman" w:hAnsi="Times New Roman"/>
                <w:sz w:val="24"/>
                <w:szCs w:val="24"/>
              </w:rPr>
              <w:t>4.</w:t>
            </w:r>
            <w:r w:rsidR="00CA2822" w:rsidRPr="00354BF3">
              <w:rPr>
                <w:rFonts w:ascii="Times New Roman" w:hAnsi="Times New Roman"/>
                <w:sz w:val="24"/>
                <w:szCs w:val="24"/>
              </w:rPr>
              <w:t>5</w:t>
            </w:r>
            <w:r w:rsidRPr="00354BF3">
              <w:rPr>
                <w:rFonts w:ascii="Times New Roman" w:hAnsi="Times New Roman"/>
                <w:sz w:val="24"/>
                <w:szCs w:val="24"/>
              </w:rPr>
              <w:t>.</w:t>
            </w:r>
            <w:r w:rsidR="00032B46" w:rsidRPr="00354BF3">
              <w:rPr>
                <w:rFonts w:ascii="Times New Roman" w:hAnsi="Times New Roman"/>
                <w:sz w:val="24"/>
                <w:szCs w:val="24"/>
              </w:rPr>
              <w:t xml:space="preserve"> </w:t>
            </w:r>
            <w:r w:rsidRPr="00354BF3">
              <w:rPr>
                <w:rFonts w:ascii="Times New Roman" w:hAnsi="Times New Roman"/>
                <w:sz w:val="24"/>
                <w:szCs w:val="24"/>
              </w:rPr>
              <w:t>Impactul</w:t>
            </w:r>
            <w:r w:rsidR="00032B46" w:rsidRPr="00354BF3">
              <w:rPr>
                <w:rFonts w:ascii="Times New Roman" w:hAnsi="Times New Roman"/>
                <w:sz w:val="24"/>
                <w:szCs w:val="24"/>
              </w:rPr>
              <w:t xml:space="preserve"> </w:t>
            </w:r>
            <w:r w:rsidRPr="00354BF3">
              <w:rPr>
                <w:rFonts w:ascii="Times New Roman" w:hAnsi="Times New Roman"/>
                <w:sz w:val="24"/>
                <w:szCs w:val="24"/>
              </w:rPr>
              <w:t>asupra</w:t>
            </w:r>
            <w:r w:rsidR="00032B46" w:rsidRPr="00354BF3">
              <w:rPr>
                <w:rFonts w:ascii="Times New Roman" w:hAnsi="Times New Roman"/>
                <w:sz w:val="24"/>
                <w:szCs w:val="24"/>
              </w:rPr>
              <w:t xml:space="preserve"> </w:t>
            </w:r>
            <w:r w:rsidRPr="00354BF3">
              <w:rPr>
                <w:rFonts w:ascii="Times New Roman" w:hAnsi="Times New Roman"/>
                <w:sz w:val="24"/>
                <w:szCs w:val="24"/>
              </w:rPr>
              <w:t>mediului</w:t>
            </w:r>
          </w:p>
        </w:tc>
      </w:tr>
      <w:tr w:rsidR="00334EEB" w:rsidRPr="00354BF3" w14:paraId="54205E9D" w14:textId="77777777" w:rsidTr="000C39B9">
        <w:trPr>
          <w:trHeight w:val="78"/>
        </w:trPr>
        <w:tc>
          <w:tcPr>
            <w:tcW w:w="910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6F855C4" w14:textId="63A40519" w:rsidR="00A755BB" w:rsidRDefault="00FE0BBD" w:rsidP="002409F4">
            <w:pPr>
              <w:rPr>
                <w:rFonts w:ascii="Times New Roman" w:hAnsi="Times New Roman"/>
                <w:sz w:val="24"/>
                <w:szCs w:val="24"/>
                <w:shd w:val="clear" w:color="auto" w:fill="FFFFFF"/>
              </w:rPr>
            </w:pPr>
            <w:r w:rsidRPr="002E2241">
              <w:rPr>
                <w:rFonts w:ascii="Times New Roman" w:hAnsi="Times New Roman"/>
                <w:sz w:val="24"/>
                <w:szCs w:val="24"/>
                <w:shd w:val="clear" w:color="auto" w:fill="FFFFFF"/>
              </w:rPr>
              <w:t>Hidrofluorcarburile</w:t>
            </w:r>
            <w:r w:rsidR="00741373" w:rsidRPr="002E2241">
              <w:rPr>
                <w:rFonts w:ascii="Times New Roman" w:hAnsi="Times New Roman"/>
                <w:sz w:val="24"/>
                <w:szCs w:val="24"/>
                <w:shd w:val="clear" w:color="auto" w:fill="FFFFFF"/>
              </w:rPr>
              <w:t xml:space="preserve"> </w:t>
            </w:r>
            <w:r w:rsidR="00741373" w:rsidRPr="00741373">
              <w:rPr>
                <w:rFonts w:ascii="Times New Roman" w:hAnsi="Times New Roman"/>
                <w:sz w:val="24"/>
                <w:szCs w:val="24"/>
                <w:shd w:val="clear" w:color="auto" w:fill="FFFFFF"/>
              </w:rPr>
              <w:t xml:space="preserve">(HFC) </w:t>
            </w:r>
            <w:r w:rsidR="00DD1916">
              <w:rPr>
                <w:rFonts w:ascii="Times New Roman" w:hAnsi="Times New Roman"/>
                <w:sz w:val="24"/>
                <w:szCs w:val="24"/>
                <w:shd w:val="clear" w:color="auto" w:fill="FFFFFF"/>
              </w:rPr>
              <w:t xml:space="preserve">reprezintă gaze </w:t>
            </w:r>
            <w:r w:rsidR="00841A66">
              <w:rPr>
                <w:rFonts w:ascii="Times New Roman" w:hAnsi="Times New Roman"/>
                <w:sz w:val="24"/>
                <w:szCs w:val="24"/>
                <w:shd w:val="clear" w:color="auto" w:fill="FFFFFF"/>
              </w:rPr>
              <w:t>cu puternic efect de seră</w:t>
            </w:r>
            <w:r w:rsidR="00335964">
              <w:rPr>
                <w:rFonts w:ascii="Times New Roman" w:hAnsi="Times New Roman"/>
                <w:sz w:val="24"/>
                <w:szCs w:val="24"/>
                <w:shd w:val="clear" w:color="auto" w:fill="FFFFFF"/>
              </w:rPr>
              <w:t xml:space="preserve"> și </w:t>
            </w:r>
            <w:r w:rsidR="00E50F6A">
              <w:rPr>
                <w:rFonts w:ascii="Times New Roman" w:hAnsi="Times New Roman"/>
                <w:sz w:val="24"/>
                <w:szCs w:val="24"/>
                <w:shd w:val="clear" w:color="auto" w:fill="FFFFFF"/>
              </w:rPr>
              <w:t>au un</w:t>
            </w:r>
            <w:r>
              <w:rPr>
                <w:rFonts w:ascii="Times New Roman" w:hAnsi="Times New Roman"/>
                <w:sz w:val="24"/>
                <w:szCs w:val="24"/>
                <w:shd w:val="clear" w:color="auto" w:fill="FFFFFF"/>
              </w:rPr>
              <w:t xml:space="preserve"> </w:t>
            </w:r>
            <w:r w:rsidR="00741373" w:rsidRPr="00741373">
              <w:rPr>
                <w:rFonts w:ascii="Times New Roman" w:hAnsi="Times New Roman"/>
                <w:sz w:val="24"/>
                <w:szCs w:val="24"/>
                <w:shd w:val="clear" w:color="auto" w:fill="FFFFFF"/>
              </w:rPr>
              <w:t xml:space="preserve">impact major asupra schimbărilor climatice, </w:t>
            </w:r>
            <w:r w:rsidR="00B06DB7" w:rsidRPr="00741373">
              <w:rPr>
                <w:rFonts w:ascii="Times New Roman" w:hAnsi="Times New Roman"/>
                <w:sz w:val="24"/>
                <w:szCs w:val="24"/>
                <w:shd w:val="clear" w:color="auto" w:fill="FFFFFF"/>
              </w:rPr>
              <w:t>deoarece devin din ce în ce mai utilizate pe măsură ce creșterea economică stimulează cererea de echipamente noi, în special în sectorul de refrigerare</w:t>
            </w:r>
            <w:r w:rsidR="00202F9A">
              <w:rPr>
                <w:rFonts w:ascii="Times New Roman" w:hAnsi="Times New Roman"/>
                <w:sz w:val="24"/>
                <w:szCs w:val="24"/>
                <w:shd w:val="clear" w:color="auto" w:fill="FFFFFF"/>
              </w:rPr>
              <w:t>,</w:t>
            </w:r>
            <w:r w:rsidR="00202F9A" w:rsidRPr="00741373">
              <w:rPr>
                <w:rFonts w:ascii="Times New Roman" w:hAnsi="Times New Roman"/>
                <w:sz w:val="24"/>
                <w:szCs w:val="24"/>
                <w:shd w:val="clear" w:color="auto" w:fill="FFFFFF"/>
              </w:rPr>
              <w:t xml:space="preserve"> aer condiționat, izolarea clădirilor, sistemele de stingere a incendiilor și aerosoli</w:t>
            </w:r>
            <w:r w:rsidR="00B06DB7" w:rsidRPr="00741373">
              <w:rPr>
                <w:rFonts w:ascii="Times New Roman" w:hAnsi="Times New Roman"/>
                <w:sz w:val="24"/>
                <w:szCs w:val="24"/>
                <w:shd w:val="clear" w:color="auto" w:fill="FFFFFF"/>
              </w:rPr>
              <w:t>.</w:t>
            </w:r>
          </w:p>
          <w:p w14:paraId="2D647F2F" w14:textId="085DEF83" w:rsidR="007E1CFB" w:rsidRPr="00354BF3" w:rsidRDefault="007E1CFB" w:rsidP="002409F4">
            <w:pPr>
              <w:rPr>
                <w:rFonts w:ascii="Times New Roman" w:hAnsi="Times New Roman"/>
                <w:sz w:val="24"/>
                <w:szCs w:val="24"/>
                <w:shd w:val="clear" w:color="auto" w:fill="FFFFFF"/>
              </w:rPr>
            </w:pPr>
            <w:r w:rsidRPr="00354BF3">
              <w:rPr>
                <w:rFonts w:ascii="Times New Roman" w:hAnsi="Times New Roman"/>
                <w:sz w:val="24"/>
                <w:szCs w:val="24"/>
                <w:shd w:val="clear" w:color="auto" w:fill="FFFFFF"/>
              </w:rPr>
              <w:t xml:space="preserve">Cea mai </w:t>
            </w:r>
            <w:r w:rsidR="00202F9A">
              <w:rPr>
                <w:rFonts w:ascii="Times New Roman" w:hAnsi="Times New Roman"/>
                <w:sz w:val="24"/>
                <w:szCs w:val="24"/>
                <w:shd w:val="clear" w:color="auto" w:fill="FFFFFF"/>
              </w:rPr>
              <w:t>optimală soluție</w:t>
            </w:r>
            <w:r w:rsidRPr="00354BF3">
              <w:rPr>
                <w:rFonts w:ascii="Times New Roman" w:hAnsi="Times New Roman"/>
                <w:sz w:val="24"/>
                <w:szCs w:val="24"/>
                <w:shd w:val="clear" w:color="auto" w:fill="FFFFFF"/>
              </w:rPr>
              <w:t xml:space="preserve"> pentru reducerea emisiilor de GES</w:t>
            </w:r>
            <w:r w:rsidR="004C07A1">
              <w:rPr>
                <w:rFonts w:ascii="Times New Roman" w:hAnsi="Times New Roman"/>
                <w:sz w:val="24"/>
                <w:szCs w:val="24"/>
                <w:shd w:val="clear" w:color="auto" w:fill="FFFFFF"/>
              </w:rPr>
              <w:t xml:space="preserve"> și, în special, a gazelor fluorurate cu efect de seră</w:t>
            </w:r>
            <w:r w:rsidR="00DB4EAA">
              <w:rPr>
                <w:rFonts w:ascii="Times New Roman" w:hAnsi="Times New Roman"/>
                <w:sz w:val="24"/>
                <w:szCs w:val="24"/>
                <w:shd w:val="clear" w:color="auto" w:fill="FFFFFF"/>
              </w:rPr>
              <w:t>,</w:t>
            </w:r>
            <w:r w:rsidRPr="00354BF3">
              <w:rPr>
                <w:rFonts w:ascii="Times New Roman" w:hAnsi="Times New Roman"/>
                <w:sz w:val="24"/>
                <w:szCs w:val="24"/>
                <w:shd w:val="clear" w:color="auto" w:fill="FFFFFF"/>
              </w:rPr>
              <w:t xml:space="preserve"> este opțiunea de reducere treptată</w:t>
            </w:r>
            <w:r w:rsidR="00E11E50" w:rsidRPr="00354BF3">
              <w:rPr>
                <w:rFonts w:ascii="Times New Roman" w:hAnsi="Times New Roman"/>
                <w:sz w:val="24"/>
                <w:szCs w:val="24"/>
                <w:shd w:val="clear" w:color="auto" w:fill="FFFFFF"/>
              </w:rPr>
              <w:t xml:space="preserve"> </w:t>
            </w:r>
            <w:r w:rsidR="00202F9A">
              <w:rPr>
                <w:rFonts w:ascii="Times New Roman" w:hAnsi="Times New Roman"/>
                <w:sz w:val="24"/>
                <w:szCs w:val="24"/>
                <w:shd w:val="clear" w:color="auto" w:fill="FFFFFF"/>
              </w:rPr>
              <w:t>a</w:t>
            </w:r>
            <w:r w:rsidR="00202F9A" w:rsidRPr="00BD6DC0">
              <w:rPr>
                <w:rFonts w:ascii="Times New Roman" w:hAnsi="Times New Roman"/>
                <w:sz w:val="24"/>
                <w:szCs w:val="24"/>
                <w:shd w:val="clear" w:color="auto" w:fill="FFFFFF"/>
              </w:rPr>
              <w:t xml:space="preserve"> </w:t>
            </w:r>
            <w:r w:rsidR="00202F9A">
              <w:rPr>
                <w:rFonts w:ascii="Times New Roman" w:hAnsi="Times New Roman"/>
                <w:sz w:val="24"/>
                <w:szCs w:val="24"/>
                <w:shd w:val="clear" w:color="auto" w:fill="FFFFFF"/>
              </w:rPr>
              <w:t>utilizării</w:t>
            </w:r>
            <w:r w:rsidR="00DB4EAA">
              <w:rPr>
                <w:rFonts w:ascii="Times New Roman" w:hAnsi="Times New Roman"/>
                <w:sz w:val="24"/>
                <w:szCs w:val="24"/>
                <w:shd w:val="clear" w:color="auto" w:fill="FFFFFF"/>
              </w:rPr>
              <w:t xml:space="preserve"> hidrofluorcarburilor</w:t>
            </w:r>
            <w:r w:rsidR="00202F9A">
              <w:rPr>
                <w:rFonts w:ascii="Times New Roman" w:hAnsi="Times New Roman"/>
                <w:sz w:val="24"/>
                <w:szCs w:val="24"/>
                <w:shd w:val="clear" w:color="auto" w:fill="FFFFFF"/>
              </w:rPr>
              <w:t xml:space="preserve">, care au un potențial </w:t>
            </w:r>
            <w:r w:rsidR="00202F9A" w:rsidRPr="00202F9A">
              <w:rPr>
                <w:rFonts w:ascii="Times New Roman" w:hAnsi="Times New Roman"/>
                <w:sz w:val="24"/>
                <w:szCs w:val="24"/>
                <w:shd w:val="clear" w:color="auto" w:fill="FFFFFF"/>
              </w:rPr>
              <w:t>ridicat de încălzire globală</w:t>
            </w:r>
            <w:r w:rsidRPr="00354BF3">
              <w:rPr>
                <w:rFonts w:ascii="Times New Roman" w:hAnsi="Times New Roman"/>
                <w:sz w:val="24"/>
                <w:szCs w:val="24"/>
                <w:shd w:val="clear" w:color="auto" w:fill="FFFFFF"/>
              </w:rPr>
              <w:t>. Prognozele se bazează</w:t>
            </w:r>
            <w:r w:rsidR="00026FC7">
              <w:rPr>
                <w:rFonts w:ascii="Times New Roman" w:hAnsi="Times New Roman"/>
                <w:sz w:val="24"/>
                <w:szCs w:val="24"/>
                <w:shd w:val="clear" w:color="auto" w:fill="FFFFFF"/>
              </w:rPr>
              <w:t xml:space="preserve"> </w:t>
            </w:r>
            <w:r w:rsidRPr="00354BF3">
              <w:rPr>
                <w:rFonts w:ascii="Times New Roman" w:hAnsi="Times New Roman"/>
                <w:sz w:val="24"/>
                <w:szCs w:val="24"/>
                <w:shd w:val="clear" w:color="auto" w:fill="FFFFFF"/>
              </w:rPr>
              <w:t>pe o analiză detaliată și cuprinzătoare a fezabilității introducerii alternativelor sigure și eficiente din punct de vedere energetic, în sectoarele principale care utilizează gaze fluorurate.</w:t>
            </w:r>
          </w:p>
          <w:p w14:paraId="037009B7" w14:textId="77777777" w:rsidR="007E1CFB" w:rsidRPr="00354BF3" w:rsidRDefault="007E1CFB" w:rsidP="002409F4">
            <w:pPr>
              <w:ind w:firstLine="554"/>
              <w:rPr>
                <w:rFonts w:ascii="Times New Roman" w:hAnsi="Times New Roman"/>
                <w:sz w:val="24"/>
                <w:szCs w:val="24"/>
                <w:lang w:eastAsia="ru-RU"/>
              </w:rPr>
            </w:pPr>
            <w:r w:rsidRPr="00354BF3">
              <w:rPr>
                <w:rFonts w:ascii="Times New Roman" w:hAnsi="Times New Roman"/>
                <w:bCs/>
                <w:sz w:val="24"/>
                <w:szCs w:val="24"/>
                <w:lang w:eastAsia="ja-JP"/>
              </w:rPr>
              <w:t>Măsurile</w:t>
            </w:r>
            <w:r w:rsidRPr="00354BF3">
              <w:rPr>
                <w:rStyle w:val="FontStyle13"/>
                <w:sz w:val="24"/>
                <w:szCs w:val="24"/>
                <w:lang w:eastAsia="ro-RO"/>
              </w:rPr>
              <w:t xml:space="preserve"> stabilite în proiectul propus vor contribui la</w:t>
            </w:r>
            <w:r w:rsidRPr="00354BF3">
              <w:rPr>
                <w:rFonts w:ascii="Times New Roman" w:hAnsi="Times New Roman"/>
                <w:sz w:val="24"/>
                <w:szCs w:val="24"/>
                <w:lang w:eastAsia="ru-RU"/>
              </w:rPr>
              <w:t>:</w:t>
            </w:r>
          </w:p>
          <w:p w14:paraId="7C316A93" w14:textId="3E22AF63" w:rsidR="007E1CFB" w:rsidRPr="00354BF3" w:rsidRDefault="007E1CFB" w:rsidP="002409F4">
            <w:pPr>
              <w:pStyle w:val="ListParagraph"/>
              <w:numPr>
                <w:ilvl w:val="0"/>
                <w:numId w:val="15"/>
              </w:numPr>
              <w:rPr>
                <w:rFonts w:ascii="Times New Roman" w:hAnsi="Times New Roman"/>
                <w:sz w:val="24"/>
                <w:szCs w:val="24"/>
                <w:lang w:eastAsia="ru-RU"/>
              </w:rPr>
            </w:pPr>
            <w:r w:rsidRPr="00354BF3">
              <w:rPr>
                <w:rFonts w:ascii="Times New Roman" w:hAnsi="Times New Roman"/>
                <w:sz w:val="24"/>
                <w:szCs w:val="24"/>
                <w:shd w:val="clear" w:color="auto" w:fill="FFFFFF"/>
              </w:rPr>
              <w:t>atenuarea schimbărilor climatice prin promovarea măsurilor de combatere a gazelor cu efect de seră</w:t>
            </w:r>
            <w:r w:rsidRPr="00354BF3">
              <w:rPr>
                <w:rFonts w:ascii="Times New Roman" w:hAnsi="Times New Roman"/>
                <w:bCs/>
                <w:sz w:val="24"/>
                <w:szCs w:val="24"/>
              </w:rPr>
              <w:t xml:space="preserve"> cu GWP ridicat</w:t>
            </w:r>
            <w:r w:rsidRPr="00354BF3">
              <w:rPr>
                <w:rFonts w:ascii="Times New Roman" w:hAnsi="Times New Roman"/>
                <w:sz w:val="24"/>
                <w:szCs w:val="24"/>
                <w:shd w:val="clear" w:color="auto" w:fill="FFFFFF"/>
              </w:rPr>
              <w:t>;</w:t>
            </w:r>
          </w:p>
          <w:p w14:paraId="0ED272FB" w14:textId="77777777" w:rsidR="007E1CFB" w:rsidRPr="00354BF3" w:rsidRDefault="007E1CFB" w:rsidP="002409F4">
            <w:pPr>
              <w:pStyle w:val="ListParagraph"/>
              <w:numPr>
                <w:ilvl w:val="0"/>
                <w:numId w:val="15"/>
              </w:numPr>
              <w:rPr>
                <w:rFonts w:ascii="Times New Roman" w:hAnsi="Times New Roman"/>
                <w:sz w:val="24"/>
                <w:szCs w:val="24"/>
                <w:lang w:eastAsia="ru-RU"/>
              </w:rPr>
            </w:pPr>
            <w:r w:rsidRPr="00354BF3">
              <w:rPr>
                <w:rFonts w:ascii="Times New Roman" w:hAnsi="Times New Roman"/>
                <w:sz w:val="24"/>
                <w:szCs w:val="24"/>
              </w:rPr>
              <w:t xml:space="preserve">asigurarea protecției sănătății populației și a mediului prin </w:t>
            </w:r>
            <w:r w:rsidRPr="00354BF3">
              <w:rPr>
                <w:rFonts w:ascii="Times New Roman" w:hAnsi="Times New Roman"/>
                <w:color w:val="0D0D0D"/>
                <w:sz w:val="24"/>
                <w:szCs w:val="24"/>
                <w:shd w:val="clear" w:color="auto" w:fill="FFFFFF"/>
              </w:rPr>
              <w:t>acțiuni eficiente, încurajând toate părțile interesate să colaboreze pentru implementarea obiectivelor propuse</w:t>
            </w:r>
            <w:r w:rsidRPr="00354BF3">
              <w:rPr>
                <w:rFonts w:ascii="Times New Roman" w:hAnsi="Times New Roman"/>
                <w:sz w:val="24"/>
                <w:szCs w:val="24"/>
              </w:rPr>
              <w:t xml:space="preserve"> pentru prevenirea scurgerilor necontrolate a HFC-urilor;</w:t>
            </w:r>
          </w:p>
          <w:p w14:paraId="3A91B81D" w14:textId="77777777" w:rsidR="007E1CFB" w:rsidRPr="00354BF3" w:rsidRDefault="007E1CFB" w:rsidP="002409F4">
            <w:pPr>
              <w:pStyle w:val="ListParagraph"/>
              <w:numPr>
                <w:ilvl w:val="0"/>
                <w:numId w:val="15"/>
              </w:numPr>
              <w:rPr>
                <w:rFonts w:ascii="Times New Roman" w:hAnsi="Times New Roman"/>
                <w:sz w:val="24"/>
                <w:szCs w:val="24"/>
                <w:lang w:eastAsia="ru-RU"/>
              </w:rPr>
            </w:pPr>
            <w:r w:rsidRPr="00354BF3">
              <w:rPr>
                <w:rFonts w:ascii="Times New Roman" w:hAnsi="Times New Roman"/>
                <w:sz w:val="24"/>
                <w:szCs w:val="24"/>
              </w:rPr>
              <w:t>reducerea vulnerabilității asociate cu schimbarea climei pe termen scurt, mediu și lung, dar și spațial, limitând impactul negativ asupra ecosistemelor.</w:t>
            </w:r>
          </w:p>
          <w:p w14:paraId="37D2A585" w14:textId="77777777" w:rsidR="00202F9A" w:rsidRDefault="000C449C" w:rsidP="002409F4">
            <w:pPr>
              <w:pStyle w:val="NormalWeb"/>
              <w:ind w:firstLine="720"/>
              <w:rPr>
                <w:rFonts w:ascii="Times New Roman" w:hAnsi="Times New Roman"/>
                <w:shd w:val="clear" w:color="auto" w:fill="FFFFFF"/>
                <w:lang w:val="ro-RO"/>
              </w:rPr>
            </w:pPr>
            <w:r w:rsidRPr="000C449C">
              <w:rPr>
                <w:rFonts w:ascii="Times New Roman" w:hAnsi="Times New Roman"/>
                <w:shd w:val="clear" w:color="auto" w:fill="FFFFFF"/>
                <w:lang w:val="ro-RO"/>
              </w:rPr>
              <w:t>Beneficiile aferente atenuării schimbărilor climatice prin reducerea utilizării gazelor fluorurate cu efect de seră vor depăși cu mult costurile de asigurare a conformității. În primul rând, măsurile propuse se vor concretiza în creșterea duratei de viață și în îmbunătățirea stării de sănătate a oamenilor, ca urmare a reducerii numărului de decese cauzate de boli provocate de schimbările climatice. Totodată, se vor înregistra beneficii de mediu substanțiale datorate reducerii pagubelor cauzate ecosistemelor, care sunt dificil de exprimat în termeni monetari. Dacă se ține seama de câștigurile de productivitate rezultate din punerea sa în aplicare, impactul acestei politici asupra valorii nete a PIB-ului este compensat în întregime, rezultând și beneficii directe suplimentare din reducerea costurilor pentru asistența medicală, ca urmare a scăderii numărului de cazuri de îmbolnăvire din cauza efectelor schimbărilor climatice, precum și diminuarea pagubelor în ceea ce privește pierderea recoltelor și degradarea infrastructurii, urmare riscurilor climatice</w:t>
            </w:r>
            <w:r w:rsidR="007E1CFB" w:rsidRPr="000C449C">
              <w:rPr>
                <w:rFonts w:ascii="Times New Roman" w:hAnsi="Times New Roman"/>
                <w:shd w:val="clear" w:color="auto" w:fill="FFFFFF"/>
                <w:lang w:val="ro-RO"/>
              </w:rPr>
              <w:t xml:space="preserve">. </w:t>
            </w:r>
          </w:p>
          <w:p w14:paraId="46252D9C" w14:textId="77777777" w:rsidR="00A26692" w:rsidRDefault="00A26692" w:rsidP="002409F4">
            <w:pPr>
              <w:pStyle w:val="NormalWeb"/>
              <w:ind w:firstLine="720"/>
              <w:rPr>
                <w:rFonts w:ascii="Times New Roman" w:hAnsi="Times New Roman"/>
                <w:shd w:val="clear" w:color="auto" w:fill="FFFFFF"/>
                <w:lang w:val="ro-RO"/>
              </w:rPr>
            </w:pPr>
          </w:p>
          <w:p w14:paraId="2FD9DDD7" w14:textId="16BA1C9B" w:rsidR="00A26692" w:rsidRPr="000C449C" w:rsidRDefault="00A26692" w:rsidP="002409F4">
            <w:pPr>
              <w:pStyle w:val="NormalWeb"/>
              <w:ind w:firstLine="720"/>
              <w:rPr>
                <w:rFonts w:ascii="Times New Roman" w:hAnsi="Times New Roman"/>
                <w:shd w:val="clear" w:color="auto" w:fill="FFFFFF"/>
                <w:lang w:val="ro-RO"/>
              </w:rPr>
            </w:pPr>
          </w:p>
        </w:tc>
      </w:tr>
      <w:tr w:rsidR="00334EEB" w:rsidRPr="00354BF3" w14:paraId="42A0201F" w14:textId="77777777" w:rsidTr="000C39B9">
        <w:trPr>
          <w:trHeight w:val="258"/>
        </w:trPr>
        <w:tc>
          <w:tcPr>
            <w:tcW w:w="9109" w:type="dxa"/>
            <w:tcBorders>
              <w:top w:val="single" w:sz="4" w:space="0" w:color="auto"/>
              <w:left w:val="single" w:sz="4" w:space="0" w:color="auto"/>
              <w:bottom w:val="single" w:sz="4" w:space="0" w:color="auto"/>
              <w:right w:val="single" w:sz="4" w:space="0" w:color="auto"/>
            </w:tcBorders>
            <w:shd w:val="clear" w:color="EDEDED" w:fill="EDEDED"/>
            <w:tcMar>
              <w:top w:w="0" w:type="dxa"/>
              <w:left w:w="108" w:type="dxa"/>
              <w:bottom w:w="0" w:type="dxa"/>
              <w:right w:w="108" w:type="dxa"/>
            </w:tcMar>
          </w:tcPr>
          <w:p w14:paraId="033FD377" w14:textId="757867B3" w:rsidR="00334EEB" w:rsidRPr="00354BF3" w:rsidRDefault="00334EEB" w:rsidP="00354BF3">
            <w:pPr>
              <w:spacing w:line="276" w:lineRule="auto"/>
              <w:rPr>
                <w:rFonts w:ascii="Times New Roman" w:hAnsi="Times New Roman"/>
                <w:sz w:val="24"/>
                <w:szCs w:val="24"/>
              </w:rPr>
            </w:pPr>
            <w:r w:rsidRPr="00354BF3">
              <w:rPr>
                <w:rFonts w:ascii="Times New Roman" w:hAnsi="Times New Roman"/>
                <w:sz w:val="24"/>
                <w:szCs w:val="24"/>
              </w:rPr>
              <w:lastRenderedPageBreak/>
              <w:t>4.6. Alte impacturi și informații relevante</w:t>
            </w:r>
          </w:p>
        </w:tc>
      </w:tr>
      <w:tr w:rsidR="007F6D18" w:rsidRPr="00354BF3" w14:paraId="1088383D" w14:textId="77777777" w:rsidTr="000C39B9">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E3AA8E3" w14:textId="2629E1F6" w:rsidR="0062767E" w:rsidRPr="00354BF3" w:rsidRDefault="0062767E" w:rsidP="002409F4">
            <w:pPr>
              <w:tabs>
                <w:tab w:val="left" w:pos="567"/>
              </w:tabs>
              <w:ind w:firstLine="720"/>
              <w:rPr>
                <w:rFonts w:ascii="Times New Roman" w:hAnsi="Times New Roman"/>
                <w:sz w:val="24"/>
                <w:szCs w:val="24"/>
              </w:rPr>
            </w:pPr>
            <w:r w:rsidRPr="00354BF3">
              <w:rPr>
                <w:rFonts w:ascii="Times New Roman" w:hAnsi="Times New Roman"/>
                <w:sz w:val="24"/>
                <w:szCs w:val="24"/>
              </w:rPr>
              <w:t xml:space="preserve">La implementarea </w:t>
            </w:r>
            <w:r w:rsidR="00561AAA">
              <w:rPr>
                <w:rFonts w:ascii="Times New Roman" w:hAnsi="Times New Roman"/>
                <w:sz w:val="24"/>
                <w:szCs w:val="24"/>
              </w:rPr>
              <w:t xml:space="preserve">prevederilor </w:t>
            </w:r>
            <w:r w:rsidR="00561AAA" w:rsidRPr="00354BF3">
              <w:rPr>
                <w:rFonts w:ascii="Times New Roman" w:hAnsi="Times New Roman"/>
                <w:sz w:val="24"/>
                <w:szCs w:val="24"/>
              </w:rPr>
              <w:t>Leg</w:t>
            </w:r>
            <w:r w:rsidR="00561AAA">
              <w:rPr>
                <w:rFonts w:ascii="Times New Roman" w:hAnsi="Times New Roman"/>
                <w:sz w:val="24"/>
                <w:szCs w:val="24"/>
              </w:rPr>
              <w:t>ii</w:t>
            </w:r>
            <w:r w:rsidR="00561AAA" w:rsidRPr="00354BF3">
              <w:rPr>
                <w:rFonts w:ascii="Times New Roman" w:hAnsi="Times New Roman"/>
                <w:sz w:val="24"/>
                <w:szCs w:val="24"/>
              </w:rPr>
              <w:t xml:space="preserve"> nr. 43/2023 privind gazele fluorurate cu efect de seră</w:t>
            </w:r>
            <w:r w:rsidR="00561AAA" w:rsidRPr="00354BF3" w:rsidDel="00561AAA">
              <w:rPr>
                <w:rFonts w:ascii="Times New Roman" w:hAnsi="Times New Roman"/>
                <w:sz w:val="24"/>
                <w:szCs w:val="24"/>
              </w:rPr>
              <w:t xml:space="preserve"> </w:t>
            </w:r>
            <w:r w:rsidRPr="00354BF3">
              <w:rPr>
                <w:rFonts w:ascii="Times New Roman" w:hAnsi="Times New Roman"/>
                <w:sz w:val="24"/>
                <w:szCs w:val="24"/>
              </w:rPr>
              <w:t>se va respecta orarul de reducere eșalonată a consumului de HFC-uri stabilit în anexa nr. 6 la</w:t>
            </w:r>
            <w:r w:rsidR="00561AAA">
              <w:rPr>
                <w:rFonts w:ascii="Times New Roman" w:hAnsi="Times New Roman"/>
                <w:sz w:val="24"/>
                <w:szCs w:val="24"/>
              </w:rPr>
              <w:t xml:space="preserve"> aceasta</w:t>
            </w:r>
            <w:r w:rsidRPr="00354BF3">
              <w:rPr>
                <w:rFonts w:ascii="Times New Roman" w:hAnsi="Times New Roman"/>
                <w:sz w:val="24"/>
                <w:szCs w:val="24"/>
              </w:rPr>
              <w:t>.</w:t>
            </w:r>
            <w:r w:rsidRPr="00354BF3">
              <w:rPr>
                <w:rFonts w:ascii="Times New Roman" w:hAnsi="Times New Roman"/>
                <w:sz w:val="24"/>
                <w:szCs w:val="24"/>
                <w:shd w:val="clear" w:color="auto" w:fill="FFFFFF"/>
              </w:rPr>
              <w:t xml:space="preserve"> </w:t>
            </w:r>
            <w:r w:rsidRPr="00354BF3">
              <w:rPr>
                <w:rFonts w:ascii="Times New Roman" w:hAnsi="Times New Roman"/>
                <w:sz w:val="24"/>
                <w:szCs w:val="24"/>
              </w:rPr>
              <w:t>Reducerea impactului HFC-urilor va fi atinsă prin reglementarea strictă a importului și utilizării acestor substanțe, a echipamentelor și produselor care le conțin, precum și prin aplicarea măsurilor de precauție pentru a preveni scurgerile de HFC-uri.</w:t>
            </w:r>
          </w:p>
          <w:p w14:paraId="4B6DBFCA" w14:textId="7853CE91" w:rsidR="0062767E" w:rsidRPr="00354BF3" w:rsidRDefault="00DE6033" w:rsidP="002409F4">
            <w:pPr>
              <w:tabs>
                <w:tab w:val="left" w:pos="567"/>
              </w:tabs>
              <w:ind w:firstLine="720"/>
              <w:rPr>
                <w:rFonts w:ascii="Times New Roman" w:hAnsi="Times New Roman"/>
                <w:sz w:val="24"/>
                <w:szCs w:val="24"/>
              </w:rPr>
            </w:pPr>
            <w:r>
              <w:rPr>
                <w:rFonts w:ascii="Times New Roman" w:hAnsi="Times New Roman"/>
                <w:color w:val="000000" w:themeColor="text1"/>
                <w:sz w:val="24"/>
                <w:szCs w:val="24"/>
              </w:rPr>
              <w:t xml:space="preserve">Conform recomandărilor Comisiei UE în procesul de negociere, au fost revăzute etapele </w:t>
            </w:r>
            <w:r w:rsidR="007E162A">
              <w:rPr>
                <w:rFonts w:ascii="Times New Roman" w:hAnsi="Times New Roman"/>
                <w:color w:val="000000" w:themeColor="text1"/>
                <w:sz w:val="24"/>
                <w:szCs w:val="24"/>
              </w:rPr>
              <w:t>de suprimare eșalonată a hidrofluorcarburilor, după cum urmează</w:t>
            </w:r>
            <w:r w:rsidR="0062767E" w:rsidRPr="00354BF3">
              <w:rPr>
                <w:rFonts w:ascii="Times New Roman" w:hAnsi="Times New Roman"/>
                <w:color w:val="000000" w:themeColor="text1"/>
                <w:sz w:val="24"/>
                <w:szCs w:val="24"/>
              </w:rPr>
              <w:t>:</w:t>
            </w:r>
          </w:p>
          <w:p w14:paraId="068F0A0A" w14:textId="3C853931" w:rsidR="0001643A" w:rsidRPr="00354BF3" w:rsidRDefault="0062767E" w:rsidP="002409F4">
            <w:pPr>
              <w:ind w:firstLine="0"/>
              <w:rPr>
                <w:rFonts w:ascii="Times New Roman" w:hAnsi="Times New Roman"/>
                <w:sz w:val="24"/>
                <w:szCs w:val="24"/>
              </w:rPr>
            </w:pPr>
            <w:r w:rsidRPr="00354BF3">
              <w:rPr>
                <w:rFonts w:ascii="Times New Roman" w:hAnsi="Times New Roman"/>
                <w:i/>
                <w:iCs/>
                <w:sz w:val="24"/>
                <w:szCs w:val="24"/>
              </w:rPr>
              <w:t>etapa I:</w:t>
            </w:r>
            <w:r w:rsidRPr="00354BF3">
              <w:rPr>
                <w:rFonts w:ascii="Times New Roman" w:hAnsi="Times New Roman"/>
                <w:sz w:val="24"/>
                <w:szCs w:val="24"/>
              </w:rPr>
              <w:t xml:space="preserve"> (202</w:t>
            </w:r>
            <w:r w:rsidR="00561AAA">
              <w:rPr>
                <w:rFonts w:ascii="Times New Roman" w:hAnsi="Times New Roman"/>
                <w:sz w:val="24"/>
                <w:szCs w:val="24"/>
              </w:rPr>
              <w:t>4</w:t>
            </w:r>
            <w:r w:rsidRPr="00354BF3">
              <w:rPr>
                <w:rFonts w:ascii="Times New Roman" w:hAnsi="Times New Roman"/>
                <w:sz w:val="24"/>
                <w:szCs w:val="24"/>
              </w:rPr>
              <w:t>-202</w:t>
            </w:r>
            <w:r w:rsidR="00561AAA">
              <w:rPr>
                <w:rFonts w:ascii="Times New Roman" w:hAnsi="Times New Roman"/>
                <w:sz w:val="24"/>
                <w:szCs w:val="24"/>
              </w:rPr>
              <w:t>7</w:t>
            </w:r>
            <w:r w:rsidRPr="00354BF3">
              <w:rPr>
                <w:rFonts w:ascii="Times New Roman" w:hAnsi="Times New Roman"/>
                <w:sz w:val="24"/>
                <w:szCs w:val="24"/>
              </w:rPr>
              <w:t xml:space="preserve">) – se va axa pe înghețarea consumului de substanțe chimice, incluse în anexa F la Protocolul de la Montreal, la nivelul consumului de bază (media anilor 2020, 2021, 2022 + 65% din nivelul de bază (producția/consumul) de HCFC). </w:t>
            </w:r>
          </w:p>
          <w:p w14:paraId="22F75A51" w14:textId="06BA319D" w:rsidR="0062767E" w:rsidRPr="00533719" w:rsidRDefault="0062767E" w:rsidP="002409F4">
            <w:pPr>
              <w:ind w:firstLine="0"/>
              <w:rPr>
                <w:rFonts w:ascii="Times New Roman" w:hAnsi="Times New Roman"/>
                <w:b/>
              </w:rPr>
            </w:pPr>
            <w:r w:rsidRPr="00533719">
              <w:rPr>
                <w:rFonts w:ascii="Times New Roman" w:eastAsia="Times New Roman" w:hAnsi="Times New Roman"/>
                <w:i/>
                <w:iCs/>
                <w:sz w:val="24"/>
                <w:szCs w:val="24"/>
              </w:rPr>
              <w:t>etapa a II-a:</w:t>
            </w:r>
            <w:r w:rsidRPr="00533719">
              <w:rPr>
                <w:rFonts w:ascii="Times New Roman" w:eastAsia="Times New Roman" w:hAnsi="Times New Roman"/>
                <w:sz w:val="24"/>
                <w:szCs w:val="24"/>
              </w:rPr>
              <w:t xml:space="preserve"> (202</w:t>
            </w:r>
            <w:r w:rsidR="00561AAA">
              <w:rPr>
                <w:rFonts w:ascii="Times New Roman" w:eastAsia="Times New Roman" w:hAnsi="Times New Roman"/>
                <w:sz w:val="24"/>
                <w:szCs w:val="24"/>
              </w:rPr>
              <w:t>8</w:t>
            </w:r>
            <w:r w:rsidRPr="00533719">
              <w:rPr>
                <w:rFonts w:ascii="Times New Roman" w:eastAsia="Times New Roman" w:hAnsi="Times New Roman"/>
                <w:sz w:val="24"/>
                <w:szCs w:val="24"/>
              </w:rPr>
              <w:t>-203</w:t>
            </w:r>
            <w:r w:rsidR="00561AAA">
              <w:rPr>
                <w:rFonts w:ascii="Times New Roman" w:eastAsia="Times New Roman" w:hAnsi="Times New Roman"/>
                <w:sz w:val="24"/>
                <w:szCs w:val="24"/>
              </w:rPr>
              <w:t>1</w:t>
            </w:r>
            <w:r w:rsidRPr="00533719">
              <w:rPr>
                <w:rFonts w:ascii="Times New Roman" w:eastAsia="Times New Roman" w:hAnsi="Times New Roman"/>
                <w:sz w:val="24"/>
                <w:szCs w:val="24"/>
              </w:rPr>
              <w:t>)</w:t>
            </w:r>
            <w:r w:rsidRPr="00533719">
              <w:rPr>
                <w:rFonts w:eastAsia="Times New Roman"/>
                <w:sz w:val="24"/>
                <w:szCs w:val="24"/>
              </w:rPr>
              <w:t xml:space="preserve"> </w:t>
            </w:r>
            <w:r w:rsidRPr="00533719">
              <w:rPr>
                <w:rFonts w:ascii="Times New Roman" w:eastAsia="Times New Roman" w:hAnsi="Times New Roman"/>
                <w:sz w:val="24"/>
                <w:szCs w:val="24"/>
              </w:rPr>
              <w:t xml:space="preserve">– se va axa pe reducerea cu </w:t>
            </w:r>
            <w:r w:rsidR="00561AAA">
              <w:rPr>
                <w:rFonts w:ascii="Times New Roman" w:eastAsia="Times New Roman" w:hAnsi="Times New Roman"/>
                <w:sz w:val="24"/>
                <w:szCs w:val="24"/>
              </w:rPr>
              <w:t>2</w:t>
            </w:r>
            <w:r w:rsidRPr="00533719">
              <w:rPr>
                <w:rFonts w:ascii="Times New Roman" w:eastAsia="Times New Roman" w:hAnsi="Times New Roman"/>
                <w:sz w:val="24"/>
                <w:szCs w:val="24"/>
              </w:rPr>
              <w:t>0% a consumului de substanțe incluse în anexa F la Protocolul de la Montreal;</w:t>
            </w:r>
            <w:r w:rsidRPr="00533719">
              <w:rPr>
                <w:rFonts w:eastAsia="Times New Roman"/>
                <w:sz w:val="24"/>
                <w:szCs w:val="24"/>
              </w:rPr>
              <w:t xml:space="preserve"> </w:t>
            </w:r>
          </w:p>
          <w:p w14:paraId="795BA545" w14:textId="2279DE71" w:rsidR="0062767E" w:rsidRPr="00354BF3" w:rsidRDefault="0062767E" w:rsidP="002409F4">
            <w:pPr>
              <w:ind w:firstLine="0"/>
              <w:rPr>
                <w:rFonts w:ascii="Times New Roman" w:hAnsi="Times New Roman"/>
                <w:sz w:val="24"/>
                <w:szCs w:val="24"/>
              </w:rPr>
            </w:pPr>
            <w:r w:rsidRPr="00354BF3">
              <w:rPr>
                <w:rFonts w:ascii="Times New Roman" w:hAnsi="Times New Roman"/>
                <w:i/>
                <w:iCs/>
                <w:sz w:val="24"/>
                <w:szCs w:val="24"/>
              </w:rPr>
              <w:t>etapa a III-a:</w:t>
            </w:r>
            <w:r w:rsidRPr="00354BF3">
              <w:rPr>
                <w:rFonts w:ascii="Times New Roman" w:hAnsi="Times New Roman"/>
                <w:sz w:val="24"/>
                <w:szCs w:val="24"/>
              </w:rPr>
              <w:t xml:space="preserve"> (203</w:t>
            </w:r>
            <w:r w:rsidR="00561AAA">
              <w:rPr>
                <w:rFonts w:ascii="Times New Roman" w:hAnsi="Times New Roman"/>
                <w:sz w:val="24"/>
                <w:szCs w:val="24"/>
              </w:rPr>
              <w:t>2</w:t>
            </w:r>
            <w:r w:rsidRPr="00354BF3">
              <w:rPr>
                <w:rFonts w:ascii="Times New Roman" w:hAnsi="Times New Roman"/>
                <w:sz w:val="24"/>
                <w:szCs w:val="24"/>
              </w:rPr>
              <w:t>-203</w:t>
            </w:r>
            <w:r w:rsidR="00561AAA">
              <w:rPr>
                <w:rFonts w:ascii="Times New Roman" w:hAnsi="Times New Roman"/>
                <w:sz w:val="24"/>
                <w:szCs w:val="24"/>
              </w:rPr>
              <w:t>5</w:t>
            </w:r>
            <w:r w:rsidRPr="00354BF3">
              <w:rPr>
                <w:rFonts w:ascii="Times New Roman" w:hAnsi="Times New Roman"/>
                <w:sz w:val="24"/>
                <w:szCs w:val="24"/>
              </w:rPr>
              <w:t xml:space="preserve">) – se va axa pe reducerea cu </w:t>
            </w:r>
            <w:r w:rsidR="00561AAA">
              <w:rPr>
                <w:rFonts w:ascii="Times New Roman" w:hAnsi="Times New Roman"/>
                <w:sz w:val="24"/>
                <w:szCs w:val="24"/>
              </w:rPr>
              <w:t>45</w:t>
            </w:r>
            <w:r w:rsidRPr="00354BF3">
              <w:rPr>
                <w:rFonts w:ascii="Times New Roman" w:hAnsi="Times New Roman"/>
                <w:sz w:val="24"/>
                <w:szCs w:val="24"/>
              </w:rPr>
              <w:t xml:space="preserve">% a consumului de substanțe incluse în anexa F la Protocolul de la Montreal; </w:t>
            </w:r>
          </w:p>
          <w:p w14:paraId="6482F8C3" w14:textId="542AA5DE" w:rsidR="00561AAA" w:rsidRDefault="0062767E" w:rsidP="002409F4">
            <w:pPr>
              <w:ind w:firstLine="0"/>
              <w:rPr>
                <w:rFonts w:ascii="Times New Roman" w:hAnsi="Times New Roman"/>
                <w:sz w:val="24"/>
                <w:szCs w:val="24"/>
              </w:rPr>
            </w:pPr>
            <w:r w:rsidRPr="00354BF3">
              <w:rPr>
                <w:rFonts w:ascii="Times New Roman" w:hAnsi="Times New Roman"/>
                <w:i/>
                <w:iCs/>
                <w:sz w:val="24"/>
                <w:szCs w:val="24"/>
              </w:rPr>
              <w:t>etapa a IV-a</w:t>
            </w:r>
            <w:r w:rsidRPr="00354BF3">
              <w:rPr>
                <w:rFonts w:ascii="Times New Roman" w:hAnsi="Times New Roman"/>
                <w:sz w:val="24"/>
                <w:szCs w:val="24"/>
              </w:rPr>
              <w:t>: (20</w:t>
            </w:r>
            <w:r w:rsidR="00561AAA">
              <w:rPr>
                <w:rFonts w:ascii="Times New Roman" w:hAnsi="Times New Roman"/>
                <w:sz w:val="24"/>
                <w:szCs w:val="24"/>
              </w:rPr>
              <w:t>36</w:t>
            </w:r>
            <w:r w:rsidRPr="00354BF3">
              <w:rPr>
                <w:rFonts w:ascii="Times New Roman" w:hAnsi="Times New Roman"/>
                <w:sz w:val="24"/>
                <w:szCs w:val="24"/>
              </w:rPr>
              <w:t>-20</w:t>
            </w:r>
            <w:r w:rsidR="00561AAA">
              <w:rPr>
                <w:rFonts w:ascii="Times New Roman" w:hAnsi="Times New Roman"/>
                <w:sz w:val="24"/>
                <w:szCs w:val="24"/>
              </w:rPr>
              <w:t>38</w:t>
            </w:r>
            <w:r w:rsidRPr="00354BF3">
              <w:rPr>
                <w:rFonts w:ascii="Times New Roman" w:hAnsi="Times New Roman"/>
                <w:sz w:val="24"/>
                <w:szCs w:val="24"/>
              </w:rPr>
              <w:t xml:space="preserve">) – se va axa pe reducerea cu </w:t>
            </w:r>
            <w:r w:rsidR="00561AAA">
              <w:rPr>
                <w:rFonts w:ascii="Times New Roman" w:hAnsi="Times New Roman"/>
                <w:sz w:val="24"/>
                <w:szCs w:val="24"/>
              </w:rPr>
              <w:t>6</w:t>
            </w:r>
            <w:r w:rsidRPr="00354BF3">
              <w:rPr>
                <w:rFonts w:ascii="Times New Roman" w:hAnsi="Times New Roman"/>
                <w:sz w:val="24"/>
                <w:szCs w:val="24"/>
              </w:rPr>
              <w:t xml:space="preserve">5% a consumului de substanțe incluse în anexa F la Protocolul de la Montreal; </w:t>
            </w:r>
          </w:p>
          <w:p w14:paraId="4E2CA5B3" w14:textId="77777777" w:rsidR="007F6D18" w:rsidRDefault="00561AAA" w:rsidP="002409F4">
            <w:pPr>
              <w:ind w:firstLine="0"/>
              <w:rPr>
                <w:rFonts w:ascii="Times New Roman" w:hAnsi="Times New Roman"/>
                <w:sz w:val="24"/>
                <w:szCs w:val="24"/>
              </w:rPr>
            </w:pPr>
            <w:r w:rsidRPr="00354BF3">
              <w:rPr>
                <w:rFonts w:ascii="Times New Roman" w:hAnsi="Times New Roman"/>
                <w:i/>
                <w:iCs/>
                <w:sz w:val="24"/>
                <w:szCs w:val="24"/>
              </w:rPr>
              <w:t>etapa a V-a</w:t>
            </w:r>
            <w:r w:rsidRPr="00354BF3">
              <w:rPr>
                <w:rFonts w:ascii="Times New Roman" w:hAnsi="Times New Roman"/>
                <w:sz w:val="24"/>
                <w:szCs w:val="24"/>
              </w:rPr>
              <w:t>: (20</w:t>
            </w:r>
            <w:r>
              <w:rPr>
                <w:rFonts w:ascii="Times New Roman" w:hAnsi="Times New Roman"/>
                <w:sz w:val="24"/>
                <w:szCs w:val="24"/>
              </w:rPr>
              <w:t>39</w:t>
            </w:r>
            <w:r w:rsidRPr="00354BF3">
              <w:rPr>
                <w:rFonts w:ascii="Times New Roman" w:hAnsi="Times New Roman"/>
                <w:sz w:val="24"/>
                <w:szCs w:val="24"/>
              </w:rPr>
              <w:t>-20</w:t>
            </w:r>
            <w:r>
              <w:rPr>
                <w:rFonts w:ascii="Times New Roman" w:hAnsi="Times New Roman"/>
                <w:sz w:val="24"/>
                <w:szCs w:val="24"/>
              </w:rPr>
              <w:t>40</w:t>
            </w:r>
            <w:r w:rsidRPr="00354BF3">
              <w:rPr>
                <w:rFonts w:ascii="Times New Roman" w:hAnsi="Times New Roman"/>
                <w:sz w:val="24"/>
                <w:szCs w:val="24"/>
              </w:rPr>
              <w:t>)</w:t>
            </w:r>
            <w:r>
              <w:rPr>
                <w:rFonts w:ascii="Times New Roman" w:hAnsi="Times New Roman"/>
                <w:sz w:val="24"/>
                <w:szCs w:val="24"/>
              </w:rPr>
              <w:t xml:space="preserve">- </w:t>
            </w:r>
            <w:r w:rsidRPr="00354BF3">
              <w:rPr>
                <w:rFonts w:ascii="Times New Roman" w:hAnsi="Times New Roman"/>
                <w:sz w:val="24"/>
                <w:szCs w:val="24"/>
              </w:rPr>
              <w:t xml:space="preserve">se va axa pe reducerea cu </w:t>
            </w:r>
            <w:r>
              <w:rPr>
                <w:rFonts w:ascii="Times New Roman" w:hAnsi="Times New Roman"/>
                <w:sz w:val="24"/>
                <w:szCs w:val="24"/>
              </w:rPr>
              <w:t>8</w:t>
            </w:r>
            <w:r w:rsidRPr="00354BF3">
              <w:rPr>
                <w:rFonts w:ascii="Times New Roman" w:hAnsi="Times New Roman"/>
                <w:sz w:val="24"/>
                <w:szCs w:val="24"/>
              </w:rPr>
              <w:t>5% a consumului de substanțe incluse în anexa F la Protocolul de la Montreal</w:t>
            </w:r>
            <w:r w:rsidR="0062767E" w:rsidRPr="00354BF3">
              <w:rPr>
                <w:rFonts w:ascii="Times New Roman" w:hAnsi="Times New Roman"/>
                <w:sz w:val="24"/>
                <w:szCs w:val="24"/>
              </w:rPr>
              <w:t>.</w:t>
            </w:r>
          </w:p>
          <w:p w14:paraId="50FCE273" w14:textId="379D75A9" w:rsidR="008352AD" w:rsidRPr="00354BF3" w:rsidRDefault="00C801D7" w:rsidP="008352AD">
            <w:pPr>
              <w:ind w:firstLine="738"/>
              <w:rPr>
                <w:rFonts w:ascii="Times New Roman" w:hAnsi="Times New Roman"/>
                <w:sz w:val="24"/>
                <w:szCs w:val="24"/>
              </w:rPr>
            </w:pPr>
            <w:r>
              <w:rPr>
                <w:rFonts w:ascii="Times New Roman" w:hAnsi="Times New Roman"/>
                <w:sz w:val="24"/>
                <w:szCs w:val="24"/>
              </w:rPr>
              <w:t xml:space="preserve">Modificarea orarului de suprimare eșalonată a HFC-urilor va contribui </w:t>
            </w:r>
            <w:r w:rsidR="007D6827">
              <w:rPr>
                <w:rFonts w:ascii="Times New Roman" w:hAnsi="Times New Roman"/>
                <w:sz w:val="24"/>
                <w:szCs w:val="24"/>
              </w:rPr>
              <w:t xml:space="preserve">la </w:t>
            </w:r>
            <w:r w:rsidR="007D6827" w:rsidRPr="007D6827">
              <w:rPr>
                <w:rFonts w:ascii="Times New Roman" w:hAnsi="Times New Roman"/>
                <w:sz w:val="24"/>
                <w:szCs w:val="24"/>
              </w:rPr>
              <w:t>asigurarea unei tranziții graduale și previzibile către alternative cu impact climatic redus, oferind</w:t>
            </w:r>
            <w:r w:rsidR="007D6827">
              <w:rPr>
                <w:rFonts w:ascii="Times New Roman" w:hAnsi="Times New Roman"/>
                <w:sz w:val="24"/>
                <w:szCs w:val="24"/>
              </w:rPr>
              <w:t xml:space="preserve"> totodată</w:t>
            </w:r>
            <w:r w:rsidR="007D6827" w:rsidRPr="007D6827">
              <w:rPr>
                <w:rFonts w:ascii="Times New Roman" w:hAnsi="Times New Roman"/>
                <w:sz w:val="24"/>
                <w:szCs w:val="24"/>
              </w:rPr>
              <w:t xml:space="preserve"> agenților economici timp suficient pentru adaptare tehnologică și conformare, precum și la îndeplinirea angajamentelor Republicii Moldova asumate în cadrul Protocolului de la Montreal și Acordului de la Paris.</w:t>
            </w:r>
          </w:p>
        </w:tc>
      </w:tr>
      <w:tr w:rsidR="006D3EB7" w:rsidRPr="00354BF3" w14:paraId="3227BD3A" w14:textId="77777777" w:rsidTr="000C39B9">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26F0C74C" w:rsidR="008B4BE6" w:rsidRPr="00354BF3" w:rsidRDefault="006933C3" w:rsidP="00354BF3">
            <w:pPr>
              <w:spacing w:line="276" w:lineRule="auto"/>
              <w:rPr>
                <w:rFonts w:ascii="Times New Roman" w:hAnsi="Times New Roman"/>
                <w:b/>
                <w:bCs/>
                <w:sz w:val="24"/>
                <w:szCs w:val="24"/>
              </w:rPr>
            </w:pPr>
            <w:r w:rsidRPr="00354BF3">
              <w:rPr>
                <w:rFonts w:ascii="Times New Roman" w:hAnsi="Times New Roman"/>
                <w:b/>
                <w:bCs/>
                <w:sz w:val="24"/>
                <w:szCs w:val="24"/>
              </w:rPr>
              <w:t>5.</w:t>
            </w:r>
            <w:r w:rsidR="00032B46" w:rsidRPr="00354BF3">
              <w:rPr>
                <w:rFonts w:ascii="Times New Roman" w:hAnsi="Times New Roman"/>
                <w:b/>
                <w:bCs/>
                <w:sz w:val="24"/>
                <w:szCs w:val="24"/>
              </w:rPr>
              <w:t xml:space="preserve"> </w:t>
            </w:r>
            <w:r w:rsidRPr="00354BF3">
              <w:rPr>
                <w:rFonts w:ascii="Times New Roman" w:hAnsi="Times New Roman"/>
                <w:b/>
                <w:bCs/>
                <w:sz w:val="24"/>
                <w:szCs w:val="24"/>
              </w:rPr>
              <w:t>Compatibilitatea</w:t>
            </w:r>
            <w:r w:rsidR="00032B46" w:rsidRPr="00354BF3">
              <w:rPr>
                <w:rFonts w:ascii="Times New Roman" w:hAnsi="Times New Roman"/>
                <w:b/>
                <w:bCs/>
                <w:sz w:val="24"/>
                <w:szCs w:val="24"/>
              </w:rPr>
              <w:t xml:space="preserve"> </w:t>
            </w:r>
            <w:r w:rsidRPr="00354BF3">
              <w:rPr>
                <w:rFonts w:ascii="Times New Roman" w:hAnsi="Times New Roman"/>
                <w:b/>
                <w:bCs/>
                <w:sz w:val="24"/>
                <w:szCs w:val="24"/>
              </w:rPr>
              <w:t>proiectului</w:t>
            </w:r>
            <w:r w:rsidR="00396CB8" w:rsidRPr="00354BF3">
              <w:rPr>
                <w:rFonts w:ascii="Times New Roman" w:hAnsi="Times New Roman"/>
                <w:b/>
                <w:bCs/>
                <w:sz w:val="24"/>
                <w:szCs w:val="24"/>
              </w:rPr>
              <w:t xml:space="preserve"> de document de politic</w:t>
            </w:r>
            <w:r w:rsidR="00976011">
              <w:rPr>
                <w:rFonts w:ascii="Times New Roman" w:hAnsi="Times New Roman"/>
                <w:b/>
                <w:bCs/>
                <w:sz w:val="24"/>
                <w:szCs w:val="24"/>
              </w:rPr>
              <w:t>i</w:t>
            </w:r>
            <w:r w:rsidR="00032B46" w:rsidRPr="00354BF3">
              <w:rPr>
                <w:rFonts w:ascii="Times New Roman" w:hAnsi="Times New Roman"/>
                <w:b/>
                <w:bCs/>
                <w:sz w:val="24"/>
                <w:szCs w:val="24"/>
              </w:rPr>
              <w:t xml:space="preserve"> </w:t>
            </w:r>
            <w:r w:rsidRPr="00354BF3">
              <w:rPr>
                <w:rFonts w:ascii="Times New Roman" w:hAnsi="Times New Roman"/>
                <w:b/>
                <w:bCs/>
                <w:sz w:val="24"/>
                <w:szCs w:val="24"/>
              </w:rPr>
              <w:t>cu</w:t>
            </w:r>
            <w:r w:rsidR="00032B46" w:rsidRPr="00354BF3">
              <w:rPr>
                <w:rFonts w:ascii="Times New Roman" w:hAnsi="Times New Roman"/>
                <w:b/>
                <w:bCs/>
                <w:sz w:val="24"/>
                <w:szCs w:val="24"/>
              </w:rPr>
              <w:t xml:space="preserve"> </w:t>
            </w:r>
            <w:r w:rsidRPr="00354BF3">
              <w:rPr>
                <w:rFonts w:ascii="Times New Roman" w:hAnsi="Times New Roman"/>
                <w:b/>
                <w:bCs/>
                <w:sz w:val="24"/>
                <w:szCs w:val="24"/>
              </w:rPr>
              <w:t>legisla</w:t>
            </w:r>
            <w:r w:rsidR="00863417" w:rsidRPr="00354BF3">
              <w:rPr>
                <w:rFonts w:ascii="Times New Roman" w:hAnsi="Times New Roman"/>
                <w:b/>
                <w:bCs/>
                <w:sz w:val="24"/>
                <w:szCs w:val="24"/>
              </w:rPr>
              <w:t>ț</w:t>
            </w:r>
            <w:r w:rsidRPr="00354BF3">
              <w:rPr>
                <w:rFonts w:ascii="Times New Roman" w:hAnsi="Times New Roman"/>
                <w:b/>
                <w:bCs/>
                <w:sz w:val="24"/>
                <w:szCs w:val="24"/>
              </w:rPr>
              <w:t>ia</w:t>
            </w:r>
            <w:r w:rsidR="00032B46" w:rsidRPr="00354BF3">
              <w:rPr>
                <w:rFonts w:ascii="Times New Roman" w:hAnsi="Times New Roman"/>
                <w:b/>
                <w:bCs/>
                <w:sz w:val="24"/>
                <w:szCs w:val="24"/>
              </w:rPr>
              <w:t xml:space="preserve"> </w:t>
            </w:r>
            <w:r w:rsidRPr="00354BF3">
              <w:rPr>
                <w:rFonts w:ascii="Times New Roman" w:hAnsi="Times New Roman"/>
                <w:b/>
                <w:bCs/>
                <w:sz w:val="24"/>
                <w:szCs w:val="24"/>
              </w:rPr>
              <w:t>UE</w:t>
            </w:r>
            <w:r w:rsidR="00032B46" w:rsidRPr="00354BF3">
              <w:rPr>
                <w:rFonts w:ascii="Times New Roman" w:hAnsi="Times New Roman"/>
                <w:b/>
                <w:bCs/>
                <w:sz w:val="24"/>
                <w:szCs w:val="24"/>
              </w:rPr>
              <w:t xml:space="preserve"> </w:t>
            </w:r>
          </w:p>
        </w:tc>
      </w:tr>
      <w:tr w:rsidR="006D3EB7" w:rsidRPr="00354BF3" w14:paraId="564B5E4C" w14:textId="77777777" w:rsidTr="000C39B9">
        <w:trPr>
          <w:trHeight w:val="24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4CD1E8EE" w:rsidR="00334EEB" w:rsidRPr="00354BF3" w:rsidRDefault="006933C3" w:rsidP="00354BF3">
            <w:pPr>
              <w:spacing w:line="276" w:lineRule="auto"/>
              <w:rPr>
                <w:rFonts w:ascii="Times New Roman" w:hAnsi="Times New Roman"/>
                <w:sz w:val="24"/>
                <w:szCs w:val="24"/>
              </w:rPr>
            </w:pPr>
            <w:r w:rsidRPr="00354BF3">
              <w:rPr>
                <w:rFonts w:ascii="Times New Roman" w:hAnsi="Times New Roman"/>
                <w:sz w:val="24"/>
                <w:szCs w:val="24"/>
              </w:rPr>
              <w:t>5.1.</w:t>
            </w:r>
            <w:r w:rsidR="00032B46" w:rsidRPr="00354BF3">
              <w:rPr>
                <w:rFonts w:ascii="Times New Roman" w:hAnsi="Times New Roman"/>
                <w:sz w:val="24"/>
                <w:szCs w:val="24"/>
              </w:rPr>
              <w:t xml:space="preserve"> </w:t>
            </w:r>
            <w:r w:rsidRPr="00354BF3">
              <w:rPr>
                <w:rFonts w:ascii="Times New Roman" w:hAnsi="Times New Roman"/>
                <w:sz w:val="24"/>
                <w:szCs w:val="24"/>
              </w:rPr>
              <w:t>Măsuri</w:t>
            </w:r>
            <w:r w:rsidR="00032B46" w:rsidRPr="00354BF3">
              <w:rPr>
                <w:rFonts w:ascii="Times New Roman" w:hAnsi="Times New Roman"/>
                <w:sz w:val="24"/>
                <w:szCs w:val="24"/>
              </w:rPr>
              <w:t xml:space="preserve"> </w:t>
            </w:r>
            <w:r w:rsidRPr="00354BF3">
              <w:rPr>
                <w:rFonts w:ascii="Times New Roman" w:hAnsi="Times New Roman"/>
                <w:sz w:val="24"/>
                <w:szCs w:val="24"/>
              </w:rPr>
              <w:t>normative</w:t>
            </w:r>
            <w:r w:rsidR="00032B46" w:rsidRPr="00354BF3">
              <w:rPr>
                <w:rFonts w:ascii="Times New Roman" w:hAnsi="Times New Roman"/>
                <w:sz w:val="24"/>
                <w:szCs w:val="24"/>
              </w:rPr>
              <w:t xml:space="preserve"> </w:t>
            </w:r>
            <w:r w:rsidRPr="00354BF3">
              <w:rPr>
                <w:rFonts w:ascii="Times New Roman" w:hAnsi="Times New Roman"/>
                <w:sz w:val="24"/>
                <w:szCs w:val="24"/>
              </w:rPr>
              <w:t>necesare</w:t>
            </w:r>
            <w:r w:rsidR="00032B46" w:rsidRPr="00354BF3">
              <w:rPr>
                <w:rFonts w:ascii="Times New Roman" w:hAnsi="Times New Roman"/>
                <w:sz w:val="24"/>
                <w:szCs w:val="24"/>
              </w:rPr>
              <w:t xml:space="preserve"> </w:t>
            </w:r>
            <w:r w:rsidR="006E0A2E" w:rsidRPr="00354BF3">
              <w:rPr>
                <w:rFonts w:ascii="Times New Roman" w:hAnsi="Times New Roman"/>
                <w:sz w:val="24"/>
                <w:szCs w:val="24"/>
              </w:rPr>
              <w:t xml:space="preserve">pentru </w:t>
            </w:r>
            <w:r w:rsidRPr="00354BF3">
              <w:rPr>
                <w:rFonts w:ascii="Times New Roman" w:hAnsi="Times New Roman"/>
                <w:sz w:val="24"/>
                <w:szCs w:val="24"/>
              </w:rPr>
              <w:t>transpuner</w:t>
            </w:r>
            <w:r w:rsidR="006E0A2E" w:rsidRPr="00354BF3">
              <w:rPr>
                <w:rFonts w:ascii="Times New Roman" w:hAnsi="Times New Roman"/>
                <w:sz w:val="24"/>
                <w:szCs w:val="24"/>
              </w:rPr>
              <w:t>ea</w:t>
            </w:r>
            <w:r w:rsidR="00032B46" w:rsidRPr="00354BF3">
              <w:rPr>
                <w:rFonts w:ascii="Times New Roman" w:hAnsi="Times New Roman"/>
                <w:sz w:val="24"/>
                <w:szCs w:val="24"/>
              </w:rPr>
              <w:t xml:space="preserve"> </w:t>
            </w:r>
            <w:r w:rsidRPr="00354BF3">
              <w:rPr>
                <w:rFonts w:ascii="Times New Roman" w:hAnsi="Times New Roman"/>
                <w:sz w:val="24"/>
                <w:szCs w:val="24"/>
              </w:rPr>
              <w:t>actelor</w:t>
            </w:r>
            <w:r w:rsidR="00032B46" w:rsidRPr="00354BF3">
              <w:rPr>
                <w:rFonts w:ascii="Times New Roman" w:hAnsi="Times New Roman"/>
                <w:sz w:val="24"/>
                <w:szCs w:val="24"/>
              </w:rPr>
              <w:t xml:space="preserve"> </w:t>
            </w:r>
            <w:r w:rsidRPr="00354BF3">
              <w:rPr>
                <w:rFonts w:ascii="Times New Roman" w:hAnsi="Times New Roman"/>
                <w:sz w:val="24"/>
                <w:szCs w:val="24"/>
              </w:rPr>
              <w:t>juridice</w:t>
            </w:r>
            <w:r w:rsidR="00032B46" w:rsidRPr="00354BF3">
              <w:rPr>
                <w:rFonts w:ascii="Times New Roman" w:hAnsi="Times New Roman"/>
                <w:sz w:val="24"/>
                <w:szCs w:val="24"/>
              </w:rPr>
              <w:t xml:space="preserve"> </w:t>
            </w:r>
            <w:r w:rsidRPr="00354BF3">
              <w:rPr>
                <w:rFonts w:ascii="Times New Roman" w:hAnsi="Times New Roman"/>
                <w:sz w:val="24"/>
                <w:szCs w:val="24"/>
              </w:rPr>
              <w:t>ale</w:t>
            </w:r>
            <w:r w:rsidR="00032B46" w:rsidRPr="00354BF3">
              <w:rPr>
                <w:rFonts w:ascii="Times New Roman" w:hAnsi="Times New Roman"/>
                <w:sz w:val="24"/>
                <w:szCs w:val="24"/>
              </w:rPr>
              <w:t xml:space="preserve"> </w:t>
            </w:r>
            <w:r w:rsidR="007C53A1" w:rsidRPr="00354BF3">
              <w:rPr>
                <w:rFonts w:ascii="Times New Roman" w:hAnsi="Times New Roman"/>
                <w:sz w:val="24"/>
                <w:szCs w:val="24"/>
              </w:rPr>
              <w:t>UE</w:t>
            </w:r>
            <w:r w:rsidR="00825DC9" w:rsidRPr="00354BF3">
              <w:rPr>
                <w:rFonts w:ascii="Times New Roman" w:hAnsi="Times New Roman"/>
                <w:sz w:val="24"/>
                <w:szCs w:val="24"/>
              </w:rPr>
              <w:t xml:space="preserve"> în legislația națională</w:t>
            </w:r>
          </w:p>
        </w:tc>
      </w:tr>
      <w:tr w:rsidR="00334EEB" w:rsidRPr="00354BF3" w14:paraId="69C697B4" w14:textId="77777777" w:rsidTr="000C39B9">
        <w:trPr>
          <w:trHeight w:val="240"/>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E117D0" w14:textId="0594777C" w:rsidR="00BF373F" w:rsidRPr="002F5624" w:rsidRDefault="00BF373F" w:rsidP="002409F4">
            <w:pPr>
              <w:widowControl w:val="0"/>
              <w:tabs>
                <w:tab w:val="left" w:pos="993"/>
              </w:tabs>
              <w:ind w:firstLine="992"/>
              <w:rPr>
                <w:rFonts w:ascii="Times New Roman" w:hAnsi="Times New Roman"/>
                <w:color w:val="000000" w:themeColor="text1"/>
                <w:sz w:val="24"/>
                <w:szCs w:val="24"/>
              </w:rPr>
            </w:pPr>
            <w:r w:rsidRPr="002F5624">
              <w:rPr>
                <w:rFonts w:ascii="Times New Roman" w:hAnsi="Times New Roman"/>
                <w:color w:val="000000" w:themeColor="text1"/>
                <w:sz w:val="24"/>
                <w:szCs w:val="24"/>
              </w:rPr>
              <w:t>Actualul proiect de modificare a Legii nr. 43/2023 transpune noile prevederi ale Regulamentului (UE) 2024/573 privind gazele fluorurate cu efect de seră, ce țin de prevenirea emisiilor de gaze F, detectarea scurgerilor, etichetarea, certificarea persoanelor fizice și întreprinderilor, producerea, introducerea pe piață, comerțul și controlul utilizării gazelor F, alocarea și transferul contingentelor anuale pentru introducerea pe piață a hidrofluorcarburilor.</w:t>
            </w:r>
          </w:p>
          <w:p w14:paraId="25014945"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t>Prevederile proiectului propus spre aprobare transpun parțial Regulamentul (UE) 2024/573, prin preluarea articolelor 1–23 și 25–29, precum și a anexelor I–IV și VI–IX ale acestuia.</w:t>
            </w:r>
          </w:p>
          <w:p w14:paraId="64DBF280"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t>De asemenea, sunt transpuse parțial următoarele regulamente de punere în aplicare ale Uniunii Europene:</w:t>
            </w:r>
          </w:p>
          <w:p w14:paraId="3327DCBD"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t>– Regulamentul (CE) nr. 1497/2007 de stabilire a cerințelor standard de verificare în vederea detectării scurgerilor pentru sistemele staționare de protecție împotriva incendiilor;</w:t>
            </w:r>
          </w:p>
          <w:p w14:paraId="629E4403"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t>– Regulamentul (CE) nr. 1516/2007 de stabilire a cerințelor standard de verificare în vederea detectării scurgerilor pentru echipamentele staționare de refrigerare, de climatizare și pentru pompele de căldură care conțin anumite gaze fluorurate cu efect de seră;</w:t>
            </w:r>
          </w:p>
          <w:p w14:paraId="60497EFE"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t xml:space="preserve">– Regulamentul de punere în aplicare (UE) 2024/2215 de stabilire a cerințelor minime pentru eliberarea certificatelor persoanelor fizice și juridice și a condițiilor pentru recunoașterea reciprocă a acestora, în ceea ce privește echipamentele staționare de refrigerare, de climatizare și pompele de căldură, ciclurile </w:t>
            </w:r>
            <w:proofErr w:type="spellStart"/>
            <w:r w:rsidRPr="002409F4">
              <w:rPr>
                <w:rFonts w:ascii="Times New Roman" w:hAnsi="Times New Roman"/>
                <w:lang w:val="ro-RO"/>
              </w:rPr>
              <w:t>Rankine</w:t>
            </w:r>
            <w:proofErr w:type="spellEnd"/>
            <w:r w:rsidRPr="002409F4">
              <w:rPr>
                <w:rFonts w:ascii="Times New Roman" w:hAnsi="Times New Roman"/>
                <w:lang w:val="ro-RO"/>
              </w:rPr>
              <w:t xml:space="preserve"> organice și unitățile de refrigerare ale camioanelor frigorifice, remorcilor frigorifice, vehiculelor frigorifice ușoare, containerelor </w:t>
            </w:r>
            <w:proofErr w:type="spellStart"/>
            <w:r w:rsidRPr="002409F4">
              <w:rPr>
                <w:rFonts w:ascii="Times New Roman" w:hAnsi="Times New Roman"/>
                <w:lang w:val="ro-RO"/>
              </w:rPr>
              <w:t>intermodale</w:t>
            </w:r>
            <w:proofErr w:type="spellEnd"/>
            <w:r w:rsidRPr="002409F4">
              <w:rPr>
                <w:rFonts w:ascii="Times New Roman" w:hAnsi="Times New Roman"/>
                <w:lang w:val="ro-RO"/>
              </w:rPr>
              <w:t xml:space="preserve"> și vagoanelor care conțin gaze fluorurate cu efect de seră sau alternativele acestora;</w:t>
            </w:r>
          </w:p>
          <w:p w14:paraId="4C2D92C6"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lastRenderedPageBreak/>
              <w:t>– Regulamentul de punere în aplicare (UE) 2024/2174 de stabilire a normelor de aplicare a Regulamentului (UE) 2024/573 în ceea ce privește formatul etichetelor pentru anumite produse și echipamente care conțin gaze fluorurate cu efect de seră;</w:t>
            </w:r>
          </w:p>
          <w:p w14:paraId="0E10C7C6"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t>– Regulamentul de punere în aplicare (UE) 2025/625 de stabilire a cerințelor minime pentru certificatele persoanelor fizice și juridice și a condițiilor pentru recunoașterea reciprocă a acestora, în ceea ce privește echipamentele staționare de protecție împotriva incendiilor care conțin anumite gaze fluorurate cu efect de seră sau alternative relevante;</w:t>
            </w:r>
          </w:p>
          <w:p w14:paraId="30AB4E48"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t>– Regulamentul de punere în aplicare (UE) 2025/627 de stabilire a cerințelor minime pentru certificatele persoanelor fizice și a condițiilor pentru recunoașterea reciprocă a acestora, în ceea ce privește instalarea, întreținerea, service-ul, repararea sau dezafectarea întrerupătoarelor electrice fixe care conțin gaze fluorurate cu efect de seră, precum și recuperarea acestora;</w:t>
            </w:r>
          </w:p>
          <w:p w14:paraId="45DCEB7E"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t>– Regulamentul de punere în aplicare (UE) 2025/623 de stabilire a cerințelor minime pentru certificatele persoanelor fizice și a condițiilor pentru recunoașterea reciprocă a acestora, în ceea ce privește recuperarea solvenților pe bază de gaze fluorurate cu efect de seră din echipamente;</w:t>
            </w:r>
          </w:p>
          <w:p w14:paraId="1F1C4654"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t>– Regulamentul de punere în aplicare (UE) 2025/2155 de stabilire a procedurilor detaliate referitoare la declarația de conformitate și la verificarea de către auditorul independent;</w:t>
            </w:r>
          </w:p>
          <w:p w14:paraId="5953F0DE" w14:textId="77777777" w:rsidR="00DE2789" w:rsidRPr="002409F4" w:rsidRDefault="00DE2789" w:rsidP="002409F4">
            <w:pPr>
              <w:pStyle w:val="NormalWeb"/>
              <w:rPr>
                <w:rFonts w:ascii="Times New Roman" w:hAnsi="Times New Roman"/>
                <w:lang w:val="ro-RO"/>
              </w:rPr>
            </w:pPr>
            <w:r w:rsidRPr="002409F4">
              <w:rPr>
                <w:rFonts w:ascii="Times New Roman" w:hAnsi="Times New Roman"/>
                <w:lang w:val="ro-RO"/>
              </w:rPr>
              <w:t>– Regulamentul de punere în aplicare (UE) 2025/1893 de stabilire a cerințelor minime pentru atestatele de formare ale persoanelor fizice și a condițiilor pentru recunoașterea reciprocă a acestora, în ceea ce privește anumite echipamente mobile care conțin gaze fluorurate cu efect de seră sau alternative la acestea;</w:t>
            </w:r>
          </w:p>
          <w:p w14:paraId="3C1BAAD1" w14:textId="77777777" w:rsidR="00DE2789" w:rsidRPr="002409F4" w:rsidRDefault="00DE2789" w:rsidP="00DE2789">
            <w:pPr>
              <w:pStyle w:val="NormalWeb"/>
              <w:rPr>
                <w:rFonts w:ascii="Times New Roman" w:hAnsi="Times New Roman"/>
                <w:lang w:val="ro-RO"/>
              </w:rPr>
            </w:pPr>
            <w:r w:rsidRPr="002409F4">
              <w:rPr>
                <w:rFonts w:ascii="Times New Roman" w:hAnsi="Times New Roman"/>
                <w:lang w:val="ro-RO"/>
              </w:rPr>
              <w:t>– Regulamentul de punere în aplicare (UE) 2024/2195 de stabilire a formatului pentru prezentarea rapoartelor cu datele prevăzute la articolul 26 din Regulamentul (UE) 2024/573 al Parlamentului European și al Consiliului privind gazele fluorurate cu efect de seră.</w:t>
            </w:r>
          </w:p>
          <w:p w14:paraId="60E16243" w14:textId="363850F5" w:rsidR="00457B36" w:rsidRPr="002409F4" w:rsidRDefault="00457B36" w:rsidP="00457B36">
            <w:pPr>
              <w:pStyle w:val="NormalWeb"/>
              <w:rPr>
                <w:rFonts w:ascii="Times New Roman" w:hAnsi="Times New Roman"/>
                <w:lang w:val="ro-RO"/>
              </w:rPr>
            </w:pPr>
            <w:r w:rsidRPr="002409F4">
              <w:rPr>
                <w:rFonts w:ascii="Times New Roman" w:hAnsi="Times New Roman"/>
                <w:lang w:val="ro-RO"/>
              </w:rPr>
              <w:t xml:space="preserve">Transpunerea are </w:t>
            </w:r>
            <w:r w:rsidRPr="002409F4">
              <w:rPr>
                <w:rStyle w:val="Strong"/>
                <w:rFonts w:ascii="Times New Roman" w:eastAsia="Arial" w:hAnsi="Times New Roman"/>
                <w:b w:val="0"/>
                <w:bCs w:val="0"/>
                <w:lang w:val="ro-RO"/>
              </w:rPr>
              <w:t>caracter parțial</w:t>
            </w:r>
            <w:r w:rsidRPr="002409F4">
              <w:rPr>
                <w:rFonts w:ascii="Times New Roman" w:hAnsi="Times New Roman"/>
                <w:lang w:val="ro-RO"/>
              </w:rPr>
              <w:t xml:space="preserve">, întrucât </w:t>
            </w:r>
            <w:r w:rsidRPr="002409F4">
              <w:rPr>
                <w:rStyle w:val="Strong"/>
                <w:rFonts w:ascii="Times New Roman" w:eastAsia="Arial" w:hAnsi="Times New Roman"/>
                <w:b w:val="0"/>
                <w:bCs w:val="0"/>
                <w:lang w:val="ro-RO"/>
              </w:rPr>
              <w:t>nu sunt preluate prevederile</w:t>
            </w:r>
            <w:r w:rsidRPr="002409F4">
              <w:rPr>
                <w:rFonts w:ascii="Times New Roman" w:hAnsi="Times New Roman"/>
                <w:lang w:val="ro-RO"/>
              </w:rPr>
              <w:t xml:space="preserve"> care se aplică exclusiv instituțiilor Uniunii Europene. </w:t>
            </w:r>
            <w:r w:rsidRPr="002409F4">
              <w:rPr>
                <w:rStyle w:val="Strong"/>
                <w:rFonts w:ascii="Times New Roman" w:eastAsia="Arial" w:hAnsi="Times New Roman"/>
                <w:b w:val="0"/>
                <w:bCs w:val="0"/>
                <w:lang w:val="ro-RO"/>
              </w:rPr>
              <w:t>Termenele</w:t>
            </w:r>
            <w:r w:rsidRPr="002409F4">
              <w:rPr>
                <w:rFonts w:ascii="Times New Roman" w:hAnsi="Times New Roman"/>
                <w:b/>
                <w:bCs/>
                <w:lang w:val="ro-RO"/>
              </w:rPr>
              <w:t xml:space="preserve"> </w:t>
            </w:r>
            <w:r w:rsidRPr="002409F4">
              <w:rPr>
                <w:rFonts w:ascii="Times New Roman" w:hAnsi="Times New Roman"/>
                <w:lang w:val="ro-RO"/>
              </w:rPr>
              <w:t xml:space="preserve">prevăzute de regulamentele UE sunt </w:t>
            </w:r>
            <w:r w:rsidRPr="002409F4">
              <w:rPr>
                <w:rStyle w:val="Strong"/>
                <w:rFonts w:ascii="Times New Roman" w:eastAsia="Arial" w:hAnsi="Times New Roman"/>
                <w:b w:val="0"/>
                <w:bCs w:val="0"/>
                <w:lang w:val="ro-RO"/>
              </w:rPr>
              <w:t>ajustate</w:t>
            </w:r>
            <w:r w:rsidRPr="002409F4">
              <w:rPr>
                <w:rFonts w:ascii="Times New Roman" w:hAnsi="Times New Roman"/>
                <w:b/>
                <w:bCs/>
                <w:lang w:val="ro-RO"/>
              </w:rPr>
              <w:t xml:space="preserve"> </w:t>
            </w:r>
            <w:r w:rsidRPr="002409F4">
              <w:rPr>
                <w:rFonts w:ascii="Times New Roman" w:hAnsi="Times New Roman"/>
                <w:lang w:val="ro-RO"/>
              </w:rPr>
              <w:t xml:space="preserve">în funcție de perioada de transpunere la nivel național. Ținând cont că aprobarea actului normativ național este preconizată pentru anul </w:t>
            </w:r>
            <w:r w:rsidRPr="002409F4">
              <w:rPr>
                <w:rStyle w:val="Strong"/>
                <w:rFonts w:ascii="Times New Roman" w:eastAsia="Arial" w:hAnsi="Times New Roman"/>
                <w:b w:val="0"/>
                <w:bCs w:val="0"/>
                <w:lang w:val="ro-RO"/>
              </w:rPr>
              <w:t>2027</w:t>
            </w:r>
            <w:r w:rsidRPr="002409F4">
              <w:rPr>
                <w:rFonts w:ascii="Times New Roman" w:hAnsi="Times New Roman"/>
                <w:lang w:val="ro-RO"/>
              </w:rPr>
              <w:t xml:space="preserve">, se stabilesc </w:t>
            </w:r>
            <w:r w:rsidRPr="002409F4">
              <w:rPr>
                <w:rStyle w:val="Strong"/>
                <w:rFonts w:ascii="Times New Roman" w:eastAsia="Arial" w:hAnsi="Times New Roman"/>
                <w:b w:val="0"/>
                <w:bCs w:val="0"/>
                <w:lang w:val="ro-RO"/>
              </w:rPr>
              <w:t>alte termene de aplicare</w:t>
            </w:r>
            <w:r w:rsidRPr="002409F4">
              <w:rPr>
                <w:rFonts w:ascii="Times New Roman" w:hAnsi="Times New Roman"/>
                <w:lang w:val="ro-RO"/>
              </w:rPr>
              <w:t>,</w:t>
            </w:r>
            <w:r w:rsidRPr="002409F4">
              <w:rPr>
                <w:rFonts w:ascii="Times New Roman" w:hAnsi="Times New Roman"/>
                <w:b/>
                <w:bCs/>
                <w:lang w:val="ro-RO"/>
              </w:rPr>
              <w:t xml:space="preserve"> </w:t>
            </w:r>
            <w:r w:rsidRPr="002409F4">
              <w:rPr>
                <w:rFonts w:ascii="Times New Roman" w:hAnsi="Times New Roman"/>
                <w:lang w:val="ro-RO"/>
              </w:rPr>
              <w:t>pentru a asigura o perioadă de tranziție adecvată.</w:t>
            </w:r>
          </w:p>
          <w:p w14:paraId="4BC899F1" w14:textId="6C8BDE4D" w:rsidR="00732F8D" w:rsidRPr="00DB3C88" w:rsidRDefault="00457B36" w:rsidP="00DB3C88">
            <w:pPr>
              <w:pStyle w:val="NormalWeb"/>
              <w:rPr>
                <w:rFonts w:ascii="Times New Roman" w:hAnsi="Times New Roman"/>
                <w:lang w:val="ro-RO"/>
              </w:rPr>
            </w:pPr>
            <w:r w:rsidRPr="002409F4">
              <w:rPr>
                <w:rStyle w:val="Strong"/>
                <w:rFonts w:ascii="Times New Roman" w:hAnsi="Times New Roman"/>
                <w:b w:val="0"/>
                <w:bCs w:val="0"/>
                <w:lang w:val="ro-RO"/>
              </w:rPr>
              <w:t>Art. 39 alin.(3)</w:t>
            </w:r>
            <w:r w:rsidRPr="002409F4">
              <w:rPr>
                <w:rFonts w:ascii="Times New Roman" w:hAnsi="Times New Roman"/>
                <w:lang w:val="ro-RO"/>
              </w:rPr>
              <w:t xml:space="preserve"> al proiectului </w:t>
            </w:r>
            <w:r w:rsidRPr="002F5624">
              <w:rPr>
                <w:rFonts w:ascii="Times New Roman" w:hAnsi="Times New Roman"/>
                <w:color w:val="000000" w:themeColor="text1"/>
                <w:lang w:val="ro-RO"/>
              </w:rPr>
              <w:t>de modificare a Legii nr. 43/2023</w:t>
            </w:r>
            <w:r w:rsidRPr="002F5624">
              <w:rPr>
                <w:rFonts w:ascii="Times New Roman" w:hAnsi="Times New Roman"/>
                <w:color w:val="000000" w:themeColor="text1"/>
                <w:lang w:val="en-US"/>
              </w:rPr>
              <w:t xml:space="preserve"> </w:t>
            </w:r>
            <w:r w:rsidRPr="002409F4">
              <w:rPr>
                <w:rFonts w:ascii="Times New Roman" w:hAnsi="Times New Roman"/>
                <w:lang w:val="ro-RO"/>
              </w:rPr>
              <w:t>prevede următoarea dispoziție:</w:t>
            </w:r>
            <w:r w:rsidRPr="002409F4">
              <w:rPr>
                <w:rFonts w:ascii="Times New Roman" w:hAnsi="Times New Roman"/>
                <w:color w:val="000000" w:themeColor="text1"/>
                <w:lang w:val="ro-RO"/>
              </w:rPr>
              <w:t xml:space="preserve"> prezenta lege se abrogă la data aderării la Uniunea Europeană</w:t>
            </w:r>
            <w:r w:rsidRPr="002409F4">
              <w:rPr>
                <w:rFonts w:ascii="Times New Roman" w:hAnsi="Times New Roman"/>
                <w:lang w:val="ro-RO"/>
              </w:rPr>
              <w:t>.</w:t>
            </w:r>
            <w:r w:rsidRPr="002409F4">
              <w:rPr>
                <w:rFonts w:ascii="Times New Roman" w:hAnsi="Times New Roman"/>
                <w:b/>
                <w:bCs/>
                <w:lang w:val="ro-RO"/>
              </w:rPr>
              <w:t xml:space="preserve"> </w:t>
            </w:r>
            <w:r w:rsidRPr="002409F4">
              <w:rPr>
                <w:rFonts w:ascii="Times New Roman" w:hAnsi="Times New Roman"/>
                <w:lang w:val="ro-RO"/>
              </w:rPr>
              <w:t xml:space="preserve">Această soluție este conformă </w:t>
            </w:r>
            <w:r w:rsidRPr="002409F4">
              <w:rPr>
                <w:rStyle w:val="Strong"/>
                <w:rFonts w:ascii="Times New Roman" w:hAnsi="Times New Roman"/>
                <w:b w:val="0"/>
                <w:bCs w:val="0"/>
                <w:lang w:val="ro-RO"/>
              </w:rPr>
              <w:t>metodologiei de transpunere a legislației UE</w:t>
            </w:r>
            <w:r w:rsidRPr="002409F4">
              <w:rPr>
                <w:rFonts w:ascii="Times New Roman" w:hAnsi="Times New Roman"/>
                <w:lang w:val="ro-RO"/>
              </w:rPr>
              <w:t xml:space="preserve"> la nivel național.</w:t>
            </w:r>
          </w:p>
        </w:tc>
      </w:tr>
      <w:tr w:rsidR="006D3EB7" w:rsidRPr="00354BF3" w14:paraId="1541F0CB" w14:textId="77777777" w:rsidTr="000C39B9">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354BF3" w:rsidRDefault="006933C3" w:rsidP="00354BF3">
            <w:pPr>
              <w:spacing w:line="276" w:lineRule="auto"/>
              <w:rPr>
                <w:rFonts w:ascii="Times New Roman" w:hAnsi="Times New Roman"/>
                <w:sz w:val="24"/>
                <w:szCs w:val="24"/>
              </w:rPr>
            </w:pPr>
            <w:r w:rsidRPr="00354BF3">
              <w:rPr>
                <w:rFonts w:ascii="Times New Roman" w:hAnsi="Times New Roman"/>
                <w:sz w:val="24"/>
                <w:szCs w:val="24"/>
              </w:rPr>
              <w:lastRenderedPageBreak/>
              <w:t>5.2.</w:t>
            </w:r>
            <w:r w:rsidR="00032B46" w:rsidRPr="00354BF3">
              <w:rPr>
                <w:rFonts w:ascii="Times New Roman" w:hAnsi="Times New Roman"/>
                <w:sz w:val="24"/>
                <w:szCs w:val="24"/>
              </w:rPr>
              <w:t xml:space="preserve"> </w:t>
            </w:r>
            <w:r w:rsidRPr="00354BF3">
              <w:rPr>
                <w:rFonts w:ascii="Times New Roman" w:hAnsi="Times New Roman"/>
                <w:sz w:val="24"/>
                <w:szCs w:val="24"/>
              </w:rPr>
              <w:t>Măsuri</w:t>
            </w:r>
            <w:r w:rsidR="00032B46" w:rsidRPr="00354BF3">
              <w:rPr>
                <w:rFonts w:ascii="Times New Roman" w:hAnsi="Times New Roman"/>
                <w:sz w:val="24"/>
                <w:szCs w:val="24"/>
              </w:rPr>
              <w:t xml:space="preserve"> </w:t>
            </w:r>
            <w:r w:rsidRPr="00354BF3">
              <w:rPr>
                <w:rFonts w:ascii="Times New Roman" w:hAnsi="Times New Roman"/>
                <w:sz w:val="24"/>
                <w:szCs w:val="24"/>
              </w:rPr>
              <w:t>normative</w:t>
            </w:r>
            <w:r w:rsidR="00032B46" w:rsidRPr="00354BF3">
              <w:rPr>
                <w:rFonts w:ascii="Times New Roman" w:hAnsi="Times New Roman"/>
                <w:sz w:val="24"/>
                <w:szCs w:val="24"/>
              </w:rPr>
              <w:t xml:space="preserve"> </w:t>
            </w:r>
            <w:r w:rsidRPr="00354BF3">
              <w:rPr>
                <w:rFonts w:ascii="Times New Roman" w:hAnsi="Times New Roman"/>
                <w:sz w:val="24"/>
                <w:szCs w:val="24"/>
              </w:rPr>
              <w:t>care</w:t>
            </w:r>
            <w:r w:rsidR="00032B46" w:rsidRPr="00354BF3">
              <w:rPr>
                <w:rFonts w:ascii="Times New Roman" w:hAnsi="Times New Roman"/>
                <w:sz w:val="24"/>
                <w:szCs w:val="24"/>
              </w:rPr>
              <w:t xml:space="preserve"> </w:t>
            </w:r>
            <w:r w:rsidRPr="00354BF3">
              <w:rPr>
                <w:rFonts w:ascii="Times New Roman" w:hAnsi="Times New Roman"/>
                <w:sz w:val="24"/>
                <w:szCs w:val="24"/>
              </w:rPr>
              <w:t>urmăresc</w:t>
            </w:r>
            <w:r w:rsidR="00032B46" w:rsidRPr="00354BF3">
              <w:rPr>
                <w:rFonts w:ascii="Times New Roman" w:hAnsi="Times New Roman"/>
                <w:sz w:val="24"/>
                <w:szCs w:val="24"/>
              </w:rPr>
              <w:t xml:space="preserve"> </w:t>
            </w:r>
            <w:r w:rsidRPr="00354BF3">
              <w:rPr>
                <w:rFonts w:ascii="Times New Roman" w:hAnsi="Times New Roman"/>
                <w:sz w:val="24"/>
                <w:szCs w:val="24"/>
              </w:rPr>
              <w:t>crearea</w:t>
            </w:r>
            <w:r w:rsidR="00032B46" w:rsidRPr="00354BF3">
              <w:rPr>
                <w:rFonts w:ascii="Times New Roman" w:hAnsi="Times New Roman"/>
                <w:sz w:val="24"/>
                <w:szCs w:val="24"/>
              </w:rPr>
              <w:t xml:space="preserve"> </w:t>
            </w:r>
            <w:r w:rsidRPr="00354BF3">
              <w:rPr>
                <w:rFonts w:ascii="Times New Roman" w:hAnsi="Times New Roman"/>
                <w:sz w:val="24"/>
                <w:szCs w:val="24"/>
              </w:rPr>
              <w:t>cadrului</w:t>
            </w:r>
            <w:r w:rsidR="00032B46" w:rsidRPr="00354BF3">
              <w:rPr>
                <w:rFonts w:ascii="Times New Roman" w:hAnsi="Times New Roman"/>
                <w:sz w:val="24"/>
                <w:szCs w:val="24"/>
              </w:rPr>
              <w:t xml:space="preserve"> </w:t>
            </w:r>
            <w:r w:rsidRPr="00354BF3">
              <w:rPr>
                <w:rFonts w:ascii="Times New Roman" w:hAnsi="Times New Roman"/>
                <w:sz w:val="24"/>
                <w:szCs w:val="24"/>
              </w:rPr>
              <w:t>juridic</w:t>
            </w:r>
            <w:r w:rsidR="00032B46" w:rsidRPr="00354BF3">
              <w:rPr>
                <w:rFonts w:ascii="Times New Roman" w:hAnsi="Times New Roman"/>
                <w:sz w:val="24"/>
                <w:szCs w:val="24"/>
              </w:rPr>
              <w:t xml:space="preserve"> </w:t>
            </w:r>
            <w:r w:rsidRPr="00354BF3">
              <w:rPr>
                <w:rFonts w:ascii="Times New Roman" w:hAnsi="Times New Roman"/>
                <w:sz w:val="24"/>
                <w:szCs w:val="24"/>
              </w:rPr>
              <w:t>intern</w:t>
            </w:r>
            <w:r w:rsidR="00032B46" w:rsidRPr="00354BF3">
              <w:rPr>
                <w:rFonts w:ascii="Times New Roman" w:hAnsi="Times New Roman"/>
                <w:sz w:val="24"/>
                <w:szCs w:val="24"/>
              </w:rPr>
              <w:t xml:space="preserve"> </w:t>
            </w:r>
            <w:r w:rsidRPr="00354BF3">
              <w:rPr>
                <w:rFonts w:ascii="Times New Roman" w:hAnsi="Times New Roman"/>
                <w:sz w:val="24"/>
                <w:szCs w:val="24"/>
              </w:rPr>
              <w:t>necesar</w:t>
            </w:r>
            <w:r w:rsidR="00032B46" w:rsidRPr="00354BF3">
              <w:rPr>
                <w:rFonts w:ascii="Times New Roman" w:hAnsi="Times New Roman"/>
                <w:sz w:val="24"/>
                <w:szCs w:val="24"/>
              </w:rPr>
              <w:t xml:space="preserve"> </w:t>
            </w:r>
            <w:r w:rsidR="006E0A2E" w:rsidRPr="00354BF3">
              <w:rPr>
                <w:rFonts w:ascii="Times New Roman" w:hAnsi="Times New Roman"/>
                <w:sz w:val="24"/>
                <w:szCs w:val="24"/>
              </w:rPr>
              <w:t xml:space="preserve">pentru </w:t>
            </w:r>
            <w:r w:rsidRPr="00354BF3">
              <w:rPr>
                <w:rFonts w:ascii="Times New Roman" w:hAnsi="Times New Roman"/>
                <w:sz w:val="24"/>
                <w:szCs w:val="24"/>
              </w:rPr>
              <w:t>implement</w:t>
            </w:r>
            <w:r w:rsidR="006E0A2E" w:rsidRPr="00354BF3">
              <w:rPr>
                <w:rFonts w:ascii="Times New Roman" w:hAnsi="Times New Roman"/>
                <w:sz w:val="24"/>
                <w:szCs w:val="24"/>
              </w:rPr>
              <w:t>area</w:t>
            </w:r>
            <w:r w:rsidR="00032B46" w:rsidRPr="00354BF3">
              <w:rPr>
                <w:rFonts w:ascii="Times New Roman" w:hAnsi="Times New Roman"/>
                <w:sz w:val="24"/>
                <w:szCs w:val="24"/>
              </w:rPr>
              <w:t xml:space="preserve"> </w:t>
            </w:r>
            <w:r w:rsidRPr="00354BF3">
              <w:rPr>
                <w:rFonts w:ascii="Times New Roman" w:hAnsi="Times New Roman"/>
                <w:sz w:val="24"/>
                <w:szCs w:val="24"/>
              </w:rPr>
              <w:t>legisla</w:t>
            </w:r>
            <w:r w:rsidR="00863417" w:rsidRPr="00354BF3">
              <w:rPr>
                <w:rFonts w:ascii="Times New Roman" w:hAnsi="Times New Roman"/>
                <w:sz w:val="24"/>
                <w:szCs w:val="24"/>
              </w:rPr>
              <w:t>ț</w:t>
            </w:r>
            <w:r w:rsidRPr="00354BF3">
              <w:rPr>
                <w:rFonts w:ascii="Times New Roman" w:hAnsi="Times New Roman"/>
                <w:sz w:val="24"/>
                <w:szCs w:val="24"/>
              </w:rPr>
              <w:t>iei</w:t>
            </w:r>
            <w:r w:rsidR="00032B46" w:rsidRPr="00354BF3">
              <w:rPr>
                <w:rFonts w:ascii="Times New Roman" w:hAnsi="Times New Roman"/>
                <w:sz w:val="24"/>
                <w:szCs w:val="24"/>
              </w:rPr>
              <w:t xml:space="preserve"> </w:t>
            </w:r>
            <w:r w:rsidR="007C53A1" w:rsidRPr="00354BF3">
              <w:rPr>
                <w:rFonts w:ascii="Times New Roman" w:hAnsi="Times New Roman"/>
                <w:sz w:val="24"/>
                <w:szCs w:val="24"/>
              </w:rPr>
              <w:t>UE</w:t>
            </w:r>
          </w:p>
        </w:tc>
      </w:tr>
      <w:tr w:rsidR="006D3EB7" w:rsidRPr="00354BF3" w14:paraId="531AA3AA" w14:textId="77777777" w:rsidTr="000C39B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27410B" w14:textId="77777777" w:rsidR="00A26692" w:rsidRDefault="00A26692" w:rsidP="006A546C">
            <w:pPr>
              <w:pStyle w:val="NormalWeb"/>
              <w:rPr>
                <w:rFonts w:ascii="Times New Roman" w:hAnsi="Times New Roman"/>
                <w:lang w:val="ro-RO"/>
              </w:rPr>
            </w:pPr>
          </w:p>
          <w:p w14:paraId="177D5BAE" w14:textId="16473E21" w:rsidR="006A546C" w:rsidRPr="002409F4" w:rsidRDefault="006A546C" w:rsidP="006A546C">
            <w:pPr>
              <w:pStyle w:val="NormalWeb"/>
              <w:rPr>
                <w:rFonts w:ascii="Times New Roman" w:hAnsi="Times New Roman"/>
                <w:lang w:val="ro-RO"/>
              </w:rPr>
            </w:pPr>
            <w:r w:rsidRPr="002409F4">
              <w:rPr>
                <w:rFonts w:ascii="Times New Roman" w:hAnsi="Times New Roman"/>
                <w:lang w:val="ro-RO"/>
              </w:rPr>
              <w:t>Pentru punerea în aplicare a prezentului proiect de act normativ va fi necesară modificarea Hotărârii Guvernului nr. 483/2019 pentru aprobarea Regulamentului cu privire la formarea și atestarea specialiștilor în domeniul tehnicii frigului care conține hidroclorofluorocarburi și gaze fluorurate cu efect de seră</w:t>
            </w:r>
            <w:r w:rsidR="00F6519F" w:rsidRPr="002409F4">
              <w:rPr>
                <w:rFonts w:ascii="Times New Roman" w:hAnsi="Times New Roman"/>
                <w:lang w:val="ro-RO"/>
              </w:rPr>
              <w:t xml:space="preserve"> și Hotărârii Guvernului nr. 589/2018 pentru aprobarea Regulamentului </w:t>
            </w:r>
            <w:r w:rsidR="00296E9F" w:rsidRPr="002409F4">
              <w:rPr>
                <w:rFonts w:ascii="Times New Roman" w:hAnsi="Times New Roman"/>
                <w:lang w:val="ro-RO"/>
              </w:rPr>
              <w:t xml:space="preserve">cu privire la stabilirea mecanismului de alocare a contingentelor anuale pentru importul </w:t>
            </w:r>
            <w:proofErr w:type="spellStart"/>
            <w:r w:rsidR="00296E9F" w:rsidRPr="002409F4">
              <w:rPr>
                <w:rFonts w:ascii="Times New Roman" w:hAnsi="Times New Roman"/>
                <w:lang w:val="ro-RO"/>
              </w:rPr>
              <w:t>hidroclorofluorocarburilor</w:t>
            </w:r>
            <w:proofErr w:type="spellEnd"/>
            <w:r w:rsidR="00296E9F" w:rsidRPr="002409F4">
              <w:rPr>
                <w:rFonts w:ascii="Times New Roman" w:hAnsi="Times New Roman"/>
                <w:lang w:val="ro-RO"/>
              </w:rPr>
              <w:t xml:space="preserve"> și hidrofluorcarburilor</w:t>
            </w:r>
            <w:r w:rsidRPr="002409F4">
              <w:rPr>
                <w:rFonts w:ascii="Times New Roman" w:hAnsi="Times New Roman"/>
                <w:lang w:val="ro-RO"/>
              </w:rPr>
              <w:t>.</w:t>
            </w:r>
          </w:p>
          <w:p w14:paraId="7023BC33" w14:textId="77777777" w:rsidR="00732F8D" w:rsidRDefault="006A546C" w:rsidP="00C50EC3">
            <w:pPr>
              <w:pStyle w:val="NormalWeb"/>
              <w:rPr>
                <w:rFonts w:ascii="Times New Roman" w:hAnsi="Times New Roman"/>
                <w:lang w:val="ro-RO"/>
              </w:rPr>
            </w:pPr>
            <w:r w:rsidRPr="002409F4">
              <w:rPr>
                <w:rFonts w:ascii="Times New Roman" w:hAnsi="Times New Roman"/>
                <w:lang w:val="ro-RO"/>
              </w:rPr>
              <w:t>Totodată, modificarea Codului contravențional și a Codului penal</w:t>
            </w:r>
            <w:r w:rsidR="00732F8D">
              <w:rPr>
                <w:rFonts w:ascii="Times New Roman" w:hAnsi="Times New Roman"/>
                <w:lang w:val="ro-RO"/>
              </w:rPr>
              <w:t>, unde vor fi incluse sancțiuni/contravenții în domeniul gestionării gazelor F,</w:t>
            </w:r>
            <w:r w:rsidRPr="002409F4">
              <w:rPr>
                <w:rFonts w:ascii="Times New Roman" w:hAnsi="Times New Roman"/>
                <w:lang w:val="ro-RO"/>
              </w:rPr>
              <w:t xml:space="preserve"> este prevăzută în Hotărârea Guvernului nr. 306/2025 privind aprobarea Planului național de acțiune pentru aderarea Republicii Moldova la Uniunea Europeană pentru perioada 2025–2029, cu termen de realizare stabilit pentru anul 2027.</w:t>
            </w:r>
          </w:p>
          <w:p w14:paraId="318DC245" w14:textId="77777777" w:rsidR="00A26692" w:rsidRDefault="00A26692" w:rsidP="00C50EC3">
            <w:pPr>
              <w:pStyle w:val="NormalWeb"/>
              <w:rPr>
                <w:rFonts w:ascii="Times New Roman" w:hAnsi="Times New Roman"/>
                <w:lang w:val="ro-RO"/>
              </w:rPr>
            </w:pPr>
          </w:p>
          <w:p w14:paraId="1DBF688D" w14:textId="0F66CD9F" w:rsidR="00A26692" w:rsidRPr="00C50EC3" w:rsidRDefault="00A26692" w:rsidP="00A26692">
            <w:pPr>
              <w:pStyle w:val="NormalWeb"/>
              <w:ind w:firstLine="0"/>
              <w:rPr>
                <w:rFonts w:ascii="Times New Roman" w:hAnsi="Times New Roman"/>
                <w:lang w:val="ro-RO"/>
              </w:rPr>
            </w:pPr>
          </w:p>
        </w:tc>
      </w:tr>
      <w:tr w:rsidR="006D3EB7" w:rsidRPr="00354BF3" w14:paraId="338B3440" w14:textId="77777777" w:rsidTr="000C39B9">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019AA15E" w:rsidR="008B4BE6" w:rsidRPr="00354BF3" w:rsidRDefault="006933C3" w:rsidP="00354BF3">
            <w:pPr>
              <w:spacing w:line="276" w:lineRule="auto"/>
              <w:rPr>
                <w:rFonts w:ascii="Times New Roman" w:hAnsi="Times New Roman"/>
                <w:b/>
                <w:bCs/>
                <w:sz w:val="24"/>
                <w:szCs w:val="24"/>
              </w:rPr>
            </w:pPr>
            <w:r w:rsidRPr="00354BF3">
              <w:rPr>
                <w:rFonts w:ascii="Times New Roman" w:hAnsi="Times New Roman"/>
                <w:b/>
                <w:bCs/>
                <w:sz w:val="24"/>
                <w:szCs w:val="24"/>
              </w:rPr>
              <w:lastRenderedPageBreak/>
              <w:t>6.</w:t>
            </w:r>
            <w:r w:rsidR="00032B46" w:rsidRPr="00354BF3">
              <w:rPr>
                <w:rFonts w:ascii="Times New Roman" w:hAnsi="Times New Roman"/>
                <w:b/>
                <w:bCs/>
                <w:sz w:val="24"/>
                <w:szCs w:val="24"/>
              </w:rPr>
              <w:t xml:space="preserve"> </w:t>
            </w:r>
            <w:r w:rsidRPr="00354BF3">
              <w:rPr>
                <w:rFonts w:ascii="Times New Roman" w:hAnsi="Times New Roman"/>
                <w:b/>
                <w:bCs/>
                <w:sz w:val="24"/>
                <w:szCs w:val="24"/>
              </w:rPr>
              <w:t>Avizarea</w:t>
            </w:r>
            <w:r w:rsidR="00032B46" w:rsidRPr="00354BF3">
              <w:rPr>
                <w:rFonts w:ascii="Times New Roman" w:hAnsi="Times New Roman"/>
                <w:b/>
                <w:bCs/>
                <w:sz w:val="24"/>
                <w:szCs w:val="24"/>
              </w:rPr>
              <w:t xml:space="preserve"> </w:t>
            </w:r>
            <w:r w:rsidR="00863417" w:rsidRPr="00354BF3">
              <w:rPr>
                <w:rFonts w:ascii="Times New Roman" w:hAnsi="Times New Roman"/>
                <w:b/>
                <w:bCs/>
                <w:sz w:val="24"/>
                <w:szCs w:val="24"/>
              </w:rPr>
              <w:t>ș</w:t>
            </w:r>
            <w:r w:rsidRPr="00354BF3">
              <w:rPr>
                <w:rFonts w:ascii="Times New Roman" w:hAnsi="Times New Roman"/>
                <w:b/>
                <w:bCs/>
                <w:sz w:val="24"/>
                <w:szCs w:val="24"/>
              </w:rPr>
              <w:t>i</w:t>
            </w:r>
            <w:r w:rsidR="00032B46" w:rsidRPr="00354BF3">
              <w:rPr>
                <w:rFonts w:ascii="Times New Roman" w:hAnsi="Times New Roman"/>
                <w:b/>
                <w:bCs/>
                <w:sz w:val="24"/>
                <w:szCs w:val="24"/>
              </w:rPr>
              <w:t xml:space="preserve"> </w:t>
            </w:r>
            <w:r w:rsidRPr="00354BF3">
              <w:rPr>
                <w:rFonts w:ascii="Times New Roman" w:hAnsi="Times New Roman"/>
                <w:b/>
                <w:bCs/>
                <w:sz w:val="24"/>
                <w:szCs w:val="24"/>
              </w:rPr>
              <w:t>consultarea</w:t>
            </w:r>
            <w:r w:rsidR="00032B46" w:rsidRPr="00354BF3">
              <w:rPr>
                <w:rFonts w:ascii="Times New Roman" w:hAnsi="Times New Roman"/>
                <w:b/>
                <w:bCs/>
                <w:sz w:val="24"/>
                <w:szCs w:val="24"/>
              </w:rPr>
              <w:t xml:space="preserve"> </w:t>
            </w:r>
            <w:r w:rsidRPr="00354BF3">
              <w:rPr>
                <w:rFonts w:ascii="Times New Roman" w:hAnsi="Times New Roman"/>
                <w:b/>
                <w:bCs/>
                <w:sz w:val="24"/>
                <w:szCs w:val="24"/>
              </w:rPr>
              <w:t>publică</w:t>
            </w:r>
            <w:r w:rsidR="00032B46" w:rsidRPr="00354BF3">
              <w:rPr>
                <w:rFonts w:ascii="Times New Roman" w:hAnsi="Times New Roman"/>
                <w:b/>
                <w:bCs/>
                <w:sz w:val="24"/>
                <w:szCs w:val="24"/>
              </w:rPr>
              <w:t xml:space="preserve"> </w:t>
            </w:r>
            <w:r w:rsidRPr="00354BF3">
              <w:rPr>
                <w:rFonts w:ascii="Times New Roman" w:hAnsi="Times New Roman"/>
                <w:b/>
                <w:bCs/>
                <w:sz w:val="24"/>
                <w:szCs w:val="24"/>
              </w:rPr>
              <w:t>a</w:t>
            </w:r>
            <w:r w:rsidR="00032B46" w:rsidRPr="00354BF3">
              <w:rPr>
                <w:rFonts w:ascii="Times New Roman" w:hAnsi="Times New Roman"/>
                <w:b/>
                <w:bCs/>
                <w:sz w:val="24"/>
                <w:szCs w:val="24"/>
              </w:rPr>
              <w:t xml:space="preserve"> </w:t>
            </w:r>
            <w:r w:rsidRPr="00354BF3">
              <w:rPr>
                <w:rFonts w:ascii="Times New Roman" w:hAnsi="Times New Roman"/>
                <w:b/>
                <w:bCs/>
                <w:sz w:val="24"/>
                <w:szCs w:val="24"/>
              </w:rPr>
              <w:t>proiectului</w:t>
            </w:r>
            <w:r w:rsidR="00396CB8" w:rsidRPr="00354BF3">
              <w:rPr>
                <w:rFonts w:ascii="Times New Roman" w:hAnsi="Times New Roman"/>
                <w:b/>
                <w:bCs/>
                <w:sz w:val="24"/>
                <w:szCs w:val="24"/>
              </w:rPr>
              <w:t xml:space="preserve"> de document de politic</w:t>
            </w:r>
            <w:r w:rsidR="00C0190C">
              <w:rPr>
                <w:rFonts w:ascii="Times New Roman" w:hAnsi="Times New Roman"/>
                <w:b/>
                <w:bCs/>
                <w:sz w:val="24"/>
                <w:szCs w:val="24"/>
              </w:rPr>
              <w:t>i</w:t>
            </w:r>
          </w:p>
        </w:tc>
      </w:tr>
      <w:tr w:rsidR="006D3EB7" w:rsidRPr="00354BF3" w14:paraId="4E687F27" w14:textId="77777777" w:rsidTr="000C39B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ADE16C" w14:textId="4D4918FF" w:rsidR="00355AB6" w:rsidRDefault="00FD20C6" w:rsidP="002409F4">
            <w:pPr>
              <w:rPr>
                <w:rFonts w:ascii="Times New Roman" w:hAnsi="Times New Roman"/>
                <w:color w:val="000000" w:themeColor="text1"/>
                <w:sz w:val="24"/>
                <w:szCs w:val="24"/>
              </w:rPr>
            </w:pPr>
            <w:r w:rsidRPr="00354BF3">
              <w:rPr>
                <w:rFonts w:ascii="Times New Roman" w:hAnsi="Times New Roman"/>
                <w:color w:val="000000" w:themeColor="text1"/>
                <w:sz w:val="24"/>
                <w:szCs w:val="24"/>
              </w:rPr>
              <w:t xml:space="preserve">În procesul de elaborare și promovare a proiectului au fost respectate regulile procedurale aplicabile pentru asigurarea transparenței decizionale, prevăzute de Legea </w:t>
            </w:r>
            <w:r w:rsidR="00C44DD5" w:rsidRPr="00354BF3">
              <w:rPr>
                <w:rFonts w:ascii="Times New Roman" w:hAnsi="Times New Roman"/>
                <w:color w:val="000000" w:themeColor="text1"/>
                <w:sz w:val="24"/>
                <w:szCs w:val="24"/>
              </w:rPr>
              <w:t>nr.</w:t>
            </w:r>
            <w:r w:rsidRPr="00354BF3">
              <w:rPr>
                <w:rFonts w:ascii="Times New Roman" w:hAnsi="Times New Roman"/>
                <w:color w:val="000000" w:themeColor="text1"/>
                <w:sz w:val="24"/>
                <w:szCs w:val="24"/>
              </w:rPr>
              <w:t>239/2008 privind transparența în procesul decizional</w:t>
            </w:r>
            <w:r w:rsidR="0062767E" w:rsidRPr="00354BF3">
              <w:rPr>
                <w:rFonts w:ascii="Times New Roman" w:hAnsi="Times New Roman"/>
                <w:color w:val="000000" w:themeColor="text1"/>
                <w:sz w:val="24"/>
                <w:szCs w:val="24"/>
              </w:rPr>
              <w:t xml:space="preserve"> </w:t>
            </w:r>
            <w:r w:rsidR="00A07851" w:rsidRPr="00354BF3">
              <w:rPr>
                <w:rFonts w:ascii="Times New Roman" w:hAnsi="Times New Roman"/>
                <w:color w:val="000000" w:themeColor="text1"/>
                <w:sz w:val="24"/>
                <w:szCs w:val="24"/>
              </w:rPr>
              <w:t xml:space="preserve">și </w:t>
            </w:r>
            <w:r w:rsidR="00EE5E96">
              <w:rPr>
                <w:rFonts w:ascii="Times New Roman" w:hAnsi="Times New Roman"/>
                <w:color w:val="000000" w:themeColor="text1"/>
                <w:sz w:val="24"/>
                <w:szCs w:val="24"/>
              </w:rPr>
              <w:t xml:space="preserve">în </w:t>
            </w:r>
            <w:r w:rsidRPr="00354BF3">
              <w:rPr>
                <w:rFonts w:ascii="Times New Roman" w:hAnsi="Times New Roman"/>
                <w:color w:val="000000" w:themeColor="text1"/>
                <w:sz w:val="24"/>
                <w:szCs w:val="24"/>
              </w:rPr>
              <w:t>.</w:t>
            </w:r>
          </w:p>
          <w:p w14:paraId="1B2103B9" w14:textId="5AF16895" w:rsidR="00FD5565" w:rsidRPr="003B6A3E" w:rsidRDefault="00355AB6" w:rsidP="002409F4">
            <w:pPr>
              <w:rPr>
                <w:rFonts w:ascii="Times New Roman" w:hAnsi="Times New Roman"/>
                <w:color w:val="000000" w:themeColor="text1"/>
              </w:rPr>
            </w:pPr>
            <w:r>
              <w:rPr>
                <w:rFonts w:ascii="Times New Roman" w:hAnsi="Times New Roman"/>
                <w:color w:val="000000" w:themeColor="text1"/>
                <w:sz w:val="24"/>
                <w:szCs w:val="24"/>
              </w:rPr>
              <w:t xml:space="preserve">Anunțul cu privire la inițierea elaborării </w:t>
            </w:r>
            <w:r w:rsidR="00DE2789">
              <w:rPr>
                <w:rFonts w:ascii="Times New Roman" w:hAnsi="Times New Roman"/>
                <w:color w:val="000000" w:themeColor="text1"/>
                <w:sz w:val="24"/>
                <w:szCs w:val="24"/>
              </w:rPr>
              <w:t xml:space="preserve">proiectului </w:t>
            </w:r>
            <w:r w:rsidR="0014304A">
              <w:rPr>
                <w:rFonts w:ascii="Times New Roman" w:hAnsi="Times New Roman"/>
                <w:color w:val="000000" w:themeColor="text1"/>
                <w:sz w:val="24"/>
                <w:szCs w:val="24"/>
              </w:rPr>
              <w:t>este</w:t>
            </w:r>
            <w:r w:rsidR="00E820DF">
              <w:rPr>
                <w:rFonts w:ascii="Times New Roman" w:hAnsi="Times New Roman"/>
                <w:color w:val="000000" w:themeColor="text1"/>
                <w:sz w:val="24"/>
                <w:szCs w:val="24"/>
              </w:rPr>
              <w:t xml:space="preserve"> disponibil </w:t>
            </w:r>
            <w:r w:rsidR="009A3B1B">
              <w:rPr>
                <w:rFonts w:ascii="Times New Roman" w:hAnsi="Times New Roman"/>
                <w:color w:val="000000" w:themeColor="text1"/>
                <w:sz w:val="24"/>
                <w:szCs w:val="24"/>
              </w:rPr>
              <w:t>la linkul</w:t>
            </w:r>
            <w:r w:rsidR="00B226E3">
              <w:rPr>
                <w:rFonts w:ascii="Times New Roman" w:hAnsi="Times New Roman"/>
                <w:color w:val="000000" w:themeColor="text1"/>
                <w:sz w:val="24"/>
                <w:szCs w:val="24"/>
              </w:rPr>
              <w:t>:</w:t>
            </w:r>
            <w:r w:rsidR="009A3B1B">
              <w:rPr>
                <w:rFonts w:ascii="Times New Roman" w:hAnsi="Times New Roman"/>
                <w:color w:val="000000" w:themeColor="text1"/>
                <w:sz w:val="24"/>
                <w:szCs w:val="24"/>
              </w:rPr>
              <w:t xml:space="preserve"> </w:t>
            </w:r>
            <w:hyperlink r:id="rId11" w:history="1">
              <w:r w:rsidR="002B4D45" w:rsidRPr="0014304A">
                <w:rPr>
                  <w:rStyle w:val="Hyperlink"/>
                  <w:rFonts w:ascii="Times New Roman" w:hAnsi="Times New Roman"/>
                  <w:sz w:val="24"/>
                  <w:szCs w:val="24"/>
                </w:rPr>
                <w:t>https://particip.gov.md/ro/document/stages/*/14804</w:t>
              </w:r>
            </w:hyperlink>
          </w:p>
          <w:p w14:paraId="6D481D7B" w14:textId="06D56765" w:rsidR="00FD20C6" w:rsidRDefault="00CA70D3" w:rsidP="002409F4">
            <w:pPr>
              <w:rPr>
                <w:rFonts w:ascii="Times New Roman" w:hAnsi="Times New Roman"/>
              </w:rPr>
            </w:pPr>
            <w:r>
              <w:rPr>
                <w:rFonts w:ascii="Times New Roman" w:hAnsi="Times New Roman"/>
                <w:sz w:val="24"/>
                <w:szCs w:val="24"/>
              </w:rPr>
              <w:t>P</w:t>
            </w:r>
            <w:r w:rsidR="00FD5565" w:rsidRPr="00354BF3">
              <w:rPr>
                <w:rFonts w:ascii="Times New Roman" w:hAnsi="Times New Roman"/>
                <w:sz w:val="24"/>
                <w:szCs w:val="24"/>
              </w:rPr>
              <w:t>roiectul</w:t>
            </w:r>
            <w:r w:rsidR="00F94BD5" w:rsidRPr="00354BF3">
              <w:rPr>
                <w:rFonts w:ascii="Times New Roman" w:hAnsi="Times New Roman"/>
                <w:sz w:val="24"/>
                <w:szCs w:val="24"/>
              </w:rPr>
              <w:t xml:space="preserve"> </w:t>
            </w:r>
            <w:r w:rsidR="00977306" w:rsidRPr="00933D42">
              <w:rPr>
                <w:rFonts w:ascii="Times New Roman" w:hAnsi="Times New Roman"/>
                <w:color w:val="000000" w:themeColor="text1"/>
                <w:sz w:val="24"/>
                <w:szCs w:val="24"/>
              </w:rPr>
              <w:t xml:space="preserve">de modificare a Legii nr. 43/2023 </w:t>
            </w:r>
            <w:r w:rsidR="00FD5565" w:rsidRPr="00354BF3">
              <w:rPr>
                <w:rFonts w:ascii="Times New Roman" w:hAnsi="Times New Roman"/>
                <w:sz w:val="24"/>
                <w:szCs w:val="24"/>
              </w:rPr>
              <w:t xml:space="preserve">a fost publicat </w:t>
            </w:r>
            <w:r w:rsidR="00EA3D4D">
              <w:rPr>
                <w:rFonts w:ascii="Times New Roman" w:hAnsi="Times New Roman"/>
                <w:sz w:val="24"/>
                <w:szCs w:val="24"/>
              </w:rPr>
              <w:t xml:space="preserve">pentru consultare </w:t>
            </w:r>
            <w:r w:rsidR="00FD5565" w:rsidRPr="00354BF3">
              <w:rPr>
                <w:rFonts w:ascii="Times New Roman" w:hAnsi="Times New Roman"/>
                <w:sz w:val="24"/>
                <w:szCs w:val="24"/>
              </w:rPr>
              <w:t xml:space="preserve">pe pagina web </w:t>
            </w:r>
            <w:r>
              <w:rPr>
                <w:rFonts w:ascii="Times New Roman" w:hAnsi="Times New Roman"/>
                <w:sz w:val="24"/>
                <w:szCs w:val="24"/>
              </w:rPr>
              <w:t xml:space="preserve">a </w:t>
            </w:r>
            <w:r w:rsidR="00FD5565" w:rsidRPr="00354BF3">
              <w:rPr>
                <w:rFonts w:ascii="Times New Roman" w:hAnsi="Times New Roman"/>
                <w:sz w:val="24"/>
                <w:szCs w:val="24"/>
              </w:rPr>
              <w:t xml:space="preserve">Ministerului </w:t>
            </w:r>
            <w:r w:rsidR="00F94BD5" w:rsidRPr="00354BF3">
              <w:rPr>
                <w:rFonts w:ascii="Times New Roman" w:hAnsi="Times New Roman"/>
                <w:sz w:val="24"/>
                <w:szCs w:val="24"/>
              </w:rPr>
              <w:t>Mediului</w:t>
            </w:r>
            <w:r w:rsidR="00BA2329">
              <w:rPr>
                <w:rFonts w:ascii="Times New Roman" w:hAnsi="Times New Roman"/>
              </w:rPr>
              <w:t xml:space="preserve"> </w:t>
            </w:r>
            <w:r w:rsidR="00BA2329" w:rsidRPr="00BA2329">
              <w:rPr>
                <w:rFonts w:ascii="Times New Roman" w:hAnsi="Times New Roman"/>
                <w:sz w:val="24"/>
                <w:szCs w:val="24"/>
              </w:rPr>
              <w:t>și pe pagina web particip.gov.md</w:t>
            </w:r>
            <w:r w:rsidR="00BA2329">
              <w:rPr>
                <w:rFonts w:ascii="Times New Roman" w:hAnsi="Times New Roman"/>
              </w:rPr>
              <w:t xml:space="preserve"> </w:t>
            </w:r>
          </w:p>
          <w:p w14:paraId="7E6045F3" w14:textId="4CDC27EF" w:rsidR="008E1BF6" w:rsidRPr="00EA2E6B" w:rsidRDefault="00EA2E6B" w:rsidP="00DB3C88">
            <w:pPr>
              <w:rPr>
                <w:rFonts w:ascii="Times New Roman" w:hAnsi="Times New Roman"/>
                <w:sz w:val="24"/>
                <w:szCs w:val="24"/>
              </w:rPr>
            </w:pPr>
            <w:r w:rsidRPr="00EA2E6B">
              <w:rPr>
                <w:rFonts w:ascii="Times New Roman" w:hAnsi="Times New Roman"/>
                <w:sz w:val="24"/>
                <w:szCs w:val="24"/>
              </w:rPr>
              <w:t xml:space="preserve">Proiectul </w:t>
            </w:r>
            <w:r w:rsidR="00E86303">
              <w:rPr>
                <w:rFonts w:ascii="Times New Roman" w:hAnsi="Times New Roman"/>
                <w:sz w:val="24"/>
                <w:szCs w:val="24"/>
              </w:rPr>
              <w:t>legii</w:t>
            </w:r>
            <w:r w:rsidRPr="00EA2E6B">
              <w:rPr>
                <w:rFonts w:ascii="Times New Roman" w:hAnsi="Times New Roman"/>
                <w:sz w:val="24"/>
                <w:szCs w:val="24"/>
              </w:rPr>
              <w:t xml:space="preserve"> a fost </w:t>
            </w:r>
            <w:r w:rsidR="008B5745">
              <w:rPr>
                <w:rFonts w:ascii="Times New Roman" w:hAnsi="Times New Roman"/>
                <w:sz w:val="24"/>
                <w:szCs w:val="24"/>
              </w:rPr>
              <w:t xml:space="preserve">transmis spre consultare </w:t>
            </w:r>
            <w:r w:rsidR="0039613C">
              <w:rPr>
                <w:rFonts w:ascii="Times New Roman" w:hAnsi="Times New Roman"/>
                <w:sz w:val="24"/>
                <w:szCs w:val="24"/>
              </w:rPr>
              <w:t xml:space="preserve">prealabilă </w:t>
            </w:r>
            <w:r w:rsidR="00E820DF">
              <w:rPr>
                <w:rFonts w:ascii="Times New Roman" w:hAnsi="Times New Roman"/>
                <w:sz w:val="24"/>
                <w:szCs w:val="24"/>
              </w:rPr>
              <w:t>părților</w:t>
            </w:r>
            <w:r w:rsidR="00BA3652">
              <w:rPr>
                <w:rFonts w:ascii="Times New Roman" w:hAnsi="Times New Roman"/>
                <w:sz w:val="24"/>
                <w:szCs w:val="24"/>
              </w:rPr>
              <w:t xml:space="preserve"> interesate</w:t>
            </w:r>
            <w:r w:rsidR="004B12AA">
              <w:rPr>
                <w:rFonts w:ascii="Times New Roman" w:hAnsi="Times New Roman"/>
                <w:sz w:val="24"/>
                <w:szCs w:val="24"/>
              </w:rPr>
              <w:t>:</w:t>
            </w:r>
            <w:r w:rsidR="006A546C" w:rsidRPr="000D0129">
              <w:rPr>
                <w:rFonts w:ascii="Times New Roman" w:hAnsi="Times New Roman"/>
                <w:sz w:val="24"/>
                <w:szCs w:val="24"/>
              </w:rPr>
              <w:t xml:space="preserve"> Agenției de Mediu, Inspectoratului pentru protecția Mediului, Serviciului Vamal</w:t>
            </w:r>
            <w:r w:rsidR="006A546C">
              <w:rPr>
                <w:rFonts w:ascii="Times New Roman" w:hAnsi="Times New Roman"/>
                <w:sz w:val="24"/>
                <w:szCs w:val="24"/>
              </w:rPr>
              <w:t>,</w:t>
            </w:r>
            <w:r w:rsidR="00B829D8">
              <w:rPr>
                <w:rFonts w:ascii="Times New Roman" w:hAnsi="Times New Roman"/>
                <w:sz w:val="24"/>
                <w:szCs w:val="24"/>
              </w:rPr>
              <w:t xml:space="preserve"> </w:t>
            </w:r>
            <w:r w:rsidR="002C6D01">
              <w:rPr>
                <w:rFonts w:ascii="Times New Roman" w:hAnsi="Times New Roman"/>
                <w:sz w:val="24"/>
                <w:szCs w:val="24"/>
              </w:rPr>
              <w:t>Asociației Obștești a Frigotehniștilor</w:t>
            </w:r>
            <w:r w:rsidR="00933D42">
              <w:rPr>
                <w:rFonts w:ascii="Times New Roman" w:hAnsi="Times New Roman"/>
                <w:sz w:val="24"/>
                <w:szCs w:val="24"/>
              </w:rPr>
              <w:t xml:space="preserve"> și experților în domeniul RAC </w:t>
            </w:r>
            <w:r w:rsidR="00933D42" w:rsidRPr="004B12AA">
              <w:rPr>
                <w:rFonts w:ascii="Times New Roman" w:hAnsi="Times New Roman"/>
                <w:sz w:val="24"/>
                <w:szCs w:val="24"/>
              </w:rPr>
              <w:t>(scr. 05-07/2666 din 26.09.2025)</w:t>
            </w:r>
            <w:r w:rsidR="002C6D01">
              <w:rPr>
                <w:rFonts w:ascii="Times New Roman" w:hAnsi="Times New Roman"/>
                <w:sz w:val="24"/>
                <w:szCs w:val="24"/>
              </w:rPr>
              <w:t>.</w:t>
            </w:r>
            <w:r w:rsidR="0024715F" w:rsidRPr="0024715F">
              <w:rPr>
                <w:rFonts w:ascii="Times New Roman" w:hAnsi="Times New Roman"/>
                <w:sz w:val="24"/>
                <w:szCs w:val="24"/>
              </w:rPr>
              <w:t xml:space="preserve"> Propunerile </w:t>
            </w:r>
            <w:r w:rsidR="006A546C">
              <w:rPr>
                <w:rFonts w:ascii="Times New Roman" w:hAnsi="Times New Roman"/>
                <w:sz w:val="24"/>
                <w:szCs w:val="24"/>
              </w:rPr>
              <w:t>recepționate</w:t>
            </w:r>
            <w:r w:rsidR="0014304A">
              <w:rPr>
                <w:rFonts w:ascii="Times New Roman" w:hAnsi="Times New Roman"/>
                <w:sz w:val="24"/>
                <w:szCs w:val="24"/>
              </w:rPr>
              <w:t>, în principal de la Asociația Obștească a Frigotehniștilor,</w:t>
            </w:r>
            <w:r w:rsidR="006A546C">
              <w:rPr>
                <w:rFonts w:ascii="Times New Roman" w:hAnsi="Times New Roman"/>
                <w:sz w:val="24"/>
                <w:szCs w:val="24"/>
              </w:rPr>
              <w:t xml:space="preserve"> </w:t>
            </w:r>
            <w:r w:rsidR="0024715F" w:rsidRPr="0024715F">
              <w:rPr>
                <w:rFonts w:ascii="Times New Roman" w:hAnsi="Times New Roman"/>
                <w:sz w:val="24"/>
                <w:szCs w:val="24"/>
              </w:rPr>
              <w:t>au fost incluse în pro</w:t>
            </w:r>
            <w:r w:rsidR="006A546C">
              <w:rPr>
                <w:rFonts w:ascii="Times New Roman" w:hAnsi="Times New Roman"/>
                <w:sz w:val="24"/>
                <w:szCs w:val="24"/>
              </w:rPr>
              <w:t>iect</w:t>
            </w:r>
            <w:r w:rsidR="0024715F" w:rsidRPr="0024715F">
              <w:rPr>
                <w:rFonts w:ascii="Times New Roman" w:hAnsi="Times New Roman"/>
                <w:sz w:val="24"/>
                <w:szCs w:val="24"/>
              </w:rPr>
              <w:t>.</w:t>
            </w:r>
            <w:r w:rsidR="006A546C">
              <w:rPr>
                <w:rFonts w:ascii="Times New Roman" w:hAnsi="Times New Roman"/>
                <w:sz w:val="24"/>
                <w:szCs w:val="24"/>
              </w:rPr>
              <w:t xml:space="preserve"> </w:t>
            </w:r>
          </w:p>
        </w:tc>
      </w:tr>
      <w:tr w:rsidR="006D3EB7" w:rsidRPr="00354BF3" w14:paraId="2C469418" w14:textId="77777777" w:rsidTr="000C39B9">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354BF3" w:rsidRDefault="006933C3" w:rsidP="00354BF3">
            <w:pPr>
              <w:spacing w:line="276" w:lineRule="auto"/>
              <w:rPr>
                <w:rFonts w:ascii="Times New Roman" w:hAnsi="Times New Roman"/>
                <w:b/>
                <w:bCs/>
                <w:sz w:val="24"/>
                <w:szCs w:val="24"/>
              </w:rPr>
            </w:pPr>
            <w:r w:rsidRPr="00354BF3">
              <w:rPr>
                <w:rFonts w:ascii="Times New Roman" w:hAnsi="Times New Roman"/>
                <w:b/>
                <w:bCs/>
                <w:sz w:val="24"/>
                <w:szCs w:val="24"/>
              </w:rPr>
              <w:t>7.</w:t>
            </w:r>
            <w:r w:rsidR="00032B46" w:rsidRPr="00354BF3">
              <w:rPr>
                <w:rFonts w:ascii="Times New Roman" w:hAnsi="Times New Roman"/>
                <w:b/>
                <w:bCs/>
                <w:sz w:val="24"/>
                <w:szCs w:val="24"/>
              </w:rPr>
              <w:t xml:space="preserve"> </w:t>
            </w:r>
            <w:r w:rsidR="00A95A2D" w:rsidRPr="00354BF3">
              <w:rPr>
                <w:rFonts w:ascii="Times New Roman" w:hAnsi="Times New Roman"/>
                <w:b/>
                <w:bCs/>
                <w:sz w:val="24"/>
                <w:szCs w:val="24"/>
              </w:rPr>
              <w:t>C</w:t>
            </w:r>
            <w:r w:rsidRPr="00354BF3">
              <w:rPr>
                <w:rFonts w:ascii="Times New Roman" w:hAnsi="Times New Roman"/>
                <w:b/>
                <w:bCs/>
                <w:sz w:val="24"/>
                <w:szCs w:val="24"/>
              </w:rPr>
              <w:t>oncluziile</w:t>
            </w:r>
            <w:r w:rsidR="00032B46" w:rsidRPr="00354BF3">
              <w:rPr>
                <w:rFonts w:ascii="Times New Roman" w:hAnsi="Times New Roman"/>
                <w:b/>
                <w:bCs/>
                <w:sz w:val="24"/>
                <w:szCs w:val="24"/>
              </w:rPr>
              <w:t xml:space="preserve"> </w:t>
            </w:r>
            <w:r w:rsidRPr="00354BF3">
              <w:rPr>
                <w:rFonts w:ascii="Times New Roman" w:hAnsi="Times New Roman"/>
                <w:b/>
                <w:bCs/>
                <w:sz w:val="24"/>
                <w:szCs w:val="24"/>
              </w:rPr>
              <w:t>expertizelor</w:t>
            </w:r>
          </w:p>
        </w:tc>
      </w:tr>
      <w:tr w:rsidR="006D3EB7" w:rsidRPr="00354BF3" w14:paraId="26F8D433" w14:textId="77777777" w:rsidTr="000C39B9">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320B559B" w:rsidR="00FC3E29" w:rsidRPr="002409F4" w:rsidRDefault="006A546C" w:rsidP="002409F4">
            <w:pPr>
              <w:rPr>
                <w:rFonts w:ascii="Times New Roman" w:hAnsi="Times New Roman"/>
                <w:sz w:val="24"/>
                <w:szCs w:val="24"/>
              </w:rPr>
            </w:pPr>
            <w:r w:rsidRPr="002409F4">
              <w:rPr>
                <w:rFonts w:ascii="Times New Roman" w:hAnsi="Times New Roman"/>
                <w:sz w:val="24"/>
                <w:szCs w:val="24"/>
              </w:rPr>
              <w:t>Proiectul urmează a fi supus expertizei anticorupție și expertizei juridice în conformitate cu art.35 și art.37 din Legea nr.100/2017 cu privire la actele normative.</w:t>
            </w:r>
          </w:p>
        </w:tc>
      </w:tr>
      <w:tr w:rsidR="006D3EB7" w:rsidRPr="00354BF3" w14:paraId="723ACED3" w14:textId="77777777" w:rsidTr="000C39B9">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2409F4" w:rsidRDefault="006933C3" w:rsidP="002409F4">
            <w:pPr>
              <w:rPr>
                <w:rFonts w:ascii="Times New Roman" w:hAnsi="Times New Roman"/>
                <w:b/>
                <w:bCs/>
                <w:sz w:val="24"/>
                <w:szCs w:val="24"/>
              </w:rPr>
            </w:pPr>
            <w:r w:rsidRPr="002409F4">
              <w:rPr>
                <w:rFonts w:ascii="Times New Roman" w:hAnsi="Times New Roman"/>
                <w:b/>
                <w:bCs/>
                <w:sz w:val="24"/>
                <w:szCs w:val="24"/>
              </w:rPr>
              <w:t>8.</w:t>
            </w:r>
            <w:r w:rsidR="00032B46" w:rsidRPr="002409F4">
              <w:rPr>
                <w:rFonts w:ascii="Times New Roman" w:hAnsi="Times New Roman"/>
                <w:b/>
                <w:bCs/>
                <w:sz w:val="24"/>
                <w:szCs w:val="24"/>
              </w:rPr>
              <w:t xml:space="preserve"> </w:t>
            </w:r>
            <w:r w:rsidRPr="002409F4">
              <w:rPr>
                <w:rFonts w:ascii="Times New Roman" w:hAnsi="Times New Roman"/>
                <w:b/>
                <w:bCs/>
                <w:sz w:val="24"/>
                <w:szCs w:val="24"/>
              </w:rPr>
              <w:t>Modul</w:t>
            </w:r>
            <w:r w:rsidR="00032B46" w:rsidRPr="002409F4">
              <w:rPr>
                <w:rFonts w:ascii="Times New Roman" w:hAnsi="Times New Roman"/>
                <w:b/>
                <w:bCs/>
                <w:sz w:val="24"/>
                <w:szCs w:val="24"/>
              </w:rPr>
              <w:t xml:space="preserve"> </w:t>
            </w:r>
            <w:r w:rsidRPr="002409F4">
              <w:rPr>
                <w:rFonts w:ascii="Times New Roman" w:hAnsi="Times New Roman"/>
                <w:b/>
                <w:bCs/>
                <w:sz w:val="24"/>
                <w:szCs w:val="24"/>
              </w:rPr>
              <w:t>de</w:t>
            </w:r>
            <w:r w:rsidR="00032B46" w:rsidRPr="002409F4">
              <w:rPr>
                <w:rFonts w:ascii="Times New Roman" w:hAnsi="Times New Roman"/>
                <w:b/>
                <w:bCs/>
                <w:sz w:val="24"/>
                <w:szCs w:val="24"/>
              </w:rPr>
              <w:t xml:space="preserve"> </w:t>
            </w:r>
            <w:r w:rsidRPr="002409F4">
              <w:rPr>
                <w:rFonts w:ascii="Times New Roman" w:hAnsi="Times New Roman"/>
                <w:b/>
                <w:bCs/>
                <w:sz w:val="24"/>
                <w:szCs w:val="24"/>
              </w:rPr>
              <w:t>încorporare</w:t>
            </w:r>
            <w:r w:rsidR="00032B46" w:rsidRPr="002409F4">
              <w:rPr>
                <w:rFonts w:ascii="Times New Roman" w:hAnsi="Times New Roman"/>
                <w:b/>
                <w:bCs/>
                <w:sz w:val="24"/>
                <w:szCs w:val="24"/>
              </w:rPr>
              <w:t xml:space="preserve"> </w:t>
            </w:r>
            <w:r w:rsidRPr="002409F4">
              <w:rPr>
                <w:rFonts w:ascii="Times New Roman" w:hAnsi="Times New Roman"/>
                <w:b/>
                <w:bCs/>
                <w:sz w:val="24"/>
                <w:szCs w:val="24"/>
              </w:rPr>
              <w:t>a</w:t>
            </w:r>
            <w:r w:rsidR="00032B46" w:rsidRPr="002409F4">
              <w:rPr>
                <w:rFonts w:ascii="Times New Roman" w:hAnsi="Times New Roman"/>
                <w:b/>
                <w:bCs/>
                <w:sz w:val="24"/>
                <w:szCs w:val="24"/>
              </w:rPr>
              <w:t xml:space="preserve"> </w:t>
            </w:r>
            <w:r w:rsidRPr="002409F4">
              <w:rPr>
                <w:rFonts w:ascii="Times New Roman" w:hAnsi="Times New Roman"/>
                <w:b/>
                <w:bCs/>
                <w:sz w:val="24"/>
                <w:szCs w:val="24"/>
              </w:rPr>
              <w:t>actului</w:t>
            </w:r>
            <w:r w:rsidR="00032B46" w:rsidRPr="002409F4">
              <w:rPr>
                <w:rFonts w:ascii="Times New Roman" w:hAnsi="Times New Roman"/>
                <w:b/>
                <w:bCs/>
                <w:sz w:val="24"/>
                <w:szCs w:val="24"/>
              </w:rPr>
              <w:t xml:space="preserve"> </w:t>
            </w:r>
            <w:r w:rsidRPr="002409F4">
              <w:rPr>
                <w:rFonts w:ascii="Times New Roman" w:hAnsi="Times New Roman"/>
                <w:b/>
                <w:bCs/>
                <w:sz w:val="24"/>
                <w:szCs w:val="24"/>
              </w:rPr>
              <w:t>în</w:t>
            </w:r>
            <w:r w:rsidR="00032B46" w:rsidRPr="002409F4">
              <w:rPr>
                <w:rFonts w:ascii="Times New Roman" w:hAnsi="Times New Roman"/>
                <w:b/>
                <w:bCs/>
                <w:sz w:val="24"/>
                <w:szCs w:val="24"/>
              </w:rPr>
              <w:t xml:space="preserve"> </w:t>
            </w:r>
            <w:r w:rsidRPr="002409F4">
              <w:rPr>
                <w:rFonts w:ascii="Times New Roman" w:hAnsi="Times New Roman"/>
                <w:b/>
                <w:bCs/>
                <w:sz w:val="24"/>
                <w:szCs w:val="24"/>
              </w:rPr>
              <w:t>cadrul</w:t>
            </w:r>
            <w:r w:rsidR="00032B46" w:rsidRPr="002409F4">
              <w:rPr>
                <w:rFonts w:ascii="Times New Roman" w:hAnsi="Times New Roman"/>
                <w:b/>
                <w:bCs/>
                <w:sz w:val="24"/>
                <w:szCs w:val="24"/>
              </w:rPr>
              <w:t xml:space="preserve"> </w:t>
            </w:r>
            <w:r w:rsidRPr="002409F4">
              <w:rPr>
                <w:rFonts w:ascii="Times New Roman" w:hAnsi="Times New Roman"/>
                <w:b/>
                <w:bCs/>
                <w:sz w:val="24"/>
                <w:szCs w:val="24"/>
              </w:rPr>
              <w:t>normativ</w:t>
            </w:r>
            <w:r w:rsidR="00032B46" w:rsidRPr="002409F4">
              <w:rPr>
                <w:rFonts w:ascii="Times New Roman" w:hAnsi="Times New Roman"/>
                <w:b/>
                <w:bCs/>
                <w:sz w:val="24"/>
                <w:szCs w:val="24"/>
              </w:rPr>
              <w:t xml:space="preserve"> </w:t>
            </w:r>
            <w:r w:rsidR="007C53A1" w:rsidRPr="002409F4">
              <w:rPr>
                <w:rFonts w:ascii="Times New Roman" w:hAnsi="Times New Roman"/>
                <w:b/>
                <w:bCs/>
                <w:sz w:val="24"/>
                <w:szCs w:val="24"/>
              </w:rPr>
              <w:t>existent</w:t>
            </w:r>
          </w:p>
        </w:tc>
      </w:tr>
      <w:tr w:rsidR="006D3EB7" w:rsidRPr="00354BF3" w14:paraId="627B30F2" w14:textId="77777777" w:rsidTr="000C39B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157178D" w:rsidR="004B0B5D" w:rsidRPr="002409F4" w:rsidRDefault="006A546C" w:rsidP="002409F4">
            <w:pPr>
              <w:rPr>
                <w:rFonts w:ascii="Times New Roman" w:hAnsi="Times New Roman"/>
                <w:sz w:val="24"/>
                <w:szCs w:val="24"/>
                <w:lang w:val="ro-MD"/>
              </w:rPr>
            </w:pPr>
            <w:r w:rsidRPr="002409F4">
              <w:rPr>
                <w:rFonts w:ascii="Times New Roman" w:hAnsi="Times New Roman"/>
                <w:color w:val="333333"/>
                <w:sz w:val="24"/>
                <w:szCs w:val="24"/>
                <w:shd w:val="clear" w:color="auto" w:fill="FFFFFF"/>
              </w:rPr>
              <w:t>Alte acte normative noi necesare a fi adoptate pentru implementarea prevederilor în cauză nu au fost identificate.</w:t>
            </w:r>
          </w:p>
        </w:tc>
      </w:tr>
      <w:tr w:rsidR="006D3EB7" w:rsidRPr="00354BF3" w14:paraId="5FD6247A" w14:textId="77777777" w:rsidTr="000C39B9">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0CC162EE" w:rsidR="008B4BE6" w:rsidRPr="002409F4" w:rsidRDefault="006933C3" w:rsidP="002409F4">
            <w:pPr>
              <w:rPr>
                <w:rFonts w:ascii="Times New Roman" w:hAnsi="Times New Roman"/>
                <w:b/>
                <w:bCs/>
                <w:sz w:val="24"/>
                <w:szCs w:val="24"/>
              </w:rPr>
            </w:pPr>
            <w:r w:rsidRPr="002409F4">
              <w:rPr>
                <w:rFonts w:ascii="Times New Roman" w:hAnsi="Times New Roman"/>
                <w:b/>
                <w:bCs/>
                <w:sz w:val="24"/>
                <w:szCs w:val="24"/>
              </w:rPr>
              <w:t>9.</w:t>
            </w:r>
            <w:r w:rsidR="00032B46" w:rsidRPr="002409F4">
              <w:rPr>
                <w:rFonts w:ascii="Times New Roman" w:hAnsi="Times New Roman"/>
                <w:b/>
                <w:bCs/>
                <w:sz w:val="24"/>
                <w:szCs w:val="24"/>
              </w:rPr>
              <w:t xml:space="preserve"> </w:t>
            </w:r>
            <w:r w:rsidR="00E10958" w:rsidRPr="005535FB">
              <w:rPr>
                <w:rFonts w:ascii="Times New Roman" w:hAnsi="Times New Roman"/>
                <w:b/>
                <w:bCs/>
                <w:sz w:val="24"/>
                <w:szCs w:val="24"/>
              </w:rPr>
              <w:t>Măsurile necesare pentru implementarea prevederilor proiectului actului normativ</w:t>
            </w:r>
          </w:p>
        </w:tc>
      </w:tr>
      <w:tr w:rsidR="006D3EB7" w:rsidRPr="00354BF3" w14:paraId="494CA73F" w14:textId="77777777" w:rsidTr="000C39B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81552B" w14:textId="380D316F" w:rsidR="006002F0" w:rsidRPr="002409F4" w:rsidRDefault="00BC797A" w:rsidP="002409F4">
            <w:pPr>
              <w:ind w:firstLine="448"/>
              <w:rPr>
                <w:rFonts w:ascii="Times New Roman" w:hAnsi="Times New Roman"/>
                <w:sz w:val="24"/>
                <w:szCs w:val="24"/>
                <w:shd w:val="clear" w:color="auto" w:fill="FFFFFF"/>
              </w:rPr>
            </w:pPr>
            <w:r w:rsidRPr="002409F4">
              <w:rPr>
                <w:rFonts w:ascii="Times New Roman" w:hAnsi="Times New Roman"/>
                <w:sz w:val="24"/>
                <w:szCs w:val="24"/>
                <w:shd w:val="clear" w:color="auto" w:fill="FFFFFF"/>
              </w:rPr>
              <w:t>Ministerul Mediului, prin intermediul Agenției de Mediu, Oficiului Național de Implementare a Proiectelor în domeniul Mediului (ONIPM)</w:t>
            </w:r>
            <w:r w:rsidR="00923872">
              <w:rPr>
                <w:rFonts w:ascii="Times New Roman" w:hAnsi="Times New Roman"/>
                <w:sz w:val="24"/>
                <w:szCs w:val="24"/>
                <w:shd w:val="clear" w:color="auto" w:fill="FFFFFF"/>
              </w:rPr>
              <w:t xml:space="preserve"> și</w:t>
            </w:r>
            <w:r w:rsidR="005939F3">
              <w:rPr>
                <w:rFonts w:ascii="Times New Roman" w:hAnsi="Times New Roman"/>
                <w:sz w:val="24"/>
                <w:szCs w:val="24"/>
                <w:shd w:val="clear" w:color="auto" w:fill="FFFFFF"/>
              </w:rPr>
              <w:t xml:space="preserve"> </w:t>
            </w:r>
            <w:r w:rsidRPr="002409F4">
              <w:rPr>
                <w:rFonts w:ascii="Times New Roman" w:hAnsi="Times New Roman"/>
                <w:sz w:val="24"/>
                <w:szCs w:val="24"/>
                <w:shd w:val="clear" w:color="auto" w:fill="FFFFFF"/>
              </w:rPr>
              <w:t>Inspectoratului pentru Protecția Mediului</w:t>
            </w:r>
            <w:r w:rsidR="005939F3">
              <w:rPr>
                <w:rFonts w:ascii="Times New Roman" w:hAnsi="Times New Roman"/>
                <w:sz w:val="24"/>
                <w:szCs w:val="24"/>
                <w:shd w:val="clear" w:color="auto" w:fill="FFFFFF"/>
              </w:rPr>
              <w:t xml:space="preserve"> </w:t>
            </w:r>
            <w:r w:rsidRPr="002409F4">
              <w:rPr>
                <w:rFonts w:ascii="Times New Roman" w:hAnsi="Times New Roman"/>
                <w:sz w:val="24"/>
                <w:szCs w:val="24"/>
                <w:shd w:val="clear" w:color="auto" w:fill="FFFFFF"/>
              </w:rPr>
              <w:t>va asigura implementarea măsurilor</w:t>
            </w:r>
            <w:r w:rsidR="009C4861" w:rsidRPr="002409F4">
              <w:rPr>
                <w:rFonts w:ascii="Times New Roman" w:hAnsi="Times New Roman"/>
                <w:sz w:val="24"/>
                <w:szCs w:val="24"/>
                <w:shd w:val="clear" w:color="auto" w:fill="FFFFFF"/>
              </w:rPr>
              <w:t xml:space="preserve"> reglementate de </w:t>
            </w:r>
            <w:r w:rsidR="009C4861" w:rsidRPr="005939F3">
              <w:rPr>
                <w:rFonts w:ascii="Times New Roman" w:hAnsi="Times New Roman"/>
                <w:color w:val="000000" w:themeColor="text1"/>
                <w:sz w:val="24"/>
                <w:szCs w:val="24"/>
              </w:rPr>
              <w:t>Legea nr. 43/2023</w:t>
            </w:r>
            <w:r w:rsidRPr="005939F3">
              <w:rPr>
                <w:rFonts w:ascii="Times New Roman" w:hAnsi="Times New Roman"/>
                <w:color w:val="000000" w:themeColor="text1"/>
                <w:sz w:val="24"/>
                <w:szCs w:val="24"/>
                <w:shd w:val="clear" w:color="auto" w:fill="FFFFFF"/>
              </w:rPr>
              <w:t>.</w:t>
            </w:r>
            <w:r w:rsidR="006002F0" w:rsidRPr="005939F3">
              <w:rPr>
                <w:rFonts w:ascii="Times New Roman" w:hAnsi="Times New Roman"/>
                <w:color w:val="000000" w:themeColor="text1"/>
                <w:sz w:val="24"/>
                <w:szCs w:val="24"/>
                <w:shd w:val="clear" w:color="auto" w:fill="FFFFFF"/>
              </w:rPr>
              <w:t xml:space="preserve"> </w:t>
            </w:r>
            <w:r w:rsidR="009623E0" w:rsidRPr="002409F4">
              <w:rPr>
                <w:rFonts w:ascii="Times New Roman" w:hAnsi="Times New Roman"/>
                <w:sz w:val="24"/>
                <w:szCs w:val="24"/>
                <w:shd w:val="clear" w:color="auto" w:fill="FFFFFF"/>
              </w:rPr>
              <w:t xml:space="preserve">Acțiunile ce țin de monitorizarea și verificarea importului în țară a HFC-urilor și a echipamentelor ce conțin asemenea substanțe </w:t>
            </w:r>
            <w:r w:rsidR="00A0708F" w:rsidRPr="002409F4">
              <w:rPr>
                <w:rFonts w:ascii="Times New Roman" w:hAnsi="Times New Roman"/>
                <w:sz w:val="24"/>
                <w:szCs w:val="24"/>
                <w:shd w:val="clear" w:color="auto" w:fill="FFFFFF"/>
              </w:rPr>
              <w:t xml:space="preserve">vor fi realizate </w:t>
            </w:r>
            <w:r w:rsidR="009623E0" w:rsidRPr="002409F4">
              <w:rPr>
                <w:rFonts w:ascii="Times New Roman" w:hAnsi="Times New Roman"/>
                <w:sz w:val="24"/>
                <w:szCs w:val="24"/>
                <w:shd w:val="clear" w:color="auto" w:fill="FFFFFF"/>
              </w:rPr>
              <w:t xml:space="preserve">de către Serviciul Vamal. </w:t>
            </w:r>
            <w:r w:rsidR="004E5F51" w:rsidRPr="002409F4">
              <w:rPr>
                <w:rFonts w:ascii="Times New Roman" w:hAnsi="Times New Roman"/>
                <w:sz w:val="24"/>
                <w:szCs w:val="24"/>
                <w:shd w:val="clear" w:color="auto" w:fill="FFFFFF"/>
              </w:rPr>
              <w:t>De ase</w:t>
            </w:r>
            <w:r w:rsidR="00DC2FC7" w:rsidRPr="002409F4">
              <w:rPr>
                <w:rFonts w:ascii="Times New Roman" w:hAnsi="Times New Roman"/>
                <w:sz w:val="24"/>
                <w:szCs w:val="24"/>
                <w:shd w:val="clear" w:color="auto" w:fill="FFFFFF"/>
              </w:rPr>
              <w:t xml:space="preserve">menea, </w:t>
            </w:r>
            <w:r w:rsidR="00AD05D5" w:rsidRPr="002409F4">
              <w:rPr>
                <w:rFonts w:ascii="Times New Roman" w:hAnsi="Times New Roman"/>
                <w:sz w:val="24"/>
                <w:szCs w:val="24"/>
                <w:shd w:val="clear" w:color="auto" w:fill="FFFFFF"/>
              </w:rPr>
              <w:t xml:space="preserve">la implementarea măsurilor legate de </w:t>
            </w:r>
            <w:r w:rsidR="00764374" w:rsidRPr="002409F4">
              <w:rPr>
                <w:rFonts w:ascii="Times New Roman" w:hAnsi="Times New Roman"/>
                <w:sz w:val="24"/>
                <w:szCs w:val="24"/>
                <w:shd w:val="clear" w:color="auto" w:fill="FFFFFF"/>
              </w:rPr>
              <w:t>substituire echipamentelor de ti</w:t>
            </w:r>
            <w:r w:rsidR="006153E9" w:rsidRPr="002409F4">
              <w:rPr>
                <w:rFonts w:ascii="Times New Roman" w:hAnsi="Times New Roman"/>
                <w:sz w:val="24"/>
                <w:szCs w:val="24"/>
                <w:shd w:val="clear" w:color="auto" w:fill="FFFFFF"/>
              </w:rPr>
              <w:t>p</w:t>
            </w:r>
            <w:r w:rsidR="00764374" w:rsidRPr="002409F4">
              <w:rPr>
                <w:rFonts w:ascii="Times New Roman" w:hAnsi="Times New Roman"/>
                <w:sz w:val="24"/>
                <w:szCs w:val="24"/>
                <w:shd w:val="clear" w:color="auto" w:fill="FFFFFF"/>
              </w:rPr>
              <w:t xml:space="preserve"> vechi, ce funcționează pe bază de HFC-uri cu GWP ridicat</w:t>
            </w:r>
            <w:r w:rsidR="006153E9" w:rsidRPr="002409F4">
              <w:rPr>
                <w:rFonts w:ascii="Times New Roman" w:hAnsi="Times New Roman"/>
                <w:sz w:val="24"/>
                <w:szCs w:val="24"/>
                <w:shd w:val="clear" w:color="auto" w:fill="FFFFFF"/>
              </w:rPr>
              <w:t>, cu echipamente noi, moderne, bazate pe agenți frigorifici alternativi</w:t>
            </w:r>
            <w:r w:rsidR="00C47554" w:rsidRPr="002409F4">
              <w:rPr>
                <w:rFonts w:ascii="Times New Roman" w:hAnsi="Times New Roman"/>
                <w:sz w:val="24"/>
                <w:szCs w:val="24"/>
                <w:shd w:val="clear" w:color="auto" w:fill="FFFFFF"/>
              </w:rPr>
              <w:t>, cu GWP scăzut, v</w:t>
            </w:r>
            <w:r w:rsidR="00A45D9F" w:rsidRPr="002409F4">
              <w:rPr>
                <w:rFonts w:ascii="Times New Roman" w:hAnsi="Times New Roman"/>
                <w:sz w:val="24"/>
                <w:szCs w:val="24"/>
                <w:shd w:val="clear" w:color="auto" w:fill="FFFFFF"/>
              </w:rPr>
              <w:t>a fi</w:t>
            </w:r>
            <w:r w:rsidR="00C47554" w:rsidRPr="002409F4">
              <w:rPr>
                <w:rFonts w:ascii="Times New Roman" w:hAnsi="Times New Roman"/>
                <w:sz w:val="24"/>
                <w:szCs w:val="24"/>
                <w:shd w:val="clear" w:color="auto" w:fill="FFFFFF"/>
              </w:rPr>
              <w:t xml:space="preserve"> implica</w:t>
            </w:r>
            <w:r w:rsidR="00A45D9F" w:rsidRPr="002409F4">
              <w:rPr>
                <w:rFonts w:ascii="Times New Roman" w:hAnsi="Times New Roman"/>
                <w:sz w:val="24"/>
                <w:szCs w:val="24"/>
                <w:shd w:val="clear" w:color="auto" w:fill="FFFFFF"/>
              </w:rPr>
              <w:t xml:space="preserve">tă Asociația Obștească a Frigotehniștilor din Moldova și </w:t>
            </w:r>
            <w:r w:rsidR="00C47554" w:rsidRPr="002409F4">
              <w:rPr>
                <w:rFonts w:ascii="Times New Roman" w:hAnsi="Times New Roman"/>
                <w:sz w:val="24"/>
                <w:szCs w:val="24"/>
                <w:shd w:val="clear" w:color="auto" w:fill="FFFFFF"/>
              </w:rPr>
              <w:t>agenții economici</w:t>
            </w:r>
            <w:r w:rsidR="001F0CC3" w:rsidRPr="002409F4">
              <w:rPr>
                <w:rFonts w:ascii="Times New Roman" w:hAnsi="Times New Roman"/>
                <w:sz w:val="24"/>
                <w:szCs w:val="24"/>
                <w:shd w:val="clear" w:color="auto" w:fill="FFFFFF"/>
              </w:rPr>
              <w:t xml:space="preserve"> ce activează în sectorul RAC</w:t>
            </w:r>
            <w:r w:rsidR="008924F1" w:rsidRPr="002409F4">
              <w:rPr>
                <w:rFonts w:ascii="Times New Roman" w:hAnsi="Times New Roman"/>
                <w:sz w:val="24"/>
                <w:szCs w:val="24"/>
                <w:shd w:val="clear" w:color="auto" w:fill="FFFFFF"/>
              </w:rPr>
              <w:t>.</w:t>
            </w:r>
          </w:p>
          <w:p w14:paraId="35423DE1" w14:textId="34F4CE52" w:rsidR="00EA1FE6" w:rsidRPr="00DB3C88" w:rsidRDefault="006002F0" w:rsidP="00DB3C88">
            <w:pPr>
              <w:ind w:firstLine="448"/>
              <w:rPr>
                <w:rFonts w:ascii="Times New Roman" w:hAnsi="Times New Roman"/>
                <w:sz w:val="24"/>
                <w:szCs w:val="24"/>
                <w:shd w:val="clear" w:color="auto" w:fill="FFFFFF"/>
              </w:rPr>
            </w:pPr>
            <w:r w:rsidRPr="002409F4">
              <w:rPr>
                <w:rFonts w:ascii="Times New Roman" w:hAnsi="Times New Roman"/>
                <w:sz w:val="24"/>
                <w:szCs w:val="24"/>
                <w:lang w:val="ro-MD"/>
              </w:rPr>
              <w:t xml:space="preserve">Activitățile de monitorizare și evaluare vor avea un caracter continuu și sistematic, fiind desfășurate pe toată perioada de implementare a </w:t>
            </w:r>
            <w:r w:rsidR="0088718D">
              <w:rPr>
                <w:rFonts w:ascii="Times New Roman" w:hAnsi="Times New Roman"/>
                <w:sz w:val="24"/>
                <w:szCs w:val="24"/>
                <w:lang w:val="ro-MD"/>
              </w:rPr>
              <w:t>L</w:t>
            </w:r>
            <w:r w:rsidR="009C4861" w:rsidRPr="002409F4">
              <w:rPr>
                <w:rFonts w:ascii="Times New Roman" w:hAnsi="Times New Roman"/>
                <w:sz w:val="24"/>
                <w:szCs w:val="24"/>
                <w:lang w:val="ro-MD"/>
              </w:rPr>
              <w:t>egii</w:t>
            </w:r>
            <w:r w:rsidR="009C4861" w:rsidRPr="002409F4">
              <w:rPr>
                <w:rFonts w:ascii="Times New Roman" w:hAnsi="Times New Roman"/>
                <w:color w:val="4F81BD" w:themeColor="accent1"/>
                <w:sz w:val="24"/>
                <w:szCs w:val="24"/>
              </w:rPr>
              <w:t xml:space="preserve"> </w:t>
            </w:r>
            <w:r w:rsidR="009C4861" w:rsidRPr="0088718D">
              <w:rPr>
                <w:rFonts w:ascii="Times New Roman" w:hAnsi="Times New Roman"/>
                <w:color w:val="000000" w:themeColor="text1"/>
                <w:sz w:val="24"/>
                <w:szCs w:val="24"/>
              </w:rPr>
              <w:t>nr. 43/2023</w:t>
            </w:r>
            <w:r w:rsidR="0088718D">
              <w:rPr>
                <w:rFonts w:ascii="Times New Roman" w:hAnsi="Times New Roman"/>
                <w:color w:val="000000" w:themeColor="text1"/>
                <w:sz w:val="24"/>
                <w:szCs w:val="24"/>
              </w:rPr>
              <w:t xml:space="preserve">. </w:t>
            </w:r>
            <w:r w:rsidR="001B627D" w:rsidRPr="001B627D">
              <w:rPr>
                <w:rFonts w:ascii="Times New Roman" w:hAnsi="Times New Roman"/>
                <w:sz w:val="24"/>
                <w:szCs w:val="24"/>
              </w:rPr>
              <w:t xml:space="preserve">Agenția de Mediu va </w:t>
            </w:r>
            <w:r w:rsidR="001B627D" w:rsidRPr="001B627D">
              <w:rPr>
                <w:rFonts w:ascii="Times New Roman" w:hAnsi="Times New Roman"/>
                <w:sz w:val="24"/>
                <w:szCs w:val="24"/>
                <w:lang w:eastAsia="ro-RO" w:bidi="or-IN"/>
              </w:rPr>
              <w:t>asigura monitorizarea și raportarea gazelor fluorurate cu efect de seră</w:t>
            </w:r>
            <w:r w:rsidR="001B627D" w:rsidRPr="001B627D">
              <w:rPr>
                <w:rStyle w:val="apple-converted-space"/>
                <w:rFonts w:ascii="Times New Roman" w:hAnsi="Times New Roman"/>
                <w:sz w:val="24"/>
                <w:szCs w:val="24"/>
                <w:shd w:val="clear" w:color="auto" w:fill="FFFFFF"/>
              </w:rPr>
              <w:t xml:space="preserve"> în conformitate cu prevederile Hotăr</w:t>
            </w:r>
            <w:r w:rsidR="001B627D">
              <w:rPr>
                <w:rStyle w:val="apple-converted-space"/>
                <w:rFonts w:ascii="Times New Roman" w:hAnsi="Times New Roman"/>
                <w:sz w:val="24"/>
                <w:szCs w:val="24"/>
                <w:shd w:val="clear" w:color="auto" w:fill="FFFFFF"/>
              </w:rPr>
              <w:t>â</w:t>
            </w:r>
            <w:r w:rsidR="001B627D" w:rsidRPr="001B627D">
              <w:rPr>
                <w:rStyle w:val="apple-converted-space"/>
                <w:rFonts w:ascii="Times New Roman" w:hAnsi="Times New Roman"/>
                <w:sz w:val="24"/>
                <w:szCs w:val="24"/>
                <w:shd w:val="clear" w:color="auto" w:fill="FFFFFF"/>
              </w:rPr>
              <w:t>rii Guvernului nr.</w:t>
            </w:r>
            <w:r w:rsidR="001B627D" w:rsidRPr="001B627D">
              <w:rPr>
                <w:rFonts w:ascii="Times New Roman" w:hAnsi="Times New Roman"/>
                <w:sz w:val="24"/>
                <w:szCs w:val="24"/>
              </w:rPr>
              <w:t xml:space="preserve"> 1277/2018, va elabora informații și rapoarte aferente domeniului, va ține evidența </w:t>
            </w:r>
            <w:r w:rsidR="002A52E5" w:rsidRPr="00784F1D">
              <w:rPr>
                <w:rFonts w:ascii="Times New Roman" w:hAnsi="Times New Roman"/>
                <w:sz w:val="24"/>
                <w:szCs w:val="24"/>
              </w:rPr>
              <w:t xml:space="preserve">contingentelor anuale pentru importul HFC-urilor, </w:t>
            </w:r>
            <w:r w:rsidR="00784F1D" w:rsidRPr="00784F1D">
              <w:rPr>
                <w:rFonts w:ascii="Times New Roman" w:hAnsi="Times New Roman"/>
                <w:sz w:val="24"/>
                <w:szCs w:val="24"/>
              </w:rPr>
              <w:t xml:space="preserve">notificărilor privind importul / exportul / reexportul gazelor F, </w:t>
            </w:r>
            <w:r w:rsidR="001B627D" w:rsidRPr="00784F1D">
              <w:rPr>
                <w:rFonts w:ascii="Times New Roman" w:hAnsi="Times New Roman"/>
                <w:sz w:val="24"/>
                <w:szCs w:val="24"/>
              </w:rPr>
              <w:t>certificatelor</w:t>
            </w:r>
            <w:r w:rsidR="001B627D" w:rsidRPr="001B627D">
              <w:rPr>
                <w:rFonts w:ascii="Times New Roman" w:hAnsi="Times New Roman"/>
                <w:sz w:val="24"/>
                <w:szCs w:val="24"/>
              </w:rPr>
              <w:t xml:space="preserve"> eliberate întreprinderilor și specialiștilor din domeniul tehnicii frigului</w:t>
            </w:r>
            <w:r w:rsidR="00784F1D">
              <w:rPr>
                <w:rFonts w:ascii="Times New Roman" w:hAnsi="Times New Roman"/>
                <w:sz w:val="24"/>
                <w:szCs w:val="24"/>
              </w:rPr>
              <w:t xml:space="preserve">. </w:t>
            </w:r>
            <w:r w:rsidR="00784F1D" w:rsidRPr="000E7711">
              <w:rPr>
                <w:rFonts w:ascii="Times New Roman" w:hAnsi="Times New Roman"/>
                <w:sz w:val="24"/>
                <w:szCs w:val="24"/>
                <w:lang w:eastAsia="ro-RO" w:bidi="or-IN"/>
              </w:rPr>
              <w:t>Inspectoratul pentru Protecția Mediului va</w:t>
            </w:r>
            <w:r w:rsidR="00784F1D" w:rsidRPr="000E7711">
              <w:rPr>
                <w:rFonts w:ascii="Times New Roman" w:hAnsi="Times New Roman"/>
              </w:rPr>
              <w:t xml:space="preserve"> </w:t>
            </w:r>
            <w:r w:rsidR="00784F1D" w:rsidRPr="000E7711">
              <w:rPr>
                <w:rFonts w:ascii="Times New Roman" w:hAnsi="Times New Roman"/>
                <w:sz w:val="24"/>
                <w:szCs w:val="24"/>
              </w:rPr>
              <w:t xml:space="preserve">efectua controlul realizării măsurilor în domeniul prevenirii emisiilor de gaze F și protecției mediului înconjurător, va propune măsuri de remediere în cazul stabilirii emisiilor de gaze F în atmosferă, </w:t>
            </w:r>
            <w:r w:rsidR="00784F1D" w:rsidRPr="000E7711">
              <w:rPr>
                <w:rFonts w:ascii="Times New Roman" w:hAnsi="Times New Roman"/>
                <w:sz w:val="24"/>
                <w:szCs w:val="24"/>
                <w:lang w:eastAsia="ro-RO" w:bidi="or-IN"/>
              </w:rPr>
              <w:t xml:space="preserve">va </w:t>
            </w:r>
            <w:r w:rsidR="00784F1D" w:rsidRPr="000E7711">
              <w:rPr>
                <w:rFonts w:ascii="Times New Roman" w:hAnsi="Times New Roman"/>
                <w:sz w:val="24"/>
                <w:szCs w:val="24"/>
              </w:rPr>
              <w:t>verifica respectarea utilizării în siguranță a echipamentelor  de către operatori</w:t>
            </w:r>
            <w:r w:rsidR="000E7711">
              <w:rPr>
                <w:rFonts w:ascii="Times New Roman" w:hAnsi="Times New Roman"/>
                <w:sz w:val="24"/>
                <w:szCs w:val="24"/>
              </w:rPr>
              <w:t xml:space="preserve"> și </w:t>
            </w:r>
            <w:r w:rsidR="00784F1D" w:rsidRPr="000E7711">
              <w:rPr>
                <w:rFonts w:ascii="Times New Roman" w:hAnsi="Times New Roman"/>
                <w:sz w:val="24"/>
                <w:szCs w:val="24"/>
              </w:rPr>
              <w:t xml:space="preserve">deținerea </w:t>
            </w:r>
            <w:r w:rsidR="00784F1D" w:rsidRPr="000E7711">
              <w:rPr>
                <w:rFonts w:ascii="Times New Roman" w:hAnsi="Times New Roman"/>
                <w:sz w:val="24"/>
                <w:szCs w:val="24"/>
                <w:shd w:val="clear" w:color="auto" w:fill="FFFFFF"/>
              </w:rPr>
              <w:t xml:space="preserve">certificatelor </w:t>
            </w:r>
            <w:r w:rsidR="000E7711">
              <w:rPr>
                <w:rFonts w:ascii="Times New Roman" w:hAnsi="Times New Roman"/>
                <w:sz w:val="24"/>
                <w:szCs w:val="24"/>
                <w:shd w:val="clear" w:color="auto" w:fill="FFFFFF"/>
              </w:rPr>
              <w:t xml:space="preserve">de competență și certificatelor </w:t>
            </w:r>
            <w:r w:rsidR="00784F1D" w:rsidRPr="000E7711">
              <w:rPr>
                <w:rFonts w:ascii="Times New Roman" w:hAnsi="Times New Roman"/>
                <w:sz w:val="24"/>
                <w:szCs w:val="24"/>
                <w:shd w:val="clear" w:color="auto" w:fill="FFFFFF"/>
              </w:rPr>
              <w:t>de atestare a competențelor profesionale.</w:t>
            </w:r>
            <w:r w:rsidR="00DB3C88">
              <w:rPr>
                <w:rFonts w:ascii="Times New Roman" w:hAnsi="Times New Roman"/>
                <w:sz w:val="24"/>
                <w:szCs w:val="24"/>
                <w:shd w:val="clear" w:color="auto" w:fill="FFFFFF"/>
              </w:rPr>
              <w:t xml:space="preserve"> Serviciul Vamal va </w:t>
            </w:r>
            <w:r w:rsidR="00DB3C88" w:rsidRPr="00DB3C88">
              <w:rPr>
                <w:rFonts w:ascii="Times New Roman" w:hAnsi="Times New Roman"/>
                <w:sz w:val="24"/>
                <w:szCs w:val="24"/>
                <w:shd w:val="clear" w:color="auto" w:fill="FFFFFF"/>
              </w:rPr>
              <w:t>exercit</w:t>
            </w:r>
            <w:r w:rsidR="00DB3C88">
              <w:rPr>
                <w:rFonts w:ascii="Times New Roman" w:hAnsi="Times New Roman"/>
                <w:sz w:val="24"/>
                <w:szCs w:val="24"/>
                <w:shd w:val="clear" w:color="auto" w:fill="FFFFFF"/>
              </w:rPr>
              <w:t>a</w:t>
            </w:r>
            <w:r w:rsidR="00DB3C88" w:rsidRPr="00DB3C88">
              <w:rPr>
                <w:rFonts w:ascii="Times New Roman" w:hAnsi="Times New Roman"/>
                <w:sz w:val="24"/>
                <w:szCs w:val="24"/>
                <w:shd w:val="clear" w:color="auto" w:fill="FFFFFF"/>
              </w:rPr>
              <w:t xml:space="preserve"> controlul asupra legalității introducerii pe piață a gazelor F</w:t>
            </w:r>
            <w:r w:rsidR="00DB3C88">
              <w:rPr>
                <w:rFonts w:ascii="Times New Roman" w:hAnsi="Times New Roman"/>
                <w:sz w:val="24"/>
                <w:szCs w:val="24"/>
                <w:shd w:val="clear" w:color="auto" w:fill="FFFFFF"/>
              </w:rPr>
              <w:t>.</w:t>
            </w:r>
          </w:p>
        </w:tc>
      </w:tr>
    </w:tbl>
    <w:p w14:paraId="51FE9376" w14:textId="1BC2D324" w:rsidR="00396CB8" w:rsidRDefault="00396CB8" w:rsidP="00354BF3">
      <w:pPr>
        <w:spacing w:line="276" w:lineRule="auto"/>
        <w:rPr>
          <w:b/>
          <w:sz w:val="24"/>
          <w:szCs w:val="24"/>
        </w:rPr>
      </w:pPr>
    </w:p>
    <w:p w14:paraId="5F9B5496" w14:textId="57831F91" w:rsidR="00630359" w:rsidRDefault="00630359" w:rsidP="00354BF3">
      <w:pPr>
        <w:spacing w:line="276" w:lineRule="auto"/>
        <w:rPr>
          <w:b/>
          <w:sz w:val="24"/>
          <w:szCs w:val="24"/>
        </w:rPr>
      </w:pPr>
    </w:p>
    <w:p w14:paraId="666B8EDF" w14:textId="46261F8E" w:rsidR="00396CB8" w:rsidRPr="00354BF3" w:rsidRDefault="00E10958" w:rsidP="00354BF3">
      <w:pPr>
        <w:spacing w:line="276" w:lineRule="auto"/>
        <w:rPr>
          <w:b/>
          <w:sz w:val="24"/>
          <w:szCs w:val="24"/>
        </w:rPr>
      </w:pPr>
      <w:r>
        <w:rPr>
          <w:b/>
          <w:sz w:val="24"/>
          <w:szCs w:val="24"/>
        </w:rPr>
        <w:t xml:space="preserve"> </w:t>
      </w:r>
    </w:p>
    <w:p w14:paraId="46675A4D" w14:textId="013B61C8" w:rsidR="00B830AB" w:rsidRPr="00867720" w:rsidRDefault="00867720" w:rsidP="001D0D03">
      <w:pPr>
        <w:spacing w:line="276" w:lineRule="auto"/>
        <w:ind w:firstLine="0"/>
        <w:rPr>
          <w:b/>
          <w:bCs/>
          <w:color w:val="000000" w:themeColor="text1"/>
          <w:sz w:val="24"/>
          <w:szCs w:val="24"/>
          <w:lang w:eastAsia="ru-RU"/>
        </w:rPr>
      </w:pPr>
      <w:r w:rsidRPr="00867720">
        <w:rPr>
          <w:b/>
          <w:bCs/>
          <w:color w:val="000000" w:themeColor="text1"/>
          <w:sz w:val="24"/>
          <w:szCs w:val="24"/>
          <w:lang w:eastAsia="ru-RU"/>
        </w:rPr>
        <w:t xml:space="preserve">Ministru </w:t>
      </w:r>
      <w:r w:rsidR="006D7DB2" w:rsidRPr="00867720">
        <w:rPr>
          <w:b/>
          <w:bCs/>
          <w:color w:val="000000" w:themeColor="text1"/>
          <w:sz w:val="24"/>
          <w:szCs w:val="24"/>
          <w:lang w:eastAsia="ru-RU"/>
        </w:rPr>
        <w:tab/>
      </w:r>
      <w:r w:rsidR="006D7DB2" w:rsidRPr="00867720">
        <w:rPr>
          <w:b/>
          <w:bCs/>
          <w:color w:val="000000" w:themeColor="text1"/>
          <w:sz w:val="24"/>
          <w:szCs w:val="24"/>
          <w:lang w:eastAsia="ru-RU"/>
        </w:rPr>
        <w:tab/>
      </w:r>
      <w:r w:rsidR="006D7DB2" w:rsidRPr="00867720">
        <w:rPr>
          <w:b/>
          <w:bCs/>
          <w:color w:val="000000" w:themeColor="text1"/>
          <w:sz w:val="24"/>
          <w:szCs w:val="24"/>
          <w:lang w:eastAsia="ru-RU"/>
        </w:rPr>
        <w:tab/>
      </w:r>
      <w:r w:rsidR="006D7DB2" w:rsidRPr="00867720">
        <w:rPr>
          <w:b/>
          <w:bCs/>
          <w:color w:val="000000" w:themeColor="text1"/>
          <w:sz w:val="24"/>
          <w:szCs w:val="24"/>
          <w:lang w:eastAsia="ru-RU"/>
        </w:rPr>
        <w:tab/>
      </w:r>
      <w:r w:rsidR="006D7DB2" w:rsidRPr="00867720">
        <w:rPr>
          <w:b/>
          <w:bCs/>
          <w:color w:val="000000" w:themeColor="text1"/>
          <w:sz w:val="24"/>
          <w:szCs w:val="24"/>
          <w:lang w:eastAsia="ru-RU"/>
        </w:rPr>
        <w:tab/>
      </w:r>
      <w:r w:rsidR="00AF2A5E" w:rsidRPr="00867720">
        <w:rPr>
          <w:b/>
          <w:bCs/>
          <w:color w:val="000000" w:themeColor="text1"/>
          <w:sz w:val="24"/>
          <w:szCs w:val="24"/>
          <w:lang w:eastAsia="ru-RU"/>
        </w:rPr>
        <w:t xml:space="preserve"> </w:t>
      </w:r>
      <w:r w:rsidR="005D42FF" w:rsidRPr="00867720">
        <w:rPr>
          <w:b/>
          <w:bCs/>
          <w:color w:val="000000" w:themeColor="text1"/>
          <w:sz w:val="24"/>
          <w:szCs w:val="24"/>
          <w:lang w:eastAsia="ru-RU"/>
        </w:rPr>
        <w:t xml:space="preserve">    </w:t>
      </w:r>
      <w:r w:rsidR="00024FDA" w:rsidRPr="00867720">
        <w:rPr>
          <w:b/>
          <w:bCs/>
          <w:color w:val="000000" w:themeColor="text1"/>
          <w:sz w:val="24"/>
          <w:szCs w:val="24"/>
          <w:lang w:eastAsia="ru-RU"/>
        </w:rPr>
        <w:t xml:space="preserve">        </w:t>
      </w:r>
      <w:r w:rsidR="005D42FF" w:rsidRPr="00867720">
        <w:rPr>
          <w:b/>
          <w:bCs/>
          <w:color w:val="000000" w:themeColor="text1"/>
          <w:sz w:val="24"/>
          <w:szCs w:val="24"/>
          <w:lang w:eastAsia="ru-RU"/>
        </w:rPr>
        <w:t xml:space="preserve">        </w:t>
      </w:r>
      <w:r w:rsidR="00024FDA" w:rsidRPr="00867720">
        <w:rPr>
          <w:b/>
          <w:bCs/>
          <w:color w:val="000000" w:themeColor="text1"/>
          <w:sz w:val="24"/>
          <w:szCs w:val="24"/>
          <w:lang w:eastAsia="ru-RU"/>
        </w:rPr>
        <w:t xml:space="preserve">    </w:t>
      </w:r>
      <w:r>
        <w:rPr>
          <w:b/>
          <w:bCs/>
          <w:color w:val="000000" w:themeColor="text1"/>
          <w:sz w:val="24"/>
          <w:szCs w:val="24"/>
          <w:lang w:eastAsia="ru-RU"/>
        </w:rPr>
        <w:t xml:space="preserve">            </w:t>
      </w:r>
      <w:r w:rsidR="00DB3C88">
        <w:rPr>
          <w:b/>
          <w:bCs/>
          <w:color w:val="000000" w:themeColor="text1"/>
          <w:sz w:val="24"/>
          <w:szCs w:val="24"/>
          <w:lang w:eastAsia="ru-RU"/>
        </w:rPr>
        <w:t xml:space="preserve">       </w:t>
      </w:r>
      <w:r>
        <w:rPr>
          <w:b/>
          <w:bCs/>
          <w:color w:val="000000" w:themeColor="text1"/>
          <w:sz w:val="24"/>
          <w:szCs w:val="24"/>
          <w:lang w:eastAsia="ru-RU"/>
        </w:rPr>
        <w:t xml:space="preserve"> </w:t>
      </w:r>
      <w:r w:rsidR="00EE7E69">
        <w:rPr>
          <w:b/>
          <w:bCs/>
          <w:color w:val="000000" w:themeColor="text1"/>
          <w:sz w:val="24"/>
          <w:szCs w:val="24"/>
          <w:lang w:eastAsia="ru-RU"/>
        </w:rPr>
        <w:t>Gheorghe</w:t>
      </w:r>
      <w:r w:rsidRPr="00867720">
        <w:rPr>
          <w:b/>
          <w:bCs/>
          <w:color w:val="000000" w:themeColor="text1"/>
          <w:sz w:val="24"/>
          <w:szCs w:val="24"/>
          <w:lang w:eastAsia="ru-RU"/>
        </w:rPr>
        <w:t xml:space="preserve"> </w:t>
      </w:r>
      <w:r w:rsidR="00EE7E69">
        <w:rPr>
          <w:b/>
          <w:bCs/>
          <w:color w:val="000000" w:themeColor="text1"/>
          <w:sz w:val="24"/>
          <w:szCs w:val="24"/>
          <w:lang w:eastAsia="ru-RU"/>
        </w:rPr>
        <w:t>HAJDER</w:t>
      </w:r>
    </w:p>
    <w:sectPr w:rsidR="00B830AB" w:rsidRPr="00867720" w:rsidSect="00202E73">
      <w:headerReference w:type="default" r:id="rId12"/>
      <w:headerReference w:type="first" r:id="rId13"/>
      <w:pgSz w:w="11907" w:h="16840"/>
      <w:pgMar w:top="1418" w:right="567" w:bottom="1276"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74A5" w14:textId="77777777" w:rsidR="006D5A00" w:rsidRPr="00CE3E69" w:rsidRDefault="006D5A00">
      <w:r w:rsidRPr="00CE3E69">
        <w:separator/>
      </w:r>
    </w:p>
  </w:endnote>
  <w:endnote w:type="continuationSeparator" w:id="0">
    <w:p w14:paraId="544E6BAA" w14:textId="77777777" w:rsidR="006D5A00" w:rsidRPr="00CE3E69" w:rsidRDefault="006D5A00">
      <w:r w:rsidRPr="00CE3E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B6E4" w14:textId="77777777" w:rsidR="006D5A00" w:rsidRPr="00CE3E69" w:rsidRDefault="006D5A00">
      <w:r w:rsidRPr="00CE3E69">
        <w:separator/>
      </w:r>
    </w:p>
  </w:footnote>
  <w:footnote w:type="continuationSeparator" w:id="0">
    <w:p w14:paraId="798DBB11" w14:textId="77777777" w:rsidR="006D5A00" w:rsidRPr="00CE3E69" w:rsidRDefault="006D5A00">
      <w:r w:rsidRPr="00CE3E69">
        <w:continuationSeparator/>
      </w:r>
    </w:p>
  </w:footnote>
  <w:footnote w:id="1">
    <w:p w14:paraId="174DC0D0" w14:textId="321DCE22" w:rsidR="00803836" w:rsidRDefault="00803836">
      <w:pPr>
        <w:pStyle w:val="FootnoteText"/>
      </w:pPr>
      <w:r>
        <w:rPr>
          <w:rStyle w:val="FootnoteReference"/>
        </w:rPr>
        <w:footnoteRef/>
      </w:r>
      <w:r>
        <w:t xml:space="preserve"> Preambulul Regulamentului (UE) 2024/573 privind gazele fluorurate cu efect de seră. </w:t>
      </w:r>
      <w:hyperlink r:id="rId1" w:history="1">
        <w:r w:rsidRPr="00864681">
          <w:rPr>
            <w:rStyle w:val="Hyperlink"/>
          </w:rPr>
          <w:t>https://eur-lex.europa.eu/legal-content/RO/TXT/?uri=CELEX:32024R0573</w:t>
        </w:r>
      </w:hyperlink>
      <w:r>
        <w:t xml:space="preserve"> </w:t>
      </w:r>
    </w:p>
  </w:footnote>
  <w:footnote w:id="2">
    <w:p w14:paraId="6EDBB3AB" w14:textId="585A0DD0" w:rsidR="00BF373F" w:rsidRDefault="00BF373F">
      <w:pPr>
        <w:pStyle w:val="FootnoteText"/>
      </w:pPr>
      <w:r>
        <w:rPr>
          <w:rStyle w:val="FootnoteReference"/>
        </w:rPr>
        <w:footnoteRef/>
      </w:r>
      <w:r>
        <w:t xml:space="preserve"> </w:t>
      </w:r>
      <w:proofErr w:type="spellStart"/>
      <w:r w:rsidRPr="00BF373F">
        <w:rPr>
          <w:rStyle w:val="Emphasis"/>
          <w:rFonts w:eastAsia="Arial"/>
          <w:i w:val="0"/>
          <w:iCs w:val="0"/>
          <w:color w:val="0A0A0A"/>
          <w:shd w:val="clear" w:color="auto" w:fill="FFFFFF"/>
        </w:rPr>
        <w:t>Ibid</w:t>
      </w:r>
      <w:proofErr w:type="spellEnd"/>
      <w:r w:rsidR="00CB385F">
        <w:rPr>
          <w:rStyle w:val="Emphasis"/>
          <w:rFonts w:eastAsia="Arial"/>
          <w:i w:val="0"/>
          <w:iCs w:val="0"/>
          <w:color w:val="0A0A0A"/>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CE3E69"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CE3E69" w:rsidRDefault="00D07A16">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B33"/>
    <w:multiLevelType w:val="hybridMultilevel"/>
    <w:tmpl w:val="88C2E35E"/>
    <w:lvl w:ilvl="0" w:tplc="CFCA2766">
      <w:start w:val="1"/>
      <w:numFmt w:val="bullet"/>
      <w:lvlText w:val="•"/>
      <w:lvlJc w:val="left"/>
      <w:pPr>
        <w:tabs>
          <w:tab w:val="num" w:pos="340"/>
        </w:tabs>
        <w:ind w:left="340" w:hanging="340"/>
      </w:pPr>
      <w:rPr>
        <w:rFonts w:ascii="Arial" w:hAnsi="Arial" w:cs="Arial"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656437"/>
    <w:multiLevelType w:val="multilevel"/>
    <w:tmpl w:val="BCEE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C6A01"/>
    <w:multiLevelType w:val="multilevel"/>
    <w:tmpl w:val="D5608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63A8E"/>
    <w:multiLevelType w:val="multilevel"/>
    <w:tmpl w:val="94621E00"/>
    <w:lvl w:ilvl="0">
      <w:start w:val="1"/>
      <w:numFmt w:val="decimal"/>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4" w15:restartNumberingAfterBreak="0">
    <w:nsid w:val="2D362BBF"/>
    <w:multiLevelType w:val="hybridMultilevel"/>
    <w:tmpl w:val="E488C5C2"/>
    <w:lvl w:ilvl="0" w:tplc="3D289AFE">
      <w:start w:val="1"/>
      <w:numFmt w:val="decimal"/>
      <w:lvlText w:val="%1."/>
      <w:lvlJc w:val="left"/>
      <w:pPr>
        <w:ind w:left="1429" w:hanging="360"/>
      </w:pPr>
      <w:rPr>
        <w:b w:val="0"/>
        <w:bCs w:val="0"/>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1778DD"/>
    <w:multiLevelType w:val="hybridMultilevel"/>
    <w:tmpl w:val="24400594"/>
    <w:lvl w:ilvl="0" w:tplc="9AECF11A">
      <w:numFmt w:val="bullet"/>
      <w:lvlText w:val="•"/>
      <w:lvlJc w:val="left"/>
      <w:pPr>
        <w:ind w:left="1259" w:hanging="360"/>
      </w:pPr>
      <w:rPr>
        <w:rFonts w:ascii="Times New Roman" w:eastAsia="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44455A60"/>
    <w:multiLevelType w:val="multilevel"/>
    <w:tmpl w:val="BEFAFE4C"/>
    <w:lvl w:ilvl="0">
      <w:start w:val="97"/>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490A58AC"/>
    <w:multiLevelType w:val="multilevel"/>
    <w:tmpl w:val="FB3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3422B"/>
    <w:multiLevelType w:val="multilevel"/>
    <w:tmpl w:val="44E20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F01E33"/>
    <w:multiLevelType w:val="hybridMultilevel"/>
    <w:tmpl w:val="81C84E4A"/>
    <w:lvl w:ilvl="0" w:tplc="96D4D0F4">
      <w:start w:val="1"/>
      <w:numFmt w:val="bullet"/>
      <w:lvlText w:val="-"/>
      <w:lvlJc w:val="left"/>
      <w:pPr>
        <w:ind w:left="720" w:hanging="360"/>
      </w:pPr>
      <w:rPr>
        <w:rFonts w:ascii="Segoe UI" w:eastAsia="Segoe UI" w:hAnsi="Segoe UI" w:cs="Segoe UI"/>
        <w:b w:val="0"/>
        <w:i w:val="0"/>
        <w:strike w:val="0"/>
        <w:dstrike w:val="0"/>
        <w:color w:val="26405B"/>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15908"/>
    <w:multiLevelType w:val="multilevel"/>
    <w:tmpl w:val="4F715908"/>
    <w:lvl w:ilvl="0">
      <w:start w:val="82"/>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1D2924"/>
    <w:multiLevelType w:val="multilevel"/>
    <w:tmpl w:val="501D29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225C85"/>
    <w:multiLevelType w:val="hybridMultilevel"/>
    <w:tmpl w:val="6B26F2F4"/>
    <w:lvl w:ilvl="0" w:tplc="96D4D0F4">
      <w:start w:val="1"/>
      <w:numFmt w:val="bullet"/>
      <w:lvlText w:val="-"/>
      <w:lvlJc w:val="left"/>
      <w:pPr>
        <w:ind w:left="720" w:hanging="360"/>
      </w:pPr>
      <w:rPr>
        <w:rFonts w:ascii="Segoe UI" w:eastAsia="Segoe UI" w:hAnsi="Segoe UI" w:cs="Segoe UI"/>
        <w:b w:val="0"/>
        <w:i w:val="0"/>
        <w:strike w:val="0"/>
        <w:dstrike w:val="0"/>
        <w:color w:val="26405B"/>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375F4"/>
    <w:multiLevelType w:val="hybridMultilevel"/>
    <w:tmpl w:val="977AB540"/>
    <w:lvl w:ilvl="0" w:tplc="A306B3A8">
      <w:numFmt w:val="bullet"/>
      <w:lvlText w:val="-"/>
      <w:lvlJc w:val="left"/>
      <w:pPr>
        <w:ind w:left="720" w:hanging="360"/>
      </w:pPr>
      <w:rPr>
        <w:rFonts w:ascii="Calibri" w:eastAsia="Times New Roman"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B96F3E"/>
    <w:multiLevelType w:val="hybridMultilevel"/>
    <w:tmpl w:val="B41C1D5C"/>
    <w:lvl w:ilvl="0" w:tplc="A306B3A8">
      <w:numFmt w:val="bullet"/>
      <w:lvlText w:val="-"/>
      <w:lvlJc w:val="left"/>
      <w:pPr>
        <w:ind w:left="720" w:hanging="360"/>
      </w:pPr>
      <w:rPr>
        <w:rFonts w:ascii="Calibri" w:eastAsia="Times New Roman" w:hAnsi="Calibri" w:cs="Times New Roman" w:hint="default"/>
      </w:rPr>
    </w:lvl>
    <w:lvl w:ilvl="1" w:tplc="A90C9CB8" w:tentative="1">
      <w:start w:val="1"/>
      <w:numFmt w:val="bullet"/>
      <w:lvlText w:val="o"/>
      <w:lvlJc w:val="left"/>
      <w:pPr>
        <w:ind w:left="1440" w:hanging="360"/>
      </w:pPr>
      <w:rPr>
        <w:rFonts w:ascii="Courier New" w:hAnsi="Courier New" w:cs="Courier New" w:hint="default"/>
      </w:rPr>
    </w:lvl>
    <w:lvl w:ilvl="2" w:tplc="E60E304A" w:tentative="1">
      <w:start w:val="1"/>
      <w:numFmt w:val="bullet"/>
      <w:lvlText w:val=""/>
      <w:lvlJc w:val="left"/>
      <w:pPr>
        <w:ind w:left="2160" w:hanging="360"/>
      </w:pPr>
      <w:rPr>
        <w:rFonts w:ascii="Wingdings" w:hAnsi="Wingdings" w:hint="default"/>
      </w:rPr>
    </w:lvl>
    <w:lvl w:ilvl="3" w:tplc="0C403FCA" w:tentative="1">
      <w:start w:val="1"/>
      <w:numFmt w:val="bullet"/>
      <w:lvlText w:val=""/>
      <w:lvlJc w:val="left"/>
      <w:pPr>
        <w:ind w:left="2880" w:hanging="360"/>
      </w:pPr>
      <w:rPr>
        <w:rFonts w:ascii="Symbol" w:hAnsi="Symbol" w:hint="default"/>
      </w:rPr>
    </w:lvl>
    <w:lvl w:ilvl="4" w:tplc="B770D42C" w:tentative="1">
      <w:start w:val="1"/>
      <w:numFmt w:val="bullet"/>
      <w:lvlText w:val="o"/>
      <w:lvlJc w:val="left"/>
      <w:pPr>
        <w:ind w:left="3600" w:hanging="360"/>
      </w:pPr>
      <w:rPr>
        <w:rFonts w:ascii="Courier New" w:hAnsi="Courier New" w:cs="Courier New" w:hint="default"/>
      </w:rPr>
    </w:lvl>
    <w:lvl w:ilvl="5" w:tplc="2A1274F4" w:tentative="1">
      <w:start w:val="1"/>
      <w:numFmt w:val="bullet"/>
      <w:lvlText w:val=""/>
      <w:lvlJc w:val="left"/>
      <w:pPr>
        <w:ind w:left="4320" w:hanging="360"/>
      </w:pPr>
      <w:rPr>
        <w:rFonts w:ascii="Wingdings" w:hAnsi="Wingdings" w:hint="default"/>
      </w:rPr>
    </w:lvl>
    <w:lvl w:ilvl="6" w:tplc="4D147034" w:tentative="1">
      <w:start w:val="1"/>
      <w:numFmt w:val="bullet"/>
      <w:lvlText w:val=""/>
      <w:lvlJc w:val="left"/>
      <w:pPr>
        <w:ind w:left="5040" w:hanging="360"/>
      </w:pPr>
      <w:rPr>
        <w:rFonts w:ascii="Symbol" w:hAnsi="Symbol" w:hint="default"/>
      </w:rPr>
    </w:lvl>
    <w:lvl w:ilvl="7" w:tplc="1318CE3E" w:tentative="1">
      <w:start w:val="1"/>
      <w:numFmt w:val="bullet"/>
      <w:lvlText w:val="o"/>
      <w:lvlJc w:val="left"/>
      <w:pPr>
        <w:ind w:left="5760" w:hanging="360"/>
      </w:pPr>
      <w:rPr>
        <w:rFonts w:ascii="Courier New" w:hAnsi="Courier New" w:cs="Courier New" w:hint="default"/>
      </w:rPr>
    </w:lvl>
    <w:lvl w:ilvl="8" w:tplc="DC1E290E" w:tentative="1">
      <w:start w:val="1"/>
      <w:numFmt w:val="bullet"/>
      <w:lvlText w:val=""/>
      <w:lvlJc w:val="left"/>
      <w:pPr>
        <w:ind w:left="6480" w:hanging="360"/>
      </w:pPr>
      <w:rPr>
        <w:rFonts w:ascii="Wingdings" w:hAnsi="Wingdings" w:hint="default"/>
      </w:rPr>
    </w:lvl>
  </w:abstractNum>
  <w:abstractNum w:abstractNumId="15" w15:restartNumberingAfterBreak="0">
    <w:nsid w:val="57FC339A"/>
    <w:multiLevelType w:val="multilevel"/>
    <w:tmpl w:val="AD16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726F6"/>
    <w:multiLevelType w:val="multilevel"/>
    <w:tmpl w:val="C384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C554E"/>
    <w:multiLevelType w:val="multilevel"/>
    <w:tmpl w:val="8DB8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837D5E"/>
    <w:multiLevelType w:val="multilevel"/>
    <w:tmpl w:val="C06E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D6C8B8"/>
    <w:multiLevelType w:val="hybridMultilevel"/>
    <w:tmpl w:val="E6445CDE"/>
    <w:lvl w:ilvl="0" w:tplc="1EB67CCE">
      <w:start w:val="1"/>
      <w:numFmt w:val="bullet"/>
      <w:lvlText w:val=""/>
      <w:lvlJc w:val="left"/>
      <w:pPr>
        <w:ind w:left="720" w:hanging="360"/>
      </w:pPr>
      <w:rPr>
        <w:rFonts w:ascii="Symbol" w:hAnsi="Symbol" w:hint="default"/>
      </w:rPr>
    </w:lvl>
    <w:lvl w:ilvl="1" w:tplc="90F6A8F2">
      <w:start w:val="1"/>
      <w:numFmt w:val="bullet"/>
      <w:lvlText w:val="-"/>
      <w:lvlJc w:val="left"/>
      <w:pPr>
        <w:ind w:left="1440" w:hanging="360"/>
      </w:pPr>
      <w:rPr>
        <w:rFonts w:ascii="Calibri" w:hAnsi="Calibri" w:hint="default"/>
      </w:rPr>
    </w:lvl>
    <w:lvl w:ilvl="2" w:tplc="F550C372">
      <w:start w:val="1"/>
      <w:numFmt w:val="bullet"/>
      <w:lvlText w:val=""/>
      <w:lvlJc w:val="left"/>
      <w:pPr>
        <w:ind w:left="2160" w:hanging="360"/>
      </w:pPr>
      <w:rPr>
        <w:rFonts w:ascii="Wingdings" w:hAnsi="Wingdings" w:hint="default"/>
      </w:rPr>
    </w:lvl>
    <w:lvl w:ilvl="3" w:tplc="8DF8FE30">
      <w:start w:val="1"/>
      <w:numFmt w:val="bullet"/>
      <w:lvlText w:val=""/>
      <w:lvlJc w:val="left"/>
      <w:pPr>
        <w:ind w:left="2880" w:hanging="360"/>
      </w:pPr>
      <w:rPr>
        <w:rFonts w:ascii="Symbol" w:hAnsi="Symbol" w:hint="default"/>
      </w:rPr>
    </w:lvl>
    <w:lvl w:ilvl="4" w:tplc="FA5AFD1C">
      <w:start w:val="1"/>
      <w:numFmt w:val="bullet"/>
      <w:lvlText w:val="o"/>
      <w:lvlJc w:val="left"/>
      <w:pPr>
        <w:ind w:left="3600" w:hanging="360"/>
      </w:pPr>
      <w:rPr>
        <w:rFonts w:ascii="Courier New" w:hAnsi="Courier New" w:hint="default"/>
      </w:rPr>
    </w:lvl>
    <w:lvl w:ilvl="5" w:tplc="D16E1DD2">
      <w:start w:val="1"/>
      <w:numFmt w:val="bullet"/>
      <w:lvlText w:val=""/>
      <w:lvlJc w:val="left"/>
      <w:pPr>
        <w:ind w:left="4320" w:hanging="360"/>
      </w:pPr>
      <w:rPr>
        <w:rFonts w:ascii="Wingdings" w:hAnsi="Wingdings" w:hint="default"/>
      </w:rPr>
    </w:lvl>
    <w:lvl w:ilvl="6" w:tplc="4D369AF2">
      <w:start w:val="1"/>
      <w:numFmt w:val="bullet"/>
      <w:lvlText w:val=""/>
      <w:lvlJc w:val="left"/>
      <w:pPr>
        <w:ind w:left="5040" w:hanging="360"/>
      </w:pPr>
      <w:rPr>
        <w:rFonts w:ascii="Symbol" w:hAnsi="Symbol" w:hint="default"/>
      </w:rPr>
    </w:lvl>
    <w:lvl w:ilvl="7" w:tplc="B0262E2E">
      <w:start w:val="1"/>
      <w:numFmt w:val="bullet"/>
      <w:lvlText w:val="o"/>
      <w:lvlJc w:val="left"/>
      <w:pPr>
        <w:ind w:left="5760" w:hanging="360"/>
      </w:pPr>
      <w:rPr>
        <w:rFonts w:ascii="Courier New" w:hAnsi="Courier New" w:hint="default"/>
      </w:rPr>
    </w:lvl>
    <w:lvl w:ilvl="8" w:tplc="153C0754">
      <w:start w:val="1"/>
      <w:numFmt w:val="bullet"/>
      <w:lvlText w:val=""/>
      <w:lvlJc w:val="left"/>
      <w:pPr>
        <w:ind w:left="6480" w:hanging="360"/>
      </w:pPr>
      <w:rPr>
        <w:rFonts w:ascii="Wingdings" w:hAnsi="Wingdings" w:hint="default"/>
      </w:rPr>
    </w:lvl>
  </w:abstractNum>
  <w:abstractNum w:abstractNumId="20" w15:restartNumberingAfterBreak="0">
    <w:nsid w:val="72B55847"/>
    <w:multiLevelType w:val="hybridMultilevel"/>
    <w:tmpl w:val="AE8E0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854C9"/>
    <w:multiLevelType w:val="multilevel"/>
    <w:tmpl w:val="730854C9"/>
    <w:lvl w:ilvl="0">
      <w:start w:val="1"/>
      <w:numFmt w:val="decimal"/>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2" w15:restartNumberingAfterBreak="0">
    <w:nsid w:val="7655652D"/>
    <w:multiLevelType w:val="multilevel"/>
    <w:tmpl w:val="80DC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5317C"/>
    <w:multiLevelType w:val="hybridMultilevel"/>
    <w:tmpl w:val="DF1E12B4"/>
    <w:lvl w:ilvl="0" w:tplc="CBBC6638">
      <w:start w:val="76"/>
      <w:numFmt w:val="decimal"/>
      <w:lvlText w:val="%1."/>
      <w:lvlJc w:val="left"/>
      <w:pPr>
        <w:ind w:left="720" w:hanging="360"/>
      </w:pPr>
      <w:rPr>
        <w:rFonts w:eastAsiaTheme="minorHAnsi"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4628146">
    <w:abstractNumId w:val="13"/>
  </w:num>
  <w:num w:numId="2" w16cid:durableId="2003505844">
    <w:abstractNumId w:val="21"/>
  </w:num>
  <w:num w:numId="3" w16cid:durableId="2142767203">
    <w:abstractNumId w:val="22"/>
  </w:num>
  <w:num w:numId="4" w16cid:durableId="847332554">
    <w:abstractNumId w:val="3"/>
  </w:num>
  <w:num w:numId="5" w16cid:durableId="1866092554">
    <w:abstractNumId w:val="5"/>
  </w:num>
  <w:num w:numId="6" w16cid:durableId="744567667">
    <w:abstractNumId w:val="14"/>
  </w:num>
  <w:num w:numId="7" w16cid:durableId="621881208">
    <w:abstractNumId w:val="17"/>
  </w:num>
  <w:num w:numId="8" w16cid:durableId="1432967464">
    <w:abstractNumId w:val="9"/>
  </w:num>
  <w:num w:numId="9" w16cid:durableId="368065876">
    <w:abstractNumId w:val="12"/>
  </w:num>
  <w:num w:numId="10" w16cid:durableId="252708120">
    <w:abstractNumId w:val="0"/>
  </w:num>
  <w:num w:numId="11" w16cid:durableId="2111076046">
    <w:abstractNumId w:val="19"/>
  </w:num>
  <w:num w:numId="12" w16cid:durableId="870384455">
    <w:abstractNumId w:val="4"/>
  </w:num>
  <w:num w:numId="13" w16cid:durableId="1889951176">
    <w:abstractNumId w:val="23"/>
  </w:num>
  <w:num w:numId="14" w16cid:durableId="672494125">
    <w:abstractNumId w:val="20"/>
  </w:num>
  <w:num w:numId="15" w16cid:durableId="1331106331">
    <w:abstractNumId w:val="11"/>
  </w:num>
  <w:num w:numId="16" w16cid:durableId="2132048282">
    <w:abstractNumId w:val="6"/>
  </w:num>
  <w:num w:numId="17" w16cid:durableId="1321084585">
    <w:abstractNumId w:val="10"/>
  </w:num>
  <w:num w:numId="18" w16cid:durableId="1850413486">
    <w:abstractNumId w:val="8"/>
  </w:num>
  <w:num w:numId="19" w16cid:durableId="788009939">
    <w:abstractNumId w:val="2"/>
  </w:num>
  <w:num w:numId="20" w16cid:durableId="671761531">
    <w:abstractNumId w:val="18"/>
  </w:num>
  <w:num w:numId="21" w16cid:durableId="688069760">
    <w:abstractNumId w:val="1"/>
  </w:num>
  <w:num w:numId="22" w16cid:durableId="170729641">
    <w:abstractNumId w:val="16"/>
  </w:num>
  <w:num w:numId="23" w16cid:durableId="1027756256">
    <w:abstractNumId w:val="15"/>
  </w:num>
  <w:num w:numId="24" w16cid:durableId="156633277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D4E"/>
    <w:rsid w:val="00006008"/>
    <w:rsid w:val="00007377"/>
    <w:rsid w:val="00011087"/>
    <w:rsid w:val="000128D9"/>
    <w:rsid w:val="00013460"/>
    <w:rsid w:val="00013804"/>
    <w:rsid w:val="00013AC9"/>
    <w:rsid w:val="00014C61"/>
    <w:rsid w:val="000160F7"/>
    <w:rsid w:val="0001643A"/>
    <w:rsid w:val="00016891"/>
    <w:rsid w:val="00016AC2"/>
    <w:rsid w:val="0001747F"/>
    <w:rsid w:val="00017DFE"/>
    <w:rsid w:val="00020F58"/>
    <w:rsid w:val="0002435C"/>
    <w:rsid w:val="00024399"/>
    <w:rsid w:val="00024FDA"/>
    <w:rsid w:val="00026FC7"/>
    <w:rsid w:val="0002731A"/>
    <w:rsid w:val="00032B46"/>
    <w:rsid w:val="00033D38"/>
    <w:rsid w:val="00035C2A"/>
    <w:rsid w:val="00037023"/>
    <w:rsid w:val="00037628"/>
    <w:rsid w:val="00040421"/>
    <w:rsid w:val="0004044C"/>
    <w:rsid w:val="0004063F"/>
    <w:rsid w:val="00040D75"/>
    <w:rsid w:val="0004150D"/>
    <w:rsid w:val="0004289C"/>
    <w:rsid w:val="0004369F"/>
    <w:rsid w:val="00043AC7"/>
    <w:rsid w:val="00044D19"/>
    <w:rsid w:val="000469AD"/>
    <w:rsid w:val="000478B2"/>
    <w:rsid w:val="00047EA5"/>
    <w:rsid w:val="00052045"/>
    <w:rsid w:val="00054810"/>
    <w:rsid w:val="00055851"/>
    <w:rsid w:val="000578B7"/>
    <w:rsid w:val="00064729"/>
    <w:rsid w:val="00067068"/>
    <w:rsid w:val="000713DA"/>
    <w:rsid w:val="00071EAA"/>
    <w:rsid w:val="00071FF8"/>
    <w:rsid w:val="0007236F"/>
    <w:rsid w:val="00073728"/>
    <w:rsid w:val="00075A5F"/>
    <w:rsid w:val="000811E7"/>
    <w:rsid w:val="00081267"/>
    <w:rsid w:val="00081C44"/>
    <w:rsid w:val="00082F14"/>
    <w:rsid w:val="00085029"/>
    <w:rsid w:val="000853A9"/>
    <w:rsid w:val="00086648"/>
    <w:rsid w:val="000903DF"/>
    <w:rsid w:val="0009060C"/>
    <w:rsid w:val="00090B60"/>
    <w:rsid w:val="00092502"/>
    <w:rsid w:val="0009270D"/>
    <w:rsid w:val="00095468"/>
    <w:rsid w:val="000A2E4A"/>
    <w:rsid w:val="000A36C0"/>
    <w:rsid w:val="000A6BA5"/>
    <w:rsid w:val="000A767E"/>
    <w:rsid w:val="000B3D87"/>
    <w:rsid w:val="000B49E1"/>
    <w:rsid w:val="000B4D5C"/>
    <w:rsid w:val="000B50EE"/>
    <w:rsid w:val="000C041B"/>
    <w:rsid w:val="000C16F4"/>
    <w:rsid w:val="000C23CA"/>
    <w:rsid w:val="000C2AB4"/>
    <w:rsid w:val="000C39B9"/>
    <w:rsid w:val="000C449C"/>
    <w:rsid w:val="000C5364"/>
    <w:rsid w:val="000C57E0"/>
    <w:rsid w:val="000C6716"/>
    <w:rsid w:val="000D0129"/>
    <w:rsid w:val="000D150B"/>
    <w:rsid w:val="000D39BC"/>
    <w:rsid w:val="000D48BA"/>
    <w:rsid w:val="000D5180"/>
    <w:rsid w:val="000D5C74"/>
    <w:rsid w:val="000D750B"/>
    <w:rsid w:val="000E0405"/>
    <w:rsid w:val="000E1D40"/>
    <w:rsid w:val="000E2800"/>
    <w:rsid w:val="000E3A20"/>
    <w:rsid w:val="000E4AE3"/>
    <w:rsid w:val="000E5794"/>
    <w:rsid w:val="000E7711"/>
    <w:rsid w:val="000F063C"/>
    <w:rsid w:val="000F0A44"/>
    <w:rsid w:val="000F0F11"/>
    <w:rsid w:val="000F48B4"/>
    <w:rsid w:val="000F497A"/>
    <w:rsid w:val="000F4A62"/>
    <w:rsid w:val="00102697"/>
    <w:rsid w:val="00102AD8"/>
    <w:rsid w:val="00105DBB"/>
    <w:rsid w:val="00107FAC"/>
    <w:rsid w:val="00113956"/>
    <w:rsid w:val="00114AD1"/>
    <w:rsid w:val="00116035"/>
    <w:rsid w:val="00116BB5"/>
    <w:rsid w:val="00116FCF"/>
    <w:rsid w:val="0012047F"/>
    <w:rsid w:val="001211EA"/>
    <w:rsid w:val="00121A66"/>
    <w:rsid w:val="00122086"/>
    <w:rsid w:val="0012582C"/>
    <w:rsid w:val="0013132E"/>
    <w:rsid w:val="0014080A"/>
    <w:rsid w:val="00141D26"/>
    <w:rsid w:val="0014304A"/>
    <w:rsid w:val="00143389"/>
    <w:rsid w:val="00143CC4"/>
    <w:rsid w:val="001503AC"/>
    <w:rsid w:val="00150AB0"/>
    <w:rsid w:val="0015146D"/>
    <w:rsid w:val="001519BE"/>
    <w:rsid w:val="001536B8"/>
    <w:rsid w:val="001562C4"/>
    <w:rsid w:val="00157779"/>
    <w:rsid w:val="00157D40"/>
    <w:rsid w:val="00157F0F"/>
    <w:rsid w:val="00162ABF"/>
    <w:rsid w:val="00162BE7"/>
    <w:rsid w:val="00165C01"/>
    <w:rsid w:val="00166AF2"/>
    <w:rsid w:val="00166BA5"/>
    <w:rsid w:val="00166CF9"/>
    <w:rsid w:val="0017006C"/>
    <w:rsid w:val="001717A8"/>
    <w:rsid w:val="00171D5D"/>
    <w:rsid w:val="00173BB3"/>
    <w:rsid w:val="00173DFF"/>
    <w:rsid w:val="0017492A"/>
    <w:rsid w:val="00174E20"/>
    <w:rsid w:val="001754BF"/>
    <w:rsid w:val="00177B04"/>
    <w:rsid w:val="00180D59"/>
    <w:rsid w:val="001822ED"/>
    <w:rsid w:val="001831F8"/>
    <w:rsid w:val="00183A83"/>
    <w:rsid w:val="00184334"/>
    <w:rsid w:val="001846E2"/>
    <w:rsid w:val="00184B5A"/>
    <w:rsid w:val="00185AC8"/>
    <w:rsid w:val="00190F85"/>
    <w:rsid w:val="00191428"/>
    <w:rsid w:val="00191D64"/>
    <w:rsid w:val="00192F6C"/>
    <w:rsid w:val="0019372F"/>
    <w:rsid w:val="001A0618"/>
    <w:rsid w:val="001A25C3"/>
    <w:rsid w:val="001A37C7"/>
    <w:rsid w:val="001A4DE9"/>
    <w:rsid w:val="001A511A"/>
    <w:rsid w:val="001A6876"/>
    <w:rsid w:val="001A6D13"/>
    <w:rsid w:val="001A7913"/>
    <w:rsid w:val="001A7D88"/>
    <w:rsid w:val="001B1A6F"/>
    <w:rsid w:val="001B3BE4"/>
    <w:rsid w:val="001B48B3"/>
    <w:rsid w:val="001B4D0F"/>
    <w:rsid w:val="001B5818"/>
    <w:rsid w:val="001B5FAE"/>
    <w:rsid w:val="001B627D"/>
    <w:rsid w:val="001B66A4"/>
    <w:rsid w:val="001B6E6E"/>
    <w:rsid w:val="001C208C"/>
    <w:rsid w:val="001C38A1"/>
    <w:rsid w:val="001C3F21"/>
    <w:rsid w:val="001C3FDC"/>
    <w:rsid w:val="001C4EEE"/>
    <w:rsid w:val="001C6DEF"/>
    <w:rsid w:val="001D0D03"/>
    <w:rsid w:val="001D1F82"/>
    <w:rsid w:val="001D2FA2"/>
    <w:rsid w:val="001D3AA7"/>
    <w:rsid w:val="001D4921"/>
    <w:rsid w:val="001D4C9F"/>
    <w:rsid w:val="001D63C7"/>
    <w:rsid w:val="001D6606"/>
    <w:rsid w:val="001E11FC"/>
    <w:rsid w:val="001E1D96"/>
    <w:rsid w:val="001E2A41"/>
    <w:rsid w:val="001E3F26"/>
    <w:rsid w:val="001E4497"/>
    <w:rsid w:val="001E4DF8"/>
    <w:rsid w:val="001E782F"/>
    <w:rsid w:val="001F0570"/>
    <w:rsid w:val="001F0CC3"/>
    <w:rsid w:val="001F11CB"/>
    <w:rsid w:val="001F1528"/>
    <w:rsid w:val="001F2097"/>
    <w:rsid w:val="001F34C2"/>
    <w:rsid w:val="001F4A41"/>
    <w:rsid w:val="001F5EC7"/>
    <w:rsid w:val="002000EB"/>
    <w:rsid w:val="00200223"/>
    <w:rsid w:val="00200516"/>
    <w:rsid w:val="00202E73"/>
    <w:rsid w:val="00202F9A"/>
    <w:rsid w:val="00203858"/>
    <w:rsid w:val="00205100"/>
    <w:rsid w:val="0020794F"/>
    <w:rsid w:val="002125D7"/>
    <w:rsid w:val="00215609"/>
    <w:rsid w:val="00215C83"/>
    <w:rsid w:val="002164C9"/>
    <w:rsid w:val="002170A5"/>
    <w:rsid w:val="002213BF"/>
    <w:rsid w:val="00230761"/>
    <w:rsid w:val="002307ED"/>
    <w:rsid w:val="00230BCC"/>
    <w:rsid w:val="0023263F"/>
    <w:rsid w:val="00233D92"/>
    <w:rsid w:val="00236E65"/>
    <w:rsid w:val="002372B8"/>
    <w:rsid w:val="00237FD2"/>
    <w:rsid w:val="002409F4"/>
    <w:rsid w:val="00240AC0"/>
    <w:rsid w:val="00244FCE"/>
    <w:rsid w:val="002453BD"/>
    <w:rsid w:val="00246902"/>
    <w:rsid w:val="0024715F"/>
    <w:rsid w:val="002501F7"/>
    <w:rsid w:val="00255E58"/>
    <w:rsid w:val="00256DEA"/>
    <w:rsid w:val="00257353"/>
    <w:rsid w:val="002609F1"/>
    <w:rsid w:val="00262558"/>
    <w:rsid w:val="0026368D"/>
    <w:rsid w:val="0026423B"/>
    <w:rsid w:val="00267F53"/>
    <w:rsid w:val="002707D9"/>
    <w:rsid w:val="00271755"/>
    <w:rsid w:val="002721D2"/>
    <w:rsid w:val="00272E38"/>
    <w:rsid w:val="0027425A"/>
    <w:rsid w:val="00275CB4"/>
    <w:rsid w:val="0027767D"/>
    <w:rsid w:val="0028093A"/>
    <w:rsid w:val="0028177C"/>
    <w:rsid w:val="00281874"/>
    <w:rsid w:val="00281C80"/>
    <w:rsid w:val="00283362"/>
    <w:rsid w:val="00283782"/>
    <w:rsid w:val="00284BB2"/>
    <w:rsid w:val="00287C56"/>
    <w:rsid w:val="00291006"/>
    <w:rsid w:val="002924D4"/>
    <w:rsid w:val="002931D7"/>
    <w:rsid w:val="00294C97"/>
    <w:rsid w:val="002950E0"/>
    <w:rsid w:val="002954C4"/>
    <w:rsid w:val="00296968"/>
    <w:rsid w:val="00296E9F"/>
    <w:rsid w:val="002A01D1"/>
    <w:rsid w:val="002A52E5"/>
    <w:rsid w:val="002A5333"/>
    <w:rsid w:val="002A7311"/>
    <w:rsid w:val="002B07BD"/>
    <w:rsid w:val="002B4C32"/>
    <w:rsid w:val="002B4D45"/>
    <w:rsid w:val="002B5444"/>
    <w:rsid w:val="002B547F"/>
    <w:rsid w:val="002C1BEF"/>
    <w:rsid w:val="002C21E9"/>
    <w:rsid w:val="002C47E3"/>
    <w:rsid w:val="002C4A59"/>
    <w:rsid w:val="002C6D01"/>
    <w:rsid w:val="002C7B91"/>
    <w:rsid w:val="002D03C9"/>
    <w:rsid w:val="002D38C5"/>
    <w:rsid w:val="002D38FC"/>
    <w:rsid w:val="002E1B25"/>
    <w:rsid w:val="002E2241"/>
    <w:rsid w:val="002E23B4"/>
    <w:rsid w:val="002E24BF"/>
    <w:rsid w:val="002E2DE5"/>
    <w:rsid w:val="002E4217"/>
    <w:rsid w:val="002E505B"/>
    <w:rsid w:val="002E7C93"/>
    <w:rsid w:val="002F13BE"/>
    <w:rsid w:val="002F2190"/>
    <w:rsid w:val="002F2C19"/>
    <w:rsid w:val="002F30F7"/>
    <w:rsid w:val="002F3DAA"/>
    <w:rsid w:val="002F4DFA"/>
    <w:rsid w:val="002F53BC"/>
    <w:rsid w:val="002F5624"/>
    <w:rsid w:val="002F5DAA"/>
    <w:rsid w:val="002F5F1E"/>
    <w:rsid w:val="002F6116"/>
    <w:rsid w:val="002F7FB5"/>
    <w:rsid w:val="00301D7D"/>
    <w:rsid w:val="00302B46"/>
    <w:rsid w:val="00303152"/>
    <w:rsid w:val="0030348E"/>
    <w:rsid w:val="00303EFE"/>
    <w:rsid w:val="003051ED"/>
    <w:rsid w:val="003100B6"/>
    <w:rsid w:val="00311158"/>
    <w:rsid w:val="00312617"/>
    <w:rsid w:val="003134FA"/>
    <w:rsid w:val="00314091"/>
    <w:rsid w:val="003142DE"/>
    <w:rsid w:val="0031481B"/>
    <w:rsid w:val="0031555D"/>
    <w:rsid w:val="00315655"/>
    <w:rsid w:val="00315B32"/>
    <w:rsid w:val="00315BDC"/>
    <w:rsid w:val="003162F2"/>
    <w:rsid w:val="00317EBC"/>
    <w:rsid w:val="00320387"/>
    <w:rsid w:val="003236BA"/>
    <w:rsid w:val="00324559"/>
    <w:rsid w:val="003253C3"/>
    <w:rsid w:val="003254B8"/>
    <w:rsid w:val="003266B3"/>
    <w:rsid w:val="00327C88"/>
    <w:rsid w:val="003312E6"/>
    <w:rsid w:val="00331650"/>
    <w:rsid w:val="00334C0F"/>
    <w:rsid w:val="00334EEB"/>
    <w:rsid w:val="0033528F"/>
    <w:rsid w:val="003358FF"/>
    <w:rsid w:val="00335964"/>
    <w:rsid w:val="0034212B"/>
    <w:rsid w:val="003449F7"/>
    <w:rsid w:val="00346A8C"/>
    <w:rsid w:val="00347B79"/>
    <w:rsid w:val="003509A8"/>
    <w:rsid w:val="003541F3"/>
    <w:rsid w:val="00354545"/>
    <w:rsid w:val="00354BF3"/>
    <w:rsid w:val="00355AB6"/>
    <w:rsid w:val="00357AD8"/>
    <w:rsid w:val="00360B57"/>
    <w:rsid w:val="0036135C"/>
    <w:rsid w:val="00362D0C"/>
    <w:rsid w:val="00363245"/>
    <w:rsid w:val="0036518F"/>
    <w:rsid w:val="003652EA"/>
    <w:rsid w:val="003654AD"/>
    <w:rsid w:val="003660F3"/>
    <w:rsid w:val="00366B52"/>
    <w:rsid w:val="00366BCD"/>
    <w:rsid w:val="00367168"/>
    <w:rsid w:val="0036768C"/>
    <w:rsid w:val="0036768D"/>
    <w:rsid w:val="00371013"/>
    <w:rsid w:val="00374362"/>
    <w:rsid w:val="00377B12"/>
    <w:rsid w:val="00380147"/>
    <w:rsid w:val="00381C7D"/>
    <w:rsid w:val="00385C1B"/>
    <w:rsid w:val="00385C9B"/>
    <w:rsid w:val="00386996"/>
    <w:rsid w:val="003872BA"/>
    <w:rsid w:val="00387832"/>
    <w:rsid w:val="00387D77"/>
    <w:rsid w:val="00391268"/>
    <w:rsid w:val="003922EF"/>
    <w:rsid w:val="00394A57"/>
    <w:rsid w:val="00395417"/>
    <w:rsid w:val="00395A8E"/>
    <w:rsid w:val="0039601C"/>
    <w:rsid w:val="0039613C"/>
    <w:rsid w:val="00396CB8"/>
    <w:rsid w:val="00397415"/>
    <w:rsid w:val="00397D95"/>
    <w:rsid w:val="003A1B9B"/>
    <w:rsid w:val="003A2A02"/>
    <w:rsid w:val="003A2CB2"/>
    <w:rsid w:val="003A3254"/>
    <w:rsid w:val="003A38CB"/>
    <w:rsid w:val="003A4D1C"/>
    <w:rsid w:val="003A6F79"/>
    <w:rsid w:val="003A7B4D"/>
    <w:rsid w:val="003A7EF4"/>
    <w:rsid w:val="003B08BE"/>
    <w:rsid w:val="003B1B6A"/>
    <w:rsid w:val="003B257A"/>
    <w:rsid w:val="003B3E23"/>
    <w:rsid w:val="003B51E9"/>
    <w:rsid w:val="003B636E"/>
    <w:rsid w:val="003B6A3E"/>
    <w:rsid w:val="003B71F4"/>
    <w:rsid w:val="003B7521"/>
    <w:rsid w:val="003B7F46"/>
    <w:rsid w:val="003C0C4D"/>
    <w:rsid w:val="003C11CC"/>
    <w:rsid w:val="003C354C"/>
    <w:rsid w:val="003C3DB4"/>
    <w:rsid w:val="003C3EB9"/>
    <w:rsid w:val="003C4FC8"/>
    <w:rsid w:val="003C554E"/>
    <w:rsid w:val="003D3C07"/>
    <w:rsid w:val="003D5E8B"/>
    <w:rsid w:val="003D5FD6"/>
    <w:rsid w:val="003D662B"/>
    <w:rsid w:val="003D7BBC"/>
    <w:rsid w:val="003E01E3"/>
    <w:rsid w:val="003E3748"/>
    <w:rsid w:val="003E4DA7"/>
    <w:rsid w:val="003E5423"/>
    <w:rsid w:val="003E5C33"/>
    <w:rsid w:val="003E6A13"/>
    <w:rsid w:val="003E6AC2"/>
    <w:rsid w:val="003E7B02"/>
    <w:rsid w:val="003F0BFC"/>
    <w:rsid w:val="003F0CD8"/>
    <w:rsid w:val="003F1FF7"/>
    <w:rsid w:val="003F286B"/>
    <w:rsid w:val="003F2EE7"/>
    <w:rsid w:val="003F44A7"/>
    <w:rsid w:val="003F7E7E"/>
    <w:rsid w:val="00405019"/>
    <w:rsid w:val="00406BA9"/>
    <w:rsid w:val="00410C9A"/>
    <w:rsid w:val="0041263E"/>
    <w:rsid w:val="00413E43"/>
    <w:rsid w:val="004144D7"/>
    <w:rsid w:val="004167A2"/>
    <w:rsid w:val="00417357"/>
    <w:rsid w:val="00417F5C"/>
    <w:rsid w:val="0042028E"/>
    <w:rsid w:val="00420D12"/>
    <w:rsid w:val="004214E3"/>
    <w:rsid w:val="00421AB5"/>
    <w:rsid w:val="00424212"/>
    <w:rsid w:val="0042447F"/>
    <w:rsid w:val="00424705"/>
    <w:rsid w:val="00424CF9"/>
    <w:rsid w:val="00425E32"/>
    <w:rsid w:val="0043208D"/>
    <w:rsid w:val="004333B4"/>
    <w:rsid w:val="00434203"/>
    <w:rsid w:val="00435938"/>
    <w:rsid w:val="0043705F"/>
    <w:rsid w:val="004371E6"/>
    <w:rsid w:val="004428CE"/>
    <w:rsid w:val="00443617"/>
    <w:rsid w:val="00444A7E"/>
    <w:rsid w:val="00444C87"/>
    <w:rsid w:val="004450EE"/>
    <w:rsid w:val="00446450"/>
    <w:rsid w:val="0045105D"/>
    <w:rsid w:val="00452C3E"/>
    <w:rsid w:val="00452C6C"/>
    <w:rsid w:val="00452F66"/>
    <w:rsid w:val="00453358"/>
    <w:rsid w:val="004540F4"/>
    <w:rsid w:val="0045451B"/>
    <w:rsid w:val="00454AC1"/>
    <w:rsid w:val="00456BAF"/>
    <w:rsid w:val="00457166"/>
    <w:rsid w:val="00457860"/>
    <w:rsid w:val="00457B36"/>
    <w:rsid w:val="00460BD1"/>
    <w:rsid w:val="00460D74"/>
    <w:rsid w:val="00463876"/>
    <w:rsid w:val="00464294"/>
    <w:rsid w:val="004654A7"/>
    <w:rsid w:val="00471EEA"/>
    <w:rsid w:val="004735CE"/>
    <w:rsid w:val="00474658"/>
    <w:rsid w:val="00475C36"/>
    <w:rsid w:val="0047797E"/>
    <w:rsid w:val="00481B8E"/>
    <w:rsid w:val="0048265F"/>
    <w:rsid w:val="00483F1B"/>
    <w:rsid w:val="0048660F"/>
    <w:rsid w:val="004870C5"/>
    <w:rsid w:val="004906C0"/>
    <w:rsid w:val="00490F1E"/>
    <w:rsid w:val="00495FB9"/>
    <w:rsid w:val="00497F06"/>
    <w:rsid w:val="004A3757"/>
    <w:rsid w:val="004A440F"/>
    <w:rsid w:val="004A4A8A"/>
    <w:rsid w:val="004A5EF4"/>
    <w:rsid w:val="004A70BD"/>
    <w:rsid w:val="004B0B5D"/>
    <w:rsid w:val="004B1283"/>
    <w:rsid w:val="004B12AA"/>
    <w:rsid w:val="004B33E8"/>
    <w:rsid w:val="004B392B"/>
    <w:rsid w:val="004B686C"/>
    <w:rsid w:val="004C0058"/>
    <w:rsid w:val="004C07A1"/>
    <w:rsid w:val="004C1A86"/>
    <w:rsid w:val="004C2D10"/>
    <w:rsid w:val="004C2E04"/>
    <w:rsid w:val="004C33E7"/>
    <w:rsid w:val="004C6034"/>
    <w:rsid w:val="004C6311"/>
    <w:rsid w:val="004C65EE"/>
    <w:rsid w:val="004C6AD0"/>
    <w:rsid w:val="004D11F0"/>
    <w:rsid w:val="004D1E16"/>
    <w:rsid w:val="004D2B32"/>
    <w:rsid w:val="004D2CD5"/>
    <w:rsid w:val="004D3941"/>
    <w:rsid w:val="004D5638"/>
    <w:rsid w:val="004E2194"/>
    <w:rsid w:val="004E2421"/>
    <w:rsid w:val="004E5CAE"/>
    <w:rsid w:val="004E5F51"/>
    <w:rsid w:val="004E612E"/>
    <w:rsid w:val="004E6489"/>
    <w:rsid w:val="004E6662"/>
    <w:rsid w:val="004E676D"/>
    <w:rsid w:val="004E6F1F"/>
    <w:rsid w:val="004E7322"/>
    <w:rsid w:val="004E7C43"/>
    <w:rsid w:val="004F024F"/>
    <w:rsid w:val="004F344B"/>
    <w:rsid w:val="004F568A"/>
    <w:rsid w:val="004F5CF6"/>
    <w:rsid w:val="0050037C"/>
    <w:rsid w:val="0050186D"/>
    <w:rsid w:val="005020EC"/>
    <w:rsid w:val="005021BE"/>
    <w:rsid w:val="005024B1"/>
    <w:rsid w:val="00504044"/>
    <w:rsid w:val="005064C7"/>
    <w:rsid w:val="00513DB6"/>
    <w:rsid w:val="005143BE"/>
    <w:rsid w:val="005161C6"/>
    <w:rsid w:val="00516555"/>
    <w:rsid w:val="00516B40"/>
    <w:rsid w:val="00520577"/>
    <w:rsid w:val="005211F3"/>
    <w:rsid w:val="005215AD"/>
    <w:rsid w:val="0052454F"/>
    <w:rsid w:val="005256CF"/>
    <w:rsid w:val="005265EB"/>
    <w:rsid w:val="005272CE"/>
    <w:rsid w:val="00527B57"/>
    <w:rsid w:val="005322FA"/>
    <w:rsid w:val="00533719"/>
    <w:rsid w:val="00533F1D"/>
    <w:rsid w:val="005347A6"/>
    <w:rsid w:val="00542C43"/>
    <w:rsid w:val="00543BA5"/>
    <w:rsid w:val="00545C93"/>
    <w:rsid w:val="00547E65"/>
    <w:rsid w:val="00550F7D"/>
    <w:rsid w:val="00551299"/>
    <w:rsid w:val="005535FB"/>
    <w:rsid w:val="0055389B"/>
    <w:rsid w:val="005541E7"/>
    <w:rsid w:val="00555DF5"/>
    <w:rsid w:val="00561AAA"/>
    <w:rsid w:val="00562071"/>
    <w:rsid w:val="005641A7"/>
    <w:rsid w:val="005646F6"/>
    <w:rsid w:val="005673D9"/>
    <w:rsid w:val="00570937"/>
    <w:rsid w:val="00570F51"/>
    <w:rsid w:val="005716A1"/>
    <w:rsid w:val="00572006"/>
    <w:rsid w:val="00573E74"/>
    <w:rsid w:val="00573FF5"/>
    <w:rsid w:val="00574B9A"/>
    <w:rsid w:val="00574C41"/>
    <w:rsid w:val="00575969"/>
    <w:rsid w:val="0057790F"/>
    <w:rsid w:val="00582470"/>
    <w:rsid w:val="0058289B"/>
    <w:rsid w:val="005904A4"/>
    <w:rsid w:val="005906C0"/>
    <w:rsid w:val="005918E3"/>
    <w:rsid w:val="005919C0"/>
    <w:rsid w:val="005939F3"/>
    <w:rsid w:val="00594DE5"/>
    <w:rsid w:val="0059565E"/>
    <w:rsid w:val="005971EA"/>
    <w:rsid w:val="005A0C89"/>
    <w:rsid w:val="005A12D7"/>
    <w:rsid w:val="005A1611"/>
    <w:rsid w:val="005A29D6"/>
    <w:rsid w:val="005A6008"/>
    <w:rsid w:val="005A7D38"/>
    <w:rsid w:val="005B0C92"/>
    <w:rsid w:val="005B1721"/>
    <w:rsid w:val="005B2F8E"/>
    <w:rsid w:val="005B319C"/>
    <w:rsid w:val="005B703E"/>
    <w:rsid w:val="005B7AEB"/>
    <w:rsid w:val="005B7E20"/>
    <w:rsid w:val="005C042B"/>
    <w:rsid w:val="005C0970"/>
    <w:rsid w:val="005C15CE"/>
    <w:rsid w:val="005C1D42"/>
    <w:rsid w:val="005C28D0"/>
    <w:rsid w:val="005C293B"/>
    <w:rsid w:val="005C412B"/>
    <w:rsid w:val="005C43C5"/>
    <w:rsid w:val="005C4835"/>
    <w:rsid w:val="005C580B"/>
    <w:rsid w:val="005C5A53"/>
    <w:rsid w:val="005C6A45"/>
    <w:rsid w:val="005C7769"/>
    <w:rsid w:val="005D4011"/>
    <w:rsid w:val="005D42FF"/>
    <w:rsid w:val="005D5F1D"/>
    <w:rsid w:val="005D689B"/>
    <w:rsid w:val="005E053A"/>
    <w:rsid w:val="005E05FC"/>
    <w:rsid w:val="005E37E8"/>
    <w:rsid w:val="005E47D4"/>
    <w:rsid w:val="005E63EE"/>
    <w:rsid w:val="005F0F53"/>
    <w:rsid w:val="005F25B3"/>
    <w:rsid w:val="005F55DF"/>
    <w:rsid w:val="005F584A"/>
    <w:rsid w:val="005F72F2"/>
    <w:rsid w:val="006002F0"/>
    <w:rsid w:val="0060625D"/>
    <w:rsid w:val="00606358"/>
    <w:rsid w:val="00606C55"/>
    <w:rsid w:val="00607E90"/>
    <w:rsid w:val="006105D9"/>
    <w:rsid w:val="0061120B"/>
    <w:rsid w:val="00611BAA"/>
    <w:rsid w:val="00611E59"/>
    <w:rsid w:val="00612D18"/>
    <w:rsid w:val="00614726"/>
    <w:rsid w:val="00614F8C"/>
    <w:rsid w:val="006153E9"/>
    <w:rsid w:val="00615BB7"/>
    <w:rsid w:val="00616A16"/>
    <w:rsid w:val="00617232"/>
    <w:rsid w:val="00621954"/>
    <w:rsid w:val="00622672"/>
    <w:rsid w:val="006232B9"/>
    <w:rsid w:val="00623361"/>
    <w:rsid w:val="0062459B"/>
    <w:rsid w:val="00624BA9"/>
    <w:rsid w:val="0062575C"/>
    <w:rsid w:val="00625E0A"/>
    <w:rsid w:val="0062767E"/>
    <w:rsid w:val="006301E8"/>
    <w:rsid w:val="00630359"/>
    <w:rsid w:val="006339EB"/>
    <w:rsid w:val="00636333"/>
    <w:rsid w:val="00644A9A"/>
    <w:rsid w:val="00650602"/>
    <w:rsid w:val="006507E6"/>
    <w:rsid w:val="00653453"/>
    <w:rsid w:val="0065357E"/>
    <w:rsid w:val="006538D7"/>
    <w:rsid w:val="00653E23"/>
    <w:rsid w:val="006559E3"/>
    <w:rsid w:val="006561A1"/>
    <w:rsid w:val="00656421"/>
    <w:rsid w:val="00657577"/>
    <w:rsid w:val="006615D5"/>
    <w:rsid w:val="0066269F"/>
    <w:rsid w:val="00663BB6"/>
    <w:rsid w:val="00664109"/>
    <w:rsid w:val="006649ED"/>
    <w:rsid w:val="00664A8D"/>
    <w:rsid w:val="006660B2"/>
    <w:rsid w:val="006666D4"/>
    <w:rsid w:val="00667615"/>
    <w:rsid w:val="0067056E"/>
    <w:rsid w:val="00670D8A"/>
    <w:rsid w:val="00670E64"/>
    <w:rsid w:val="0067160F"/>
    <w:rsid w:val="006739CA"/>
    <w:rsid w:val="00677DF0"/>
    <w:rsid w:val="006800DD"/>
    <w:rsid w:val="0068087B"/>
    <w:rsid w:val="0068258E"/>
    <w:rsid w:val="006855AC"/>
    <w:rsid w:val="00691790"/>
    <w:rsid w:val="006933C3"/>
    <w:rsid w:val="0069341F"/>
    <w:rsid w:val="00693A6E"/>
    <w:rsid w:val="006956E6"/>
    <w:rsid w:val="00697045"/>
    <w:rsid w:val="00697525"/>
    <w:rsid w:val="006A1D35"/>
    <w:rsid w:val="006A27BD"/>
    <w:rsid w:val="006A2A47"/>
    <w:rsid w:val="006A337B"/>
    <w:rsid w:val="006A37B5"/>
    <w:rsid w:val="006A38FA"/>
    <w:rsid w:val="006A3990"/>
    <w:rsid w:val="006A4E08"/>
    <w:rsid w:val="006A546C"/>
    <w:rsid w:val="006A57D6"/>
    <w:rsid w:val="006A58BC"/>
    <w:rsid w:val="006B1F0B"/>
    <w:rsid w:val="006B588A"/>
    <w:rsid w:val="006B7D1E"/>
    <w:rsid w:val="006C140B"/>
    <w:rsid w:val="006C281F"/>
    <w:rsid w:val="006C3966"/>
    <w:rsid w:val="006C40C7"/>
    <w:rsid w:val="006C7531"/>
    <w:rsid w:val="006D00C3"/>
    <w:rsid w:val="006D249E"/>
    <w:rsid w:val="006D3EB7"/>
    <w:rsid w:val="006D5A00"/>
    <w:rsid w:val="006D7B49"/>
    <w:rsid w:val="006D7DB2"/>
    <w:rsid w:val="006E0A2E"/>
    <w:rsid w:val="006E1269"/>
    <w:rsid w:val="006E16ED"/>
    <w:rsid w:val="006E5FD1"/>
    <w:rsid w:val="006E7D38"/>
    <w:rsid w:val="006F0870"/>
    <w:rsid w:val="006F3B32"/>
    <w:rsid w:val="006F3EF9"/>
    <w:rsid w:val="006F43CA"/>
    <w:rsid w:val="006F65AA"/>
    <w:rsid w:val="006F7BC7"/>
    <w:rsid w:val="006F7EF4"/>
    <w:rsid w:val="007026DD"/>
    <w:rsid w:val="00702770"/>
    <w:rsid w:val="00703FCE"/>
    <w:rsid w:val="00704A4D"/>
    <w:rsid w:val="00707B68"/>
    <w:rsid w:val="007126C4"/>
    <w:rsid w:val="00715D9A"/>
    <w:rsid w:val="00716DD0"/>
    <w:rsid w:val="00720750"/>
    <w:rsid w:val="0072219A"/>
    <w:rsid w:val="007247D3"/>
    <w:rsid w:val="00724ACF"/>
    <w:rsid w:val="007258CF"/>
    <w:rsid w:val="00725A85"/>
    <w:rsid w:val="00727911"/>
    <w:rsid w:val="00730BE8"/>
    <w:rsid w:val="00731CB2"/>
    <w:rsid w:val="00732F8D"/>
    <w:rsid w:val="00733A8C"/>
    <w:rsid w:val="007375B0"/>
    <w:rsid w:val="00737731"/>
    <w:rsid w:val="00737890"/>
    <w:rsid w:val="00740210"/>
    <w:rsid w:val="007411D5"/>
    <w:rsid w:val="00741373"/>
    <w:rsid w:val="00741751"/>
    <w:rsid w:val="0074260E"/>
    <w:rsid w:val="00742D8C"/>
    <w:rsid w:val="00742E14"/>
    <w:rsid w:val="00743582"/>
    <w:rsid w:val="00747E52"/>
    <w:rsid w:val="007508D6"/>
    <w:rsid w:val="00752C1F"/>
    <w:rsid w:val="00752C9D"/>
    <w:rsid w:val="00753A24"/>
    <w:rsid w:val="00756648"/>
    <w:rsid w:val="007575E3"/>
    <w:rsid w:val="0076348C"/>
    <w:rsid w:val="00763822"/>
    <w:rsid w:val="00764374"/>
    <w:rsid w:val="007675B3"/>
    <w:rsid w:val="00771013"/>
    <w:rsid w:val="00771C3D"/>
    <w:rsid w:val="007724CE"/>
    <w:rsid w:val="00772509"/>
    <w:rsid w:val="0077384E"/>
    <w:rsid w:val="007742D7"/>
    <w:rsid w:val="00775566"/>
    <w:rsid w:val="00780C21"/>
    <w:rsid w:val="0078333F"/>
    <w:rsid w:val="00783B50"/>
    <w:rsid w:val="00784F1D"/>
    <w:rsid w:val="007860C5"/>
    <w:rsid w:val="007860F4"/>
    <w:rsid w:val="00786D60"/>
    <w:rsid w:val="007875C7"/>
    <w:rsid w:val="00791467"/>
    <w:rsid w:val="0079167D"/>
    <w:rsid w:val="007946E1"/>
    <w:rsid w:val="007A01DA"/>
    <w:rsid w:val="007A0931"/>
    <w:rsid w:val="007A4309"/>
    <w:rsid w:val="007A51E4"/>
    <w:rsid w:val="007A5248"/>
    <w:rsid w:val="007B0D73"/>
    <w:rsid w:val="007B2947"/>
    <w:rsid w:val="007B627D"/>
    <w:rsid w:val="007B6E7F"/>
    <w:rsid w:val="007B6F23"/>
    <w:rsid w:val="007C0D06"/>
    <w:rsid w:val="007C0F70"/>
    <w:rsid w:val="007C115F"/>
    <w:rsid w:val="007C53A1"/>
    <w:rsid w:val="007C58BD"/>
    <w:rsid w:val="007C5D4B"/>
    <w:rsid w:val="007C6F80"/>
    <w:rsid w:val="007D00B1"/>
    <w:rsid w:val="007D0E36"/>
    <w:rsid w:val="007D27A2"/>
    <w:rsid w:val="007D2DEC"/>
    <w:rsid w:val="007D6064"/>
    <w:rsid w:val="007D6827"/>
    <w:rsid w:val="007E162A"/>
    <w:rsid w:val="007E1CFB"/>
    <w:rsid w:val="007E21EA"/>
    <w:rsid w:val="007E28E3"/>
    <w:rsid w:val="007E2C2B"/>
    <w:rsid w:val="007E2D49"/>
    <w:rsid w:val="007E3F69"/>
    <w:rsid w:val="007E6671"/>
    <w:rsid w:val="007E6A85"/>
    <w:rsid w:val="007E7735"/>
    <w:rsid w:val="007F0DCE"/>
    <w:rsid w:val="007F1254"/>
    <w:rsid w:val="007F1374"/>
    <w:rsid w:val="007F3348"/>
    <w:rsid w:val="007F53FC"/>
    <w:rsid w:val="007F61F1"/>
    <w:rsid w:val="007F6D18"/>
    <w:rsid w:val="00800EE1"/>
    <w:rsid w:val="008036AF"/>
    <w:rsid w:val="00803836"/>
    <w:rsid w:val="008119A6"/>
    <w:rsid w:val="00811CAE"/>
    <w:rsid w:val="008128F7"/>
    <w:rsid w:val="00812ACF"/>
    <w:rsid w:val="00814AF8"/>
    <w:rsid w:val="00817662"/>
    <w:rsid w:val="00820517"/>
    <w:rsid w:val="00821D96"/>
    <w:rsid w:val="00825ADA"/>
    <w:rsid w:val="00825DC9"/>
    <w:rsid w:val="00830471"/>
    <w:rsid w:val="00831547"/>
    <w:rsid w:val="00831DF3"/>
    <w:rsid w:val="008326E7"/>
    <w:rsid w:val="00832D31"/>
    <w:rsid w:val="00834AFF"/>
    <w:rsid w:val="00834F69"/>
    <w:rsid w:val="008352AD"/>
    <w:rsid w:val="008356EA"/>
    <w:rsid w:val="00836473"/>
    <w:rsid w:val="00841A66"/>
    <w:rsid w:val="0084241F"/>
    <w:rsid w:val="00842631"/>
    <w:rsid w:val="0084434E"/>
    <w:rsid w:val="008506B1"/>
    <w:rsid w:val="008510CC"/>
    <w:rsid w:val="00851B31"/>
    <w:rsid w:val="0085794E"/>
    <w:rsid w:val="00860C47"/>
    <w:rsid w:val="00862EF7"/>
    <w:rsid w:val="00863417"/>
    <w:rsid w:val="0086343C"/>
    <w:rsid w:val="0086398B"/>
    <w:rsid w:val="00863D76"/>
    <w:rsid w:val="0086509B"/>
    <w:rsid w:val="00867720"/>
    <w:rsid w:val="008708A0"/>
    <w:rsid w:val="0087296A"/>
    <w:rsid w:val="00874A56"/>
    <w:rsid w:val="00874DCF"/>
    <w:rsid w:val="008759B4"/>
    <w:rsid w:val="00876262"/>
    <w:rsid w:val="00877B4E"/>
    <w:rsid w:val="008844F2"/>
    <w:rsid w:val="008866B1"/>
    <w:rsid w:val="0088718D"/>
    <w:rsid w:val="00890505"/>
    <w:rsid w:val="008908EE"/>
    <w:rsid w:val="00891049"/>
    <w:rsid w:val="008924F1"/>
    <w:rsid w:val="008930A6"/>
    <w:rsid w:val="00894A9C"/>
    <w:rsid w:val="0089531D"/>
    <w:rsid w:val="00897403"/>
    <w:rsid w:val="00897856"/>
    <w:rsid w:val="00897CAD"/>
    <w:rsid w:val="008A0127"/>
    <w:rsid w:val="008A09FD"/>
    <w:rsid w:val="008A40C0"/>
    <w:rsid w:val="008A5923"/>
    <w:rsid w:val="008A65F6"/>
    <w:rsid w:val="008B0471"/>
    <w:rsid w:val="008B1120"/>
    <w:rsid w:val="008B1AA1"/>
    <w:rsid w:val="008B1BFF"/>
    <w:rsid w:val="008B39C5"/>
    <w:rsid w:val="008B4BE6"/>
    <w:rsid w:val="008B50F3"/>
    <w:rsid w:val="008B5745"/>
    <w:rsid w:val="008B74C1"/>
    <w:rsid w:val="008C0142"/>
    <w:rsid w:val="008C194E"/>
    <w:rsid w:val="008C2DD5"/>
    <w:rsid w:val="008C4B0F"/>
    <w:rsid w:val="008C662C"/>
    <w:rsid w:val="008D11CF"/>
    <w:rsid w:val="008D1310"/>
    <w:rsid w:val="008D1939"/>
    <w:rsid w:val="008D284A"/>
    <w:rsid w:val="008D4C5E"/>
    <w:rsid w:val="008D6879"/>
    <w:rsid w:val="008E0718"/>
    <w:rsid w:val="008E0DF6"/>
    <w:rsid w:val="008E1BF6"/>
    <w:rsid w:val="008E3F87"/>
    <w:rsid w:val="008E47B0"/>
    <w:rsid w:val="008E5A31"/>
    <w:rsid w:val="008E7244"/>
    <w:rsid w:val="008E773E"/>
    <w:rsid w:val="008E77F2"/>
    <w:rsid w:val="008F12A1"/>
    <w:rsid w:val="008F2EE7"/>
    <w:rsid w:val="008F3624"/>
    <w:rsid w:val="008F3D23"/>
    <w:rsid w:val="008F73D1"/>
    <w:rsid w:val="0090017A"/>
    <w:rsid w:val="009002CA"/>
    <w:rsid w:val="00901C93"/>
    <w:rsid w:val="009020DF"/>
    <w:rsid w:val="00902E1C"/>
    <w:rsid w:val="00903AF9"/>
    <w:rsid w:val="009048A6"/>
    <w:rsid w:val="0090579F"/>
    <w:rsid w:val="00905C49"/>
    <w:rsid w:val="00906768"/>
    <w:rsid w:val="009073CF"/>
    <w:rsid w:val="009103AB"/>
    <w:rsid w:val="00910D5C"/>
    <w:rsid w:val="009112D5"/>
    <w:rsid w:val="009134F2"/>
    <w:rsid w:val="009143C9"/>
    <w:rsid w:val="00914A86"/>
    <w:rsid w:val="00915A40"/>
    <w:rsid w:val="009201C9"/>
    <w:rsid w:val="0092384C"/>
    <w:rsid w:val="00923872"/>
    <w:rsid w:val="009239D2"/>
    <w:rsid w:val="0092406F"/>
    <w:rsid w:val="009242B0"/>
    <w:rsid w:val="00926A46"/>
    <w:rsid w:val="00930424"/>
    <w:rsid w:val="00930768"/>
    <w:rsid w:val="0093171E"/>
    <w:rsid w:val="00932A19"/>
    <w:rsid w:val="00933167"/>
    <w:rsid w:val="0093373B"/>
    <w:rsid w:val="00933D42"/>
    <w:rsid w:val="00937326"/>
    <w:rsid w:val="00941F7D"/>
    <w:rsid w:val="00942BCB"/>
    <w:rsid w:val="00942F03"/>
    <w:rsid w:val="0094420B"/>
    <w:rsid w:val="009460EC"/>
    <w:rsid w:val="00946142"/>
    <w:rsid w:val="00946C5A"/>
    <w:rsid w:val="009478BC"/>
    <w:rsid w:val="00950E88"/>
    <w:rsid w:val="00952946"/>
    <w:rsid w:val="00952FF4"/>
    <w:rsid w:val="00953155"/>
    <w:rsid w:val="00955A8B"/>
    <w:rsid w:val="00955AA0"/>
    <w:rsid w:val="00955C02"/>
    <w:rsid w:val="00961B81"/>
    <w:rsid w:val="009623E0"/>
    <w:rsid w:val="00962ED5"/>
    <w:rsid w:val="00963A0D"/>
    <w:rsid w:val="00967111"/>
    <w:rsid w:val="00971561"/>
    <w:rsid w:val="0097295C"/>
    <w:rsid w:val="00972EF3"/>
    <w:rsid w:val="00976011"/>
    <w:rsid w:val="009761DA"/>
    <w:rsid w:val="00977306"/>
    <w:rsid w:val="00983F10"/>
    <w:rsid w:val="00984108"/>
    <w:rsid w:val="009858FE"/>
    <w:rsid w:val="009860EA"/>
    <w:rsid w:val="00986F40"/>
    <w:rsid w:val="00987AEE"/>
    <w:rsid w:val="00990719"/>
    <w:rsid w:val="00990758"/>
    <w:rsid w:val="009908A6"/>
    <w:rsid w:val="00991791"/>
    <w:rsid w:val="0099315C"/>
    <w:rsid w:val="009937A7"/>
    <w:rsid w:val="0099783B"/>
    <w:rsid w:val="009A0B80"/>
    <w:rsid w:val="009A306A"/>
    <w:rsid w:val="009A3865"/>
    <w:rsid w:val="009A3B1B"/>
    <w:rsid w:val="009A506F"/>
    <w:rsid w:val="009A7E6F"/>
    <w:rsid w:val="009B0304"/>
    <w:rsid w:val="009B08AF"/>
    <w:rsid w:val="009B16C3"/>
    <w:rsid w:val="009B17AE"/>
    <w:rsid w:val="009B3DBC"/>
    <w:rsid w:val="009B4CB8"/>
    <w:rsid w:val="009B64EC"/>
    <w:rsid w:val="009B7385"/>
    <w:rsid w:val="009C0172"/>
    <w:rsid w:val="009C02E5"/>
    <w:rsid w:val="009C0E0E"/>
    <w:rsid w:val="009C140A"/>
    <w:rsid w:val="009C26E3"/>
    <w:rsid w:val="009C4861"/>
    <w:rsid w:val="009C6DD1"/>
    <w:rsid w:val="009C7CD6"/>
    <w:rsid w:val="009D2789"/>
    <w:rsid w:val="009D408A"/>
    <w:rsid w:val="009D4C0F"/>
    <w:rsid w:val="009D5317"/>
    <w:rsid w:val="009D73F3"/>
    <w:rsid w:val="009D7C44"/>
    <w:rsid w:val="009D7C7F"/>
    <w:rsid w:val="009E111B"/>
    <w:rsid w:val="009E1A9E"/>
    <w:rsid w:val="009E48EB"/>
    <w:rsid w:val="009E593C"/>
    <w:rsid w:val="009E6315"/>
    <w:rsid w:val="009E7B86"/>
    <w:rsid w:val="009F2B28"/>
    <w:rsid w:val="009F366D"/>
    <w:rsid w:val="009F45EC"/>
    <w:rsid w:val="009F470F"/>
    <w:rsid w:val="00A00A19"/>
    <w:rsid w:val="00A0236E"/>
    <w:rsid w:val="00A0342D"/>
    <w:rsid w:val="00A04C7C"/>
    <w:rsid w:val="00A0514B"/>
    <w:rsid w:val="00A06362"/>
    <w:rsid w:val="00A0708F"/>
    <w:rsid w:val="00A07851"/>
    <w:rsid w:val="00A1222D"/>
    <w:rsid w:val="00A12273"/>
    <w:rsid w:val="00A13A2F"/>
    <w:rsid w:val="00A13D38"/>
    <w:rsid w:val="00A13D8B"/>
    <w:rsid w:val="00A145AF"/>
    <w:rsid w:val="00A14A54"/>
    <w:rsid w:val="00A21372"/>
    <w:rsid w:val="00A21FBA"/>
    <w:rsid w:val="00A2390C"/>
    <w:rsid w:val="00A23EBC"/>
    <w:rsid w:val="00A244A2"/>
    <w:rsid w:val="00A24637"/>
    <w:rsid w:val="00A24A81"/>
    <w:rsid w:val="00A24D29"/>
    <w:rsid w:val="00A24DF0"/>
    <w:rsid w:val="00A24E16"/>
    <w:rsid w:val="00A26692"/>
    <w:rsid w:val="00A30487"/>
    <w:rsid w:val="00A30CEF"/>
    <w:rsid w:val="00A33319"/>
    <w:rsid w:val="00A33CE9"/>
    <w:rsid w:val="00A34443"/>
    <w:rsid w:val="00A345F7"/>
    <w:rsid w:val="00A34F6D"/>
    <w:rsid w:val="00A3519F"/>
    <w:rsid w:val="00A404F7"/>
    <w:rsid w:val="00A41B9E"/>
    <w:rsid w:val="00A41E14"/>
    <w:rsid w:val="00A42581"/>
    <w:rsid w:val="00A441A9"/>
    <w:rsid w:val="00A44534"/>
    <w:rsid w:val="00A45498"/>
    <w:rsid w:val="00A45D9F"/>
    <w:rsid w:val="00A47DDD"/>
    <w:rsid w:val="00A51447"/>
    <w:rsid w:val="00A51835"/>
    <w:rsid w:val="00A52ADF"/>
    <w:rsid w:val="00A52BE0"/>
    <w:rsid w:val="00A53F34"/>
    <w:rsid w:val="00A540EB"/>
    <w:rsid w:val="00A5539A"/>
    <w:rsid w:val="00A60B97"/>
    <w:rsid w:val="00A62ACF"/>
    <w:rsid w:val="00A656E5"/>
    <w:rsid w:val="00A65E49"/>
    <w:rsid w:val="00A70971"/>
    <w:rsid w:val="00A71E51"/>
    <w:rsid w:val="00A73B02"/>
    <w:rsid w:val="00A755BB"/>
    <w:rsid w:val="00A75BE9"/>
    <w:rsid w:val="00A764E4"/>
    <w:rsid w:val="00A77F56"/>
    <w:rsid w:val="00A82E67"/>
    <w:rsid w:val="00A83972"/>
    <w:rsid w:val="00A8460E"/>
    <w:rsid w:val="00A86565"/>
    <w:rsid w:val="00A868E0"/>
    <w:rsid w:val="00A9024E"/>
    <w:rsid w:val="00A91577"/>
    <w:rsid w:val="00A9229F"/>
    <w:rsid w:val="00A949C1"/>
    <w:rsid w:val="00A94C68"/>
    <w:rsid w:val="00A953D1"/>
    <w:rsid w:val="00A954D1"/>
    <w:rsid w:val="00A95A2D"/>
    <w:rsid w:val="00A97AA5"/>
    <w:rsid w:val="00AA0382"/>
    <w:rsid w:val="00AA04FA"/>
    <w:rsid w:val="00AA2379"/>
    <w:rsid w:val="00AA2B65"/>
    <w:rsid w:val="00AA34B1"/>
    <w:rsid w:val="00AA43A7"/>
    <w:rsid w:val="00AA5568"/>
    <w:rsid w:val="00AA719D"/>
    <w:rsid w:val="00AA7D9C"/>
    <w:rsid w:val="00AB06B2"/>
    <w:rsid w:val="00AB0AE7"/>
    <w:rsid w:val="00AB1C3D"/>
    <w:rsid w:val="00AB29A8"/>
    <w:rsid w:val="00AB3190"/>
    <w:rsid w:val="00AB74D1"/>
    <w:rsid w:val="00AB7D22"/>
    <w:rsid w:val="00AC22A5"/>
    <w:rsid w:val="00AC2670"/>
    <w:rsid w:val="00AC3A4B"/>
    <w:rsid w:val="00AD0594"/>
    <w:rsid w:val="00AD05D5"/>
    <w:rsid w:val="00AD0899"/>
    <w:rsid w:val="00AD3016"/>
    <w:rsid w:val="00AD3D2E"/>
    <w:rsid w:val="00AE1C50"/>
    <w:rsid w:val="00AE1F78"/>
    <w:rsid w:val="00AE2422"/>
    <w:rsid w:val="00AE2595"/>
    <w:rsid w:val="00AF23AF"/>
    <w:rsid w:val="00AF2A5E"/>
    <w:rsid w:val="00AF2B5C"/>
    <w:rsid w:val="00AF3045"/>
    <w:rsid w:val="00AF4224"/>
    <w:rsid w:val="00AF46DF"/>
    <w:rsid w:val="00AF4D65"/>
    <w:rsid w:val="00AF4E3A"/>
    <w:rsid w:val="00AF5837"/>
    <w:rsid w:val="00AF5952"/>
    <w:rsid w:val="00AF6A53"/>
    <w:rsid w:val="00AF702C"/>
    <w:rsid w:val="00AF79F6"/>
    <w:rsid w:val="00B00257"/>
    <w:rsid w:val="00B0291E"/>
    <w:rsid w:val="00B039D7"/>
    <w:rsid w:val="00B05703"/>
    <w:rsid w:val="00B06DB7"/>
    <w:rsid w:val="00B07F61"/>
    <w:rsid w:val="00B119C5"/>
    <w:rsid w:val="00B11EFC"/>
    <w:rsid w:val="00B14DFE"/>
    <w:rsid w:val="00B15210"/>
    <w:rsid w:val="00B1623B"/>
    <w:rsid w:val="00B17EA9"/>
    <w:rsid w:val="00B20159"/>
    <w:rsid w:val="00B209B6"/>
    <w:rsid w:val="00B226E3"/>
    <w:rsid w:val="00B22C98"/>
    <w:rsid w:val="00B24403"/>
    <w:rsid w:val="00B25189"/>
    <w:rsid w:val="00B25206"/>
    <w:rsid w:val="00B313C5"/>
    <w:rsid w:val="00B31572"/>
    <w:rsid w:val="00B32239"/>
    <w:rsid w:val="00B37280"/>
    <w:rsid w:val="00B373CB"/>
    <w:rsid w:val="00B37B68"/>
    <w:rsid w:val="00B42DDB"/>
    <w:rsid w:val="00B44E82"/>
    <w:rsid w:val="00B46252"/>
    <w:rsid w:val="00B472D0"/>
    <w:rsid w:val="00B53614"/>
    <w:rsid w:val="00B55886"/>
    <w:rsid w:val="00B55DF2"/>
    <w:rsid w:val="00B60230"/>
    <w:rsid w:val="00B60732"/>
    <w:rsid w:val="00B6145A"/>
    <w:rsid w:val="00B61570"/>
    <w:rsid w:val="00B62389"/>
    <w:rsid w:val="00B6585E"/>
    <w:rsid w:val="00B65A80"/>
    <w:rsid w:val="00B6697C"/>
    <w:rsid w:val="00B716ED"/>
    <w:rsid w:val="00B72578"/>
    <w:rsid w:val="00B72933"/>
    <w:rsid w:val="00B729D9"/>
    <w:rsid w:val="00B72E0F"/>
    <w:rsid w:val="00B744FB"/>
    <w:rsid w:val="00B7490F"/>
    <w:rsid w:val="00B75649"/>
    <w:rsid w:val="00B75CF5"/>
    <w:rsid w:val="00B76325"/>
    <w:rsid w:val="00B80209"/>
    <w:rsid w:val="00B829D8"/>
    <w:rsid w:val="00B830AB"/>
    <w:rsid w:val="00B84A8E"/>
    <w:rsid w:val="00B851C5"/>
    <w:rsid w:val="00B85252"/>
    <w:rsid w:val="00B8646B"/>
    <w:rsid w:val="00B90534"/>
    <w:rsid w:val="00B905C3"/>
    <w:rsid w:val="00B909B2"/>
    <w:rsid w:val="00B92A8A"/>
    <w:rsid w:val="00B92D67"/>
    <w:rsid w:val="00B931D4"/>
    <w:rsid w:val="00B9466C"/>
    <w:rsid w:val="00B952D8"/>
    <w:rsid w:val="00B9615A"/>
    <w:rsid w:val="00B966A2"/>
    <w:rsid w:val="00B96AA6"/>
    <w:rsid w:val="00B96D43"/>
    <w:rsid w:val="00BA0B90"/>
    <w:rsid w:val="00BA1CBE"/>
    <w:rsid w:val="00BA2329"/>
    <w:rsid w:val="00BA34B4"/>
    <w:rsid w:val="00BA3652"/>
    <w:rsid w:val="00BA3831"/>
    <w:rsid w:val="00BA500B"/>
    <w:rsid w:val="00BA570D"/>
    <w:rsid w:val="00BA5B5B"/>
    <w:rsid w:val="00BA632F"/>
    <w:rsid w:val="00BB008B"/>
    <w:rsid w:val="00BB0093"/>
    <w:rsid w:val="00BB0931"/>
    <w:rsid w:val="00BB2181"/>
    <w:rsid w:val="00BB3C82"/>
    <w:rsid w:val="00BB3CDE"/>
    <w:rsid w:val="00BB3F9F"/>
    <w:rsid w:val="00BB4717"/>
    <w:rsid w:val="00BB4A0B"/>
    <w:rsid w:val="00BB57F6"/>
    <w:rsid w:val="00BB769D"/>
    <w:rsid w:val="00BB7C5E"/>
    <w:rsid w:val="00BC2684"/>
    <w:rsid w:val="00BC3473"/>
    <w:rsid w:val="00BC35AA"/>
    <w:rsid w:val="00BC385C"/>
    <w:rsid w:val="00BC57A6"/>
    <w:rsid w:val="00BC5BB3"/>
    <w:rsid w:val="00BC617D"/>
    <w:rsid w:val="00BC797A"/>
    <w:rsid w:val="00BD2F0F"/>
    <w:rsid w:val="00BD53BD"/>
    <w:rsid w:val="00BD5DEF"/>
    <w:rsid w:val="00BD606F"/>
    <w:rsid w:val="00BD6DC0"/>
    <w:rsid w:val="00BD7114"/>
    <w:rsid w:val="00BD7373"/>
    <w:rsid w:val="00BD7B1C"/>
    <w:rsid w:val="00BE104F"/>
    <w:rsid w:val="00BE163C"/>
    <w:rsid w:val="00BE2EE9"/>
    <w:rsid w:val="00BE3DF7"/>
    <w:rsid w:val="00BE4802"/>
    <w:rsid w:val="00BE54E8"/>
    <w:rsid w:val="00BE7A71"/>
    <w:rsid w:val="00BF0B94"/>
    <w:rsid w:val="00BF170E"/>
    <w:rsid w:val="00BF1F55"/>
    <w:rsid w:val="00BF2C12"/>
    <w:rsid w:val="00BF328F"/>
    <w:rsid w:val="00BF373F"/>
    <w:rsid w:val="00BF3CE2"/>
    <w:rsid w:val="00BF509C"/>
    <w:rsid w:val="00BF565F"/>
    <w:rsid w:val="00BF7CF6"/>
    <w:rsid w:val="00C00CA3"/>
    <w:rsid w:val="00C00CB4"/>
    <w:rsid w:val="00C00D34"/>
    <w:rsid w:val="00C01098"/>
    <w:rsid w:val="00C01740"/>
    <w:rsid w:val="00C0190C"/>
    <w:rsid w:val="00C068F8"/>
    <w:rsid w:val="00C069DB"/>
    <w:rsid w:val="00C10C2C"/>
    <w:rsid w:val="00C119D6"/>
    <w:rsid w:val="00C12BBD"/>
    <w:rsid w:val="00C141D0"/>
    <w:rsid w:val="00C14607"/>
    <w:rsid w:val="00C15DA5"/>
    <w:rsid w:val="00C17F80"/>
    <w:rsid w:val="00C2072D"/>
    <w:rsid w:val="00C20F98"/>
    <w:rsid w:val="00C21F77"/>
    <w:rsid w:val="00C23447"/>
    <w:rsid w:val="00C249C9"/>
    <w:rsid w:val="00C27BEF"/>
    <w:rsid w:val="00C30D8F"/>
    <w:rsid w:val="00C32A74"/>
    <w:rsid w:val="00C33BEA"/>
    <w:rsid w:val="00C37016"/>
    <w:rsid w:val="00C401C1"/>
    <w:rsid w:val="00C40B1A"/>
    <w:rsid w:val="00C424F1"/>
    <w:rsid w:val="00C4424F"/>
    <w:rsid w:val="00C445CC"/>
    <w:rsid w:val="00C44ABB"/>
    <w:rsid w:val="00C44DD5"/>
    <w:rsid w:val="00C44FF8"/>
    <w:rsid w:val="00C4599F"/>
    <w:rsid w:val="00C45F82"/>
    <w:rsid w:val="00C47554"/>
    <w:rsid w:val="00C475F7"/>
    <w:rsid w:val="00C50C0B"/>
    <w:rsid w:val="00C50EC3"/>
    <w:rsid w:val="00C514BF"/>
    <w:rsid w:val="00C514CC"/>
    <w:rsid w:val="00C517C8"/>
    <w:rsid w:val="00C51C3E"/>
    <w:rsid w:val="00C53E01"/>
    <w:rsid w:val="00C54D88"/>
    <w:rsid w:val="00C61488"/>
    <w:rsid w:val="00C62772"/>
    <w:rsid w:val="00C62C1C"/>
    <w:rsid w:val="00C62FDA"/>
    <w:rsid w:val="00C63778"/>
    <w:rsid w:val="00C63941"/>
    <w:rsid w:val="00C65971"/>
    <w:rsid w:val="00C66FD3"/>
    <w:rsid w:val="00C7093D"/>
    <w:rsid w:val="00C776E0"/>
    <w:rsid w:val="00C801D7"/>
    <w:rsid w:val="00C80A16"/>
    <w:rsid w:val="00C81CDA"/>
    <w:rsid w:val="00C83148"/>
    <w:rsid w:val="00C846A9"/>
    <w:rsid w:val="00C85CF0"/>
    <w:rsid w:val="00C8605C"/>
    <w:rsid w:val="00C86480"/>
    <w:rsid w:val="00C86857"/>
    <w:rsid w:val="00C87B56"/>
    <w:rsid w:val="00C944AB"/>
    <w:rsid w:val="00C953EE"/>
    <w:rsid w:val="00C966B2"/>
    <w:rsid w:val="00C96A73"/>
    <w:rsid w:val="00C97610"/>
    <w:rsid w:val="00C976E8"/>
    <w:rsid w:val="00CA1F52"/>
    <w:rsid w:val="00CA2822"/>
    <w:rsid w:val="00CA3A06"/>
    <w:rsid w:val="00CA3DA2"/>
    <w:rsid w:val="00CA48F2"/>
    <w:rsid w:val="00CA70D3"/>
    <w:rsid w:val="00CB0AA1"/>
    <w:rsid w:val="00CB128D"/>
    <w:rsid w:val="00CB385F"/>
    <w:rsid w:val="00CB5EE7"/>
    <w:rsid w:val="00CB6841"/>
    <w:rsid w:val="00CB71C5"/>
    <w:rsid w:val="00CB7FC3"/>
    <w:rsid w:val="00CC0274"/>
    <w:rsid w:val="00CC0629"/>
    <w:rsid w:val="00CC2F2B"/>
    <w:rsid w:val="00CC36D5"/>
    <w:rsid w:val="00CC3756"/>
    <w:rsid w:val="00CC4731"/>
    <w:rsid w:val="00CC76BC"/>
    <w:rsid w:val="00CC7AC8"/>
    <w:rsid w:val="00CD0459"/>
    <w:rsid w:val="00CD1F68"/>
    <w:rsid w:val="00CD3E6A"/>
    <w:rsid w:val="00CD6ACB"/>
    <w:rsid w:val="00CD7306"/>
    <w:rsid w:val="00CE16DE"/>
    <w:rsid w:val="00CE1C4A"/>
    <w:rsid w:val="00CE1D6D"/>
    <w:rsid w:val="00CE224F"/>
    <w:rsid w:val="00CE317E"/>
    <w:rsid w:val="00CE3E69"/>
    <w:rsid w:val="00CE6951"/>
    <w:rsid w:val="00CE6D26"/>
    <w:rsid w:val="00CE765F"/>
    <w:rsid w:val="00CF16B0"/>
    <w:rsid w:val="00CF1BF6"/>
    <w:rsid w:val="00CF285E"/>
    <w:rsid w:val="00CF6CCE"/>
    <w:rsid w:val="00CF74FF"/>
    <w:rsid w:val="00D00C36"/>
    <w:rsid w:val="00D0145D"/>
    <w:rsid w:val="00D02424"/>
    <w:rsid w:val="00D065ED"/>
    <w:rsid w:val="00D066CF"/>
    <w:rsid w:val="00D07086"/>
    <w:rsid w:val="00D07A16"/>
    <w:rsid w:val="00D10259"/>
    <w:rsid w:val="00D11D49"/>
    <w:rsid w:val="00D12DE0"/>
    <w:rsid w:val="00D14525"/>
    <w:rsid w:val="00D14E81"/>
    <w:rsid w:val="00D15A10"/>
    <w:rsid w:val="00D1647F"/>
    <w:rsid w:val="00D16C96"/>
    <w:rsid w:val="00D20F95"/>
    <w:rsid w:val="00D22B9E"/>
    <w:rsid w:val="00D273BA"/>
    <w:rsid w:val="00D31FF7"/>
    <w:rsid w:val="00D3779C"/>
    <w:rsid w:val="00D37DCA"/>
    <w:rsid w:val="00D40776"/>
    <w:rsid w:val="00D428A4"/>
    <w:rsid w:val="00D43146"/>
    <w:rsid w:val="00D43CA6"/>
    <w:rsid w:val="00D4512E"/>
    <w:rsid w:val="00D469F1"/>
    <w:rsid w:val="00D46DC7"/>
    <w:rsid w:val="00D4721F"/>
    <w:rsid w:val="00D50588"/>
    <w:rsid w:val="00D512C1"/>
    <w:rsid w:val="00D53D6E"/>
    <w:rsid w:val="00D54373"/>
    <w:rsid w:val="00D54C71"/>
    <w:rsid w:val="00D569B3"/>
    <w:rsid w:val="00D57BD8"/>
    <w:rsid w:val="00D61021"/>
    <w:rsid w:val="00D62225"/>
    <w:rsid w:val="00D62C50"/>
    <w:rsid w:val="00D65D20"/>
    <w:rsid w:val="00D660C2"/>
    <w:rsid w:val="00D745DA"/>
    <w:rsid w:val="00D75881"/>
    <w:rsid w:val="00D76961"/>
    <w:rsid w:val="00D7702E"/>
    <w:rsid w:val="00D77DA5"/>
    <w:rsid w:val="00D81C1D"/>
    <w:rsid w:val="00D81F47"/>
    <w:rsid w:val="00D82878"/>
    <w:rsid w:val="00D832E9"/>
    <w:rsid w:val="00D84420"/>
    <w:rsid w:val="00D85438"/>
    <w:rsid w:val="00D8687E"/>
    <w:rsid w:val="00D8732D"/>
    <w:rsid w:val="00D876EE"/>
    <w:rsid w:val="00D87E19"/>
    <w:rsid w:val="00D927DB"/>
    <w:rsid w:val="00D93DB6"/>
    <w:rsid w:val="00D940BD"/>
    <w:rsid w:val="00D96950"/>
    <w:rsid w:val="00D96E9D"/>
    <w:rsid w:val="00DA0D76"/>
    <w:rsid w:val="00DA10A9"/>
    <w:rsid w:val="00DA1274"/>
    <w:rsid w:val="00DA133C"/>
    <w:rsid w:val="00DA2092"/>
    <w:rsid w:val="00DA2B1D"/>
    <w:rsid w:val="00DA30A3"/>
    <w:rsid w:val="00DA3D3F"/>
    <w:rsid w:val="00DA4AD4"/>
    <w:rsid w:val="00DB1E9E"/>
    <w:rsid w:val="00DB2170"/>
    <w:rsid w:val="00DB3776"/>
    <w:rsid w:val="00DB3C88"/>
    <w:rsid w:val="00DB3D1C"/>
    <w:rsid w:val="00DB4EAA"/>
    <w:rsid w:val="00DB7C15"/>
    <w:rsid w:val="00DB7EE7"/>
    <w:rsid w:val="00DB7FEA"/>
    <w:rsid w:val="00DC0474"/>
    <w:rsid w:val="00DC1C94"/>
    <w:rsid w:val="00DC2FC7"/>
    <w:rsid w:val="00DC3E82"/>
    <w:rsid w:val="00DC424E"/>
    <w:rsid w:val="00DC529B"/>
    <w:rsid w:val="00DC5D8B"/>
    <w:rsid w:val="00DC5E4B"/>
    <w:rsid w:val="00DC64EF"/>
    <w:rsid w:val="00DC650A"/>
    <w:rsid w:val="00DD04CC"/>
    <w:rsid w:val="00DD068F"/>
    <w:rsid w:val="00DD1916"/>
    <w:rsid w:val="00DD3708"/>
    <w:rsid w:val="00DD3811"/>
    <w:rsid w:val="00DD4A1E"/>
    <w:rsid w:val="00DD563C"/>
    <w:rsid w:val="00DD6CC7"/>
    <w:rsid w:val="00DD7CC8"/>
    <w:rsid w:val="00DE0147"/>
    <w:rsid w:val="00DE06EE"/>
    <w:rsid w:val="00DE2789"/>
    <w:rsid w:val="00DE6033"/>
    <w:rsid w:val="00DE66CC"/>
    <w:rsid w:val="00DE7831"/>
    <w:rsid w:val="00DF0141"/>
    <w:rsid w:val="00DF0807"/>
    <w:rsid w:val="00DF1055"/>
    <w:rsid w:val="00DF1AF5"/>
    <w:rsid w:val="00DF23E6"/>
    <w:rsid w:val="00DF4A6A"/>
    <w:rsid w:val="00DF513B"/>
    <w:rsid w:val="00DF5E27"/>
    <w:rsid w:val="00DF71E8"/>
    <w:rsid w:val="00E01577"/>
    <w:rsid w:val="00E020B3"/>
    <w:rsid w:val="00E034B8"/>
    <w:rsid w:val="00E0352C"/>
    <w:rsid w:val="00E0408E"/>
    <w:rsid w:val="00E061B9"/>
    <w:rsid w:val="00E07BB2"/>
    <w:rsid w:val="00E07F2A"/>
    <w:rsid w:val="00E10958"/>
    <w:rsid w:val="00E11E1A"/>
    <w:rsid w:val="00E11E50"/>
    <w:rsid w:val="00E12C95"/>
    <w:rsid w:val="00E13674"/>
    <w:rsid w:val="00E14566"/>
    <w:rsid w:val="00E14911"/>
    <w:rsid w:val="00E16F6D"/>
    <w:rsid w:val="00E221BF"/>
    <w:rsid w:val="00E22660"/>
    <w:rsid w:val="00E232E0"/>
    <w:rsid w:val="00E23A5B"/>
    <w:rsid w:val="00E24321"/>
    <w:rsid w:val="00E26AA3"/>
    <w:rsid w:val="00E26BE3"/>
    <w:rsid w:val="00E26CB3"/>
    <w:rsid w:val="00E2721C"/>
    <w:rsid w:val="00E3030C"/>
    <w:rsid w:val="00E30F82"/>
    <w:rsid w:val="00E314A8"/>
    <w:rsid w:val="00E31599"/>
    <w:rsid w:val="00E32EAF"/>
    <w:rsid w:val="00E34BF8"/>
    <w:rsid w:val="00E43E8F"/>
    <w:rsid w:val="00E44F7F"/>
    <w:rsid w:val="00E4510D"/>
    <w:rsid w:val="00E4535F"/>
    <w:rsid w:val="00E459DB"/>
    <w:rsid w:val="00E5077D"/>
    <w:rsid w:val="00E50CC8"/>
    <w:rsid w:val="00E50F6A"/>
    <w:rsid w:val="00E513B6"/>
    <w:rsid w:val="00E51FE8"/>
    <w:rsid w:val="00E5244F"/>
    <w:rsid w:val="00E52DE4"/>
    <w:rsid w:val="00E55E57"/>
    <w:rsid w:val="00E56249"/>
    <w:rsid w:val="00E60B47"/>
    <w:rsid w:val="00E613DB"/>
    <w:rsid w:val="00E633BA"/>
    <w:rsid w:val="00E63472"/>
    <w:rsid w:val="00E66441"/>
    <w:rsid w:val="00E67ACE"/>
    <w:rsid w:val="00E67BA7"/>
    <w:rsid w:val="00E73C93"/>
    <w:rsid w:val="00E74392"/>
    <w:rsid w:val="00E74D99"/>
    <w:rsid w:val="00E757FD"/>
    <w:rsid w:val="00E77155"/>
    <w:rsid w:val="00E80886"/>
    <w:rsid w:val="00E81C1E"/>
    <w:rsid w:val="00E820DF"/>
    <w:rsid w:val="00E8313D"/>
    <w:rsid w:val="00E83B9A"/>
    <w:rsid w:val="00E84140"/>
    <w:rsid w:val="00E85E55"/>
    <w:rsid w:val="00E86303"/>
    <w:rsid w:val="00E86536"/>
    <w:rsid w:val="00E86C49"/>
    <w:rsid w:val="00E91A19"/>
    <w:rsid w:val="00E92A24"/>
    <w:rsid w:val="00E93D69"/>
    <w:rsid w:val="00E94FA8"/>
    <w:rsid w:val="00E960BA"/>
    <w:rsid w:val="00E96516"/>
    <w:rsid w:val="00E96618"/>
    <w:rsid w:val="00E97A57"/>
    <w:rsid w:val="00EA10A8"/>
    <w:rsid w:val="00EA168E"/>
    <w:rsid w:val="00EA1E81"/>
    <w:rsid w:val="00EA1FE6"/>
    <w:rsid w:val="00EA2E6B"/>
    <w:rsid w:val="00EA37A9"/>
    <w:rsid w:val="00EA3D4D"/>
    <w:rsid w:val="00EA6788"/>
    <w:rsid w:val="00EB02B8"/>
    <w:rsid w:val="00EB1DD2"/>
    <w:rsid w:val="00EB25DD"/>
    <w:rsid w:val="00EB4FD7"/>
    <w:rsid w:val="00EB5DED"/>
    <w:rsid w:val="00EC2EF5"/>
    <w:rsid w:val="00EC564B"/>
    <w:rsid w:val="00EC6F58"/>
    <w:rsid w:val="00ED01A8"/>
    <w:rsid w:val="00ED0206"/>
    <w:rsid w:val="00ED3015"/>
    <w:rsid w:val="00ED3949"/>
    <w:rsid w:val="00ED4634"/>
    <w:rsid w:val="00ED5E73"/>
    <w:rsid w:val="00ED68FB"/>
    <w:rsid w:val="00ED7CB3"/>
    <w:rsid w:val="00EE07A7"/>
    <w:rsid w:val="00EE1123"/>
    <w:rsid w:val="00EE1706"/>
    <w:rsid w:val="00EE2AE8"/>
    <w:rsid w:val="00EE2BCE"/>
    <w:rsid w:val="00EE2BD9"/>
    <w:rsid w:val="00EE3190"/>
    <w:rsid w:val="00EE374B"/>
    <w:rsid w:val="00EE3A46"/>
    <w:rsid w:val="00EE3A4F"/>
    <w:rsid w:val="00EE4385"/>
    <w:rsid w:val="00EE5A56"/>
    <w:rsid w:val="00EE5E95"/>
    <w:rsid w:val="00EE5E96"/>
    <w:rsid w:val="00EE5EE0"/>
    <w:rsid w:val="00EE7E69"/>
    <w:rsid w:val="00EF0C91"/>
    <w:rsid w:val="00EF17E1"/>
    <w:rsid w:val="00EF2660"/>
    <w:rsid w:val="00EF26A2"/>
    <w:rsid w:val="00EF331A"/>
    <w:rsid w:val="00F04CB3"/>
    <w:rsid w:val="00F0650E"/>
    <w:rsid w:val="00F06892"/>
    <w:rsid w:val="00F07137"/>
    <w:rsid w:val="00F0734E"/>
    <w:rsid w:val="00F078E5"/>
    <w:rsid w:val="00F112F2"/>
    <w:rsid w:val="00F133E7"/>
    <w:rsid w:val="00F1668A"/>
    <w:rsid w:val="00F2283A"/>
    <w:rsid w:val="00F232C2"/>
    <w:rsid w:val="00F2395B"/>
    <w:rsid w:val="00F2495F"/>
    <w:rsid w:val="00F255C8"/>
    <w:rsid w:val="00F269DE"/>
    <w:rsid w:val="00F26A4B"/>
    <w:rsid w:val="00F31636"/>
    <w:rsid w:val="00F32A5E"/>
    <w:rsid w:val="00F32CE4"/>
    <w:rsid w:val="00F33B4C"/>
    <w:rsid w:val="00F34468"/>
    <w:rsid w:val="00F34BE7"/>
    <w:rsid w:val="00F350B7"/>
    <w:rsid w:val="00F376E3"/>
    <w:rsid w:val="00F37ED4"/>
    <w:rsid w:val="00F40A46"/>
    <w:rsid w:val="00F40EA9"/>
    <w:rsid w:val="00F41D12"/>
    <w:rsid w:val="00F436C0"/>
    <w:rsid w:val="00F4507C"/>
    <w:rsid w:val="00F45235"/>
    <w:rsid w:val="00F45537"/>
    <w:rsid w:val="00F45680"/>
    <w:rsid w:val="00F5082D"/>
    <w:rsid w:val="00F50B3C"/>
    <w:rsid w:val="00F5592A"/>
    <w:rsid w:val="00F57C69"/>
    <w:rsid w:val="00F57E9D"/>
    <w:rsid w:val="00F614B1"/>
    <w:rsid w:val="00F628D0"/>
    <w:rsid w:val="00F65180"/>
    <w:rsid w:val="00F6519F"/>
    <w:rsid w:val="00F66034"/>
    <w:rsid w:val="00F66E1A"/>
    <w:rsid w:val="00F71EBB"/>
    <w:rsid w:val="00F728DA"/>
    <w:rsid w:val="00F72C23"/>
    <w:rsid w:val="00F73F46"/>
    <w:rsid w:val="00F7474B"/>
    <w:rsid w:val="00F765A7"/>
    <w:rsid w:val="00F80B23"/>
    <w:rsid w:val="00F8554D"/>
    <w:rsid w:val="00F92085"/>
    <w:rsid w:val="00F9285A"/>
    <w:rsid w:val="00F94BD5"/>
    <w:rsid w:val="00F9779B"/>
    <w:rsid w:val="00FA016C"/>
    <w:rsid w:val="00FA1165"/>
    <w:rsid w:val="00FA2009"/>
    <w:rsid w:val="00FA23D4"/>
    <w:rsid w:val="00FA2C4F"/>
    <w:rsid w:val="00FA36B1"/>
    <w:rsid w:val="00FA3F2F"/>
    <w:rsid w:val="00FA45E6"/>
    <w:rsid w:val="00FA68BE"/>
    <w:rsid w:val="00FB2063"/>
    <w:rsid w:val="00FB22E7"/>
    <w:rsid w:val="00FB407E"/>
    <w:rsid w:val="00FB4E60"/>
    <w:rsid w:val="00FC12E7"/>
    <w:rsid w:val="00FC2727"/>
    <w:rsid w:val="00FC3CE5"/>
    <w:rsid w:val="00FC3E29"/>
    <w:rsid w:val="00FC3FC0"/>
    <w:rsid w:val="00FC4ACC"/>
    <w:rsid w:val="00FC4E3F"/>
    <w:rsid w:val="00FC74A6"/>
    <w:rsid w:val="00FD0892"/>
    <w:rsid w:val="00FD10F0"/>
    <w:rsid w:val="00FD1704"/>
    <w:rsid w:val="00FD20C6"/>
    <w:rsid w:val="00FD20E9"/>
    <w:rsid w:val="00FD2977"/>
    <w:rsid w:val="00FD3F40"/>
    <w:rsid w:val="00FD4D6F"/>
    <w:rsid w:val="00FD5565"/>
    <w:rsid w:val="00FD6782"/>
    <w:rsid w:val="00FE0BBD"/>
    <w:rsid w:val="00FE2496"/>
    <w:rsid w:val="00FE2FEE"/>
    <w:rsid w:val="00FE322E"/>
    <w:rsid w:val="00FE6A8B"/>
    <w:rsid w:val="00FF1687"/>
    <w:rsid w:val="00FF3986"/>
    <w:rsid w:val="00FF3F0C"/>
    <w:rsid w:val="00FF4810"/>
    <w:rsid w:val="00FF5072"/>
    <w:rsid w:val="00FF5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link w:val="CaptionChar1"/>
    <w:uiPriority w:val="35"/>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aliases w:val="Boston 10,Char Char Char,FOOTNOTES,Font: Geneva 9,Footnote,Footnote Text Char Char,Footnote Text Char Char Char,Fußnote,Fußnotentext Char,Geneva 9,WB-Fußnotentext,WB-Fußnotentext Char Char,f,fn,footnote text,single space,Char, C,ft"/>
    <w:basedOn w:val="Normal"/>
    <w:link w:val="FootnoteTextChar"/>
    <w:uiPriority w:val="99"/>
    <w:unhideWhenUsed/>
    <w:qFormat/>
    <w:pPr>
      <w:spacing w:after="40"/>
    </w:pPr>
    <w:rPr>
      <w:sz w:val="18"/>
    </w:rPr>
  </w:style>
  <w:style w:type="character" w:customStyle="1" w:styleId="FootnoteTextChar">
    <w:name w:val="Footnote Text Char"/>
    <w:aliases w:val="Boston 10 Char,Char Char Char Char,FOOTNOTES Char,Font: Geneva 9 Char,Footnote Char,Footnote Text Char Char Char1,Footnote Text Char Char Char Char,Fußnote Char,Fußnotentext Char Char,Geneva 9 Char,WB-Fußnotentext Char,f Char,fn Char"/>
    <w:link w:val="FootnoteText"/>
    <w:qFormat/>
    <w:rPr>
      <w:sz w:val="18"/>
    </w:rPr>
  </w:style>
  <w:style w:type="character" w:styleId="FootnoteReference">
    <w:name w:val="footnote reference"/>
    <w:aliases w:val="16 Point,Footnote Reference Number,Superscript 6 Point,ftref,note de bas de page,Times 10 Point,Exposant 3 Point,Footnote symbol,Footnote reference number,EN Footnote Reference,note TESI,BVI fnr,FOOTNOTES Char1,fn Char1,Re,fr"/>
    <w:basedOn w:val="DefaultParagraphFont"/>
    <w:link w:val="FNRefeCharChar"/>
    <w:uiPriority w:val="99"/>
    <w:unhideWhenUsed/>
    <w:qFormat/>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Points,Liste Paragraf,Normal bullet 2,body 2,List Paragraph1,Bullet List Paragraph,Bullet list,Graph &amp; Table tite,Level 1 Bullet,List Paragraph in table,Lista de nivel 1,Llista Nivell1,Paragraphe de liste PBLH,Tasks,numbe,列出段落,Ha"/>
    <w:basedOn w:val="Normal"/>
    <w:link w:val="ListParagraphChar1"/>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uiPriority w:val="99"/>
  </w:style>
  <w:style w:type="character" w:customStyle="1" w:styleId="docheader">
    <w:name w:val="doc_header"/>
    <w:qFormat/>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MeniuneNerezolvat1">
    <w:name w:val="Mențiune Nerezolvat1"/>
    <w:basedOn w:val="DefaultParagraphFont"/>
    <w:uiPriority w:val="99"/>
    <w:semiHidden/>
    <w:unhideWhenUsed/>
    <w:rsid w:val="00572006"/>
    <w:rPr>
      <w:color w:val="605E5C"/>
      <w:shd w:val="clear" w:color="auto" w:fill="E1DFDD"/>
    </w:rPr>
  </w:style>
  <w:style w:type="character" w:customStyle="1" w:styleId="NormalWebChar">
    <w:name w:val="Normal (Web) Char"/>
    <w:aliases w:val="Footnote Text Char1 Char,Footnote Text Char2 Char Char,Footnote Text Char1 Char Char Char,Footnote Text Char2 Char Char Char Char,Footnote Text Char1 Char Char Char Char Char,Cha Char,Текст сноски1 Char,Знак Знак1 Знак Char,webb Char"/>
    <w:link w:val="NormalWeb"/>
    <w:uiPriority w:val="99"/>
    <w:qFormat/>
    <w:locked/>
    <w:rsid w:val="00F350B7"/>
    <w:rPr>
      <w:sz w:val="24"/>
      <w:szCs w:val="24"/>
    </w:rPr>
  </w:style>
  <w:style w:type="character" w:customStyle="1" w:styleId="ListParagraphChar1">
    <w:name w:val="List Paragraph Char1"/>
    <w:aliases w:val="Bullet Points Char,Liste Paragraf Char,Normal bullet 2 Char,body 2 Char,List Paragraph1 Char,Bullet List Paragraph Char,Bullet list Char,Graph &amp; Table tite Char,Level 1 Bullet Char,List Paragraph in table Char,Lista de nivel 1 Char"/>
    <w:link w:val="ListParagraph"/>
    <w:uiPriority w:val="34"/>
    <w:qFormat/>
    <w:locked/>
    <w:rsid w:val="0012582C"/>
    <w:rPr>
      <w:lang w:val="en-US" w:eastAsia="en-US"/>
    </w:rPr>
  </w:style>
  <w:style w:type="character" w:customStyle="1" w:styleId="FontStyle13">
    <w:name w:val="Font Style13"/>
    <w:uiPriority w:val="99"/>
    <w:rsid w:val="00F72C23"/>
    <w:rPr>
      <w:rFonts w:ascii="Times New Roman" w:hAnsi="Times New Roman" w:cs="Times New Roman"/>
      <w:sz w:val="22"/>
      <w:szCs w:val="22"/>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rsid w:val="00BA34B4"/>
    <w:pPr>
      <w:spacing w:after="160" w:line="240" w:lineRule="exact"/>
      <w:ind w:firstLine="0"/>
      <w:jc w:val="left"/>
    </w:pPr>
    <w:rPr>
      <w:vertAlign w:val="superscript"/>
      <w:lang w:val="ru-RU" w:eastAsia="ru-RU"/>
    </w:rPr>
  </w:style>
  <w:style w:type="character" w:customStyle="1" w:styleId="s14">
    <w:name w:val="s14"/>
    <w:rsid w:val="008D1939"/>
    <w:rPr>
      <w:b/>
      <w:bCs/>
    </w:rPr>
  </w:style>
  <w:style w:type="paragraph" w:customStyle="1" w:styleId="TableParagraph">
    <w:name w:val="Table Paragraph"/>
    <w:basedOn w:val="Normal"/>
    <w:uiPriority w:val="1"/>
    <w:qFormat/>
    <w:rsid w:val="007946E1"/>
    <w:pPr>
      <w:widowControl w:val="0"/>
      <w:autoSpaceDE w:val="0"/>
      <w:autoSpaceDN w:val="0"/>
      <w:ind w:firstLine="0"/>
      <w:jc w:val="left"/>
    </w:pPr>
    <w:rPr>
      <w:sz w:val="22"/>
      <w:szCs w:val="22"/>
    </w:rPr>
  </w:style>
  <w:style w:type="character" w:customStyle="1" w:styleId="bold">
    <w:name w:val="bold"/>
    <w:basedOn w:val="DefaultParagraphFont"/>
    <w:rsid w:val="001E2A41"/>
  </w:style>
  <w:style w:type="character" w:customStyle="1" w:styleId="CaptionChar1">
    <w:name w:val="Caption Char1"/>
    <w:link w:val="Caption"/>
    <w:uiPriority w:val="35"/>
    <w:rsid w:val="00730BE8"/>
    <w:rPr>
      <w:b/>
      <w:bCs/>
      <w:color w:val="4F81BD" w:themeColor="accent1"/>
      <w:sz w:val="18"/>
      <w:szCs w:val="18"/>
      <w:lang w:val="ro-RO" w:eastAsia="en-US"/>
    </w:rPr>
  </w:style>
  <w:style w:type="character" w:styleId="FollowedHyperlink">
    <w:name w:val="FollowedHyperlink"/>
    <w:basedOn w:val="DefaultParagraphFont"/>
    <w:uiPriority w:val="99"/>
    <w:semiHidden/>
    <w:unhideWhenUsed/>
    <w:rsid w:val="004E612E"/>
    <w:rPr>
      <w:color w:val="800080" w:themeColor="followedHyperlink"/>
      <w:u w:val="single"/>
    </w:rPr>
  </w:style>
  <w:style w:type="character" w:customStyle="1" w:styleId="MeniuneNerezolvat2">
    <w:name w:val="Mențiune Nerezolvat2"/>
    <w:basedOn w:val="DefaultParagraphFont"/>
    <w:uiPriority w:val="99"/>
    <w:semiHidden/>
    <w:unhideWhenUsed/>
    <w:rsid w:val="000C39B9"/>
    <w:rPr>
      <w:color w:val="605E5C"/>
      <w:shd w:val="clear" w:color="auto" w:fill="E1DFDD"/>
    </w:rPr>
  </w:style>
  <w:style w:type="paragraph" w:customStyle="1" w:styleId="1">
    <w:name w:val="Абзац списка1"/>
    <w:basedOn w:val="Normal"/>
    <w:link w:val="ListParagraphChar"/>
    <w:qFormat/>
    <w:rsid w:val="007860C5"/>
    <w:pPr>
      <w:ind w:left="720" w:firstLine="0"/>
      <w:contextualSpacing/>
      <w:jc w:val="left"/>
    </w:pPr>
    <w:rPr>
      <w:rFonts w:ascii="Cambria" w:hAnsi="Cambria"/>
      <w:sz w:val="24"/>
      <w:szCs w:val="24"/>
    </w:rPr>
  </w:style>
  <w:style w:type="character" w:customStyle="1" w:styleId="ListParagraphChar">
    <w:name w:val="List Paragraph Char"/>
    <w:basedOn w:val="DefaultParagraphFont"/>
    <w:link w:val="1"/>
    <w:locked/>
    <w:rsid w:val="007860C5"/>
    <w:rPr>
      <w:rFonts w:ascii="Cambria" w:hAnsi="Cambria"/>
      <w:sz w:val="24"/>
      <w:szCs w:val="24"/>
      <w:lang w:val="ro-RO" w:eastAsia="en-US"/>
    </w:rPr>
  </w:style>
  <w:style w:type="character" w:customStyle="1" w:styleId="longtext">
    <w:name w:val="long_text"/>
    <w:basedOn w:val="DefaultParagraphFont"/>
    <w:rsid w:val="008D284A"/>
  </w:style>
  <w:style w:type="paragraph" w:customStyle="1" w:styleId="Default">
    <w:name w:val="Default"/>
    <w:rsid w:val="0062767E"/>
    <w:pPr>
      <w:autoSpaceDE w:val="0"/>
      <w:autoSpaceDN w:val="0"/>
      <w:adjustRightInd w:val="0"/>
      <w:ind w:firstLine="0"/>
      <w:jc w:val="left"/>
    </w:pPr>
    <w:rPr>
      <w:rFonts w:eastAsiaTheme="minorHAnsi"/>
      <w:color w:val="000000"/>
      <w:sz w:val="24"/>
      <w:szCs w:val="24"/>
      <w:lang w:val="ro-RO" w:eastAsia="en-US"/>
    </w:rPr>
  </w:style>
  <w:style w:type="paragraph" w:customStyle="1" w:styleId="BodyText21">
    <w:name w:val="Body Text 21"/>
    <w:basedOn w:val="Normal"/>
    <w:rsid w:val="0062767E"/>
    <w:pPr>
      <w:widowControl w:val="0"/>
      <w:tabs>
        <w:tab w:val="left" w:pos="-850"/>
        <w:tab w:val="left" w:pos="1"/>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 w:val="left" w:pos="31479"/>
      </w:tabs>
      <w:ind w:firstLine="0"/>
    </w:pPr>
    <w:rPr>
      <w:lang w:val="en-US" w:eastAsia="ru-RU"/>
    </w:rPr>
  </w:style>
  <w:style w:type="character" w:styleId="UnresolvedMention">
    <w:name w:val="Unresolved Mention"/>
    <w:basedOn w:val="DefaultParagraphFont"/>
    <w:uiPriority w:val="99"/>
    <w:semiHidden/>
    <w:unhideWhenUsed/>
    <w:rsid w:val="00BA2329"/>
    <w:rPr>
      <w:color w:val="605E5C"/>
      <w:shd w:val="clear" w:color="auto" w:fill="E1DFDD"/>
    </w:rPr>
  </w:style>
  <w:style w:type="character" w:customStyle="1" w:styleId="footnotereference0">
    <w:name w:val="footnotereference"/>
    <w:basedOn w:val="DefaultParagraphFont"/>
    <w:rsid w:val="00233D92"/>
  </w:style>
  <w:style w:type="character" w:styleId="Emphasis">
    <w:name w:val="Emphasis"/>
    <w:basedOn w:val="DefaultParagraphFont"/>
    <w:uiPriority w:val="20"/>
    <w:qFormat/>
    <w:rsid w:val="00BF37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1175">
      <w:bodyDiv w:val="1"/>
      <w:marLeft w:val="0"/>
      <w:marRight w:val="0"/>
      <w:marTop w:val="0"/>
      <w:marBottom w:val="0"/>
      <w:divBdr>
        <w:top w:val="none" w:sz="0" w:space="0" w:color="auto"/>
        <w:left w:val="none" w:sz="0" w:space="0" w:color="auto"/>
        <w:bottom w:val="none" w:sz="0" w:space="0" w:color="auto"/>
        <w:right w:val="none" w:sz="0" w:space="0" w:color="auto"/>
      </w:divBdr>
    </w:div>
    <w:div w:id="509370153">
      <w:bodyDiv w:val="1"/>
      <w:marLeft w:val="0"/>
      <w:marRight w:val="0"/>
      <w:marTop w:val="0"/>
      <w:marBottom w:val="0"/>
      <w:divBdr>
        <w:top w:val="none" w:sz="0" w:space="0" w:color="auto"/>
        <w:left w:val="none" w:sz="0" w:space="0" w:color="auto"/>
        <w:bottom w:val="none" w:sz="0" w:space="0" w:color="auto"/>
        <w:right w:val="none" w:sz="0" w:space="0" w:color="auto"/>
      </w:divBdr>
    </w:div>
    <w:div w:id="571738189">
      <w:bodyDiv w:val="1"/>
      <w:marLeft w:val="0"/>
      <w:marRight w:val="0"/>
      <w:marTop w:val="0"/>
      <w:marBottom w:val="0"/>
      <w:divBdr>
        <w:top w:val="none" w:sz="0" w:space="0" w:color="auto"/>
        <w:left w:val="none" w:sz="0" w:space="0" w:color="auto"/>
        <w:bottom w:val="none" w:sz="0" w:space="0" w:color="auto"/>
        <w:right w:val="none" w:sz="0" w:space="0" w:color="auto"/>
      </w:divBdr>
      <w:divsChild>
        <w:div w:id="574361181">
          <w:marLeft w:val="0"/>
          <w:marRight w:val="0"/>
          <w:marTop w:val="0"/>
          <w:marBottom w:val="0"/>
          <w:divBdr>
            <w:top w:val="none" w:sz="0" w:space="0" w:color="auto"/>
            <w:left w:val="none" w:sz="0" w:space="0" w:color="auto"/>
            <w:bottom w:val="none" w:sz="0" w:space="0" w:color="auto"/>
            <w:right w:val="none" w:sz="0" w:space="0" w:color="auto"/>
          </w:divBdr>
          <w:divsChild>
            <w:div w:id="699743564">
              <w:marLeft w:val="0"/>
              <w:marRight w:val="0"/>
              <w:marTop w:val="0"/>
              <w:marBottom w:val="0"/>
              <w:divBdr>
                <w:top w:val="none" w:sz="0" w:space="0" w:color="auto"/>
                <w:left w:val="none" w:sz="0" w:space="0" w:color="auto"/>
                <w:bottom w:val="none" w:sz="0" w:space="0" w:color="auto"/>
                <w:right w:val="none" w:sz="0" w:space="0" w:color="auto"/>
              </w:divBdr>
              <w:divsChild>
                <w:div w:id="1240794006">
                  <w:marLeft w:val="0"/>
                  <w:marRight w:val="0"/>
                  <w:marTop w:val="0"/>
                  <w:marBottom w:val="0"/>
                  <w:divBdr>
                    <w:top w:val="none" w:sz="0" w:space="0" w:color="auto"/>
                    <w:left w:val="none" w:sz="0" w:space="0" w:color="auto"/>
                    <w:bottom w:val="none" w:sz="0" w:space="0" w:color="auto"/>
                    <w:right w:val="none" w:sz="0" w:space="0" w:color="auto"/>
                  </w:divBdr>
                  <w:divsChild>
                    <w:div w:id="725762091">
                      <w:marLeft w:val="0"/>
                      <w:marRight w:val="0"/>
                      <w:marTop w:val="0"/>
                      <w:marBottom w:val="0"/>
                      <w:divBdr>
                        <w:top w:val="none" w:sz="0" w:space="0" w:color="auto"/>
                        <w:left w:val="none" w:sz="0" w:space="0" w:color="auto"/>
                        <w:bottom w:val="none" w:sz="0" w:space="0" w:color="auto"/>
                        <w:right w:val="none" w:sz="0" w:space="0" w:color="auto"/>
                      </w:divBdr>
                      <w:divsChild>
                        <w:div w:id="387463997">
                          <w:marLeft w:val="0"/>
                          <w:marRight w:val="0"/>
                          <w:marTop w:val="0"/>
                          <w:marBottom w:val="0"/>
                          <w:divBdr>
                            <w:top w:val="none" w:sz="0" w:space="0" w:color="auto"/>
                            <w:left w:val="none" w:sz="0" w:space="0" w:color="auto"/>
                            <w:bottom w:val="none" w:sz="0" w:space="0" w:color="auto"/>
                            <w:right w:val="none" w:sz="0" w:space="0" w:color="auto"/>
                          </w:divBdr>
                          <w:divsChild>
                            <w:div w:id="19888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933442">
      <w:bodyDiv w:val="1"/>
      <w:marLeft w:val="0"/>
      <w:marRight w:val="0"/>
      <w:marTop w:val="0"/>
      <w:marBottom w:val="0"/>
      <w:divBdr>
        <w:top w:val="none" w:sz="0" w:space="0" w:color="auto"/>
        <w:left w:val="none" w:sz="0" w:space="0" w:color="auto"/>
        <w:bottom w:val="none" w:sz="0" w:space="0" w:color="auto"/>
        <w:right w:val="none" w:sz="0" w:space="0" w:color="auto"/>
      </w:divBdr>
    </w:div>
    <w:div w:id="996152638">
      <w:bodyDiv w:val="1"/>
      <w:marLeft w:val="0"/>
      <w:marRight w:val="0"/>
      <w:marTop w:val="0"/>
      <w:marBottom w:val="0"/>
      <w:divBdr>
        <w:top w:val="none" w:sz="0" w:space="0" w:color="auto"/>
        <w:left w:val="none" w:sz="0" w:space="0" w:color="auto"/>
        <w:bottom w:val="none" w:sz="0" w:space="0" w:color="auto"/>
        <w:right w:val="none" w:sz="0" w:space="0" w:color="auto"/>
      </w:divBdr>
    </w:div>
    <w:div w:id="1013531256">
      <w:bodyDiv w:val="1"/>
      <w:marLeft w:val="0"/>
      <w:marRight w:val="0"/>
      <w:marTop w:val="0"/>
      <w:marBottom w:val="0"/>
      <w:divBdr>
        <w:top w:val="none" w:sz="0" w:space="0" w:color="auto"/>
        <w:left w:val="none" w:sz="0" w:space="0" w:color="auto"/>
        <w:bottom w:val="none" w:sz="0" w:space="0" w:color="auto"/>
        <w:right w:val="none" w:sz="0" w:space="0" w:color="auto"/>
      </w:divBdr>
    </w:div>
    <w:div w:id="1307583843">
      <w:bodyDiv w:val="1"/>
      <w:marLeft w:val="0"/>
      <w:marRight w:val="0"/>
      <w:marTop w:val="0"/>
      <w:marBottom w:val="0"/>
      <w:divBdr>
        <w:top w:val="none" w:sz="0" w:space="0" w:color="auto"/>
        <w:left w:val="none" w:sz="0" w:space="0" w:color="auto"/>
        <w:bottom w:val="none" w:sz="0" w:space="0" w:color="auto"/>
        <w:right w:val="none" w:sz="0" w:space="0" w:color="auto"/>
      </w:divBdr>
    </w:div>
    <w:div w:id="1330981945">
      <w:bodyDiv w:val="1"/>
      <w:marLeft w:val="0"/>
      <w:marRight w:val="0"/>
      <w:marTop w:val="0"/>
      <w:marBottom w:val="0"/>
      <w:divBdr>
        <w:top w:val="none" w:sz="0" w:space="0" w:color="auto"/>
        <w:left w:val="none" w:sz="0" w:space="0" w:color="auto"/>
        <w:bottom w:val="none" w:sz="0" w:space="0" w:color="auto"/>
        <w:right w:val="none" w:sz="0" w:space="0" w:color="auto"/>
      </w:divBdr>
    </w:div>
    <w:div w:id="139821301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4398624">
      <w:bodyDiv w:val="1"/>
      <w:marLeft w:val="0"/>
      <w:marRight w:val="0"/>
      <w:marTop w:val="0"/>
      <w:marBottom w:val="0"/>
      <w:divBdr>
        <w:top w:val="none" w:sz="0" w:space="0" w:color="auto"/>
        <w:left w:val="none" w:sz="0" w:space="0" w:color="auto"/>
        <w:bottom w:val="none" w:sz="0" w:space="0" w:color="auto"/>
        <w:right w:val="none" w:sz="0" w:space="0" w:color="auto"/>
      </w:divBdr>
      <w:divsChild>
        <w:div w:id="1784493833">
          <w:marLeft w:val="0"/>
          <w:marRight w:val="0"/>
          <w:marTop w:val="0"/>
          <w:marBottom w:val="0"/>
          <w:divBdr>
            <w:top w:val="none" w:sz="0" w:space="0" w:color="auto"/>
            <w:left w:val="none" w:sz="0" w:space="0" w:color="auto"/>
            <w:bottom w:val="none" w:sz="0" w:space="0" w:color="auto"/>
            <w:right w:val="none" w:sz="0" w:space="0" w:color="auto"/>
          </w:divBdr>
          <w:divsChild>
            <w:div w:id="1204369928">
              <w:marLeft w:val="0"/>
              <w:marRight w:val="0"/>
              <w:marTop w:val="0"/>
              <w:marBottom w:val="0"/>
              <w:divBdr>
                <w:top w:val="none" w:sz="0" w:space="0" w:color="auto"/>
                <w:left w:val="none" w:sz="0" w:space="0" w:color="auto"/>
                <w:bottom w:val="none" w:sz="0" w:space="0" w:color="auto"/>
                <w:right w:val="none" w:sz="0" w:space="0" w:color="auto"/>
              </w:divBdr>
              <w:divsChild>
                <w:div w:id="1458522095">
                  <w:marLeft w:val="0"/>
                  <w:marRight w:val="0"/>
                  <w:marTop w:val="0"/>
                  <w:marBottom w:val="0"/>
                  <w:divBdr>
                    <w:top w:val="none" w:sz="0" w:space="0" w:color="auto"/>
                    <w:left w:val="none" w:sz="0" w:space="0" w:color="auto"/>
                    <w:bottom w:val="none" w:sz="0" w:space="0" w:color="auto"/>
                    <w:right w:val="none" w:sz="0" w:space="0" w:color="auto"/>
                  </w:divBdr>
                  <w:divsChild>
                    <w:div w:id="14813110">
                      <w:marLeft w:val="0"/>
                      <w:marRight w:val="0"/>
                      <w:marTop w:val="0"/>
                      <w:marBottom w:val="0"/>
                      <w:divBdr>
                        <w:top w:val="none" w:sz="0" w:space="0" w:color="auto"/>
                        <w:left w:val="none" w:sz="0" w:space="0" w:color="auto"/>
                        <w:bottom w:val="none" w:sz="0" w:space="0" w:color="auto"/>
                        <w:right w:val="none" w:sz="0" w:space="0" w:color="auto"/>
                      </w:divBdr>
                      <w:divsChild>
                        <w:div w:id="379523256">
                          <w:marLeft w:val="0"/>
                          <w:marRight w:val="0"/>
                          <w:marTop w:val="0"/>
                          <w:marBottom w:val="0"/>
                          <w:divBdr>
                            <w:top w:val="none" w:sz="0" w:space="0" w:color="auto"/>
                            <w:left w:val="none" w:sz="0" w:space="0" w:color="auto"/>
                            <w:bottom w:val="none" w:sz="0" w:space="0" w:color="auto"/>
                            <w:right w:val="none" w:sz="0" w:space="0" w:color="auto"/>
                          </w:divBdr>
                          <w:divsChild>
                            <w:div w:id="1073088423">
                              <w:marLeft w:val="0"/>
                              <w:marRight w:val="0"/>
                              <w:marTop w:val="0"/>
                              <w:marBottom w:val="0"/>
                              <w:divBdr>
                                <w:top w:val="none" w:sz="0" w:space="0" w:color="auto"/>
                                <w:left w:val="none" w:sz="0" w:space="0" w:color="auto"/>
                                <w:bottom w:val="none" w:sz="0" w:space="0" w:color="auto"/>
                                <w:right w:val="none" w:sz="0" w:space="0" w:color="auto"/>
                              </w:divBdr>
                              <w:divsChild>
                                <w:div w:id="566460386">
                                  <w:marLeft w:val="0"/>
                                  <w:marRight w:val="0"/>
                                  <w:marTop w:val="0"/>
                                  <w:marBottom w:val="0"/>
                                  <w:divBdr>
                                    <w:top w:val="none" w:sz="0" w:space="0" w:color="auto"/>
                                    <w:left w:val="none" w:sz="0" w:space="0" w:color="auto"/>
                                    <w:bottom w:val="none" w:sz="0" w:space="0" w:color="auto"/>
                                    <w:right w:val="none" w:sz="0" w:space="0" w:color="auto"/>
                                  </w:divBdr>
                                  <w:divsChild>
                                    <w:div w:id="539707655">
                                      <w:marLeft w:val="0"/>
                                      <w:marRight w:val="0"/>
                                      <w:marTop w:val="0"/>
                                      <w:marBottom w:val="0"/>
                                      <w:divBdr>
                                        <w:top w:val="none" w:sz="0" w:space="0" w:color="auto"/>
                                        <w:left w:val="none" w:sz="0" w:space="0" w:color="auto"/>
                                        <w:bottom w:val="none" w:sz="0" w:space="0" w:color="auto"/>
                                        <w:right w:val="none" w:sz="0" w:space="0" w:color="auto"/>
                                      </w:divBdr>
                                      <w:divsChild>
                                        <w:div w:id="1255432770">
                                          <w:marLeft w:val="0"/>
                                          <w:marRight w:val="0"/>
                                          <w:marTop w:val="0"/>
                                          <w:marBottom w:val="0"/>
                                          <w:divBdr>
                                            <w:top w:val="none" w:sz="0" w:space="0" w:color="auto"/>
                                            <w:left w:val="none" w:sz="0" w:space="0" w:color="auto"/>
                                            <w:bottom w:val="none" w:sz="0" w:space="0" w:color="auto"/>
                                            <w:right w:val="none" w:sz="0" w:space="0" w:color="auto"/>
                                          </w:divBdr>
                                          <w:divsChild>
                                            <w:div w:id="299918905">
                                              <w:marLeft w:val="0"/>
                                              <w:marRight w:val="0"/>
                                              <w:marTop w:val="0"/>
                                              <w:marBottom w:val="0"/>
                                              <w:divBdr>
                                                <w:top w:val="none" w:sz="0" w:space="0" w:color="auto"/>
                                                <w:left w:val="none" w:sz="0" w:space="0" w:color="auto"/>
                                                <w:bottom w:val="none" w:sz="0" w:space="0" w:color="auto"/>
                                                <w:right w:val="none" w:sz="0" w:space="0" w:color="auto"/>
                                              </w:divBdr>
                                              <w:divsChild>
                                                <w:div w:id="1495947714">
                                                  <w:marLeft w:val="0"/>
                                                  <w:marRight w:val="0"/>
                                                  <w:marTop w:val="0"/>
                                                  <w:marBottom w:val="0"/>
                                                  <w:divBdr>
                                                    <w:top w:val="none" w:sz="0" w:space="0" w:color="auto"/>
                                                    <w:left w:val="none" w:sz="0" w:space="0" w:color="auto"/>
                                                    <w:bottom w:val="none" w:sz="0" w:space="0" w:color="auto"/>
                                                    <w:right w:val="none" w:sz="0" w:space="0" w:color="auto"/>
                                                  </w:divBdr>
                                                  <w:divsChild>
                                                    <w:div w:id="1450246276">
                                                      <w:marLeft w:val="0"/>
                                                      <w:marRight w:val="0"/>
                                                      <w:marTop w:val="0"/>
                                                      <w:marBottom w:val="0"/>
                                                      <w:divBdr>
                                                        <w:top w:val="none" w:sz="0" w:space="0" w:color="auto"/>
                                                        <w:left w:val="none" w:sz="0" w:space="0" w:color="auto"/>
                                                        <w:bottom w:val="none" w:sz="0" w:space="0" w:color="auto"/>
                                                        <w:right w:val="none" w:sz="0" w:space="0" w:color="auto"/>
                                                      </w:divBdr>
                                                      <w:divsChild>
                                                        <w:div w:id="207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561376">
          <w:marLeft w:val="0"/>
          <w:marRight w:val="0"/>
          <w:marTop w:val="0"/>
          <w:marBottom w:val="0"/>
          <w:divBdr>
            <w:top w:val="none" w:sz="0" w:space="0" w:color="auto"/>
            <w:left w:val="none" w:sz="0" w:space="0" w:color="auto"/>
            <w:bottom w:val="none" w:sz="0" w:space="0" w:color="auto"/>
            <w:right w:val="none" w:sz="0" w:space="0" w:color="auto"/>
          </w:divBdr>
          <w:divsChild>
            <w:div w:id="1418089055">
              <w:marLeft w:val="0"/>
              <w:marRight w:val="0"/>
              <w:marTop w:val="0"/>
              <w:marBottom w:val="0"/>
              <w:divBdr>
                <w:top w:val="none" w:sz="0" w:space="0" w:color="auto"/>
                <w:left w:val="none" w:sz="0" w:space="0" w:color="auto"/>
                <w:bottom w:val="none" w:sz="0" w:space="0" w:color="auto"/>
                <w:right w:val="none" w:sz="0" w:space="0" w:color="auto"/>
              </w:divBdr>
              <w:divsChild>
                <w:div w:id="1529955021">
                  <w:marLeft w:val="0"/>
                  <w:marRight w:val="0"/>
                  <w:marTop w:val="0"/>
                  <w:marBottom w:val="0"/>
                  <w:divBdr>
                    <w:top w:val="none" w:sz="0" w:space="0" w:color="auto"/>
                    <w:left w:val="none" w:sz="0" w:space="0" w:color="auto"/>
                    <w:bottom w:val="none" w:sz="0" w:space="0" w:color="auto"/>
                    <w:right w:val="none" w:sz="0" w:space="0" w:color="auto"/>
                  </w:divBdr>
                  <w:divsChild>
                    <w:div w:id="20527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36821">
      <w:bodyDiv w:val="1"/>
      <w:marLeft w:val="0"/>
      <w:marRight w:val="0"/>
      <w:marTop w:val="0"/>
      <w:marBottom w:val="0"/>
      <w:divBdr>
        <w:top w:val="none" w:sz="0" w:space="0" w:color="auto"/>
        <w:left w:val="none" w:sz="0" w:space="0" w:color="auto"/>
        <w:bottom w:val="none" w:sz="0" w:space="0" w:color="auto"/>
        <w:right w:val="none" w:sz="0" w:space="0" w:color="auto"/>
      </w:divBdr>
      <w:divsChild>
        <w:div w:id="1740980618">
          <w:marLeft w:val="0"/>
          <w:marRight w:val="0"/>
          <w:marTop w:val="0"/>
          <w:marBottom w:val="0"/>
          <w:divBdr>
            <w:top w:val="none" w:sz="0" w:space="0" w:color="auto"/>
            <w:left w:val="none" w:sz="0" w:space="0" w:color="auto"/>
            <w:bottom w:val="none" w:sz="0" w:space="0" w:color="auto"/>
            <w:right w:val="none" w:sz="0" w:space="0" w:color="auto"/>
          </w:divBdr>
          <w:divsChild>
            <w:div w:id="873156252">
              <w:marLeft w:val="0"/>
              <w:marRight w:val="0"/>
              <w:marTop w:val="0"/>
              <w:marBottom w:val="0"/>
              <w:divBdr>
                <w:top w:val="none" w:sz="0" w:space="0" w:color="auto"/>
                <w:left w:val="none" w:sz="0" w:space="0" w:color="auto"/>
                <w:bottom w:val="none" w:sz="0" w:space="0" w:color="auto"/>
                <w:right w:val="none" w:sz="0" w:space="0" w:color="auto"/>
              </w:divBdr>
              <w:divsChild>
                <w:div w:id="275598826">
                  <w:marLeft w:val="0"/>
                  <w:marRight w:val="0"/>
                  <w:marTop w:val="0"/>
                  <w:marBottom w:val="0"/>
                  <w:divBdr>
                    <w:top w:val="none" w:sz="0" w:space="0" w:color="auto"/>
                    <w:left w:val="none" w:sz="0" w:space="0" w:color="auto"/>
                    <w:bottom w:val="none" w:sz="0" w:space="0" w:color="auto"/>
                    <w:right w:val="none" w:sz="0" w:space="0" w:color="auto"/>
                  </w:divBdr>
                  <w:divsChild>
                    <w:div w:id="511067084">
                      <w:marLeft w:val="0"/>
                      <w:marRight w:val="0"/>
                      <w:marTop w:val="0"/>
                      <w:marBottom w:val="0"/>
                      <w:divBdr>
                        <w:top w:val="none" w:sz="0" w:space="0" w:color="auto"/>
                        <w:left w:val="none" w:sz="0" w:space="0" w:color="auto"/>
                        <w:bottom w:val="none" w:sz="0" w:space="0" w:color="auto"/>
                        <w:right w:val="none" w:sz="0" w:space="0" w:color="auto"/>
                      </w:divBdr>
                      <w:divsChild>
                        <w:div w:id="655184729">
                          <w:marLeft w:val="0"/>
                          <w:marRight w:val="0"/>
                          <w:marTop w:val="0"/>
                          <w:marBottom w:val="0"/>
                          <w:divBdr>
                            <w:top w:val="none" w:sz="0" w:space="0" w:color="auto"/>
                            <w:left w:val="none" w:sz="0" w:space="0" w:color="auto"/>
                            <w:bottom w:val="none" w:sz="0" w:space="0" w:color="auto"/>
                            <w:right w:val="none" w:sz="0" w:space="0" w:color="auto"/>
                          </w:divBdr>
                          <w:divsChild>
                            <w:div w:id="1703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78605">
      <w:bodyDiv w:val="1"/>
      <w:marLeft w:val="0"/>
      <w:marRight w:val="0"/>
      <w:marTop w:val="0"/>
      <w:marBottom w:val="0"/>
      <w:divBdr>
        <w:top w:val="none" w:sz="0" w:space="0" w:color="auto"/>
        <w:left w:val="none" w:sz="0" w:space="0" w:color="auto"/>
        <w:bottom w:val="none" w:sz="0" w:space="0" w:color="auto"/>
        <w:right w:val="none" w:sz="0" w:space="0" w:color="auto"/>
      </w:divBdr>
    </w:div>
    <w:div w:id="20955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480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uri=CELEX:32024R057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86E24AF-18ED-4C63-9F73-E7FC1DF0DFF8}">
  <ds:schemaRefs>
    <ds:schemaRef ds:uri="http://schemas.openxmlformats.org/officeDocument/2006/bibliography"/>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11</Pages>
  <Words>6013</Words>
  <Characters>35300</Characters>
  <Application>Microsoft Office Word</Application>
  <DocSecurity>0</DocSecurity>
  <Lines>1069</Lines>
  <Paragraphs>486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protecției aerului atmosferic</cp:lastModifiedBy>
  <cp:revision>34</cp:revision>
  <cp:lastPrinted>2024-03-11T12:21:00Z</cp:lastPrinted>
  <dcterms:created xsi:type="dcterms:W3CDTF">2026-01-09T18:27:00Z</dcterms:created>
  <dcterms:modified xsi:type="dcterms:W3CDTF">2026-01-23T12:57:00Z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