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E4CC" w14:textId="77777777" w:rsidR="0069076F" w:rsidRPr="00C7473F" w:rsidRDefault="00340AF1" w:rsidP="00340AF1">
      <w:pPr>
        <w:pStyle w:val="NoSpacing"/>
        <w:jc w:val="center"/>
        <w:rPr>
          <w:rFonts w:ascii="Times New Roman" w:hAnsi="Times New Roman" w:cs="Times New Roman"/>
          <w:b/>
          <w:sz w:val="24"/>
          <w:szCs w:val="24"/>
        </w:rPr>
      </w:pPr>
      <w:r w:rsidRPr="00C7473F">
        <w:rPr>
          <w:rFonts w:ascii="Times New Roman" w:hAnsi="Times New Roman" w:cs="Times New Roman"/>
          <w:b/>
          <w:sz w:val="24"/>
          <w:szCs w:val="24"/>
        </w:rPr>
        <w:t>TABEL COMPARATIV</w:t>
      </w:r>
    </w:p>
    <w:p w14:paraId="21414ACA" w14:textId="77777777" w:rsidR="00943A03" w:rsidRPr="00943A03" w:rsidRDefault="00F07B08" w:rsidP="00943A03">
      <w:pPr>
        <w:pStyle w:val="NoSpacing"/>
        <w:jc w:val="center"/>
        <w:rPr>
          <w:rFonts w:ascii="Times New Roman" w:hAnsi="Times New Roman" w:cs="Times New Roman"/>
          <w:b/>
          <w:bCs/>
          <w:sz w:val="24"/>
          <w:szCs w:val="24"/>
          <w:lang w:val="ro-RO"/>
        </w:rPr>
      </w:pPr>
      <w:r>
        <w:rPr>
          <w:rFonts w:ascii="Times New Roman" w:hAnsi="Times New Roman" w:cs="Times New Roman"/>
          <w:b/>
          <w:sz w:val="24"/>
          <w:szCs w:val="24"/>
          <w:lang w:val="ro-RO"/>
        </w:rPr>
        <w:t xml:space="preserve">la proiectul </w:t>
      </w:r>
      <w:r w:rsidR="00943A03" w:rsidRPr="00943A03">
        <w:rPr>
          <w:rFonts w:ascii="Times New Roman" w:hAnsi="Times New Roman" w:cs="Times New Roman"/>
          <w:b/>
          <w:bCs/>
          <w:sz w:val="24"/>
          <w:szCs w:val="24"/>
          <w:lang w:val="ro-RO"/>
        </w:rPr>
        <w:t xml:space="preserve">pentru modificarea unor acte normative </w:t>
      </w:r>
    </w:p>
    <w:p w14:paraId="60DEF4DB" w14:textId="77777777" w:rsidR="00943A03" w:rsidRPr="00943A03" w:rsidRDefault="00943A03" w:rsidP="00943A03">
      <w:pPr>
        <w:pStyle w:val="NoSpacing"/>
        <w:jc w:val="center"/>
        <w:rPr>
          <w:rFonts w:ascii="Times New Roman" w:hAnsi="Times New Roman" w:cs="Times New Roman"/>
          <w:b/>
          <w:bCs/>
          <w:sz w:val="24"/>
          <w:szCs w:val="24"/>
          <w:lang w:val="ro-RO"/>
        </w:rPr>
      </w:pPr>
      <w:r w:rsidRPr="00943A03">
        <w:rPr>
          <w:rFonts w:ascii="Times New Roman" w:hAnsi="Times New Roman" w:cs="Times New Roman"/>
          <w:b/>
          <w:bCs/>
          <w:sz w:val="24"/>
          <w:szCs w:val="24"/>
          <w:lang w:val="ro-RO"/>
        </w:rPr>
        <w:t>(ajustarea cadrului normativ în domeniul locuințelor)</w:t>
      </w:r>
    </w:p>
    <w:p w14:paraId="66D9DA86" w14:textId="64646EB7" w:rsidR="00F07B08" w:rsidRPr="00F07B08" w:rsidRDefault="00F07B08" w:rsidP="00120D9A">
      <w:pPr>
        <w:pStyle w:val="NoSpacing"/>
        <w:jc w:val="center"/>
        <w:rPr>
          <w:rFonts w:ascii="Times New Roman" w:hAnsi="Times New Roman" w:cs="Times New Roman"/>
          <w:b/>
          <w:bCs/>
          <w:sz w:val="24"/>
          <w:szCs w:val="24"/>
          <w:lang w:val="ro-RO"/>
        </w:rPr>
      </w:pPr>
    </w:p>
    <w:p w14:paraId="6E495E14" w14:textId="15AFCA05" w:rsidR="00340AF1" w:rsidRPr="00C7473F" w:rsidRDefault="00340AF1" w:rsidP="00F07B08">
      <w:pPr>
        <w:pStyle w:val="NoSpacing"/>
        <w:jc w:val="center"/>
        <w:rPr>
          <w:lang w:val="ro-RO"/>
        </w:rPr>
      </w:pPr>
    </w:p>
    <w:tbl>
      <w:tblPr>
        <w:tblStyle w:val="TableGrid"/>
        <w:tblW w:w="136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760"/>
        <w:gridCol w:w="4140"/>
        <w:gridCol w:w="4770"/>
      </w:tblGrid>
      <w:tr w:rsidR="00340AF1" w:rsidRPr="00340AF1" w14:paraId="47784134"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AB19C8"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în vigoare</w:t>
            </w: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08D284"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Modificarea propusă</w:t>
            </w: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80E906"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după modificare</w:t>
            </w:r>
          </w:p>
        </w:tc>
      </w:tr>
      <w:tr w:rsidR="00ED7D47" w:rsidRPr="00340AF1" w14:paraId="6BD0EFF5" w14:textId="77777777" w:rsidTr="0035055C">
        <w:tc>
          <w:tcPr>
            <w:tcW w:w="1367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0DFDDE" w14:textId="0B184825" w:rsidR="00ED7D47" w:rsidRPr="003168C4" w:rsidRDefault="00212A07" w:rsidP="00340AF1">
            <w:pPr>
              <w:jc w:val="center"/>
              <w:rPr>
                <w:rFonts w:ascii="Times New Roman" w:hAnsi="Times New Roman"/>
                <w:b/>
                <w:lang w:val="ro-RO"/>
              </w:rPr>
            </w:pPr>
            <w:r>
              <w:rPr>
                <w:rFonts w:ascii="Times New Roman" w:hAnsi="Times New Roman"/>
                <w:b/>
                <w:lang w:val="ro-RO"/>
              </w:rPr>
              <w:t>Legea nr. 75/2025 cu privire la locuințe</w:t>
            </w:r>
          </w:p>
        </w:tc>
      </w:tr>
      <w:tr w:rsidR="00212A07" w:rsidRPr="00340AF1" w14:paraId="641E2098"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5E908A" w14:textId="77777777" w:rsidR="00212A07" w:rsidRPr="003168C4" w:rsidRDefault="00212A07" w:rsidP="00120D9A">
            <w:pPr>
              <w:ind w:firstLine="567"/>
              <w:rPr>
                <w:rFonts w:ascii="Times New Roman" w:eastAsia="Times New Roman" w:hAnsi="Times New Roman"/>
                <w:b/>
                <w:bCs/>
              </w:rPr>
            </w:pP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0DBD7D2" w14:textId="77777777" w:rsidR="00212A07" w:rsidRPr="003408D7" w:rsidRDefault="00212A07" w:rsidP="00120D9A">
            <w:pPr>
              <w:ind w:firstLine="342"/>
              <w:rPr>
                <w:rFonts w:ascii="Times New Roman" w:hAnsi="Times New Roman"/>
              </w:rPr>
            </w:pP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CF37D63" w14:textId="77777777" w:rsidR="00212A07" w:rsidRPr="00120D9A" w:rsidRDefault="00212A07" w:rsidP="00120D9A">
            <w:pPr>
              <w:ind w:firstLine="162"/>
              <w:rPr>
                <w:rFonts w:ascii="Times New Roman" w:hAnsi="Times New Roman"/>
                <w:b/>
                <w:lang w:val="ro-RO"/>
              </w:rPr>
            </w:pPr>
          </w:p>
        </w:tc>
      </w:tr>
      <w:tr w:rsidR="00212A07" w:rsidRPr="00340AF1" w14:paraId="59C9540D"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895F10" w14:textId="0DE26312"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b/>
                <w:bCs/>
              </w:rPr>
              <w:t xml:space="preserve">Articolul 55. </w:t>
            </w:r>
            <w:proofErr w:type="spellStart"/>
            <w:r w:rsidRPr="00212A07">
              <w:rPr>
                <w:rFonts w:ascii="Times New Roman" w:eastAsia="Times New Roman" w:hAnsi="Times New Roman"/>
              </w:rPr>
              <w:t>Restricţii</w:t>
            </w:r>
            <w:proofErr w:type="spellEnd"/>
            <w:r w:rsidRPr="00212A07">
              <w:rPr>
                <w:rFonts w:ascii="Times New Roman" w:eastAsia="Times New Roman" w:hAnsi="Times New Roman"/>
              </w:rPr>
              <w:t xml:space="preserve"> la </w:t>
            </w:r>
            <w:proofErr w:type="spellStart"/>
            <w:r w:rsidRPr="00212A07">
              <w:rPr>
                <w:rFonts w:ascii="Times New Roman" w:eastAsia="Times New Roman" w:hAnsi="Times New Roman"/>
              </w:rPr>
              <w:t>reconstrucţia</w:t>
            </w:r>
            <w:proofErr w:type="spellEnd"/>
            <w:r w:rsidRPr="00212A07">
              <w:rPr>
                <w:rFonts w:ascii="Times New Roman" w:eastAsia="Times New Roman" w:hAnsi="Times New Roman"/>
              </w:rPr>
              <w:t xml:space="preserve"> încăperilor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la executarea lucrărilor de </w:t>
            </w:r>
            <w:proofErr w:type="spellStart"/>
            <w:r w:rsidRPr="00212A07">
              <w:rPr>
                <w:rFonts w:ascii="Times New Roman" w:eastAsia="Times New Roman" w:hAnsi="Times New Roman"/>
              </w:rPr>
              <w:t>reconstrucţie</w:t>
            </w:r>
            <w:proofErr w:type="spellEnd"/>
          </w:p>
          <w:p w14:paraId="4FACD902" w14:textId="40FF73CB"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(1) La </w:t>
            </w:r>
            <w:proofErr w:type="spellStart"/>
            <w:r w:rsidRPr="00212A07">
              <w:rPr>
                <w:rFonts w:ascii="Times New Roman" w:eastAsia="Times New Roman" w:hAnsi="Times New Roman"/>
              </w:rPr>
              <w:t>reconstrucţia</w:t>
            </w:r>
            <w:proofErr w:type="spellEnd"/>
            <w:r w:rsidRPr="00212A07">
              <w:rPr>
                <w:rFonts w:ascii="Times New Roman" w:eastAsia="Times New Roman" w:hAnsi="Times New Roman"/>
              </w:rPr>
              <w:t xml:space="preserve"> încăperilor </w:t>
            </w:r>
            <w:proofErr w:type="spellStart"/>
            <w:r w:rsidRPr="00212A07">
              <w:rPr>
                <w:rFonts w:ascii="Times New Roman" w:eastAsia="Times New Roman" w:hAnsi="Times New Roman"/>
              </w:rPr>
              <w:t>sînt</w:t>
            </w:r>
            <w:proofErr w:type="spellEnd"/>
            <w:r w:rsidRPr="00212A07">
              <w:rPr>
                <w:rFonts w:ascii="Times New Roman" w:eastAsia="Times New Roman" w:hAnsi="Times New Roman"/>
              </w:rPr>
              <w:t xml:space="preserve"> interzise:</w:t>
            </w:r>
          </w:p>
          <w:p w14:paraId="7516D43B" w14:textId="230A0CD0"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a) </w:t>
            </w:r>
            <w:proofErr w:type="spellStart"/>
            <w:r w:rsidRPr="00212A07">
              <w:rPr>
                <w:rFonts w:ascii="Times New Roman" w:eastAsia="Times New Roman" w:hAnsi="Times New Roman"/>
              </w:rPr>
              <w:t>intervenţii</w:t>
            </w:r>
            <w:proofErr w:type="spellEnd"/>
            <w:r w:rsidRPr="00212A07">
              <w:rPr>
                <w:rFonts w:ascii="Times New Roman" w:eastAsia="Times New Roman" w:hAnsi="Times New Roman"/>
              </w:rPr>
              <w:t xml:space="preserve"> care afectează structura de </w:t>
            </w:r>
            <w:proofErr w:type="spellStart"/>
            <w:r w:rsidRPr="00212A07">
              <w:rPr>
                <w:rFonts w:ascii="Times New Roman" w:eastAsia="Times New Roman" w:hAnsi="Times New Roman"/>
              </w:rPr>
              <w:t>rezistenţă</w:t>
            </w:r>
            <w:proofErr w:type="spellEnd"/>
            <w:r w:rsidRPr="00212A07">
              <w:rPr>
                <w:rFonts w:ascii="Times New Roman" w:eastAsia="Times New Roman" w:hAnsi="Times New Roman"/>
              </w:rPr>
              <w:t xml:space="preserve"> a blocului locativ (în interiorul încăperilor/apartamentelor);</w:t>
            </w:r>
          </w:p>
          <w:p w14:paraId="25E4A896" w14:textId="539A47C6"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b) extinderea încăperilor din contul balcoanelor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al </w:t>
            </w:r>
            <w:proofErr w:type="spellStart"/>
            <w:r w:rsidRPr="00212A07">
              <w:rPr>
                <w:rFonts w:ascii="Times New Roman" w:eastAsia="Times New Roman" w:hAnsi="Times New Roman"/>
              </w:rPr>
              <w:t>loggiilor</w:t>
            </w:r>
            <w:proofErr w:type="spellEnd"/>
            <w:r w:rsidRPr="00212A07">
              <w:rPr>
                <w:rFonts w:ascii="Times New Roman" w:eastAsia="Times New Roman" w:hAnsi="Times New Roman"/>
              </w:rPr>
              <w:t xml:space="preserve"> în blocul locativ, precum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extinderea balcoanelor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w:t>
            </w:r>
            <w:proofErr w:type="spellStart"/>
            <w:r w:rsidRPr="00212A07">
              <w:rPr>
                <w:rFonts w:ascii="Times New Roman" w:eastAsia="Times New Roman" w:hAnsi="Times New Roman"/>
              </w:rPr>
              <w:t>loggiilor</w:t>
            </w:r>
            <w:proofErr w:type="spellEnd"/>
            <w:r w:rsidRPr="00212A07">
              <w:rPr>
                <w:rFonts w:ascii="Times New Roman" w:eastAsia="Times New Roman" w:hAnsi="Times New Roman"/>
              </w:rPr>
              <w:t xml:space="preserve"> existente;</w:t>
            </w:r>
          </w:p>
          <w:p w14:paraId="1B92B61A" w14:textId="60C06A51"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c) extinderea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reamplasarea bucătăriilor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blocurilor sanitare din contul încăperilor locuibile în blocul locativ;</w:t>
            </w:r>
          </w:p>
          <w:p w14:paraId="2695B613" w14:textId="50BB9B23"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d) reamplasarea </w:t>
            </w:r>
            <w:proofErr w:type="spellStart"/>
            <w:r w:rsidRPr="00212A07">
              <w:rPr>
                <w:rFonts w:ascii="Times New Roman" w:eastAsia="Times New Roman" w:hAnsi="Times New Roman"/>
              </w:rPr>
              <w:t>reţelelor</w:t>
            </w:r>
            <w:proofErr w:type="spellEnd"/>
            <w:r w:rsidRPr="00212A07">
              <w:rPr>
                <w:rFonts w:ascii="Times New Roman" w:eastAsia="Times New Roman" w:hAnsi="Times New Roman"/>
              </w:rPr>
              <w:t xml:space="preserve"> de apă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canalizare (în interiorul încăperilor /apartamentelor);</w:t>
            </w:r>
          </w:p>
          <w:p w14:paraId="5C84309F" w14:textId="483B7544"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e) </w:t>
            </w:r>
            <w:proofErr w:type="spellStart"/>
            <w:r w:rsidRPr="00212A07">
              <w:rPr>
                <w:rFonts w:ascii="Times New Roman" w:eastAsia="Times New Roman" w:hAnsi="Times New Roman"/>
              </w:rPr>
              <w:t>intervenţii</w:t>
            </w:r>
            <w:proofErr w:type="spellEnd"/>
            <w:r w:rsidRPr="00212A07">
              <w:rPr>
                <w:rFonts w:ascii="Times New Roman" w:eastAsia="Times New Roman" w:hAnsi="Times New Roman"/>
              </w:rPr>
              <w:t xml:space="preserve"> la canalele de ventilare și la coșurile de fum (în interiorul încăperilor /apartamentelor);</w:t>
            </w:r>
          </w:p>
          <w:p w14:paraId="78DF1AC1" w14:textId="2C0E8C98"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f) spargerea golurilor noi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lărgirea golurilor existente în </w:t>
            </w:r>
            <w:proofErr w:type="spellStart"/>
            <w:r w:rsidRPr="00212A07">
              <w:rPr>
                <w:rFonts w:ascii="Times New Roman" w:eastAsia="Times New Roman" w:hAnsi="Times New Roman"/>
              </w:rPr>
              <w:t>pereţii</w:t>
            </w:r>
            <w:proofErr w:type="spellEnd"/>
            <w:r w:rsidRPr="00212A07">
              <w:rPr>
                <w:rFonts w:ascii="Times New Roman" w:eastAsia="Times New Roman" w:hAnsi="Times New Roman"/>
              </w:rPr>
              <w:t xml:space="preserve"> </w:t>
            </w:r>
            <w:proofErr w:type="spellStart"/>
            <w:r w:rsidRPr="00212A07">
              <w:rPr>
                <w:rFonts w:ascii="Times New Roman" w:eastAsia="Times New Roman" w:hAnsi="Times New Roman"/>
              </w:rPr>
              <w:t>portanţi</w:t>
            </w:r>
            <w:proofErr w:type="spellEnd"/>
            <w:r w:rsidRPr="00212A07">
              <w:rPr>
                <w:rFonts w:ascii="Times New Roman" w:eastAsia="Times New Roman" w:hAnsi="Times New Roman"/>
              </w:rPr>
              <w:t xml:space="preserve"> ai blocurilor locative (în interiorul încăperilor/apartamentelor);</w:t>
            </w:r>
          </w:p>
          <w:p w14:paraId="3537C111" w14:textId="4534635B"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g) comasarea apartamentelor pe verticală cu spargerea sau demontarea </w:t>
            </w:r>
            <w:proofErr w:type="spellStart"/>
            <w:r w:rsidRPr="00212A07">
              <w:rPr>
                <w:rFonts w:ascii="Times New Roman" w:eastAsia="Times New Roman" w:hAnsi="Times New Roman"/>
              </w:rPr>
              <w:t>planşeelor</w:t>
            </w:r>
            <w:proofErr w:type="spellEnd"/>
            <w:r w:rsidRPr="00212A07">
              <w:rPr>
                <w:rFonts w:ascii="Times New Roman" w:eastAsia="Times New Roman" w:hAnsi="Times New Roman"/>
              </w:rPr>
              <w:t>;</w:t>
            </w:r>
          </w:p>
          <w:p w14:paraId="2B1E15D7" w14:textId="05D4867C"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h) modificarea sistemelor de încălzire cu instalarea agregatelor la balcoane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w:t>
            </w:r>
            <w:proofErr w:type="spellStart"/>
            <w:r w:rsidRPr="00212A07">
              <w:rPr>
                <w:rFonts w:ascii="Times New Roman" w:eastAsia="Times New Roman" w:hAnsi="Times New Roman"/>
              </w:rPr>
              <w:t>loggii</w:t>
            </w:r>
            <w:proofErr w:type="spellEnd"/>
            <w:r w:rsidRPr="00212A07">
              <w:rPr>
                <w:rFonts w:ascii="Times New Roman" w:eastAsia="Times New Roman" w:hAnsi="Times New Roman"/>
              </w:rPr>
              <w:t xml:space="preserve"> în blocuri locative (în interiorul încăperilor/apartamentelor);</w:t>
            </w:r>
          </w:p>
          <w:p w14:paraId="64F6ADF0" w14:textId="6E5EE160"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h</w:t>
            </w:r>
            <w:r>
              <w:rPr>
                <w:rFonts w:ascii="Times New Roman" w:eastAsia="Times New Roman" w:hAnsi="Times New Roman"/>
                <w:vertAlign w:val="superscript"/>
              </w:rPr>
              <w:t>1</w:t>
            </w:r>
            <w:r w:rsidRPr="00212A07">
              <w:rPr>
                <w:rFonts w:ascii="Times New Roman" w:eastAsia="Times New Roman" w:hAnsi="Times New Roman"/>
              </w:rPr>
              <w:t xml:space="preserve">) modificarea sistemelor de alimentare cu gaze naturale prin instalarea utilajului consumator de gaze în alte încăperi decât în bucătărie sau în halele de </w:t>
            </w:r>
            <w:proofErr w:type="spellStart"/>
            <w:r w:rsidRPr="00212A07">
              <w:rPr>
                <w:rFonts w:ascii="Times New Roman" w:eastAsia="Times New Roman" w:hAnsi="Times New Roman"/>
              </w:rPr>
              <w:t>termogeneratoare</w:t>
            </w:r>
            <w:proofErr w:type="spellEnd"/>
            <w:r w:rsidRPr="00212A07">
              <w:rPr>
                <w:rFonts w:ascii="Times New Roman" w:eastAsia="Times New Roman" w:hAnsi="Times New Roman"/>
              </w:rPr>
              <w:t>;</w:t>
            </w:r>
          </w:p>
          <w:p w14:paraId="367503D2" w14:textId="48F91AFB"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i) </w:t>
            </w:r>
            <w:proofErr w:type="spellStart"/>
            <w:r w:rsidRPr="00212A07">
              <w:rPr>
                <w:rFonts w:ascii="Times New Roman" w:eastAsia="Times New Roman" w:hAnsi="Times New Roman"/>
              </w:rPr>
              <w:t>acţiuni</w:t>
            </w:r>
            <w:proofErr w:type="spellEnd"/>
            <w:r w:rsidRPr="00212A07">
              <w:rPr>
                <w:rFonts w:ascii="Times New Roman" w:eastAsia="Times New Roman" w:hAnsi="Times New Roman"/>
              </w:rPr>
              <w:t xml:space="preserve"> care afectează aspectul arhitectural al blocurilor locative (</w:t>
            </w:r>
            <w:proofErr w:type="spellStart"/>
            <w:r w:rsidRPr="00212A07">
              <w:rPr>
                <w:rFonts w:ascii="Times New Roman" w:eastAsia="Times New Roman" w:hAnsi="Times New Roman"/>
              </w:rPr>
              <w:t>construcţia</w:t>
            </w:r>
            <w:proofErr w:type="spellEnd"/>
            <w:r w:rsidRPr="00212A07">
              <w:rPr>
                <w:rFonts w:ascii="Times New Roman" w:eastAsia="Times New Roman" w:hAnsi="Times New Roman"/>
              </w:rPr>
              <w:t xml:space="preserve"> anexelor, balcoanelor, copertinelor, bovindourilor, transformarea în bovindouri a </w:t>
            </w:r>
            <w:proofErr w:type="spellStart"/>
            <w:r w:rsidRPr="00212A07">
              <w:rPr>
                <w:rFonts w:ascii="Times New Roman" w:eastAsia="Times New Roman" w:hAnsi="Times New Roman"/>
              </w:rPr>
              <w:t>loggiilor</w:t>
            </w:r>
            <w:proofErr w:type="spellEnd"/>
            <w:r w:rsidRPr="00212A07">
              <w:rPr>
                <w:rFonts w:ascii="Times New Roman" w:eastAsia="Times New Roman" w:hAnsi="Times New Roman"/>
              </w:rPr>
              <w:t xml:space="preserve">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balcoanelor existente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altele), cu </w:t>
            </w:r>
            <w:proofErr w:type="spellStart"/>
            <w:r w:rsidRPr="00212A07">
              <w:rPr>
                <w:rFonts w:ascii="Times New Roman" w:eastAsia="Times New Roman" w:hAnsi="Times New Roman"/>
              </w:rPr>
              <w:t>excepţia</w:t>
            </w:r>
            <w:proofErr w:type="spellEnd"/>
            <w:r w:rsidRPr="00212A07">
              <w:rPr>
                <w:rFonts w:ascii="Times New Roman" w:eastAsia="Times New Roman" w:hAnsi="Times New Roman"/>
              </w:rPr>
              <w:t xml:space="preserve"> aspectului </w:t>
            </w:r>
            <w:proofErr w:type="spellStart"/>
            <w:r w:rsidRPr="00212A07">
              <w:rPr>
                <w:rFonts w:ascii="Times New Roman" w:eastAsia="Times New Roman" w:hAnsi="Times New Roman"/>
              </w:rPr>
              <w:t>acoperişurilor</w:t>
            </w:r>
            <w:proofErr w:type="spellEnd"/>
            <w:r w:rsidRPr="00212A07">
              <w:rPr>
                <w:rFonts w:ascii="Times New Roman" w:eastAsia="Times New Roman" w:hAnsi="Times New Roman"/>
              </w:rPr>
              <w:t>;</w:t>
            </w:r>
          </w:p>
          <w:p w14:paraId="6F68546D" w14:textId="178CF9CF"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lastRenderedPageBreak/>
              <w:t xml:space="preserve">j) efectuarea lucrărilor de finisare exterioară, fără modificarea elementelor fațadelor și a soluțiilor cromatice, inclusiv a lucrărilor de termoizolare, contrar prevederilor art. 150 alin. (1) </w:t>
            </w:r>
            <w:proofErr w:type="spellStart"/>
            <w:r w:rsidRPr="00212A07">
              <w:rPr>
                <w:rFonts w:ascii="Times New Roman" w:eastAsia="Times New Roman" w:hAnsi="Times New Roman"/>
              </w:rPr>
              <w:t>lit.d</w:t>
            </w:r>
            <w:proofErr w:type="spellEnd"/>
            <w:r w:rsidRPr="00212A07">
              <w:rPr>
                <w:rFonts w:ascii="Times New Roman" w:eastAsia="Times New Roman" w:hAnsi="Times New Roman"/>
              </w:rPr>
              <w:t>) din Codul urbanismului și construcțiilor nr. 434/2023.</w:t>
            </w:r>
          </w:p>
          <w:p w14:paraId="79038EF1" w14:textId="16583FE3"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(2) În blocurile locative, în perioada de executare a lucrărilor de </w:t>
            </w:r>
            <w:proofErr w:type="spellStart"/>
            <w:r w:rsidRPr="00212A07">
              <w:rPr>
                <w:rFonts w:ascii="Times New Roman" w:eastAsia="Times New Roman" w:hAnsi="Times New Roman"/>
              </w:rPr>
              <w:t>reconstrucţie</w:t>
            </w:r>
            <w:proofErr w:type="spellEnd"/>
            <w:r w:rsidRPr="00212A07">
              <w:rPr>
                <w:rFonts w:ascii="Times New Roman" w:eastAsia="Times New Roman" w:hAnsi="Times New Roman"/>
              </w:rPr>
              <w:t xml:space="preserve"> a încăperilor, se interzice:</w:t>
            </w:r>
          </w:p>
          <w:p w14:paraId="58329000" w14:textId="565CA58F"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a) execuția lucrărilor de reconstrucție, însoțite de zgomot, în zilele de luni până sâmbătă, de la ora 20.00 până la ora 8.00, duminică și în zilele de sărbătoare nelucrătoare prevăzute de Codul muncii;</w:t>
            </w:r>
          </w:p>
          <w:p w14:paraId="5BC606A1" w14:textId="3B4838B7"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b) folosirea ascensoarelor de pasageri pentru transportarea materialelor de </w:t>
            </w:r>
            <w:proofErr w:type="spellStart"/>
            <w:r w:rsidRPr="00212A07">
              <w:rPr>
                <w:rFonts w:ascii="Times New Roman" w:eastAsia="Times New Roman" w:hAnsi="Times New Roman"/>
              </w:rPr>
              <w:t>construcţie</w:t>
            </w:r>
            <w:proofErr w:type="spellEnd"/>
            <w:r w:rsidRPr="00212A07">
              <w:rPr>
                <w:rFonts w:ascii="Times New Roman" w:eastAsia="Times New Roman" w:hAnsi="Times New Roman"/>
              </w:rPr>
              <w:t xml:space="preserve">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a </w:t>
            </w:r>
            <w:proofErr w:type="spellStart"/>
            <w:r w:rsidRPr="00212A07">
              <w:rPr>
                <w:rFonts w:ascii="Times New Roman" w:eastAsia="Times New Roman" w:hAnsi="Times New Roman"/>
              </w:rPr>
              <w:t>deşeurilor</w:t>
            </w:r>
            <w:proofErr w:type="spellEnd"/>
            <w:r w:rsidRPr="00212A07">
              <w:rPr>
                <w:rFonts w:ascii="Times New Roman" w:eastAsia="Times New Roman" w:hAnsi="Times New Roman"/>
              </w:rPr>
              <w:t xml:space="preserve"> neambalate;</w:t>
            </w:r>
          </w:p>
          <w:p w14:paraId="30D1C193" w14:textId="5CB48F2F" w:rsidR="00212A07" w:rsidRPr="00212A07" w:rsidRDefault="00212A07" w:rsidP="00212A07">
            <w:pPr>
              <w:ind w:firstLine="567"/>
              <w:rPr>
                <w:rFonts w:ascii="Times New Roman" w:eastAsia="Times New Roman" w:hAnsi="Times New Roman"/>
              </w:rPr>
            </w:pPr>
            <w:r w:rsidRPr="00212A07">
              <w:rPr>
                <w:rFonts w:ascii="Times New Roman" w:eastAsia="Times New Roman" w:hAnsi="Times New Roman"/>
              </w:rPr>
              <w:t xml:space="preserve">c) executarea lucrărilor de supraetajare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mansardare pe timp de iarnă.</w:t>
            </w:r>
          </w:p>
          <w:p w14:paraId="41114EDF" w14:textId="79FBF878" w:rsidR="00212A07" w:rsidRPr="003168C4" w:rsidRDefault="00212A07" w:rsidP="00212A07">
            <w:pPr>
              <w:ind w:firstLine="567"/>
              <w:rPr>
                <w:rFonts w:ascii="Times New Roman" w:eastAsia="Times New Roman" w:hAnsi="Times New Roman"/>
                <w:b/>
                <w:bCs/>
              </w:rPr>
            </w:pPr>
            <w:r w:rsidRPr="00212A07">
              <w:rPr>
                <w:rFonts w:ascii="Times New Roman" w:eastAsia="Times New Roman" w:hAnsi="Times New Roman"/>
              </w:rPr>
              <w:t xml:space="preserve">(3) </w:t>
            </w:r>
            <w:proofErr w:type="spellStart"/>
            <w:r w:rsidRPr="00212A07">
              <w:rPr>
                <w:rFonts w:ascii="Times New Roman" w:eastAsia="Times New Roman" w:hAnsi="Times New Roman"/>
              </w:rPr>
              <w:t>Iniţiatorii</w:t>
            </w:r>
            <w:proofErr w:type="spellEnd"/>
            <w:r w:rsidRPr="00212A07">
              <w:rPr>
                <w:rFonts w:ascii="Times New Roman" w:eastAsia="Times New Roman" w:hAnsi="Times New Roman"/>
              </w:rPr>
              <w:t xml:space="preserve"> sau </w:t>
            </w:r>
            <w:proofErr w:type="spellStart"/>
            <w:r w:rsidRPr="00212A07">
              <w:rPr>
                <w:rFonts w:ascii="Times New Roman" w:eastAsia="Times New Roman" w:hAnsi="Times New Roman"/>
              </w:rPr>
              <w:t>executanţii</w:t>
            </w:r>
            <w:proofErr w:type="spellEnd"/>
            <w:r w:rsidRPr="00212A07">
              <w:rPr>
                <w:rFonts w:ascii="Times New Roman" w:eastAsia="Times New Roman" w:hAnsi="Times New Roman"/>
              </w:rPr>
              <w:t xml:space="preserve"> lucrărilor de </w:t>
            </w:r>
            <w:proofErr w:type="spellStart"/>
            <w:r w:rsidRPr="00212A07">
              <w:rPr>
                <w:rFonts w:ascii="Times New Roman" w:eastAsia="Times New Roman" w:hAnsi="Times New Roman"/>
              </w:rPr>
              <w:t>reconstrucţie</w:t>
            </w:r>
            <w:proofErr w:type="spellEnd"/>
            <w:r w:rsidRPr="00212A07">
              <w:rPr>
                <w:rFonts w:ascii="Times New Roman" w:eastAsia="Times New Roman" w:hAnsi="Times New Roman"/>
              </w:rPr>
              <w:t xml:space="preserve"> autorizate </w:t>
            </w:r>
            <w:proofErr w:type="spellStart"/>
            <w:r w:rsidRPr="00212A07">
              <w:rPr>
                <w:rFonts w:ascii="Times New Roman" w:eastAsia="Times New Roman" w:hAnsi="Times New Roman"/>
              </w:rPr>
              <w:t>sînt</w:t>
            </w:r>
            <w:proofErr w:type="spellEnd"/>
            <w:r w:rsidRPr="00212A07">
              <w:rPr>
                <w:rFonts w:ascii="Times New Roman" w:eastAsia="Times New Roman" w:hAnsi="Times New Roman"/>
              </w:rPr>
              <w:t xml:space="preserve"> </w:t>
            </w:r>
            <w:proofErr w:type="spellStart"/>
            <w:r w:rsidRPr="00212A07">
              <w:rPr>
                <w:rFonts w:ascii="Times New Roman" w:eastAsia="Times New Roman" w:hAnsi="Times New Roman"/>
              </w:rPr>
              <w:t>obligaţi</w:t>
            </w:r>
            <w:proofErr w:type="spellEnd"/>
            <w:r w:rsidRPr="00212A07">
              <w:rPr>
                <w:rFonts w:ascii="Times New Roman" w:eastAsia="Times New Roman" w:hAnsi="Times New Roman"/>
              </w:rPr>
              <w:t xml:space="preserve"> să informeze despre începerea lucrărilor lor pe asociația de proprietari din condominiu/gestionarul bunului. Concomitent, se coordonează cu administratorul modul </w:t>
            </w:r>
            <w:proofErr w:type="spellStart"/>
            <w:r w:rsidRPr="00212A07">
              <w:rPr>
                <w:rFonts w:ascii="Times New Roman" w:eastAsia="Times New Roman" w:hAnsi="Times New Roman"/>
              </w:rPr>
              <w:t>şi</w:t>
            </w:r>
            <w:proofErr w:type="spellEnd"/>
            <w:r w:rsidRPr="00212A07">
              <w:rPr>
                <w:rFonts w:ascii="Times New Roman" w:eastAsia="Times New Roman" w:hAnsi="Times New Roman"/>
              </w:rPr>
              <w:t xml:space="preserve"> </w:t>
            </w:r>
            <w:proofErr w:type="spellStart"/>
            <w:r w:rsidRPr="00212A07">
              <w:rPr>
                <w:rFonts w:ascii="Times New Roman" w:eastAsia="Times New Roman" w:hAnsi="Times New Roman"/>
              </w:rPr>
              <w:t>condiţiile</w:t>
            </w:r>
            <w:proofErr w:type="spellEnd"/>
            <w:r w:rsidRPr="00212A07">
              <w:rPr>
                <w:rFonts w:ascii="Times New Roman" w:eastAsia="Times New Roman" w:hAnsi="Times New Roman"/>
              </w:rPr>
              <w:t xml:space="preserve"> de evacuare a </w:t>
            </w:r>
            <w:proofErr w:type="spellStart"/>
            <w:r w:rsidRPr="00212A07">
              <w:rPr>
                <w:rFonts w:ascii="Times New Roman" w:eastAsia="Times New Roman" w:hAnsi="Times New Roman"/>
              </w:rPr>
              <w:t>deşeurilor</w:t>
            </w:r>
            <w:proofErr w:type="spellEnd"/>
            <w:r w:rsidRPr="00212A07">
              <w:rPr>
                <w:rFonts w:ascii="Times New Roman" w:eastAsia="Times New Roman" w:hAnsi="Times New Roman"/>
              </w:rPr>
              <w:t xml:space="preserve"> de </w:t>
            </w:r>
            <w:proofErr w:type="spellStart"/>
            <w:r w:rsidRPr="00212A07">
              <w:rPr>
                <w:rFonts w:ascii="Times New Roman" w:eastAsia="Times New Roman" w:hAnsi="Times New Roman"/>
              </w:rPr>
              <w:t>construcţie</w:t>
            </w:r>
            <w:proofErr w:type="spellEnd"/>
            <w:r w:rsidRPr="00212A07">
              <w:rPr>
                <w:rFonts w:ascii="Times New Roman" w:eastAsia="Times New Roman" w:hAnsi="Times New Roman"/>
              </w:rPr>
              <w:t>.</w:t>
            </w: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CE1677C" w14:textId="77777777" w:rsidR="0057597F" w:rsidRPr="0057597F" w:rsidRDefault="0057597F" w:rsidP="0057597F">
            <w:pPr>
              <w:ind w:firstLine="0"/>
              <w:rPr>
                <w:rFonts w:ascii="Times New Roman" w:hAnsi="Times New Roman"/>
              </w:rPr>
            </w:pPr>
            <w:r w:rsidRPr="0057597F">
              <w:rPr>
                <w:rFonts w:ascii="Times New Roman" w:hAnsi="Times New Roman"/>
              </w:rPr>
              <w:lastRenderedPageBreak/>
              <w:t xml:space="preserve">Articolul 55 se completează cu alineatul (4) cu următorul cuprins: </w:t>
            </w:r>
          </w:p>
          <w:p w14:paraId="1E4BE43A" w14:textId="77777777" w:rsidR="0057597F" w:rsidRPr="0057597F" w:rsidRDefault="0057597F" w:rsidP="0057597F">
            <w:pPr>
              <w:ind w:firstLine="342"/>
              <w:rPr>
                <w:rFonts w:ascii="Times New Roman" w:hAnsi="Times New Roman"/>
              </w:rPr>
            </w:pPr>
            <w:r w:rsidRPr="0057597F">
              <w:rPr>
                <w:rFonts w:ascii="Times New Roman" w:hAnsi="Times New Roman"/>
              </w:rPr>
              <w:t xml:space="preserve">,,(4) În cadrul blocurilor locative se interzice utilizarea </w:t>
            </w:r>
            <w:r w:rsidRPr="0057597F">
              <w:rPr>
                <w:rFonts w:ascii="Times New Roman" w:hAnsi="Times New Roman"/>
                <w:lang w:val="ro-RO"/>
              </w:rPr>
              <w:t>buteliilor de gaze comprimate și/sau lichefiate în scopul conectării la aparatele consumatoare de gaz, precum și păstrarea/depozitarea acestora în cadrul blocurilor locative</w:t>
            </w:r>
            <w:r w:rsidRPr="0057597F">
              <w:rPr>
                <w:rFonts w:ascii="Times New Roman" w:hAnsi="Times New Roman"/>
              </w:rPr>
              <w:t>. Responsabilitatea pentru încălcarea acestei interdicții, o poartă proprietarul/ locatarul/ administratorul asociației sau gestionarul condominiului, după caz.”.</w:t>
            </w:r>
          </w:p>
          <w:p w14:paraId="500B96BB" w14:textId="77777777" w:rsidR="00212A07" w:rsidRPr="003408D7" w:rsidRDefault="00212A07" w:rsidP="00120D9A">
            <w:pPr>
              <w:ind w:firstLine="342"/>
              <w:rPr>
                <w:rFonts w:ascii="Times New Roman" w:hAnsi="Times New Roman"/>
              </w:rPr>
            </w:pP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D09A96D"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Articolul 55. </w:t>
            </w:r>
            <w:proofErr w:type="spellStart"/>
            <w:r w:rsidRPr="0057597F">
              <w:rPr>
                <w:rFonts w:ascii="Times New Roman" w:hAnsi="Times New Roman"/>
                <w:bCs/>
                <w:lang w:val="ro-RO"/>
              </w:rPr>
              <w:t>Restricţii</w:t>
            </w:r>
            <w:proofErr w:type="spellEnd"/>
            <w:r w:rsidRPr="0057597F">
              <w:rPr>
                <w:rFonts w:ascii="Times New Roman" w:hAnsi="Times New Roman"/>
                <w:bCs/>
                <w:lang w:val="ro-RO"/>
              </w:rPr>
              <w:t xml:space="preserve"> la </w:t>
            </w:r>
            <w:proofErr w:type="spellStart"/>
            <w:r w:rsidRPr="0057597F">
              <w:rPr>
                <w:rFonts w:ascii="Times New Roman" w:hAnsi="Times New Roman"/>
                <w:bCs/>
                <w:lang w:val="ro-RO"/>
              </w:rPr>
              <w:t>reconstrucţia</w:t>
            </w:r>
            <w:proofErr w:type="spellEnd"/>
            <w:r w:rsidRPr="0057597F">
              <w:rPr>
                <w:rFonts w:ascii="Times New Roman" w:hAnsi="Times New Roman"/>
                <w:bCs/>
                <w:lang w:val="ro-RO"/>
              </w:rPr>
              <w:t xml:space="preserve"> încăperilor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la executarea lucrărilor de </w:t>
            </w:r>
            <w:proofErr w:type="spellStart"/>
            <w:r w:rsidRPr="0057597F">
              <w:rPr>
                <w:rFonts w:ascii="Times New Roman" w:hAnsi="Times New Roman"/>
                <w:bCs/>
                <w:lang w:val="ro-RO"/>
              </w:rPr>
              <w:t>reconstrucţie</w:t>
            </w:r>
            <w:proofErr w:type="spellEnd"/>
          </w:p>
          <w:p w14:paraId="56B59E67"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(1) La </w:t>
            </w:r>
            <w:proofErr w:type="spellStart"/>
            <w:r w:rsidRPr="0057597F">
              <w:rPr>
                <w:rFonts w:ascii="Times New Roman" w:hAnsi="Times New Roman"/>
                <w:bCs/>
                <w:lang w:val="ro-RO"/>
              </w:rPr>
              <w:t>reconstrucţia</w:t>
            </w:r>
            <w:proofErr w:type="spellEnd"/>
            <w:r w:rsidRPr="0057597F">
              <w:rPr>
                <w:rFonts w:ascii="Times New Roman" w:hAnsi="Times New Roman"/>
                <w:bCs/>
                <w:lang w:val="ro-RO"/>
              </w:rPr>
              <w:t xml:space="preserve"> încăperilor </w:t>
            </w:r>
            <w:proofErr w:type="spellStart"/>
            <w:r w:rsidRPr="0057597F">
              <w:rPr>
                <w:rFonts w:ascii="Times New Roman" w:hAnsi="Times New Roman"/>
                <w:bCs/>
                <w:lang w:val="ro-RO"/>
              </w:rPr>
              <w:t>sînt</w:t>
            </w:r>
            <w:proofErr w:type="spellEnd"/>
            <w:r w:rsidRPr="0057597F">
              <w:rPr>
                <w:rFonts w:ascii="Times New Roman" w:hAnsi="Times New Roman"/>
                <w:bCs/>
                <w:lang w:val="ro-RO"/>
              </w:rPr>
              <w:t xml:space="preserve"> interzise:</w:t>
            </w:r>
          </w:p>
          <w:p w14:paraId="108AAD2A"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a) </w:t>
            </w:r>
            <w:proofErr w:type="spellStart"/>
            <w:r w:rsidRPr="0057597F">
              <w:rPr>
                <w:rFonts w:ascii="Times New Roman" w:hAnsi="Times New Roman"/>
                <w:bCs/>
                <w:lang w:val="ro-RO"/>
              </w:rPr>
              <w:t>intervenţii</w:t>
            </w:r>
            <w:proofErr w:type="spellEnd"/>
            <w:r w:rsidRPr="0057597F">
              <w:rPr>
                <w:rFonts w:ascii="Times New Roman" w:hAnsi="Times New Roman"/>
                <w:bCs/>
                <w:lang w:val="ro-RO"/>
              </w:rPr>
              <w:t xml:space="preserve"> care afectează structura de </w:t>
            </w:r>
            <w:proofErr w:type="spellStart"/>
            <w:r w:rsidRPr="0057597F">
              <w:rPr>
                <w:rFonts w:ascii="Times New Roman" w:hAnsi="Times New Roman"/>
                <w:bCs/>
                <w:lang w:val="ro-RO"/>
              </w:rPr>
              <w:t>rezistenţă</w:t>
            </w:r>
            <w:proofErr w:type="spellEnd"/>
            <w:r w:rsidRPr="0057597F">
              <w:rPr>
                <w:rFonts w:ascii="Times New Roman" w:hAnsi="Times New Roman"/>
                <w:bCs/>
                <w:lang w:val="ro-RO"/>
              </w:rPr>
              <w:t xml:space="preserve"> a blocului locativ (în interiorul încăperilor/apartamentelor);</w:t>
            </w:r>
          </w:p>
          <w:p w14:paraId="3321CC45"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b) extinderea încăperilor din contul balcoanelor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al </w:t>
            </w:r>
            <w:proofErr w:type="spellStart"/>
            <w:r w:rsidRPr="0057597F">
              <w:rPr>
                <w:rFonts w:ascii="Times New Roman" w:hAnsi="Times New Roman"/>
                <w:bCs/>
                <w:lang w:val="ro-RO"/>
              </w:rPr>
              <w:t>loggiilor</w:t>
            </w:r>
            <w:proofErr w:type="spellEnd"/>
            <w:r w:rsidRPr="0057597F">
              <w:rPr>
                <w:rFonts w:ascii="Times New Roman" w:hAnsi="Times New Roman"/>
                <w:bCs/>
                <w:lang w:val="ro-RO"/>
              </w:rPr>
              <w:t xml:space="preserve"> în blocul locativ, precum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extinderea balcoanelor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w:t>
            </w:r>
            <w:proofErr w:type="spellStart"/>
            <w:r w:rsidRPr="0057597F">
              <w:rPr>
                <w:rFonts w:ascii="Times New Roman" w:hAnsi="Times New Roman"/>
                <w:bCs/>
                <w:lang w:val="ro-RO"/>
              </w:rPr>
              <w:t>loggiilor</w:t>
            </w:r>
            <w:proofErr w:type="spellEnd"/>
            <w:r w:rsidRPr="0057597F">
              <w:rPr>
                <w:rFonts w:ascii="Times New Roman" w:hAnsi="Times New Roman"/>
                <w:bCs/>
                <w:lang w:val="ro-RO"/>
              </w:rPr>
              <w:t xml:space="preserve"> existente;</w:t>
            </w:r>
          </w:p>
          <w:p w14:paraId="32A64CC2"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c) extinderea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reamplasarea bucătăriilor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blocurilor sanitare din contul încăperilor locuibile în blocul locativ;</w:t>
            </w:r>
          </w:p>
          <w:p w14:paraId="30DB7237"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d) reamplasarea </w:t>
            </w:r>
            <w:proofErr w:type="spellStart"/>
            <w:r w:rsidRPr="0057597F">
              <w:rPr>
                <w:rFonts w:ascii="Times New Roman" w:hAnsi="Times New Roman"/>
                <w:bCs/>
                <w:lang w:val="ro-RO"/>
              </w:rPr>
              <w:t>reţelelor</w:t>
            </w:r>
            <w:proofErr w:type="spellEnd"/>
            <w:r w:rsidRPr="0057597F">
              <w:rPr>
                <w:rFonts w:ascii="Times New Roman" w:hAnsi="Times New Roman"/>
                <w:bCs/>
                <w:lang w:val="ro-RO"/>
              </w:rPr>
              <w:t xml:space="preserve"> de apă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canalizare (în interiorul încăperilor /apartamentelor);</w:t>
            </w:r>
          </w:p>
          <w:p w14:paraId="6DB9633F"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e) </w:t>
            </w:r>
            <w:proofErr w:type="spellStart"/>
            <w:r w:rsidRPr="0057597F">
              <w:rPr>
                <w:rFonts w:ascii="Times New Roman" w:hAnsi="Times New Roman"/>
                <w:bCs/>
                <w:lang w:val="ro-RO"/>
              </w:rPr>
              <w:t>intervenţii</w:t>
            </w:r>
            <w:proofErr w:type="spellEnd"/>
            <w:r w:rsidRPr="0057597F">
              <w:rPr>
                <w:rFonts w:ascii="Times New Roman" w:hAnsi="Times New Roman"/>
                <w:bCs/>
                <w:lang w:val="ro-RO"/>
              </w:rPr>
              <w:t xml:space="preserve"> la canalele de ventilare și la coșurile de fum (în interiorul încăperilor /apartamentelor);</w:t>
            </w:r>
          </w:p>
          <w:p w14:paraId="7C215BB9"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f) spargerea golurilor noi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lărgirea golurilor existente în </w:t>
            </w:r>
            <w:proofErr w:type="spellStart"/>
            <w:r w:rsidRPr="0057597F">
              <w:rPr>
                <w:rFonts w:ascii="Times New Roman" w:hAnsi="Times New Roman"/>
                <w:bCs/>
                <w:lang w:val="ro-RO"/>
              </w:rPr>
              <w:t>pereţii</w:t>
            </w:r>
            <w:proofErr w:type="spellEnd"/>
            <w:r w:rsidRPr="0057597F">
              <w:rPr>
                <w:rFonts w:ascii="Times New Roman" w:hAnsi="Times New Roman"/>
                <w:bCs/>
                <w:lang w:val="ro-RO"/>
              </w:rPr>
              <w:t xml:space="preserve"> </w:t>
            </w:r>
            <w:proofErr w:type="spellStart"/>
            <w:r w:rsidRPr="0057597F">
              <w:rPr>
                <w:rFonts w:ascii="Times New Roman" w:hAnsi="Times New Roman"/>
                <w:bCs/>
                <w:lang w:val="ro-RO"/>
              </w:rPr>
              <w:t>portanţi</w:t>
            </w:r>
            <w:proofErr w:type="spellEnd"/>
            <w:r w:rsidRPr="0057597F">
              <w:rPr>
                <w:rFonts w:ascii="Times New Roman" w:hAnsi="Times New Roman"/>
                <w:bCs/>
                <w:lang w:val="ro-RO"/>
              </w:rPr>
              <w:t xml:space="preserve"> ai blocurilor locative (în interiorul încăperilor/apartamentelor);</w:t>
            </w:r>
          </w:p>
          <w:p w14:paraId="26C8C185"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g) comasarea apartamentelor pe verticală cu spargerea sau demontarea </w:t>
            </w:r>
            <w:proofErr w:type="spellStart"/>
            <w:r w:rsidRPr="0057597F">
              <w:rPr>
                <w:rFonts w:ascii="Times New Roman" w:hAnsi="Times New Roman"/>
                <w:bCs/>
                <w:lang w:val="ro-RO"/>
              </w:rPr>
              <w:t>planşeelor</w:t>
            </w:r>
            <w:proofErr w:type="spellEnd"/>
            <w:r w:rsidRPr="0057597F">
              <w:rPr>
                <w:rFonts w:ascii="Times New Roman" w:hAnsi="Times New Roman"/>
                <w:bCs/>
                <w:lang w:val="ro-RO"/>
              </w:rPr>
              <w:t>;</w:t>
            </w:r>
          </w:p>
          <w:p w14:paraId="7EB4C1C9"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h) modificarea sistemelor de încălzire cu instalarea agregatelor la balcoane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w:t>
            </w:r>
            <w:proofErr w:type="spellStart"/>
            <w:r w:rsidRPr="0057597F">
              <w:rPr>
                <w:rFonts w:ascii="Times New Roman" w:hAnsi="Times New Roman"/>
                <w:bCs/>
                <w:lang w:val="ro-RO"/>
              </w:rPr>
              <w:t>loggii</w:t>
            </w:r>
            <w:proofErr w:type="spellEnd"/>
            <w:r w:rsidRPr="0057597F">
              <w:rPr>
                <w:rFonts w:ascii="Times New Roman" w:hAnsi="Times New Roman"/>
                <w:bCs/>
                <w:lang w:val="ro-RO"/>
              </w:rPr>
              <w:t xml:space="preserve"> în blocuri locative (în interiorul încăperilor/apartamentelor);</w:t>
            </w:r>
          </w:p>
          <w:p w14:paraId="777B3E3E"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h1) modificarea sistemelor de alimentare cu gaze naturale prin instalarea utilajului consumator de gaze în alte încăperi decât în bucătărie sau în halele de </w:t>
            </w:r>
            <w:proofErr w:type="spellStart"/>
            <w:r w:rsidRPr="0057597F">
              <w:rPr>
                <w:rFonts w:ascii="Times New Roman" w:hAnsi="Times New Roman"/>
                <w:bCs/>
                <w:lang w:val="ro-RO"/>
              </w:rPr>
              <w:t>termogeneratoare</w:t>
            </w:r>
            <w:proofErr w:type="spellEnd"/>
            <w:r w:rsidRPr="0057597F">
              <w:rPr>
                <w:rFonts w:ascii="Times New Roman" w:hAnsi="Times New Roman"/>
                <w:bCs/>
                <w:lang w:val="ro-RO"/>
              </w:rPr>
              <w:t>;</w:t>
            </w:r>
          </w:p>
          <w:p w14:paraId="4E0FC509"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i) </w:t>
            </w:r>
            <w:proofErr w:type="spellStart"/>
            <w:r w:rsidRPr="0057597F">
              <w:rPr>
                <w:rFonts w:ascii="Times New Roman" w:hAnsi="Times New Roman"/>
                <w:bCs/>
                <w:lang w:val="ro-RO"/>
              </w:rPr>
              <w:t>acţiuni</w:t>
            </w:r>
            <w:proofErr w:type="spellEnd"/>
            <w:r w:rsidRPr="0057597F">
              <w:rPr>
                <w:rFonts w:ascii="Times New Roman" w:hAnsi="Times New Roman"/>
                <w:bCs/>
                <w:lang w:val="ro-RO"/>
              </w:rPr>
              <w:t xml:space="preserve"> care afectează aspectul arhitectural al blocurilor locative (</w:t>
            </w:r>
            <w:proofErr w:type="spellStart"/>
            <w:r w:rsidRPr="0057597F">
              <w:rPr>
                <w:rFonts w:ascii="Times New Roman" w:hAnsi="Times New Roman"/>
                <w:bCs/>
                <w:lang w:val="ro-RO"/>
              </w:rPr>
              <w:t>construcţia</w:t>
            </w:r>
            <w:proofErr w:type="spellEnd"/>
            <w:r w:rsidRPr="0057597F">
              <w:rPr>
                <w:rFonts w:ascii="Times New Roman" w:hAnsi="Times New Roman"/>
                <w:bCs/>
                <w:lang w:val="ro-RO"/>
              </w:rPr>
              <w:t xml:space="preserve"> anexelor, balcoanelor, copertinelor, bovindourilor, transformarea în bovindouri a </w:t>
            </w:r>
            <w:proofErr w:type="spellStart"/>
            <w:r w:rsidRPr="0057597F">
              <w:rPr>
                <w:rFonts w:ascii="Times New Roman" w:hAnsi="Times New Roman"/>
                <w:bCs/>
                <w:lang w:val="ro-RO"/>
              </w:rPr>
              <w:t>loggiilor</w:t>
            </w:r>
            <w:proofErr w:type="spellEnd"/>
            <w:r w:rsidRPr="0057597F">
              <w:rPr>
                <w:rFonts w:ascii="Times New Roman" w:hAnsi="Times New Roman"/>
                <w:bCs/>
                <w:lang w:val="ro-RO"/>
              </w:rPr>
              <w:t xml:space="preserve">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balcoanelor existente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altele), cu </w:t>
            </w:r>
            <w:proofErr w:type="spellStart"/>
            <w:r w:rsidRPr="0057597F">
              <w:rPr>
                <w:rFonts w:ascii="Times New Roman" w:hAnsi="Times New Roman"/>
                <w:bCs/>
                <w:lang w:val="ro-RO"/>
              </w:rPr>
              <w:t>excepţia</w:t>
            </w:r>
            <w:proofErr w:type="spellEnd"/>
            <w:r w:rsidRPr="0057597F">
              <w:rPr>
                <w:rFonts w:ascii="Times New Roman" w:hAnsi="Times New Roman"/>
                <w:bCs/>
                <w:lang w:val="ro-RO"/>
              </w:rPr>
              <w:t xml:space="preserve"> aspectului </w:t>
            </w:r>
            <w:proofErr w:type="spellStart"/>
            <w:r w:rsidRPr="0057597F">
              <w:rPr>
                <w:rFonts w:ascii="Times New Roman" w:hAnsi="Times New Roman"/>
                <w:bCs/>
                <w:lang w:val="ro-RO"/>
              </w:rPr>
              <w:t>acoperişurilor</w:t>
            </w:r>
            <w:proofErr w:type="spellEnd"/>
            <w:r w:rsidRPr="0057597F">
              <w:rPr>
                <w:rFonts w:ascii="Times New Roman" w:hAnsi="Times New Roman"/>
                <w:bCs/>
                <w:lang w:val="ro-RO"/>
              </w:rPr>
              <w:t>;</w:t>
            </w:r>
          </w:p>
          <w:p w14:paraId="4E06D57E"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j) efectuarea lucrărilor de finisare exterioară, fără modificarea elementelor fațadelor și a soluțiilor </w:t>
            </w:r>
            <w:r w:rsidRPr="0057597F">
              <w:rPr>
                <w:rFonts w:ascii="Times New Roman" w:hAnsi="Times New Roman"/>
                <w:bCs/>
                <w:lang w:val="ro-RO"/>
              </w:rPr>
              <w:lastRenderedPageBreak/>
              <w:t xml:space="preserve">cromatice, inclusiv a lucrărilor de termoizolare, contrar prevederilor art. 150 alin. (1) </w:t>
            </w:r>
            <w:proofErr w:type="spellStart"/>
            <w:r w:rsidRPr="0057597F">
              <w:rPr>
                <w:rFonts w:ascii="Times New Roman" w:hAnsi="Times New Roman"/>
                <w:bCs/>
                <w:lang w:val="ro-RO"/>
              </w:rPr>
              <w:t>lit.d</w:t>
            </w:r>
            <w:proofErr w:type="spellEnd"/>
            <w:r w:rsidRPr="0057597F">
              <w:rPr>
                <w:rFonts w:ascii="Times New Roman" w:hAnsi="Times New Roman"/>
                <w:bCs/>
                <w:lang w:val="ro-RO"/>
              </w:rPr>
              <w:t>) din Codul urbanismului și construcțiilor nr. 434/2023.</w:t>
            </w:r>
          </w:p>
          <w:p w14:paraId="773919D6"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(2) În blocurile locative, în perioada de executare a lucrărilor de </w:t>
            </w:r>
            <w:proofErr w:type="spellStart"/>
            <w:r w:rsidRPr="0057597F">
              <w:rPr>
                <w:rFonts w:ascii="Times New Roman" w:hAnsi="Times New Roman"/>
                <w:bCs/>
                <w:lang w:val="ro-RO"/>
              </w:rPr>
              <w:t>reconstrucţie</w:t>
            </w:r>
            <w:proofErr w:type="spellEnd"/>
            <w:r w:rsidRPr="0057597F">
              <w:rPr>
                <w:rFonts w:ascii="Times New Roman" w:hAnsi="Times New Roman"/>
                <w:bCs/>
                <w:lang w:val="ro-RO"/>
              </w:rPr>
              <w:t xml:space="preserve"> a încăperilor, se interzice:</w:t>
            </w:r>
          </w:p>
          <w:p w14:paraId="64A1297D"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a) execuția lucrărilor de reconstrucție, însoțite de zgomot, în zilele de luni până sâmbătă, de la ora 20.00 până la ora 8.00, duminică și în zilele de sărbătoare nelucrătoare prevăzute de Codul muncii;</w:t>
            </w:r>
          </w:p>
          <w:p w14:paraId="15C19F44"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b) folosirea ascensoarelor de pasageri pentru transportarea materialelor de </w:t>
            </w:r>
            <w:proofErr w:type="spellStart"/>
            <w:r w:rsidRPr="0057597F">
              <w:rPr>
                <w:rFonts w:ascii="Times New Roman" w:hAnsi="Times New Roman"/>
                <w:bCs/>
                <w:lang w:val="ro-RO"/>
              </w:rPr>
              <w:t>construcţie</w:t>
            </w:r>
            <w:proofErr w:type="spellEnd"/>
            <w:r w:rsidRPr="0057597F">
              <w:rPr>
                <w:rFonts w:ascii="Times New Roman" w:hAnsi="Times New Roman"/>
                <w:bCs/>
                <w:lang w:val="ro-RO"/>
              </w:rPr>
              <w:t xml:space="preserve">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a </w:t>
            </w:r>
            <w:proofErr w:type="spellStart"/>
            <w:r w:rsidRPr="0057597F">
              <w:rPr>
                <w:rFonts w:ascii="Times New Roman" w:hAnsi="Times New Roman"/>
                <w:bCs/>
                <w:lang w:val="ro-RO"/>
              </w:rPr>
              <w:t>deşeurilor</w:t>
            </w:r>
            <w:proofErr w:type="spellEnd"/>
            <w:r w:rsidRPr="0057597F">
              <w:rPr>
                <w:rFonts w:ascii="Times New Roman" w:hAnsi="Times New Roman"/>
                <w:bCs/>
                <w:lang w:val="ro-RO"/>
              </w:rPr>
              <w:t xml:space="preserve"> neambalate;</w:t>
            </w:r>
          </w:p>
          <w:p w14:paraId="4007BB09" w14:textId="77777777" w:rsidR="0057597F" w:rsidRPr="0057597F" w:rsidRDefault="0057597F" w:rsidP="0057597F">
            <w:pPr>
              <w:ind w:firstLine="162"/>
              <w:rPr>
                <w:rFonts w:ascii="Times New Roman" w:hAnsi="Times New Roman"/>
                <w:bCs/>
                <w:lang w:val="ro-RO"/>
              </w:rPr>
            </w:pPr>
            <w:r w:rsidRPr="0057597F">
              <w:rPr>
                <w:rFonts w:ascii="Times New Roman" w:hAnsi="Times New Roman"/>
                <w:bCs/>
                <w:lang w:val="ro-RO"/>
              </w:rPr>
              <w:t xml:space="preserve">c) executarea lucrărilor de supraetajare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mansardare pe timp de iarnă.</w:t>
            </w:r>
          </w:p>
          <w:p w14:paraId="24163E0A" w14:textId="77777777" w:rsidR="00212A07" w:rsidRDefault="0057597F" w:rsidP="0057597F">
            <w:pPr>
              <w:ind w:firstLine="162"/>
              <w:rPr>
                <w:rFonts w:ascii="Times New Roman" w:hAnsi="Times New Roman"/>
                <w:bCs/>
                <w:lang w:val="ro-RO"/>
              </w:rPr>
            </w:pPr>
            <w:r w:rsidRPr="0057597F">
              <w:rPr>
                <w:rFonts w:ascii="Times New Roman" w:hAnsi="Times New Roman"/>
                <w:bCs/>
                <w:lang w:val="ro-RO"/>
              </w:rPr>
              <w:t xml:space="preserve">(3) </w:t>
            </w:r>
            <w:proofErr w:type="spellStart"/>
            <w:r w:rsidRPr="0057597F">
              <w:rPr>
                <w:rFonts w:ascii="Times New Roman" w:hAnsi="Times New Roman"/>
                <w:bCs/>
                <w:lang w:val="ro-RO"/>
              </w:rPr>
              <w:t>Iniţiatorii</w:t>
            </w:r>
            <w:proofErr w:type="spellEnd"/>
            <w:r w:rsidRPr="0057597F">
              <w:rPr>
                <w:rFonts w:ascii="Times New Roman" w:hAnsi="Times New Roman"/>
                <w:bCs/>
                <w:lang w:val="ro-RO"/>
              </w:rPr>
              <w:t xml:space="preserve"> sau </w:t>
            </w:r>
            <w:proofErr w:type="spellStart"/>
            <w:r w:rsidRPr="0057597F">
              <w:rPr>
                <w:rFonts w:ascii="Times New Roman" w:hAnsi="Times New Roman"/>
                <w:bCs/>
                <w:lang w:val="ro-RO"/>
              </w:rPr>
              <w:t>executanţii</w:t>
            </w:r>
            <w:proofErr w:type="spellEnd"/>
            <w:r w:rsidRPr="0057597F">
              <w:rPr>
                <w:rFonts w:ascii="Times New Roman" w:hAnsi="Times New Roman"/>
                <w:bCs/>
                <w:lang w:val="ro-RO"/>
              </w:rPr>
              <w:t xml:space="preserve"> lucrărilor de </w:t>
            </w:r>
            <w:proofErr w:type="spellStart"/>
            <w:r w:rsidRPr="0057597F">
              <w:rPr>
                <w:rFonts w:ascii="Times New Roman" w:hAnsi="Times New Roman"/>
                <w:bCs/>
                <w:lang w:val="ro-RO"/>
              </w:rPr>
              <w:t>reconstrucţie</w:t>
            </w:r>
            <w:proofErr w:type="spellEnd"/>
            <w:r w:rsidRPr="0057597F">
              <w:rPr>
                <w:rFonts w:ascii="Times New Roman" w:hAnsi="Times New Roman"/>
                <w:bCs/>
                <w:lang w:val="ro-RO"/>
              </w:rPr>
              <w:t xml:space="preserve"> autorizate </w:t>
            </w:r>
            <w:proofErr w:type="spellStart"/>
            <w:r w:rsidRPr="0057597F">
              <w:rPr>
                <w:rFonts w:ascii="Times New Roman" w:hAnsi="Times New Roman"/>
                <w:bCs/>
                <w:lang w:val="ro-RO"/>
              </w:rPr>
              <w:t>sînt</w:t>
            </w:r>
            <w:proofErr w:type="spellEnd"/>
            <w:r w:rsidRPr="0057597F">
              <w:rPr>
                <w:rFonts w:ascii="Times New Roman" w:hAnsi="Times New Roman"/>
                <w:bCs/>
                <w:lang w:val="ro-RO"/>
              </w:rPr>
              <w:t xml:space="preserve"> </w:t>
            </w:r>
            <w:proofErr w:type="spellStart"/>
            <w:r w:rsidRPr="0057597F">
              <w:rPr>
                <w:rFonts w:ascii="Times New Roman" w:hAnsi="Times New Roman"/>
                <w:bCs/>
                <w:lang w:val="ro-RO"/>
              </w:rPr>
              <w:t>obligaţi</w:t>
            </w:r>
            <w:proofErr w:type="spellEnd"/>
            <w:r w:rsidRPr="0057597F">
              <w:rPr>
                <w:rFonts w:ascii="Times New Roman" w:hAnsi="Times New Roman"/>
                <w:bCs/>
                <w:lang w:val="ro-RO"/>
              </w:rPr>
              <w:t xml:space="preserve"> să informeze despre începerea lucrărilor lor pe asociația de proprietari din condominiu/gestionarul bunului. Concomitent, se coordonează cu administratorul modul </w:t>
            </w:r>
            <w:proofErr w:type="spellStart"/>
            <w:r w:rsidRPr="0057597F">
              <w:rPr>
                <w:rFonts w:ascii="Times New Roman" w:hAnsi="Times New Roman"/>
                <w:bCs/>
                <w:lang w:val="ro-RO"/>
              </w:rPr>
              <w:t>şi</w:t>
            </w:r>
            <w:proofErr w:type="spellEnd"/>
            <w:r w:rsidRPr="0057597F">
              <w:rPr>
                <w:rFonts w:ascii="Times New Roman" w:hAnsi="Times New Roman"/>
                <w:bCs/>
                <w:lang w:val="ro-RO"/>
              </w:rPr>
              <w:t xml:space="preserve"> </w:t>
            </w:r>
            <w:proofErr w:type="spellStart"/>
            <w:r w:rsidRPr="0057597F">
              <w:rPr>
                <w:rFonts w:ascii="Times New Roman" w:hAnsi="Times New Roman"/>
                <w:bCs/>
                <w:lang w:val="ro-RO"/>
              </w:rPr>
              <w:t>condiţiile</w:t>
            </w:r>
            <w:proofErr w:type="spellEnd"/>
            <w:r w:rsidRPr="0057597F">
              <w:rPr>
                <w:rFonts w:ascii="Times New Roman" w:hAnsi="Times New Roman"/>
                <w:bCs/>
                <w:lang w:val="ro-RO"/>
              </w:rPr>
              <w:t xml:space="preserve"> de evacuare a </w:t>
            </w:r>
            <w:proofErr w:type="spellStart"/>
            <w:r w:rsidRPr="0057597F">
              <w:rPr>
                <w:rFonts w:ascii="Times New Roman" w:hAnsi="Times New Roman"/>
                <w:bCs/>
                <w:lang w:val="ro-RO"/>
              </w:rPr>
              <w:t>deşeurilor</w:t>
            </w:r>
            <w:proofErr w:type="spellEnd"/>
            <w:r w:rsidRPr="0057597F">
              <w:rPr>
                <w:rFonts w:ascii="Times New Roman" w:hAnsi="Times New Roman"/>
                <w:bCs/>
                <w:lang w:val="ro-RO"/>
              </w:rPr>
              <w:t xml:space="preserve"> de </w:t>
            </w:r>
            <w:proofErr w:type="spellStart"/>
            <w:r w:rsidRPr="0057597F">
              <w:rPr>
                <w:rFonts w:ascii="Times New Roman" w:hAnsi="Times New Roman"/>
                <w:bCs/>
                <w:lang w:val="ro-RO"/>
              </w:rPr>
              <w:t>construcţie</w:t>
            </w:r>
            <w:proofErr w:type="spellEnd"/>
            <w:r w:rsidRPr="0057597F">
              <w:rPr>
                <w:rFonts w:ascii="Times New Roman" w:hAnsi="Times New Roman"/>
                <w:bCs/>
                <w:lang w:val="ro-RO"/>
              </w:rPr>
              <w:t>.</w:t>
            </w:r>
          </w:p>
          <w:p w14:paraId="67A255FA" w14:textId="111198C8" w:rsidR="0057597F" w:rsidRPr="0057597F" w:rsidRDefault="0057597F" w:rsidP="0057597F">
            <w:pPr>
              <w:ind w:firstLine="162"/>
              <w:rPr>
                <w:rFonts w:ascii="Times New Roman" w:hAnsi="Times New Roman"/>
                <w:b/>
                <w:lang w:val="ro-RO"/>
              </w:rPr>
            </w:pPr>
            <w:r w:rsidRPr="0057597F">
              <w:rPr>
                <w:rFonts w:ascii="Times New Roman" w:hAnsi="Times New Roman"/>
                <w:b/>
              </w:rPr>
              <w:t xml:space="preserve">(4) În cadrul blocurilor locative se interzice utilizarea </w:t>
            </w:r>
            <w:r w:rsidRPr="0057597F">
              <w:rPr>
                <w:rFonts w:ascii="Times New Roman" w:hAnsi="Times New Roman"/>
                <w:b/>
                <w:lang w:val="ro-RO"/>
              </w:rPr>
              <w:t>buteliilor de gaze comprimate și/sau lichefiate în scopul conectării la aparatele consumatoare de gaz, precum și păstrarea/depozitarea acestora în cadrul blocurilor locative</w:t>
            </w:r>
            <w:r w:rsidRPr="0057597F">
              <w:rPr>
                <w:rFonts w:ascii="Times New Roman" w:hAnsi="Times New Roman"/>
                <w:b/>
              </w:rPr>
              <w:t>. Responsabilitatea pentru încălcarea acestei interdicții, o poartă proprietarul/ locatarul/ administratorul asociației sau gestionarul condominiului, după caz.</w:t>
            </w:r>
          </w:p>
        </w:tc>
      </w:tr>
      <w:tr w:rsidR="00D93157" w:rsidRPr="00340AF1" w14:paraId="17B60166"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148CC" w14:textId="77777777" w:rsidR="00D93157" w:rsidRPr="00D93157" w:rsidRDefault="00D93157" w:rsidP="00D93157">
            <w:pPr>
              <w:ind w:firstLine="567"/>
              <w:rPr>
                <w:rFonts w:ascii="Times New Roman" w:eastAsia="Times New Roman" w:hAnsi="Times New Roman"/>
                <w:lang w:val="ro-RO"/>
              </w:rPr>
            </w:pPr>
            <w:proofErr w:type="spellStart"/>
            <w:r w:rsidRPr="00D93157">
              <w:rPr>
                <w:rFonts w:ascii="Times New Roman" w:eastAsia="Times New Roman" w:hAnsi="Times New Roman"/>
                <w:b/>
                <w:bCs/>
                <w:lang w:val="en-US"/>
              </w:rPr>
              <w:lastRenderedPageBreak/>
              <w:t>Articolul</w:t>
            </w:r>
            <w:proofErr w:type="spellEnd"/>
            <w:r w:rsidRPr="00D93157">
              <w:rPr>
                <w:rFonts w:ascii="Times New Roman" w:eastAsia="Times New Roman" w:hAnsi="Times New Roman"/>
                <w:b/>
                <w:bCs/>
                <w:lang w:val="en-US"/>
              </w:rPr>
              <w:t xml:space="preserve"> 59. </w:t>
            </w:r>
            <w:proofErr w:type="spellStart"/>
            <w:r w:rsidRPr="00D93157">
              <w:rPr>
                <w:rFonts w:ascii="Times New Roman" w:eastAsia="Times New Roman" w:hAnsi="Times New Roman"/>
                <w:lang w:val="ro-RO"/>
              </w:rPr>
              <w:t>Dispoziţii</w:t>
            </w:r>
            <w:proofErr w:type="spellEnd"/>
            <w:r w:rsidRPr="00D93157">
              <w:rPr>
                <w:rFonts w:ascii="Times New Roman" w:eastAsia="Times New Roman" w:hAnsi="Times New Roman"/>
                <w:lang w:val="ro-RO"/>
              </w:rPr>
              <w:t xml:space="preserve"> finale </w:t>
            </w:r>
            <w:proofErr w:type="spellStart"/>
            <w:r w:rsidRPr="00D93157">
              <w:rPr>
                <w:rFonts w:ascii="Times New Roman" w:eastAsia="Times New Roman" w:hAnsi="Times New Roman"/>
                <w:lang w:val="ro-RO"/>
              </w:rPr>
              <w:t>şi</w:t>
            </w:r>
            <w:proofErr w:type="spellEnd"/>
            <w:r w:rsidRPr="00D93157">
              <w:rPr>
                <w:rFonts w:ascii="Times New Roman" w:eastAsia="Times New Roman" w:hAnsi="Times New Roman"/>
                <w:lang w:val="ro-RO"/>
              </w:rPr>
              <w:t xml:space="preserve"> tranzitorii</w:t>
            </w:r>
          </w:p>
          <w:p w14:paraId="76829931"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(1) Prezenta lege intră în vigoare după 6 luni de la data publicării.</w:t>
            </w:r>
          </w:p>
          <w:p w14:paraId="0B3BD9E6"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(2) Guvernul, în termen de 6 luni de la data publicării prezentei legi:</w:t>
            </w:r>
          </w:p>
          <w:p w14:paraId="12231204"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 xml:space="preserve">a) va prezenta Parlamentului propuneri privind aducerea </w:t>
            </w:r>
            <w:proofErr w:type="spellStart"/>
            <w:r w:rsidRPr="00D93157">
              <w:rPr>
                <w:rFonts w:ascii="Times New Roman" w:eastAsia="Times New Roman" w:hAnsi="Times New Roman"/>
                <w:lang w:val="ro-RO"/>
              </w:rPr>
              <w:t>legislaţiei</w:t>
            </w:r>
            <w:proofErr w:type="spellEnd"/>
            <w:r w:rsidRPr="00D93157">
              <w:rPr>
                <w:rFonts w:ascii="Times New Roman" w:eastAsia="Times New Roman" w:hAnsi="Times New Roman"/>
                <w:lang w:val="ro-RO"/>
              </w:rPr>
              <w:t xml:space="preserve"> în vigoare în </w:t>
            </w:r>
            <w:proofErr w:type="spellStart"/>
            <w:r w:rsidRPr="00D93157">
              <w:rPr>
                <w:rFonts w:ascii="Times New Roman" w:eastAsia="Times New Roman" w:hAnsi="Times New Roman"/>
                <w:lang w:val="ro-RO"/>
              </w:rPr>
              <w:t>concordanţă</w:t>
            </w:r>
            <w:proofErr w:type="spellEnd"/>
            <w:r w:rsidRPr="00D93157">
              <w:rPr>
                <w:rFonts w:ascii="Times New Roman" w:eastAsia="Times New Roman" w:hAnsi="Times New Roman"/>
                <w:lang w:val="ro-RO"/>
              </w:rPr>
              <w:t xml:space="preserve"> cu prezenta lege;</w:t>
            </w:r>
          </w:p>
          <w:p w14:paraId="6676E58A"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 xml:space="preserve">b) va aduce actele sale normative în </w:t>
            </w:r>
            <w:proofErr w:type="spellStart"/>
            <w:r w:rsidRPr="00D93157">
              <w:rPr>
                <w:rFonts w:ascii="Times New Roman" w:eastAsia="Times New Roman" w:hAnsi="Times New Roman"/>
                <w:lang w:val="ro-RO"/>
              </w:rPr>
              <w:t>concordanţă</w:t>
            </w:r>
            <w:proofErr w:type="spellEnd"/>
            <w:r w:rsidRPr="00D93157">
              <w:rPr>
                <w:rFonts w:ascii="Times New Roman" w:eastAsia="Times New Roman" w:hAnsi="Times New Roman"/>
                <w:lang w:val="ro-RO"/>
              </w:rPr>
              <w:t xml:space="preserve"> cu prezenta lege;</w:t>
            </w:r>
          </w:p>
          <w:p w14:paraId="7A50C0E9"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c) va asigura elaborarea actelor normative necesare pentru aplicarea prezentei legi.</w:t>
            </w:r>
          </w:p>
          <w:p w14:paraId="0705AC6D" w14:textId="77777777" w:rsid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 xml:space="preserve">(3) Persoanele care locuiesc în </w:t>
            </w:r>
            <w:proofErr w:type="spellStart"/>
            <w:r w:rsidRPr="00D93157">
              <w:rPr>
                <w:rFonts w:ascii="Times New Roman" w:eastAsia="Times New Roman" w:hAnsi="Times New Roman"/>
                <w:lang w:val="ro-RO"/>
              </w:rPr>
              <w:t>locuinţe</w:t>
            </w:r>
            <w:proofErr w:type="spellEnd"/>
            <w:r w:rsidRPr="00D93157">
              <w:rPr>
                <w:rFonts w:ascii="Times New Roman" w:eastAsia="Times New Roman" w:hAnsi="Times New Roman"/>
                <w:lang w:val="ro-RO"/>
              </w:rPr>
              <w:t xml:space="preserve"> pasibile de privatizare conform Legii privatizării fondului de </w:t>
            </w:r>
            <w:proofErr w:type="spellStart"/>
            <w:r w:rsidRPr="00D93157">
              <w:rPr>
                <w:rFonts w:ascii="Times New Roman" w:eastAsia="Times New Roman" w:hAnsi="Times New Roman"/>
                <w:lang w:val="ro-RO"/>
              </w:rPr>
              <w:lastRenderedPageBreak/>
              <w:t>locuinţe</w:t>
            </w:r>
            <w:proofErr w:type="spellEnd"/>
            <w:r w:rsidRPr="00D93157">
              <w:rPr>
                <w:rFonts w:ascii="Times New Roman" w:eastAsia="Times New Roman" w:hAnsi="Times New Roman"/>
                <w:lang w:val="ro-RO"/>
              </w:rPr>
              <w:t xml:space="preserve"> nr.1324/1993 dispun de dreptul de a le privatiza </w:t>
            </w:r>
            <w:proofErr w:type="spellStart"/>
            <w:r w:rsidRPr="00D93157">
              <w:rPr>
                <w:rFonts w:ascii="Times New Roman" w:eastAsia="Times New Roman" w:hAnsi="Times New Roman"/>
                <w:lang w:val="ro-RO"/>
              </w:rPr>
              <w:t>pînă</w:t>
            </w:r>
            <w:proofErr w:type="spellEnd"/>
            <w:r w:rsidRPr="00D93157">
              <w:rPr>
                <w:rFonts w:ascii="Times New Roman" w:eastAsia="Times New Roman" w:hAnsi="Times New Roman"/>
                <w:lang w:val="ro-RO"/>
              </w:rPr>
              <w:t xml:space="preserve"> la 31 mai 2026, având </w:t>
            </w:r>
            <w:proofErr w:type="spellStart"/>
            <w:r w:rsidRPr="00D93157">
              <w:rPr>
                <w:rFonts w:ascii="Times New Roman" w:eastAsia="Times New Roman" w:hAnsi="Times New Roman"/>
                <w:lang w:val="ro-RO"/>
              </w:rPr>
              <w:t>obligaţia</w:t>
            </w:r>
            <w:proofErr w:type="spellEnd"/>
            <w:r w:rsidRPr="00D93157">
              <w:rPr>
                <w:rFonts w:ascii="Times New Roman" w:eastAsia="Times New Roman" w:hAnsi="Times New Roman"/>
                <w:lang w:val="ro-RO"/>
              </w:rPr>
              <w:t xml:space="preserve"> de a înregistra dreptul de proprietate în modul stabilit prin Legea cadastrului bunurilor imobile nr.1543/1998.</w:t>
            </w:r>
          </w:p>
          <w:p w14:paraId="5A5E9363" w14:textId="635CF069" w:rsidR="00D93157" w:rsidRPr="00D93157" w:rsidRDefault="00D93157" w:rsidP="00D93157">
            <w:pPr>
              <w:ind w:firstLine="567"/>
              <w:rPr>
                <w:rFonts w:ascii="Times New Roman" w:eastAsia="Times New Roman" w:hAnsi="Times New Roman"/>
                <w:lang w:val="ro-RO"/>
              </w:rPr>
            </w:pPr>
            <w:r>
              <w:rPr>
                <w:rFonts w:ascii="Times New Roman" w:eastAsia="Times New Roman" w:hAnsi="Times New Roman"/>
                <w:lang w:val="ro-RO"/>
              </w:rPr>
              <w:t>............</w:t>
            </w:r>
          </w:p>
          <w:p w14:paraId="1BB681A0" w14:textId="77777777" w:rsidR="00D93157" w:rsidRPr="00212A07" w:rsidRDefault="00D93157" w:rsidP="00212A07">
            <w:pPr>
              <w:ind w:firstLine="567"/>
              <w:rPr>
                <w:rFonts w:ascii="Times New Roman" w:eastAsia="Times New Roman" w:hAnsi="Times New Roman"/>
                <w:b/>
                <w:bCs/>
              </w:rPr>
            </w:pP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97A906" w14:textId="2EA8AEAF" w:rsidR="00D93157" w:rsidRPr="0057597F" w:rsidRDefault="00D93157" w:rsidP="00D93157">
            <w:pPr>
              <w:ind w:firstLine="0"/>
              <w:rPr>
                <w:rFonts w:ascii="Times New Roman" w:hAnsi="Times New Roman"/>
              </w:rPr>
            </w:pPr>
            <w:r w:rsidRPr="00D93157">
              <w:rPr>
                <w:rFonts w:ascii="Times New Roman" w:hAnsi="Times New Roman"/>
              </w:rPr>
              <w:lastRenderedPageBreak/>
              <w:t>În alineatul (3) al articolului 59, textul  „</w:t>
            </w:r>
            <w:r w:rsidRPr="00D93157">
              <w:rPr>
                <w:rFonts w:ascii="Times New Roman" w:hAnsi="Times New Roman"/>
                <w:lang w:val="ro-RO"/>
              </w:rPr>
              <w:t>31 mai 2026” se substituie cu textul „31 mai 2029”.</w:t>
            </w: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41F2D24" w14:textId="77777777" w:rsidR="00D93157" w:rsidRPr="00D93157" w:rsidRDefault="00D93157" w:rsidP="00D93157">
            <w:pPr>
              <w:ind w:firstLine="162"/>
              <w:rPr>
                <w:rFonts w:ascii="Times New Roman" w:hAnsi="Times New Roman"/>
                <w:bCs/>
                <w:lang w:val="ro-RO"/>
              </w:rPr>
            </w:pPr>
            <w:proofErr w:type="spellStart"/>
            <w:r w:rsidRPr="00D93157">
              <w:rPr>
                <w:rFonts w:ascii="Times New Roman" w:hAnsi="Times New Roman"/>
                <w:b/>
                <w:bCs/>
                <w:lang w:val="en-US"/>
              </w:rPr>
              <w:t>Articolul</w:t>
            </w:r>
            <w:proofErr w:type="spellEnd"/>
            <w:r w:rsidRPr="00D93157">
              <w:rPr>
                <w:rFonts w:ascii="Times New Roman" w:hAnsi="Times New Roman"/>
                <w:b/>
                <w:bCs/>
                <w:lang w:val="en-US"/>
              </w:rPr>
              <w:t xml:space="preserve"> 59. </w:t>
            </w:r>
            <w:proofErr w:type="spellStart"/>
            <w:r w:rsidRPr="00D93157">
              <w:rPr>
                <w:rFonts w:ascii="Times New Roman" w:hAnsi="Times New Roman"/>
                <w:bCs/>
                <w:lang w:val="ro-RO"/>
              </w:rPr>
              <w:t>Dispoziţii</w:t>
            </w:r>
            <w:proofErr w:type="spellEnd"/>
            <w:r w:rsidRPr="00D93157">
              <w:rPr>
                <w:rFonts w:ascii="Times New Roman" w:hAnsi="Times New Roman"/>
                <w:bCs/>
                <w:lang w:val="ro-RO"/>
              </w:rPr>
              <w:t xml:space="preserve"> finale </w:t>
            </w:r>
            <w:proofErr w:type="spellStart"/>
            <w:r w:rsidRPr="00D93157">
              <w:rPr>
                <w:rFonts w:ascii="Times New Roman" w:hAnsi="Times New Roman"/>
                <w:bCs/>
                <w:lang w:val="ro-RO"/>
              </w:rPr>
              <w:t>şi</w:t>
            </w:r>
            <w:proofErr w:type="spellEnd"/>
            <w:r w:rsidRPr="00D93157">
              <w:rPr>
                <w:rFonts w:ascii="Times New Roman" w:hAnsi="Times New Roman"/>
                <w:bCs/>
                <w:lang w:val="ro-RO"/>
              </w:rPr>
              <w:t xml:space="preserve"> tranzitorii</w:t>
            </w:r>
          </w:p>
          <w:p w14:paraId="2B1390CD"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(1) Prezenta lege intră în vigoare după 6 luni de la data publicării.</w:t>
            </w:r>
          </w:p>
          <w:p w14:paraId="28A6D055"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(2) Guvernul, în termen de 6 luni de la data publicării prezentei legi:</w:t>
            </w:r>
          </w:p>
          <w:p w14:paraId="229307C6"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 xml:space="preserve">a) va prezenta Parlamentului propuneri privind aducerea </w:t>
            </w:r>
            <w:proofErr w:type="spellStart"/>
            <w:r w:rsidRPr="00D93157">
              <w:rPr>
                <w:rFonts w:ascii="Times New Roman" w:hAnsi="Times New Roman"/>
                <w:bCs/>
                <w:lang w:val="ro-RO"/>
              </w:rPr>
              <w:t>legislaţiei</w:t>
            </w:r>
            <w:proofErr w:type="spellEnd"/>
            <w:r w:rsidRPr="00D93157">
              <w:rPr>
                <w:rFonts w:ascii="Times New Roman" w:hAnsi="Times New Roman"/>
                <w:bCs/>
                <w:lang w:val="ro-RO"/>
              </w:rPr>
              <w:t xml:space="preserve"> în vigoare în </w:t>
            </w:r>
            <w:proofErr w:type="spellStart"/>
            <w:r w:rsidRPr="00D93157">
              <w:rPr>
                <w:rFonts w:ascii="Times New Roman" w:hAnsi="Times New Roman"/>
                <w:bCs/>
                <w:lang w:val="ro-RO"/>
              </w:rPr>
              <w:t>concordanţă</w:t>
            </w:r>
            <w:proofErr w:type="spellEnd"/>
            <w:r w:rsidRPr="00D93157">
              <w:rPr>
                <w:rFonts w:ascii="Times New Roman" w:hAnsi="Times New Roman"/>
                <w:bCs/>
                <w:lang w:val="ro-RO"/>
              </w:rPr>
              <w:t xml:space="preserve"> cu prezenta lege;</w:t>
            </w:r>
          </w:p>
          <w:p w14:paraId="7D9E07EC"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 xml:space="preserve">b) va aduce actele sale normative în </w:t>
            </w:r>
            <w:proofErr w:type="spellStart"/>
            <w:r w:rsidRPr="00D93157">
              <w:rPr>
                <w:rFonts w:ascii="Times New Roman" w:hAnsi="Times New Roman"/>
                <w:bCs/>
                <w:lang w:val="ro-RO"/>
              </w:rPr>
              <w:t>concordanţă</w:t>
            </w:r>
            <w:proofErr w:type="spellEnd"/>
            <w:r w:rsidRPr="00D93157">
              <w:rPr>
                <w:rFonts w:ascii="Times New Roman" w:hAnsi="Times New Roman"/>
                <w:bCs/>
                <w:lang w:val="ro-RO"/>
              </w:rPr>
              <w:t xml:space="preserve"> cu prezenta lege;</w:t>
            </w:r>
          </w:p>
          <w:p w14:paraId="32A2F680"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c) va asigura elaborarea actelor normative necesare pentru aplicarea prezentei legi.</w:t>
            </w:r>
          </w:p>
          <w:p w14:paraId="30D75974" w14:textId="653136D4"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 xml:space="preserve">(3) Persoanele care locuiesc în </w:t>
            </w:r>
            <w:proofErr w:type="spellStart"/>
            <w:r w:rsidRPr="00D93157">
              <w:rPr>
                <w:rFonts w:ascii="Times New Roman" w:hAnsi="Times New Roman"/>
                <w:bCs/>
                <w:lang w:val="ro-RO"/>
              </w:rPr>
              <w:t>locuinţe</w:t>
            </w:r>
            <w:proofErr w:type="spellEnd"/>
            <w:r w:rsidRPr="00D93157">
              <w:rPr>
                <w:rFonts w:ascii="Times New Roman" w:hAnsi="Times New Roman"/>
                <w:bCs/>
                <w:lang w:val="ro-RO"/>
              </w:rPr>
              <w:t xml:space="preserve"> pasibile de privatizare conform Legii privatizării fondului de </w:t>
            </w:r>
            <w:proofErr w:type="spellStart"/>
            <w:r w:rsidRPr="00D93157">
              <w:rPr>
                <w:rFonts w:ascii="Times New Roman" w:hAnsi="Times New Roman"/>
                <w:bCs/>
                <w:lang w:val="ro-RO"/>
              </w:rPr>
              <w:lastRenderedPageBreak/>
              <w:t>locuinţe</w:t>
            </w:r>
            <w:proofErr w:type="spellEnd"/>
            <w:r w:rsidRPr="00D93157">
              <w:rPr>
                <w:rFonts w:ascii="Times New Roman" w:hAnsi="Times New Roman"/>
                <w:bCs/>
                <w:lang w:val="ro-RO"/>
              </w:rPr>
              <w:t xml:space="preserve"> nr.1324/1993 dispun de dreptul de a le privatiza </w:t>
            </w:r>
            <w:proofErr w:type="spellStart"/>
            <w:r w:rsidRPr="00D93157">
              <w:rPr>
                <w:rFonts w:ascii="Times New Roman" w:hAnsi="Times New Roman"/>
                <w:bCs/>
                <w:lang w:val="ro-RO"/>
              </w:rPr>
              <w:t>pînă</w:t>
            </w:r>
            <w:proofErr w:type="spellEnd"/>
            <w:r w:rsidRPr="00D93157">
              <w:rPr>
                <w:rFonts w:ascii="Times New Roman" w:hAnsi="Times New Roman"/>
                <w:bCs/>
                <w:lang w:val="ro-RO"/>
              </w:rPr>
              <w:t xml:space="preserve"> la </w:t>
            </w:r>
            <w:r w:rsidRPr="00D93157">
              <w:rPr>
                <w:rFonts w:ascii="Times New Roman" w:hAnsi="Times New Roman"/>
                <w:b/>
                <w:lang w:val="ro-RO"/>
              </w:rPr>
              <w:t>31 mai 2029</w:t>
            </w:r>
            <w:r w:rsidRPr="00D93157">
              <w:rPr>
                <w:rFonts w:ascii="Times New Roman" w:hAnsi="Times New Roman"/>
                <w:bCs/>
                <w:lang w:val="ro-RO"/>
              </w:rPr>
              <w:t xml:space="preserve">, având </w:t>
            </w:r>
            <w:proofErr w:type="spellStart"/>
            <w:r w:rsidRPr="00D93157">
              <w:rPr>
                <w:rFonts w:ascii="Times New Roman" w:hAnsi="Times New Roman"/>
                <w:bCs/>
                <w:lang w:val="ro-RO"/>
              </w:rPr>
              <w:t>obligaţia</w:t>
            </w:r>
            <w:proofErr w:type="spellEnd"/>
            <w:r w:rsidRPr="00D93157">
              <w:rPr>
                <w:rFonts w:ascii="Times New Roman" w:hAnsi="Times New Roman"/>
                <w:bCs/>
                <w:lang w:val="ro-RO"/>
              </w:rPr>
              <w:t xml:space="preserve"> de a înregistra dreptul de proprietate în modul stabilit prin Legea cadastrului bunurilor imobile nr.1543/1998.</w:t>
            </w:r>
          </w:p>
          <w:p w14:paraId="2C3C131D" w14:textId="4FB92432" w:rsidR="00D93157" w:rsidRPr="0057597F" w:rsidRDefault="00D93157" w:rsidP="0057597F">
            <w:pPr>
              <w:ind w:firstLine="162"/>
              <w:rPr>
                <w:rFonts w:ascii="Times New Roman" w:hAnsi="Times New Roman"/>
                <w:bCs/>
                <w:lang w:val="ro-RO"/>
              </w:rPr>
            </w:pPr>
            <w:r>
              <w:rPr>
                <w:rFonts w:ascii="Times New Roman" w:hAnsi="Times New Roman"/>
                <w:bCs/>
                <w:lang w:val="ro-RO"/>
              </w:rPr>
              <w:t>..........</w:t>
            </w:r>
          </w:p>
        </w:tc>
      </w:tr>
      <w:tr w:rsidR="00212A07" w:rsidRPr="00340AF1" w14:paraId="475B2FE1" w14:textId="77777777" w:rsidTr="00D773A7">
        <w:tc>
          <w:tcPr>
            <w:tcW w:w="1367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19E85" w14:textId="17D41C6C" w:rsidR="00212A07" w:rsidRPr="00212A07" w:rsidRDefault="00212A07" w:rsidP="00212A07">
            <w:pPr>
              <w:ind w:firstLine="162"/>
              <w:jc w:val="center"/>
              <w:rPr>
                <w:rFonts w:ascii="Times New Roman" w:hAnsi="Times New Roman"/>
                <w:b/>
                <w:bCs/>
                <w:lang w:val="ro-RO"/>
              </w:rPr>
            </w:pPr>
            <w:r w:rsidRPr="00212A07">
              <w:rPr>
                <w:rFonts w:ascii="Times New Roman" w:hAnsi="Times New Roman"/>
                <w:b/>
                <w:bCs/>
                <w:lang w:val="ro-RO"/>
              </w:rPr>
              <w:lastRenderedPageBreak/>
              <w:t>Leg</w:t>
            </w:r>
            <w:r>
              <w:rPr>
                <w:rFonts w:ascii="Times New Roman" w:hAnsi="Times New Roman"/>
                <w:b/>
                <w:bCs/>
                <w:lang w:val="ro-RO"/>
              </w:rPr>
              <w:t>ea</w:t>
            </w:r>
            <w:r w:rsidRPr="00212A07">
              <w:rPr>
                <w:rFonts w:ascii="Times New Roman" w:hAnsi="Times New Roman"/>
                <w:b/>
                <w:bCs/>
                <w:lang w:val="ro-RO"/>
              </w:rPr>
              <w:t xml:space="preserve"> nr. 187/2022 cu privire la condominiu</w:t>
            </w:r>
          </w:p>
        </w:tc>
      </w:tr>
      <w:tr w:rsidR="00ED7D47" w:rsidRPr="00340AF1" w14:paraId="3927676F"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21E539" w14:textId="4EDEC286" w:rsidR="00120D9A" w:rsidRPr="00120D9A" w:rsidRDefault="003168C4" w:rsidP="00120D9A">
            <w:pPr>
              <w:ind w:firstLine="567"/>
              <w:rPr>
                <w:rFonts w:ascii="Times New Roman" w:eastAsia="Times New Roman" w:hAnsi="Times New Roman"/>
              </w:rPr>
            </w:pPr>
            <w:r w:rsidRPr="003168C4">
              <w:rPr>
                <w:rFonts w:ascii="Times New Roman" w:eastAsia="Times New Roman" w:hAnsi="Times New Roman"/>
                <w:b/>
                <w:bCs/>
              </w:rPr>
              <w:t xml:space="preserve">Articolul </w:t>
            </w:r>
            <w:r w:rsidR="00120D9A">
              <w:rPr>
                <w:rFonts w:ascii="Times New Roman" w:eastAsia="Times New Roman" w:hAnsi="Times New Roman"/>
                <w:b/>
                <w:bCs/>
              </w:rPr>
              <w:t>88</w:t>
            </w:r>
            <w:r w:rsidRPr="003168C4">
              <w:rPr>
                <w:rFonts w:ascii="Times New Roman" w:eastAsia="Times New Roman" w:hAnsi="Times New Roman"/>
                <w:b/>
                <w:bCs/>
              </w:rPr>
              <w:t xml:space="preserve">. </w:t>
            </w:r>
            <w:r w:rsidR="00120D9A">
              <w:rPr>
                <w:rFonts w:ascii="Times New Roman" w:eastAsia="Times New Roman" w:hAnsi="Times New Roman"/>
                <w:b/>
                <w:bCs/>
              </w:rPr>
              <w:t>C</w:t>
            </w:r>
            <w:r w:rsidR="00120D9A" w:rsidRPr="00120D9A">
              <w:rPr>
                <w:rFonts w:ascii="Times New Roman" w:eastAsia="Times New Roman" w:hAnsi="Times New Roman"/>
              </w:rPr>
              <w:t>onstituirea condominiului în clădirile date</w:t>
            </w:r>
            <w:r w:rsidR="00120D9A">
              <w:rPr>
                <w:rFonts w:ascii="Times New Roman" w:eastAsia="Times New Roman" w:hAnsi="Times New Roman"/>
              </w:rPr>
              <w:t xml:space="preserve"> </w:t>
            </w:r>
            <w:r w:rsidR="00120D9A" w:rsidRPr="00120D9A">
              <w:rPr>
                <w:rFonts w:ascii="Times New Roman" w:eastAsia="Times New Roman" w:hAnsi="Times New Roman"/>
              </w:rPr>
              <w:t>în exploatare până la data intrării în vigoare</w:t>
            </w:r>
            <w:r w:rsidR="00120D9A">
              <w:rPr>
                <w:rFonts w:ascii="Times New Roman" w:eastAsia="Times New Roman" w:hAnsi="Times New Roman"/>
              </w:rPr>
              <w:t xml:space="preserve"> </w:t>
            </w:r>
            <w:r w:rsidR="00120D9A" w:rsidRPr="00120D9A">
              <w:rPr>
                <w:rFonts w:ascii="Times New Roman" w:eastAsia="Times New Roman" w:hAnsi="Times New Roman"/>
              </w:rPr>
              <w:t>a prezentului capitol</w:t>
            </w:r>
          </w:p>
          <w:p w14:paraId="11AC81B6" w14:textId="52D9704F"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 xml:space="preserve">(1) La data intrării în vigoare a prezentului capitol, terenul, clădirea dată în exploatare înainte de intrarea în vigoare a prezentului capitol și încăperile izolate din cadrul clădirii înregistrate cu număr cadastral distinct se declară condominiu prin efectul prezentei legi. Această regulă nu se aplică dacă în cadrul clădirii nu sunt înregistrate încăperi izolate cu număr cadastral distinct. </w:t>
            </w:r>
          </w:p>
          <w:p w14:paraId="60DD6771" w14:textId="7AB67A89"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(2) La data intrării în vigoare a prezentului capitol, părțile comune din condominiul declarat prin alin. (1) trec, cu titlu gratuit, în proprietatea comună pe cote-părți a proprietarilor de unități, cu excepția construcțiilor și a terenurilor aflate în proprietatea statului sau a unităților administrativ-teritoriale, în privința cărora există contract de arendă, de concesiune sau de superficie.</w:t>
            </w:r>
          </w:p>
          <w:p w14:paraId="40D0129D" w14:textId="4587D2EE"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 xml:space="preserve">(3) Înregistrările din registrul bunurilor imobile privitoare la proprietarul terenului (capitolul A) din condominiul declarat prin alin. (1) se vor radia și se va face însemnarea „condominiu”. </w:t>
            </w:r>
          </w:p>
          <w:p w14:paraId="4E80CBB3" w14:textId="06B3C35D"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(4) Înregistrările din registrul bunurilor imobile privitoare la proprietarul clădirii (capitolul B) din condominiul declarat prin alin. (1) se vor radia și se va face însemnarea „condominiu”.</w:t>
            </w:r>
          </w:p>
          <w:p w14:paraId="09BC39B9" w14:textId="395A8487"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 xml:space="preserve">(5) În cazul în care persoana a fost înregistrată înainte de data intrării în vigoare a prezentului capitol în calitate de proprietar al clădirii din condominiul declarat prin alin. (1), iar clădirea are încăperi izolate care nu sunt înregistrate cu număr cadastral distinct, această persoană are dreptul, fără consimțământul proprietarilor de unități, de a înregistra încăperi izolate cu număr cadastral distinct și dreptul său de proprietate asupra lor conform legislației privind cadastrul bunurilor imobile. În cazul în care clădirea se află în coproprietate, dreptul de proprietate asupra încăperilor izolate nou-înregistrate se </w:t>
            </w:r>
            <w:r w:rsidRPr="00120D9A">
              <w:rPr>
                <w:rFonts w:ascii="Times New Roman" w:eastAsia="Times New Roman" w:hAnsi="Times New Roman"/>
              </w:rPr>
              <w:lastRenderedPageBreak/>
              <w:t>înregistrează conform contractului dintre coproprietarii clădirii. De la data acestei înregistrări a încăperilor izolate, ele vor constitui unități în condominiu.</w:t>
            </w:r>
          </w:p>
          <w:p w14:paraId="18AB200B" w14:textId="609AFC4B"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(6) Până la momentul înregistrării încăperilor izolate cu număr cadastral distinct conform alin. (5), se vor aplica următoarele reguli:</w:t>
            </w:r>
          </w:p>
          <w:p w14:paraId="29DCF6B6" w14:textId="34CDAD80"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a) persoana menționată la alin. (5) se consideră că deține o cotă-parte din condominiu pe baza suprafeței tuturor încăperilor izolate din acea clădire care nu sunt înregistrate cu număr cadastral distinct;</w:t>
            </w:r>
          </w:p>
          <w:p w14:paraId="74BC913A" w14:textId="5185E2B0"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 xml:space="preserve">b) dispozițiile alin. (4) nu se aplică, înregistrările din registrul bunurilor imobile privitoare la proprietarul clădirii (capitolul B) din condominiul declarat prin alin. (1) se mențin și se completează cu însemnarea  „condominiu incomplet”. </w:t>
            </w:r>
          </w:p>
          <w:p w14:paraId="397EA7FC" w14:textId="185655F4"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(7) În cazul în care persoana indicată la alin. (5) este statul sau unitatea administrativ-teritorială, iar clădirea din condominiul declarat prin alin. (1) are destinație locativă, dreptul de a înregistra încăperea izolată cu număr cadastral distinct se stinge la data de 31 mai 2026.</w:t>
            </w:r>
          </w:p>
          <w:p w14:paraId="3FC22D01" w14:textId="432C2737"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(8) Dispozițiile prezentului articol se aplică indiferent dacă proprietarii încăperilor izolate sunt sau nu sunt organizați într-o asociație sau cooperativă de orice fel.</w:t>
            </w:r>
          </w:p>
          <w:p w14:paraId="11CFA2F5" w14:textId="17455BE7" w:rsidR="00ED7D47" w:rsidRPr="00EA0388" w:rsidRDefault="00120D9A" w:rsidP="00120D9A">
            <w:pPr>
              <w:ind w:firstLine="567"/>
              <w:rPr>
                <w:rFonts w:ascii="Times New Roman" w:eastAsia="Times New Roman" w:hAnsi="Times New Roman"/>
                <w:sz w:val="24"/>
                <w:szCs w:val="24"/>
              </w:rPr>
            </w:pPr>
            <w:r w:rsidRPr="00120D9A">
              <w:rPr>
                <w:rFonts w:ascii="Times New Roman" w:eastAsia="Times New Roman" w:hAnsi="Times New Roman"/>
              </w:rPr>
              <w:t>(9) Dispozițiile prezentului capitol aplicabile clădirilor cu destinație locativă se aplică și în cazul în care în cadrul clădirii există unele unități cu altă destinație decât cea locativă.</w:t>
            </w: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82288F" w14:textId="77777777" w:rsidR="00120D9A" w:rsidRPr="00120D9A" w:rsidRDefault="003168C4" w:rsidP="00120D9A">
            <w:pPr>
              <w:ind w:firstLine="342"/>
              <w:rPr>
                <w:rFonts w:ascii="Times New Roman" w:hAnsi="Times New Roman"/>
                <w:lang w:val="en-US"/>
              </w:rPr>
            </w:pPr>
            <w:proofErr w:type="spellStart"/>
            <w:r w:rsidRPr="003408D7">
              <w:rPr>
                <w:rFonts w:ascii="Times New Roman" w:hAnsi="Times New Roman"/>
              </w:rPr>
              <w:lastRenderedPageBreak/>
              <w:t>Art.I</w:t>
            </w:r>
            <w:proofErr w:type="spellEnd"/>
            <w:r w:rsidRPr="003408D7">
              <w:rPr>
                <w:rFonts w:ascii="Times New Roman" w:hAnsi="Times New Roman"/>
              </w:rPr>
              <w:t xml:space="preserve">. – </w:t>
            </w:r>
            <w:r w:rsidR="00120D9A" w:rsidRPr="00120D9A">
              <w:rPr>
                <w:rFonts w:ascii="Times New Roman" w:hAnsi="Times New Roman"/>
              </w:rPr>
              <w:t xml:space="preserve">Alin. (7) al art. 88 din Legea nr. 187/2022 cu privire la condominiu (Monitorul Oficial al Republicii Moldova, 2022, nr. </w:t>
            </w:r>
            <w:r w:rsidR="00120D9A" w:rsidRPr="00120D9A">
              <w:rPr>
                <w:rFonts w:ascii="Times New Roman" w:hAnsi="Times New Roman"/>
                <w:lang w:val="en-US"/>
              </w:rPr>
              <w:t>238-244 art. 467</w:t>
            </w:r>
            <w:r w:rsidR="00120D9A" w:rsidRPr="00120D9A">
              <w:rPr>
                <w:rFonts w:ascii="Times New Roman" w:hAnsi="Times New Roman"/>
              </w:rPr>
              <w:t>), cu modificările ulterioare, se abrogă.</w:t>
            </w:r>
          </w:p>
          <w:p w14:paraId="21B6C624" w14:textId="6D5AB88F" w:rsidR="00120D9A" w:rsidRPr="003168C4" w:rsidRDefault="00120D9A" w:rsidP="00120D9A">
            <w:pPr>
              <w:ind w:firstLine="342"/>
              <w:rPr>
                <w:rFonts w:ascii="Times New Roman" w:hAnsi="Times New Roman"/>
                <w:sz w:val="24"/>
                <w:szCs w:val="24"/>
              </w:rPr>
            </w:pPr>
          </w:p>
          <w:p w14:paraId="65AB43CE" w14:textId="01FA6C5F" w:rsidR="00ED7D47" w:rsidRPr="003168C4" w:rsidRDefault="00ED7D47" w:rsidP="003168C4">
            <w:pPr>
              <w:ind w:firstLine="342"/>
              <w:rPr>
                <w:rFonts w:ascii="Times New Roman" w:hAnsi="Times New Roman"/>
                <w:sz w:val="24"/>
                <w:szCs w:val="24"/>
              </w:rPr>
            </w:pP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C390CBE" w14:textId="77777777" w:rsidR="00120D9A" w:rsidRPr="00120D9A" w:rsidRDefault="00120D9A" w:rsidP="00120D9A">
            <w:pPr>
              <w:ind w:firstLine="162"/>
              <w:rPr>
                <w:rFonts w:ascii="Times New Roman" w:hAnsi="Times New Roman"/>
                <w:bCs/>
                <w:lang w:val="ro-RO"/>
              </w:rPr>
            </w:pPr>
            <w:r w:rsidRPr="00120D9A">
              <w:rPr>
                <w:rFonts w:ascii="Times New Roman" w:hAnsi="Times New Roman"/>
                <w:b/>
                <w:lang w:val="ro-RO"/>
              </w:rPr>
              <w:t xml:space="preserve">Articolul 88. </w:t>
            </w:r>
            <w:r w:rsidRPr="00120D9A">
              <w:rPr>
                <w:rFonts w:ascii="Times New Roman" w:hAnsi="Times New Roman"/>
                <w:bCs/>
                <w:lang w:val="ro-RO"/>
              </w:rPr>
              <w:t>Constituirea condominiului în clădirile date în exploatare până la data intrării în vigoare a prezentului capitol</w:t>
            </w:r>
          </w:p>
          <w:p w14:paraId="13AAC8F1"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 xml:space="preserve">(1) La data intrării în vigoare a prezentului capitol, terenul, clădirea dată în exploatare înainte de intrarea în vigoare a prezentului capitol și încăperile izolate din cadrul clădirii înregistrate cu număr cadastral distinct se declară condominiu prin efectul prezentei legi. Această regulă nu se aplică dacă în cadrul clădirii nu sunt înregistrate încăperi izolate cu număr cadastral distinct. </w:t>
            </w:r>
          </w:p>
          <w:p w14:paraId="19EB78F4"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(2) La data intrării în vigoare a prezentului capitol, părțile comune din condominiul declarat prin alin. (1) trec, cu titlu gratuit, în proprietatea comună pe cote-părți a proprietarilor de unități, cu excepția construcțiilor și a terenurilor aflate în proprietatea statului sau a unităților administrativ-teritoriale, în privința cărora există contract de arendă, de concesiune sau de superficie.</w:t>
            </w:r>
          </w:p>
          <w:p w14:paraId="798BF357"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 xml:space="preserve">(3) Înregistrările din registrul bunurilor imobile privitoare la proprietarul terenului (capitolul A) din condominiul declarat prin alin. (1) se vor radia și se va face însemnarea „condominiu”. </w:t>
            </w:r>
          </w:p>
          <w:p w14:paraId="0903547C"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(4) Înregistrările din registrul bunurilor imobile privitoare la proprietarul clădirii (capitolul B) din condominiul declarat prin</w:t>
            </w:r>
            <w:r w:rsidRPr="00120D9A">
              <w:rPr>
                <w:rFonts w:ascii="Times New Roman" w:hAnsi="Times New Roman"/>
                <w:b/>
                <w:lang w:val="ro-RO"/>
              </w:rPr>
              <w:t xml:space="preserve"> </w:t>
            </w:r>
            <w:r w:rsidRPr="00120D9A">
              <w:rPr>
                <w:rFonts w:ascii="Times New Roman" w:hAnsi="Times New Roman"/>
                <w:bCs/>
                <w:lang w:val="ro-RO"/>
              </w:rPr>
              <w:t>alin.</w:t>
            </w:r>
            <w:r w:rsidRPr="00120D9A">
              <w:rPr>
                <w:rFonts w:ascii="Times New Roman" w:hAnsi="Times New Roman"/>
                <w:b/>
                <w:lang w:val="ro-RO"/>
              </w:rPr>
              <w:t xml:space="preserve"> </w:t>
            </w:r>
            <w:r w:rsidRPr="00120D9A">
              <w:rPr>
                <w:rFonts w:ascii="Times New Roman" w:hAnsi="Times New Roman"/>
                <w:bCs/>
                <w:lang w:val="ro-RO"/>
              </w:rPr>
              <w:t>(1) se vor radia și se va face însemnarea „condominiu”.</w:t>
            </w:r>
          </w:p>
          <w:p w14:paraId="5FCCC088"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 xml:space="preserve">(5) În cazul în care persoana a fost înregistrată înainte de data intrării în vigoare a prezentului capitol în calitate de proprietar al clădirii din condominiul declarat prin alin. (1), iar clădirea are încăperi izolate care nu sunt înregistrate cu număr cadastral distinct, această persoană are dreptul, fără consimțământul proprietarilor de unități, de a înregistra încăperi izolate cu număr cadastral distinct și dreptul său de proprietate asupra lor conform legislației privind cadastrul bunurilor imobile. În cazul în care clădirea se află în coproprietate, dreptul de proprietate asupra încăperilor izolate nou-înregistrate se </w:t>
            </w:r>
            <w:r w:rsidRPr="00120D9A">
              <w:rPr>
                <w:rFonts w:ascii="Times New Roman" w:hAnsi="Times New Roman"/>
                <w:bCs/>
                <w:lang w:val="ro-RO"/>
              </w:rPr>
              <w:lastRenderedPageBreak/>
              <w:t>înregistrează conform contractului dintre coproprietarii clădirii. De la data acestei înregistrări a încăperilor izolate, ele vor constitui unități în condominiu.</w:t>
            </w:r>
          </w:p>
          <w:p w14:paraId="4D03170B"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(6) Până la momentul înregistrării încăperilor izolate cu număr cadastral distinct conform alin. (5), se vor aplica următoarele reguli:</w:t>
            </w:r>
          </w:p>
          <w:p w14:paraId="0A97E195"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a) persoana menționată la alin. (5) se consideră că deține o cotă-parte din condominiu pe baza suprafeței tuturor încăperilor izolate din acea clădire care nu sunt înregistrate cu număr cadastral distinct;</w:t>
            </w:r>
          </w:p>
          <w:p w14:paraId="7FB5C9C5"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b) dispozițiile alin. (4) nu se aplică, înregistrările din registrul bunurilor imobile privitoare la proprietarul clădirii (capitolul B) din condominiul declarat prin alin. (1) se</w:t>
            </w:r>
            <w:r w:rsidRPr="00120D9A">
              <w:rPr>
                <w:rFonts w:ascii="Times New Roman" w:hAnsi="Times New Roman"/>
                <w:b/>
                <w:lang w:val="ro-RO"/>
              </w:rPr>
              <w:t xml:space="preserve"> </w:t>
            </w:r>
            <w:r w:rsidRPr="00120D9A">
              <w:rPr>
                <w:rFonts w:ascii="Times New Roman" w:hAnsi="Times New Roman"/>
                <w:bCs/>
                <w:lang w:val="ro-RO"/>
              </w:rPr>
              <w:t xml:space="preserve">mențin și se completează cu însemnarea  „condominiu incomplet”. </w:t>
            </w:r>
          </w:p>
          <w:p w14:paraId="7C0A970E" w14:textId="50DB2011" w:rsidR="00120D9A" w:rsidRPr="00120D9A" w:rsidRDefault="00120D9A" w:rsidP="00120D9A">
            <w:pPr>
              <w:ind w:firstLine="162"/>
              <w:rPr>
                <w:rFonts w:ascii="Times New Roman" w:hAnsi="Times New Roman"/>
                <w:b/>
                <w:i/>
                <w:iCs/>
                <w:lang w:val="ro-RO"/>
              </w:rPr>
            </w:pPr>
            <w:r w:rsidRPr="00120D9A">
              <w:rPr>
                <w:rFonts w:ascii="Times New Roman" w:hAnsi="Times New Roman"/>
                <w:b/>
                <w:lang w:val="ro-RO"/>
              </w:rPr>
              <w:t xml:space="preserve">(7) </w:t>
            </w:r>
            <w:r w:rsidRPr="00120D9A">
              <w:rPr>
                <w:rFonts w:ascii="Times New Roman" w:hAnsi="Times New Roman"/>
                <w:b/>
                <w:i/>
                <w:iCs/>
                <w:lang w:val="ro-RO"/>
              </w:rPr>
              <w:t>– abrogat.</w:t>
            </w:r>
          </w:p>
          <w:p w14:paraId="3D51E41B"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(8) Dispozițiile prezentului articol se aplică indiferent dacă proprietarii încăperilor izolate sunt sau nu sunt organizați într-o asociație sau cooperativă de orice fel.</w:t>
            </w:r>
          </w:p>
          <w:p w14:paraId="76551584" w14:textId="09A8A891" w:rsidR="003168C4" w:rsidRPr="00120D9A" w:rsidRDefault="00120D9A" w:rsidP="00120D9A">
            <w:pPr>
              <w:ind w:firstLine="162"/>
              <w:rPr>
                <w:rFonts w:ascii="Times New Roman" w:hAnsi="Times New Roman"/>
                <w:b/>
                <w:lang w:val="ro-RO"/>
              </w:rPr>
            </w:pPr>
            <w:r w:rsidRPr="00120D9A">
              <w:rPr>
                <w:rFonts w:ascii="Times New Roman" w:hAnsi="Times New Roman"/>
                <w:bCs/>
                <w:lang w:val="ro-RO"/>
              </w:rPr>
              <w:t>(9) Dispozițiile prezentului capitol aplicabile clădirilor cu destinație locativă se aplică și în cazul în care în cadrul clădirii există unele unități cu altă destinație decât cea locativă.</w:t>
            </w:r>
          </w:p>
        </w:tc>
      </w:tr>
    </w:tbl>
    <w:p w14:paraId="2957A294" w14:textId="77777777" w:rsidR="00C7473F" w:rsidRDefault="00C7473F" w:rsidP="00340AF1">
      <w:pPr>
        <w:tabs>
          <w:tab w:val="left" w:pos="13410"/>
        </w:tabs>
        <w:jc w:val="center"/>
      </w:pPr>
    </w:p>
    <w:sectPr w:rsidR="00C7473F" w:rsidSect="000B15DF">
      <w:headerReference w:type="even" r:id="rId7"/>
      <w:headerReference w:type="default" r:id="rId8"/>
      <w:footerReference w:type="even" r:id="rId9"/>
      <w:footerReference w:type="default" r:id="rId10"/>
      <w:headerReference w:type="first" r:id="rId11"/>
      <w:footerReference w:type="first" r:id="rId12"/>
      <w:pgSz w:w="15840" w:h="12240" w:orient="landscape" w:code="1"/>
      <w:pgMar w:top="810" w:right="1138" w:bottom="4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3473" w14:textId="77777777" w:rsidR="002A16D1" w:rsidRDefault="002A16D1" w:rsidP="000D708C">
      <w:pPr>
        <w:spacing w:after="0" w:line="240" w:lineRule="auto"/>
      </w:pPr>
      <w:r>
        <w:separator/>
      </w:r>
    </w:p>
  </w:endnote>
  <w:endnote w:type="continuationSeparator" w:id="0">
    <w:p w14:paraId="471C98DB" w14:textId="77777777" w:rsidR="002A16D1" w:rsidRDefault="002A16D1" w:rsidP="000D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1E13" w14:textId="77777777" w:rsidR="000B15DF" w:rsidRDefault="000B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373318"/>
      <w:docPartObj>
        <w:docPartGallery w:val="Page Numbers (Bottom of Page)"/>
        <w:docPartUnique/>
      </w:docPartObj>
    </w:sdtPr>
    <w:sdtContent>
      <w:p w14:paraId="55521ECF" w14:textId="7FB75FC5" w:rsidR="000B15DF" w:rsidRDefault="000B15DF">
        <w:pPr>
          <w:pStyle w:val="Footer"/>
          <w:jc w:val="right"/>
        </w:pPr>
        <w:r>
          <w:fldChar w:fldCharType="begin"/>
        </w:r>
        <w:r>
          <w:instrText>PAGE   \* MERGEFORMAT</w:instrText>
        </w:r>
        <w:r>
          <w:fldChar w:fldCharType="separate"/>
        </w:r>
        <w:r w:rsidR="00FD2F08" w:rsidRPr="00FD2F08">
          <w:rPr>
            <w:noProof/>
            <w:lang w:val="ro-RO"/>
          </w:rPr>
          <w:t>1</w:t>
        </w:r>
        <w:r w:rsidR="00FD2F08" w:rsidRPr="00FD2F08">
          <w:rPr>
            <w:noProof/>
            <w:lang w:val="ro-RO"/>
          </w:rPr>
          <w:t>6</w:t>
        </w:r>
        <w:r>
          <w:fldChar w:fldCharType="end"/>
        </w:r>
      </w:p>
    </w:sdtContent>
  </w:sdt>
  <w:p w14:paraId="5AFCE55D" w14:textId="77777777" w:rsidR="000D708C" w:rsidRDefault="000D7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F858" w14:textId="77777777" w:rsidR="000B15DF" w:rsidRDefault="000B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BE48" w14:textId="77777777" w:rsidR="002A16D1" w:rsidRDefault="002A16D1" w:rsidP="000D708C">
      <w:pPr>
        <w:spacing w:after="0" w:line="240" w:lineRule="auto"/>
      </w:pPr>
      <w:r>
        <w:separator/>
      </w:r>
    </w:p>
  </w:footnote>
  <w:footnote w:type="continuationSeparator" w:id="0">
    <w:p w14:paraId="2D98ECFB" w14:textId="77777777" w:rsidR="002A16D1" w:rsidRDefault="002A16D1" w:rsidP="000D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8C1C" w14:textId="77777777" w:rsidR="000B15DF" w:rsidRDefault="000B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4728" w14:textId="77777777" w:rsidR="000B15DF" w:rsidRDefault="000B1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F7D6" w14:textId="77777777" w:rsidR="000B15DF" w:rsidRDefault="000B1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3638"/>
    <w:multiLevelType w:val="hybridMultilevel"/>
    <w:tmpl w:val="19B0FE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A1D0B"/>
    <w:multiLevelType w:val="hybridMultilevel"/>
    <w:tmpl w:val="F5846BAE"/>
    <w:lvl w:ilvl="0" w:tplc="B82E66C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C38AE"/>
    <w:multiLevelType w:val="multilevel"/>
    <w:tmpl w:val="52CEF7EC"/>
    <w:lvl w:ilvl="0">
      <w:start w:val="1"/>
      <w:numFmt w:val="decimal"/>
      <w:lvlText w:val="%1."/>
      <w:lvlJc w:val="left"/>
      <w:pPr>
        <w:ind w:left="468" w:hanging="468"/>
      </w:pPr>
      <w:rPr>
        <w:rFonts w:hint="default"/>
      </w:rPr>
    </w:lvl>
    <w:lvl w:ilvl="1">
      <w:start w:val="2"/>
      <w:numFmt w:val="decimal"/>
      <w:lvlText w:val="%1.%2."/>
      <w:lvlJc w:val="left"/>
      <w:pPr>
        <w:ind w:left="459" w:hanging="468"/>
      </w:pPr>
      <w:rPr>
        <w:rFonts w:hint="default"/>
      </w:rPr>
    </w:lvl>
    <w:lvl w:ilvl="2">
      <w:start w:val="4"/>
      <w:numFmt w:val="decimal"/>
      <w:lvlText w:val="%1.%2.%3."/>
      <w:lvlJc w:val="left"/>
      <w:pPr>
        <w:ind w:left="70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026" w:hanging="108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368" w:hanging="1440"/>
      </w:pPr>
      <w:rPr>
        <w:rFonts w:hint="default"/>
      </w:rPr>
    </w:lvl>
  </w:abstractNum>
  <w:abstractNum w:abstractNumId="3" w15:restartNumberingAfterBreak="0">
    <w:nsid w:val="1D851EF5"/>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4" w15:restartNumberingAfterBreak="0">
    <w:nsid w:val="1F757555"/>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5" w15:restartNumberingAfterBreak="0">
    <w:nsid w:val="22281310"/>
    <w:multiLevelType w:val="multilevel"/>
    <w:tmpl w:val="B2E44876"/>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val="0"/>
        <w:i w:val="0"/>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 w15:restartNumberingAfterBreak="0">
    <w:nsid w:val="2CB730AA"/>
    <w:multiLevelType w:val="hybridMultilevel"/>
    <w:tmpl w:val="DC4AB186"/>
    <w:lvl w:ilvl="0" w:tplc="FFFFFFFF">
      <w:start w:val="1"/>
      <w:numFmt w:val="decimal"/>
      <w:lvlText w:val="%1."/>
      <w:lvlJc w:val="left"/>
      <w:pPr>
        <w:ind w:left="1061" w:hanging="360"/>
      </w:pPr>
      <w:rPr>
        <w:rFonts w:hint="default"/>
        <w:b w:val="0"/>
        <w:bCs/>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7" w15:restartNumberingAfterBreak="0">
    <w:nsid w:val="351221CB"/>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8" w15:restartNumberingAfterBreak="0">
    <w:nsid w:val="3C623057"/>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9" w15:restartNumberingAfterBreak="0">
    <w:nsid w:val="43A137C8"/>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0" w15:restartNumberingAfterBreak="0">
    <w:nsid w:val="4EE31F7B"/>
    <w:multiLevelType w:val="hybridMultilevel"/>
    <w:tmpl w:val="FF564698"/>
    <w:lvl w:ilvl="0" w:tplc="F1E4759A">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1" w15:restartNumberingAfterBreak="0">
    <w:nsid w:val="5AA81602"/>
    <w:multiLevelType w:val="hybridMultilevel"/>
    <w:tmpl w:val="DC4AB186"/>
    <w:lvl w:ilvl="0" w:tplc="FFFFFFFF">
      <w:start w:val="1"/>
      <w:numFmt w:val="decimal"/>
      <w:lvlText w:val="%1."/>
      <w:lvlJc w:val="left"/>
      <w:pPr>
        <w:ind w:left="1061" w:hanging="360"/>
      </w:pPr>
      <w:rPr>
        <w:rFonts w:hint="default"/>
        <w:b w:val="0"/>
        <w:bCs/>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12" w15:restartNumberingAfterBreak="0">
    <w:nsid w:val="63AF6E3C"/>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13" w15:restartNumberingAfterBreak="0">
    <w:nsid w:val="65DD1694"/>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4" w15:restartNumberingAfterBreak="0">
    <w:nsid w:val="685B48B0"/>
    <w:multiLevelType w:val="hybridMultilevel"/>
    <w:tmpl w:val="200844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25B67"/>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16" w15:restartNumberingAfterBreak="0">
    <w:nsid w:val="6F9B5AA3"/>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17" w15:restartNumberingAfterBreak="0">
    <w:nsid w:val="702339BA"/>
    <w:multiLevelType w:val="hybridMultilevel"/>
    <w:tmpl w:val="DC4AB186"/>
    <w:lvl w:ilvl="0" w:tplc="EFD8DAAA">
      <w:start w:val="1"/>
      <w:numFmt w:val="decimal"/>
      <w:lvlText w:val="%1."/>
      <w:lvlJc w:val="left"/>
      <w:pPr>
        <w:ind w:left="1061" w:hanging="360"/>
      </w:pPr>
      <w:rPr>
        <w:rFonts w:hint="default"/>
        <w:b w:val="0"/>
        <w:bCs/>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8" w15:restartNumberingAfterBreak="0">
    <w:nsid w:val="7580703D"/>
    <w:multiLevelType w:val="hybridMultilevel"/>
    <w:tmpl w:val="5DD635B2"/>
    <w:lvl w:ilvl="0" w:tplc="3210DA3A">
      <w:start w:val="1"/>
      <w:numFmt w:val="decimal"/>
      <w:lvlText w:val="(%1)"/>
      <w:lvlJc w:val="left"/>
      <w:pPr>
        <w:ind w:left="999" w:hanging="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39279948">
    <w:abstractNumId w:val="16"/>
  </w:num>
  <w:num w:numId="2" w16cid:durableId="318076110">
    <w:abstractNumId w:val="15"/>
  </w:num>
  <w:num w:numId="3" w16cid:durableId="1051077788">
    <w:abstractNumId w:val="3"/>
  </w:num>
  <w:num w:numId="4" w16cid:durableId="1172910958">
    <w:abstractNumId w:val="2"/>
  </w:num>
  <w:num w:numId="5" w16cid:durableId="991056376">
    <w:abstractNumId w:val="5"/>
  </w:num>
  <w:num w:numId="6" w16cid:durableId="875240946">
    <w:abstractNumId w:val="4"/>
  </w:num>
  <w:num w:numId="7" w16cid:durableId="140462773">
    <w:abstractNumId w:val="12"/>
  </w:num>
  <w:num w:numId="8" w16cid:durableId="286395201">
    <w:abstractNumId w:val="17"/>
  </w:num>
  <w:num w:numId="9" w16cid:durableId="651327161">
    <w:abstractNumId w:val="13"/>
  </w:num>
  <w:num w:numId="10" w16cid:durableId="115371815">
    <w:abstractNumId w:val="9"/>
  </w:num>
  <w:num w:numId="11" w16cid:durableId="359865678">
    <w:abstractNumId w:val="8"/>
  </w:num>
  <w:num w:numId="12" w16cid:durableId="524175632">
    <w:abstractNumId w:val="7"/>
  </w:num>
  <w:num w:numId="13" w16cid:durableId="2114589779">
    <w:abstractNumId w:val="14"/>
  </w:num>
  <w:num w:numId="14" w16cid:durableId="1531455201">
    <w:abstractNumId w:val="0"/>
  </w:num>
  <w:num w:numId="15" w16cid:durableId="1700932480">
    <w:abstractNumId w:val="18"/>
  </w:num>
  <w:num w:numId="16" w16cid:durableId="1870482498">
    <w:abstractNumId w:val="1"/>
  </w:num>
  <w:num w:numId="17" w16cid:durableId="852718716">
    <w:abstractNumId w:val="6"/>
  </w:num>
  <w:num w:numId="18" w16cid:durableId="94794799">
    <w:abstractNumId w:val="11"/>
  </w:num>
  <w:num w:numId="19" w16cid:durableId="1352147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2B"/>
    <w:rsid w:val="0000046F"/>
    <w:rsid w:val="00047C20"/>
    <w:rsid w:val="000668B1"/>
    <w:rsid w:val="00072898"/>
    <w:rsid w:val="000811E8"/>
    <w:rsid w:val="0009395B"/>
    <w:rsid w:val="000B15DF"/>
    <w:rsid w:val="000B1A10"/>
    <w:rsid w:val="000B6859"/>
    <w:rsid w:val="000D708C"/>
    <w:rsid w:val="000E26CE"/>
    <w:rsid w:val="000E6879"/>
    <w:rsid w:val="00105D5B"/>
    <w:rsid w:val="0011071D"/>
    <w:rsid w:val="001172F6"/>
    <w:rsid w:val="00120D9A"/>
    <w:rsid w:val="0013063B"/>
    <w:rsid w:val="00182416"/>
    <w:rsid w:val="001C62C7"/>
    <w:rsid w:val="001D5B8E"/>
    <w:rsid w:val="001F0D6C"/>
    <w:rsid w:val="001F3AF4"/>
    <w:rsid w:val="002120E6"/>
    <w:rsid w:val="00212A07"/>
    <w:rsid w:val="00224286"/>
    <w:rsid w:val="00224452"/>
    <w:rsid w:val="00273228"/>
    <w:rsid w:val="00295462"/>
    <w:rsid w:val="002A16D1"/>
    <w:rsid w:val="002B571A"/>
    <w:rsid w:val="002C2197"/>
    <w:rsid w:val="002C3D02"/>
    <w:rsid w:val="002E573E"/>
    <w:rsid w:val="002F230A"/>
    <w:rsid w:val="00312C8F"/>
    <w:rsid w:val="003168C4"/>
    <w:rsid w:val="00330794"/>
    <w:rsid w:val="00331780"/>
    <w:rsid w:val="003408D7"/>
    <w:rsid w:val="00340AF1"/>
    <w:rsid w:val="003838C5"/>
    <w:rsid w:val="00383DBD"/>
    <w:rsid w:val="00385E8A"/>
    <w:rsid w:val="003A02A6"/>
    <w:rsid w:val="003B1D75"/>
    <w:rsid w:val="003B670E"/>
    <w:rsid w:val="003E55D3"/>
    <w:rsid w:val="004018B8"/>
    <w:rsid w:val="00405DCA"/>
    <w:rsid w:val="00413EE6"/>
    <w:rsid w:val="004174DB"/>
    <w:rsid w:val="00432ADE"/>
    <w:rsid w:val="00464274"/>
    <w:rsid w:val="00467185"/>
    <w:rsid w:val="00473BC2"/>
    <w:rsid w:val="0048278D"/>
    <w:rsid w:val="00485CFA"/>
    <w:rsid w:val="00493CDF"/>
    <w:rsid w:val="004B454F"/>
    <w:rsid w:val="004C6913"/>
    <w:rsid w:val="004E3976"/>
    <w:rsid w:val="004F6246"/>
    <w:rsid w:val="005526FB"/>
    <w:rsid w:val="0056615D"/>
    <w:rsid w:val="0057597F"/>
    <w:rsid w:val="005A350F"/>
    <w:rsid w:val="005A653E"/>
    <w:rsid w:val="005C0264"/>
    <w:rsid w:val="005D1A6D"/>
    <w:rsid w:val="0061193C"/>
    <w:rsid w:val="00662851"/>
    <w:rsid w:val="0069076F"/>
    <w:rsid w:val="006A15C2"/>
    <w:rsid w:val="006B2A81"/>
    <w:rsid w:val="006D0553"/>
    <w:rsid w:val="006D428B"/>
    <w:rsid w:val="006E03CC"/>
    <w:rsid w:val="006F2DD0"/>
    <w:rsid w:val="00701058"/>
    <w:rsid w:val="00765019"/>
    <w:rsid w:val="0077269D"/>
    <w:rsid w:val="00790986"/>
    <w:rsid w:val="0079413C"/>
    <w:rsid w:val="007A5A0B"/>
    <w:rsid w:val="007C2266"/>
    <w:rsid w:val="007C5488"/>
    <w:rsid w:val="007C70EE"/>
    <w:rsid w:val="007D10BA"/>
    <w:rsid w:val="008026D6"/>
    <w:rsid w:val="008159A7"/>
    <w:rsid w:val="00826C36"/>
    <w:rsid w:val="0085288F"/>
    <w:rsid w:val="008653D2"/>
    <w:rsid w:val="008C1B99"/>
    <w:rsid w:val="008F039C"/>
    <w:rsid w:val="008F1D82"/>
    <w:rsid w:val="00912C8D"/>
    <w:rsid w:val="009215F6"/>
    <w:rsid w:val="0093705C"/>
    <w:rsid w:val="00943A03"/>
    <w:rsid w:val="009477F2"/>
    <w:rsid w:val="0095231A"/>
    <w:rsid w:val="00967B8D"/>
    <w:rsid w:val="009748FB"/>
    <w:rsid w:val="00995CDF"/>
    <w:rsid w:val="009A5DB1"/>
    <w:rsid w:val="009B06C7"/>
    <w:rsid w:val="009B797C"/>
    <w:rsid w:val="009D3543"/>
    <w:rsid w:val="009E5615"/>
    <w:rsid w:val="009E7B22"/>
    <w:rsid w:val="009F097A"/>
    <w:rsid w:val="009F6DD2"/>
    <w:rsid w:val="00A214DF"/>
    <w:rsid w:val="00A24602"/>
    <w:rsid w:val="00A54790"/>
    <w:rsid w:val="00A643C3"/>
    <w:rsid w:val="00A704AB"/>
    <w:rsid w:val="00A94531"/>
    <w:rsid w:val="00A962F6"/>
    <w:rsid w:val="00AB3F5E"/>
    <w:rsid w:val="00AD0A2B"/>
    <w:rsid w:val="00AE6A65"/>
    <w:rsid w:val="00B23440"/>
    <w:rsid w:val="00B3199D"/>
    <w:rsid w:val="00B9293D"/>
    <w:rsid w:val="00B965E0"/>
    <w:rsid w:val="00BB4B2B"/>
    <w:rsid w:val="00BE288A"/>
    <w:rsid w:val="00BF0518"/>
    <w:rsid w:val="00C057BB"/>
    <w:rsid w:val="00C078FF"/>
    <w:rsid w:val="00C10A4C"/>
    <w:rsid w:val="00C444BE"/>
    <w:rsid w:val="00C4667B"/>
    <w:rsid w:val="00C51DA8"/>
    <w:rsid w:val="00C5750D"/>
    <w:rsid w:val="00C7473F"/>
    <w:rsid w:val="00C919E3"/>
    <w:rsid w:val="00CA6C22"/>
    <w:rsid w:val="00CD2A49"/>
    <w:rsid w:val="00CE70E8"/>
    <w:rsid w:val="00D56B37"/>
    <w:rsid w:val="00D56F32"/>
    <w:rsid w:val="00D61CE5"/>
    <w:rsid w:val="00D73D74"/>
    <w:rsid w:val="00D87F1E"/>
    <w:rsid w:val="00D93157"/>
    <w:rsid w:val="00D9318A"/>
    <w:rsid w:val="00DC40CA"/>
    <w:rsid w:val="00DD0F3D"/>
    <w:rsid w:val="00E41051"/>
    <w:rsid w:val="00E532F3"/>
    <w:rsid w:val="00E820BB"/>
    <w:rsid w:val="00E875E5"/>
    <w:rsid w:val="00E9303A"/>
    <w:rsid w:val="00EA0388"/>
    <w:rsid w:val="00ED7D47"/>
    <w:rsid w:val="00EE25C6"/>
    <w:rsid w:val="00F06ADA"/>
    <w:rsid w:val="00F07B08"/>
    <w:rsid w:val="00F206EE"/>
    <w:rsid w:val="00F31463"/>
    <w:rsid w:val="00F54A63"/>
    <w:rsid w:val="00F7247C"/>
    <w:rsid w:val="00F8026B"/>
    <w:rsid w:val="00F81B1B"/>
    <w:rsid w:val="00FD2F08"/>
    <w:rsid w:val="00FE226A"/>
    <w:rsid w:val="00FF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4EE7"/>
  <w15:chartTrackingRefBased/>
  <w15:docId w15:val="{CE498F62-2163-4C91-AC01-941AC7D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3D"/>
    <w:rPr>
      <w:lang w:val="ro-MD"/>
    </w:rPr>
  </w:style>
  <w:style w:type="paragraph" w:styleId="Heading1">
    <w:name w:val="heading 1"/>
    <w:basedOn w:val="Normal"/>
    <w:next w:val="Normal"/>
    <w:link w:val="Heading1Char"/>
    <w:uiPriority w:val="9"/>
    <w:qFormat/>
    <w:rsid w:val="00943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0AF1"/>
    <w:pPr>
      <w:spacing w:after="0" w:line="240" w:lineRule="auto"/>
    </w:pPr>
    <w:rPr>
      <w:lang w:val="ro-MD"/>
    </w:rPr>
  </w:style>
  <w:style w:type="table" w:styleId="TableGrid">
    <w:name w:val="Table Grid"/>
    <w:basedOn w:val="TableNormal"/>
    <w:uiPriority w:val="39"/>
    <w:rsid w:val="00340AF1"/>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2120E6"/>
    <w:rPr>
      <w:lang w:val="ro-MD"/>
    </w:rPr>
  </w:style>
  <w:style w:type="paragraph" w:styleId="NormalWeb">
    <w:name w:val="Normal (Web)"/>
    <w:basedOn w:val="Normal"/>
    <w:uiPriority w:val="99"/>
    <w:unhideWhenUsed/>
    <w:rsid w:val="002120E6"/>
    <w:rPr>
      <w:rFonts w:ascii="Times New Roman" w:hAnsi="Times New Roman" w:cs="Times New Roman"/>
      <w:sz w:val="24"/>
      <w:szCs w:val="24"/>
    </w:rPr>
  </w:style>
  <w:style w:type="paragraph" w:styleId="Header">
    <w:name w:val="header"/>
    <w:basedOn w:val="Normal"/>
    <w:link w:val="HeaderChar"/>
    <w:uiPriority w:val="99"/>
    <w:unhideWhenUsed/>
    <w:rsid w:val="000D708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708C"/>
    <w:rPr>
      <w:lang w:val="ro-MD"/>
    </w:rPr>
  </w:style>
  <w:style w:type="paragraph" w:styleId="Footer">
    <w:name w:val="footer"/>
    <w:basedOn w:val="Normal"/>
    <w:link w:val="FooterChar"/>
    <w:uiPriority w:val="99"/>
    <w:unhideWhenUsed/>
    <w:rsid w:val="000D708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708C"/>
    <w:rPr>
      <w:lang w:val="ro-MD"/>
    </w:rPr>
  </w:style>
  <w:style w:type="paragraph" w:styleId="ListParagraph">
    <w:name w:val="List Paragraph"/>
    <w:basedOn w:val="Normal"/>
    <w:uiPriority w:val="1"/>
    <w:qFormat/>
    <w:rsid w:val="00A214DF"/>
    <w:pPr>
      <w:ind w:left="720"/>
      <w:contextualSpacing/>
    </w:pPr>
  </w:style>
  <w:style w:type="character" w:customStyle="1" w:styleId="Heading1Char">
    <w:name w:val="Heading 1 Char"/>
    <w:basedOn w:val="DefaultParagraphFont"/>
    <w:link w:val="Heading1"/>
    <w:uiPriority w:val="9"/>
    <w:rsid w:val="00943A03"/>
    <w:rPr>
      <w:rFonts w:asciiTheme="majorHAnsi" w:eastAsiaTheme="majorEastAsia" w:hAnsiTheme="majorHAnsi" w:cstheme="majorBidi"/>
      <w:color w:val="2E74B5" w:themeColor="accent1" w:themeShade="BF"/>
      <w:sz w:val="32"/>
      <w:szCs w:val="32"/>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2728">
      <w:bodyDiv w:val="1"/>
      <w:marLeft w:val="0"/>
      <w:marRight w:val="0"/>
      <w:marTop w:val="0"/>
      <w:marBottom w:val="0"/>
      <w:divBdr>
        <w:top w:val="none" w:sz="0" w:space="0" w:color="auto"/>
        <w:left w:val="none" w:sz="0" w:space="0" w:color="auto"/>
        <w:bottom w:val="none" w:sz="0" w:space="0" w:color="auto"/>
        <w:right w:val="none" w:sz="0" w:space="0" w:color="auto"/>
      </w:divBdr>
    </w:div>
    <w:div w:id="66735194">
      <w:bodyDiv w:val="1"/>
      <w:marLeft w:val="0"/>
      <w:marRight w:val="0"/>
      <w:marTop w:val="0"/>
      <w:marBottom w:val="0"/>
      <w:divBdr>
        <w:top w:val="none" w:sz="0" w:space="0" w:color="auto"/>
        <w:left w:val="none" w:sz="0" w:space="0" w:color="auto"/>
        <w:bottom w:val="none" w:sz="0" w:space="0" w:color="auto"/>
        <w:right w:val="none" w:sz="0" w:space="0" w:color="auto"/>
      </w:divBdr>
    </w:div>
    <w:div w:id="70780872">
      <w:bodyDiv w:val="1"/>
      <w:marLeft w:val="0"/>
      <w:marRight w:val="0"/>
      <w:marTop w:val="0"/>
      <w:marBottom w:val="0"/>
      <w:divBdr>
        <w:top w:val="none" w:sz="0" w:space="0" w:color="auto"/>
        <w:left w:val="none" w:sz="0" w:space="0" w:color="auto"/>
        <w:bottom w:val="none" w:sz="0" w:space="0" w:color="auto"/>
        <w:right w:val="none" w:sz="0" w:space="0" w:color="auto"/>
      </w:divBdr>
    </w:div>
    <w:div w:id="103889366">
      <w:bodyDiv w:val="1"/>
      <w:marLeft w:val="0"/>
      <w:marRight w:val="0"/>
      <w:marTop w:val="0"/>
      <w:marBottom w:val="0"/>
      <w:divBdr>
        <w:top w:val="none" w:sz="0" w:space="0" w:color="auto"/>
        <w:left w:val="none" w:sz="0" w:space="0" w:color="auto"/>
        <w:bottom w:val="none" w:sz="0" w:space="0" w:color="auto"/>
        <w:right w:val="none" w:sz="0" w:space="0" w:color="auto"/>
      </w:divBdr>
    </w:div>
    <w:div w:id="108625181">
      <w:bodyDiv w:val="1"/>
      <w:marLeft w:val="0"/>
      <w:marRight w:val="0"/>
      <w:marTop w:val="0"/>
      <w:marBottom w:val="0"/>
      <w:divBdr>
        <w:top w:val="none" w:sz="0" w:space="0" w:color="auto"/>
        <w:left w:val="none" w:sz="0" w:space="0" w:color="auto"/>
        <w:bottom w:val="none" w:sz="0" w:space="0" w:color="auto"/>
        <w:right w:val="none" w:sz="0" w:space="0" w:color="auto"/>
      </w:divBdr>
    </w:div>
    <w:div w:id="165098849">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71671143">
      <w:bodyDiv w:val="1"/>
      <w:marLeft w:val="0"/>
      <w:marRight w:val="0"/>
      <w:marTop w:val="0"/>
      <w:marBottom w:val="0"/>
      <w:divBdr>
        <w:top w:val="none" w:sz="0" w:space="0" w:color="auto"/>
        <w:left w:val="none" w:sz="0" w:space="0" w:color="auto"/>
        <w:bottom w:val="none" w:sz="0" w:space="0" w:color="auto"/>
        <w:right w:val="none" w:sz="0" w:space="0" w:color="auto"/>
      </w:divBdr>
    </w:div>
    <w:div w:id="287321758">
      <w:bodyDiv w:val="1"/>
      <w:marLeft w:val="0"/>
      <w:marRight w:val="0"/>
      <w:marTop w:val="0"/>
      <w:marBottom w:val="0"/>
      <w:divBdr>
        <w:top w:val="none" w:sz="0" w:space="0" w:color="auto"/>
        <w:left w:val="none" w:sz="0" w:space="0" w:color="auto"/>
        <w:bottom w:val="none" w:sz="0" w:space="0" w:color="auto"/>
        <w:right w:val="none" w:sz="0" w:space="0" w:color="auto"/>
      </w:divBdr>
    </w:div>
    <w:div w:id="334460236">
      <w:bodyDiv w:val="1"/>
      <w:marLeft w:val="0"/>
      <w:marRight w:val="0"/>
      <w:marTop w:val="0"/>
      <w:marBottom w:val="0"/>
      <w:divBdr>
        <w:top w:val="none" w:sz="0" w:space="0" w:color="auto"/>
        <w:left w:val="none" w:sz="0" w:space="0" w:color="auto"/>
        <w:bottom w:val="none" w:sz="0" w:space="0" w:color="auto"/>
        <w:right w:val="none" w:sz="0" w:space="0" w:color="auto"/>
      </w:divBdr>
    </w:div>
    <w:div w:id="395319535">
      <w:bodyDiv w:val="1"/>
      <w:marLeft w:val="0"/>
      <w:marRight w:val="0"/>
      <w:marTop w:val="0"/>
      <w:marBottom w:val="0"/>
      <w:divBdr>
        <w:top w:val="none" w:sz="0" w:space="0" w:color="auto"/>
        <w:left w:val="none" w:sz="0" w:space="0" w:color="auto"/>
        <w:bottom w:val="none" w:sz="0" w:space="0" w:color="auto"/>
        <w:right w:val="none" w:sz="0" w:space="0" w:color="auto"/>
      </w:divBdr>
    </w:div>
    <w:div w:id="406920699">
      <w:bodyDiv w:val="1"/>
      <w:marLeft w:val="0"/>
      <w:marRight w:val="0"/>
      <w:marTop w:val="0"/>
      <w:marBottom w:val="0"/>
      <w:divBdr>
        <w:top w:val="none" w:sz="0" w:space="0" w:color="auto"/>
        <w:left w:val="none" w:sz="0" w:space="0" w:color="auto"/>
        <w:bottom w:val="none" w:sz="0" w:space="0" w:color="auto"/>
        <w:right w:val="none" w:sz="0" w:space="0" w:color="auto"/>
      </w:divBdr>
    </w:div>
    <w:div w:id="449319009">
      <w:bodyDiv w:val="1"/>
      <w:marLeft w:val="0"/>
      <w:marRight w:val="0"/>
      <w:marTop w:val="0"/>
      <w:marBottom w:val="0"/>
      <w:divBdr>
        <w:top w:val="none" w:sz="0" w:space="0" w:color="auto"/>
        <w:left w:val="none" w:sz="0" w:space="0" w:color="auto"/>
        <w:bottom w:val="none" w:sz="0" w:space="0" w:color="auto"/>
        <w:right w:val="none" w:sz="0" w:space="0" w:color="auto"/>
      </w:divBdr>
    </w:div>
    <w:div w:id="514224320">
      <w:bodyDiv w:val="1"/>
      <w:marLeft w:val="0"/>
      <w:marRight w:val="0"/>
      <w:marTop w:val="0"/>
      <w:marBottom w:val="0"/>
      <w:divBdr>
        <w:top w:val="none" w:sz="0" w:space="0" w:color="auto"/>
        <w:left w:val="none" w:sz="0" w:space="0" w:color="auto"/>
        <w:bottom w:val="none" w:sz="0" w:space="0" w:color="auto"/>
        <w:right w:val="none" w:sz="0" w:space="0" w:color="auto"/>
      </w:divBdr>
    </w:div>
    <w:div w:id="539975238">
      <w:bodyDiv w:val="1"/>
      <w:marLeft w:val="0"/>
      <w:marRight w:val="0"/>
      <w:marTop w:val="0"/>
      <w:marBottom w:val="0"/>
      <w:divBdr>
        <w:top w:val="none" w:sz="0" w:space="0" w:color="auto"/>
        <w:left w:val="none" w:sz="0" w:space="0" w:color="auto"/>
        <w:bottom w:val="none" w:sz="0" w:space="0" w:color="auto"/>
        <w:right w:val="none" w:sz="0" w:space="0" w:color="auto"/>
      </w:divBdr>
    </w:div>
    <w:div w:id="622270445">
      <w:bodyDiv w:val="1"/>
      <w:marLeft w:val="0"/>
      <w:marRight w:val="0"/>
      <w:marTop w:val="0"/>
      <w:marBottom w:val="0"/>
      <w:divBdr>
        <w:top w:val="none" w:sz="0" w:space="0" w:color="auto"/>
        <w:left w:val="none" w:sz="0" w:space="0" w:color="auto"/>
        <w:bottom w:val="none" w:sz="0" w:space="0" w:color="auto"/>
        <w:right w:val="none" w:sz="0" w:space="0" w:color="auto"/>
      </w:divBdr>
    </w:div>
    <w:div w:id="672225806">
      <w:bodyDiv w:val="1"/>
      <w:marLeft w:val="0"/>
      <w:marRight w:val="0"/>
      <w:marTop w:val="0"/>
      <w:marBottom w:val="0"/>
      <w:divBdr>
        <w:top w:val="none" w:sz="0" w:space="0" w:color="auto"/>
        <w:left w:val="none" w:sz="0" w:space="0" w:color="auto"/>
        <w:bottom w:val="none" w:sz="0" w:space="0" w:color="auto"/>
        <w:right w:val="none" w:sz="0" w:space="0" w:color="auto"/>
      </w:divBdr>
    </w:div>
    <w:div w:id="705525184">
      <w:bodyDiv w:val="1"/>
      <w:marLeft w:val="0"/>
      <w:marRight w:val="0"/>
      <w:marTop w:val="0"/>
      <w:marBottom w:val="0"/>
      <w:divBdr>
        <w:top w:val="none" w:sz="0" w:space="0" w:color="auto"/>
        <w:left w:val="none" w:sz="0" w:space="0" w:color="auto"/>
        <w:bottom w:val="none" w:sz="0" w:space="0" w:color="auto"/>
        <w:right w:val="none" w:sz="0" w:space="0" w:color="auto"/>
      </w:divBdr>
    </w:div>
    <w:div w:id="809515635">
      <w:bodyDiv w:val="1"/>
      <w:marLeft w:val="0"/>
      <w:marRight w:val="0"/>
      <w:marTop w:val="0"/>
      <w:marBottom w:val="0"/>
      <w:divBdr>
        <w:top w:val="none" w:sz="0" w:space="0" w:color="auto"/>
        <w:left w:val="none" w:sz="0" w:space="0" w:color="auto"/>
        <w:bottom w:val="none" w:sz="0" w:space="0" w:color="auto"/>
        <w:right w:val="none" w:sz="0" w:space="0" w:color="auto"/>
      </w:divBdr>
    </w:div>
    <w:div w:id="848715164">
      <w:bodyDiv w:val="1"/>
      <w:marLeft w:val="0"/>
      <w:marRight w:val="0"/>
      <w:marTop w:val="0"/>
      <w:marBottom w:val="0"/>
      <w:divBdr>
        <w:top w:val="none" w:sz="0" w:space="0" w:color="auto"/>
        <w:left w:val="none" w:sz="0" w:space="0" w:color="auto"/>
        <w:bottom w:val="none" w:sz="0" w:space="0" w:color="auto"/>
        <w:right w:val="none" w:sz="0" w:space="0" w:color="auto"/>
      </w:divBdr>
    </w:div>
    <w:div w:id="885020552">
      <w:bodyDiv w:val="1"/>
      <w:marLeft w:val="0"/>
      <w:marRight w:val="0"/>
      <w:marTop w:val="0"/>
      <w:marBottom w:val="0"/>
      <w:divBdr>
        <w:top w:val="none" w:sz="0" w:space="0" w:color="auto"/>
        <w:left w:val="none" w:sz="0" w:space="0" w:color="auto"/>
        <w:bottom w:val="none" w:sz="0" w:space="0" w:color="auto"/>
        <w:right w:val="none" w:sz="0" w:space="0" w:color="auto"/>
      </w:divBdr>
    </w:div>
    <w:div w:id="1039629700">
      <w:bodyDiv w:val="1"/>
      <w:marLeft w:val="0"/>
      <w:marRight w:val="0"/>
      <w:marTop w:val="0"/>
      <w:marBottom w:val="0"/>
      <w:divBdr>
        <w:top w:val="none" w:sz="0" w:space="0" w:color="auto"/>
        <w:left w:val="none" w:sz="0" w:space="0" w:color="auto"/>
        <w:bottom w:val="none" w:sz="0" w:space="0" w:color="auto"/>
        <w:right w:val="none" w:sz="0" w:space="0" w:color="auto"/>
      </w:divBdr>
    </w:div>
    <w:div w:id="1096943714">
      <w:bodyDiv w:val="1"/>
      <w:marLeft w:val="0"/>
      <w:marRight w:val="0"/>
      <w:marTop w:val="0"/>
      <w:marBottom w:val="0"/>
      <w:divBdr>
        <w:top w:val="none" w:sz="0" w:space="0" w:color="auto"/>
        <w:left w:val="none" w:sz="0" w:space="0" w:color="auto"/>
        <w:bottom w:val="none" w:sz="0" w:space="0" w:color="auto"/>
        <w:right w:val="none" w:sz="0" w:space="0" w:color="auto"/>
      </w:divBdr>
    </w:div>
    <w:div w:id="1114060668">
      <w:bodyDiv w:val="1"/>
      <w:marLeft w:val="0"/>
      <w:marRight w:val="0"/>
      <w:marTop w:val="0"/>
      <w:marBottom w:val="0"/>
      <w:divBdr>
        <w:top w:val="none" w:sz="0" w:space="0" w:color="auto"/>
        <w:left w:val="none" w:sz="0" w:space="0" w:color="auto"/>
        <w:bottom w:val="none" w:sz="0" w:space="0" w:color="auto"/>
        <w:right w:val="none" w:sz="0" w:space="0" w:color="auto"/>
      </w:divBdr>
    </w:div>
    <w:div w:id="1133867541">
      <w:bodyDiv w:val="1"/>
      <w:marLeft w:val="0"/>
      <w:marRight w:val="0"/>
      <w:marTop w:val="0"/>
      <w:marBottom w:val="0"/>
      <w:divBdr>
        <w:top w:val="none" w:sz="0" w:space="0" w:color="auto"/>
        <w:left w:val="none" w:sz="0" w:space="0" w:color="auto"/>
        <w:bottom w:val="none" w:sz="0" w:space="0" w:color="auto"/>
        <w:right w:val="none" w:sz="0" w:space="0" w:color="auto"/>
      </w:divBdr>
    </w:div>
    <w:div w:id="1147287253">
      <w:bodyDiv w:val="1"/>
      <w:marLeft w:val="0"/>
      <w:marRight w:val="0"/>
      <w:marTop w:val="0"/>
      <w:marBottom w:val="0"/>
      <w:divBdr>
        <w:top w:val="none" w:sz="0" w:space="0" w:color="auto"/>
        <w:left w:val="none" w:sz="0" w:space="0" w:color="auto"/>
        <w:bottom w:val="none" w:sz="0" w:space="0" w:color="auto"/>
        <w:right w:val="none" w:sz="0" w:space="0" w:color="auto"/>
      </w:divBdr>
    </w:div>
    <w:div w:id="1185048922">
      <w:bodyDiv w:val="1"/>
      <w:marLeft w:val="0"/>
      <w:marRight w:val="0"/>
      <w:marTop w:val="0"/>
      <w:marBottom w:val="0"/>
      <w:divBdr>
        <w:top w:val="none" w:sz="0" w:space="0" w:color="auto"/>
        <w:left w:val="none" w:sz="0" w:space="0" w:color="auto"/>
        <w:bottom w:val="none" w:sz="0" w:space="0" w:color="auto"/>
        <w:right w:val="none" w:sz="0" w:space="0" w:color="auto"/>
      </w:divBdr>
    </w:div>
    <w:div w:id="1196652962">
      <w:bodyDiv w:val="1"/>
      <w:marLeft w:val="0"/>
      <w:marRight w:val="0"/>
      <w:marTop w:val="0"/>
      <w:marBottom w:val="0"/>
      <w:divBdr>
        <w:top w:val="none" w:sz="0" w:space="0" w:color="auto"/>
        <w:left w:val="none" w:sz="0" w:space="0" w:color="auto"/>
        <w:bottom w:val="none" w:sz="0" w:space="0" w:color="auto"/>
        <w:right w:val="none" w:sz="0" w:space="0" w:color="auto"/>
      </w:divBdr>
    </w:div>
    <w:div w:id="1208034007">
      <w:bodyDiv w:val="1"/>
      <w:marLeft w:val="0"/>
      <w:marRight w:val="0"/>
      <w:marTop w:val="0"/>
      <w:marBottom w:val="0"/>
      <w:divBdr>
        <w:top w:val="none" w:sz="0" w:space="0" w:color="auto"/>
        <w:left w:val="none" w:sz="0" w:space="0" w:color="auto"/>
        <w:bottom w:val="none" w:sz="0" w:space="0" w:color="auto"/>
        <w:right w:val="none" w:sz="0" w:space="0" w:color="auto"/>
      </w:divBdr>
    </w:div>
    <w:div w:id="1356887454">
      <w:bodyDiv w:val="1"/>
      <w:marLeft w:val="0"/>
      <w:marRight w:val="0"/>
      <w:marTop w:val="0"/>
      <w:marBottom w:val="0"/>
      <w:divBdr>
        <w:top w:val="none" w:sz="0" w:space="0" w:color="auto"/>
        <w:left w:val="none" w:sz="0" w:space="0" w:color="auto"/>
        <w:bottom w:val="none" w:sz="0" w:space="0" w:color="auto"/>
        <w:right w:val="none" w:sz="0" w:space="0" w:color="auto"/>
      </w:divBdr>
    </w:div>
    <w:div w:id="1371688814">
      <w:bodyDiv w:val="1"/>
      <w:marLeft w:val="0"/>
      <w:marRight w:val="0"/>
      <w:marTop w:val="0"/>
      <w:marBottom w:val="0"/>
      <w:divBdr>
        <w:top w:val="none" w:sz="0" w:space="0" w:color="auto"/>
        <w:left w:val="none" w:sz="0" w:space="0" w:color="auto"/>
        <w:bottom w:val="none" w:sz="0" w:space="0" w:color="auto"/>
        <w:right w:val="none" w:sz="0" w:space="0" w:color="auto"/>
      </w:divBdr>
    </w:div>
    <w:div w:id="1426073764">
      <w:bodyDiv w:val="1"/>
      <w:marLeft w:val="0"/>
      <w:marRight w:val="0"/>
      <w:marTop w:val="0"/>
      <w:marBottom w:val="0"/>
      <w:divBdr>
        <w:top w:val="none" w:sz="0" w:space="0" w:color="auto"/>
        <w:left w:val="none" w:sz="0" w:space="0" w:color="auto"/>
        <w:bottom w:val="none" w:sz="0" w:space="0" w:color="auto"/>
        <w:right w:val="none" w:sz="0" w:space="0" w:color="auto"/>
      </w:divBdr>
    </w:div>
    <w:div w:id="1470247510">
      <w:bodyDiv w:val="1"/>
      <w:marLeft w:val="0"/>
      <w:marRight w:val="0"/>
      <w:marTop w:val="0"/>
      <w:marBottom w:val="0"/>
      <w:divBdr>
        <w:top w:val="none" w:sz="0" w:space="0" w:color="auto"/>
        <w:left w:val="none" w:sz="0" w:space="0" w:color="auto"/>
        <w:bottom w:val="none" w:sz="0" w:space="0" w:color="auto"/>
        <w:right w:val="none" w:sz="0" w:space="0" w:color="auto"/>
      </w:divBdr>
    </w:div>
    <w:div w:id="1481800434">
      <w:bodyDiv w:val="1"/>
      <w:marLeft w:val="0"/>
      <w:marRight w:val="0"/>
      <w:marTop w:val="0"/>
      <w:marBottom w:val="0"/>
      <w:divBdr>
        <w:top w:val="none" w:sz="0" w:space="0" w:color="auto"/>
        <w:left w:val="none" w:sz="0" w:space="0" w:color="auto"/>
        <w:bottom w:val="none" w:sz="0" w:space="0" w:color="auto"/>
        <w:right w:val="none" w:sz="0" w:space="0" w:color="auto"/>
      </w:divBdr>
    </w:div>
    <w:div w:id="1505048793">
      <w:bodyDiv w:val="1"/>
      <w:marLeft w:val="0"/>
      <w:marRight w:val="0"/>
      <w:marTop w:val="0"/>
      <w:marBottom w:val="0"/>
      <w:divBdr>
        <w:top w:val="none" w:sz="0" w:space="0" w:color="auto"/>
        <w:left w:val="none" w:sz="0" w:space="0" w:color="auto"/>
        <w:bottom w:val="none" w:sz="0" w:space="0" w:color="auto"/>
        <w:right w:val="none" w:sz="0" w:space="0" w:color="auto"/>
      </w:divBdr>
    </w:div>
    <w:div w:id="1531993526">
      <w:bodyDiv w:val="1"/>
      <w:marLeft w:val="0"/>
      <w:marRight w:val="0"/>
      <w:marTop w:val="0"/>
      <w:marBottom w:val="0"/>
      <w:divBdr>
        <w:top w:val="none" w:sz="0" w:space="0" w:color="auto"/>
        <w:left w:val="none" w:sz="0" w:space="0" w:color="auto"/>
        <w:bottom w:val="none" w:sz="0" w:space="0" w:color="auto"/>
        <w:right w:val="none" w:sz="0" w:space="0" w:color="auto"/>
      </w:divBdr>
    </w:div>
    <w:div w:id="1611359037">
      <w:bodyDiv w:val="1"/>
      <w:marLeft w:val="0"/>
      <w:marRight w:val="0"/>
      <w:marTop w:val="0"/>
      <w:marBottom w:val="0"/>
      <w:divBdr>
        <w:top w:val="none" w:sz="0" w:space="0" w:color="auto"/>
        <w:left w:val="none" w:sz="0" w:space="0" w:color="auto"/>
        <w:bottom w:val="none" w:sz="0" w:space="0" w:color="auto"/>
        <w:right w:val="none" w:sz="0" w:space="0" w:color="auto"/>
      </w:divBdr>
    </w:div>
    <w:div w:id="1742674953">
      <w:bodyDiv w:val="1"/>
      <w:marLeft w:val="0"/>
      <w:marRight w:val="0"/>
      <w:marTop w:val="0"/>
      <w:marBottom w:val="0"/>
      <w:divBdr>
        <w:top w:val="none" w:sz="0" w:space="0" w:color="auto"/>
        <w:left w:val="none" w:sz="0" w:space="0" w:color="auto"/>
        <w:bottom w:val="none" w:sz="0" w:space="0" w:color="auto"/>
        <w:right w:val="none" w:sz="0" w:space="0" w:color="auto"/>
      </w:divBdr>
    </w:div>
    <w:div w:id="1761095331">
      <w:bodyDiv w:val="1"/>
      <w:marLeft w:val="0"/>
      <w:marRight w:val="0"/>
      <w:marTop w:val="0"/>
      <w:marBottom w:val="0"/>
      <w:divBdr>
        <w:top w:val="none" w:sz="0" w:space="0" w:color="auto"/>
        <w:left w:val="none" w:sz="0" w:space="0" w:color="auto"/>
        <w:bottom w:val="none" w:sz="0" w:space="0" w:color="auto"/>
        <w:right w:val="none" w:sz="0" w:space="0" w:color="auto"/>
      </w:divBdr>
    </w:div>
    <w:div w:id="1777824112">
      <w:bodyDiv w:val="1"/>
      <w:marLeft w:val="0"/>
      <w:marRight w:val="0"/>
      <w:marTop w:val="0"/>
      <w:marBottom w:val="0"/>
      <w:divBdr>
        <w:top w:val="none" w:sz="0" w:space="0" w:color="auto"/>
        <w:left w:val="none" w:sz="0" w:space="0" w:color="auto"/>
        <w:bottom w:val="none" w:sz="0" w:space="0" w:color="auto"/>
        <w:right w:val="none" w:sz="0" w:space="0" w:color="auto"/>
      </w:divBdr>
    </w:div>
    <w:div w:id="1781683941">
      <w:bodyDiv w:val="1"/>
      <w:marLeft w:val="0"/>
      <w:marRight w:val="0"/>
      <w:marTop w:val="0"/>
      <w:marBottom w:val="0"/>
      <w:divBdr>
        <w:top w:val="none" w:sz="0" w:space="0" w:color="auto"/>
        <w:left w:val="none" w:sz="0" w:space="0" w:color="auto"/>
        <w:bottom w:val="none" w:sz="0" w:space="0" w:color="auto"/>
        <w:right w:val="none" w:sz="0" w:space="0" w:color="auto"/>
      </w:divBdr>
    </w:div>
    <w:div w:id="1805124501">
      <w:bodyDiv w:val="1"/>
      <w:marLeft w:val="0"/>
      <w:marRight w:val="0"/>
      <w:marTop w:val="0"/>
      <w:marBottom w:val="0"/>
      <w:divBdr>
        <w:top w:val="none" w:sz="0" w:space="0" w:color="auto"/>
        <w:left w:val="none" w:sz="0" w:space="0" w:color="auto"/>
        <w:bottom w:val="none" w:sz="0" w:space="0" w:color="auto"/>
        <w:right w:val="none" w:sz="0" w:space="0" w:color="auto"/>
      </w:divBdr>
    </w:div>
    <w:div w:id="1818570410">
      <w:bodyDiv w:val="1"/>
      <w:marLeft w:val="0"/>
      <w:marRight w:val="0"/>
      <w:marTop w:val="0"/>
      <w:marBottom w:val="0"/>
      <w:divBdr>
        <w:top w:val="none" w:sz="0" w:space="0" w:color="auto"/>
        <w:left w:val="none" w:sz="0" w:space="0" w:color="auto"/>
        <w:bottom w:val="none" w:sz="0" w:space="0" w:color="auto"/>
        <w:right w:val="none" w:sz="0" w:space="0" w:color="auto"/>
      </w:divBdr>
    </w:div>
    <w:div w:id="1908606731">
      <w:bodyDiv w:val="1"/>
      <w:marLeft w:val="0"/>
      <w:marRight w:val="0"/>
      <w:marTop w:val="0"/>
      <w:marBottom w:val="0"/>
      <w:divBdr>
        <w:top w:val="none" w:sz="0" w:space="0" w:color="auto"/>
        <w:left w:val="none" w:sz="0" w:space="0" w:color="auto"/>
        <w:bottom w:val="none" w:sz="0" w:space="0" w:color="auto"/>
        <w:right w:val="none" w:sz="0" w:space="0" w:color="auto"/>
      </w:divBdr>
    </w:div>
    <w:div w:id="1960866908">
      <w:bodyDiv w:val="1"/>
      <w:marLeft w:val="0"/>
      <w:marRight w:val="0"/>
      <w:marTop w:val="0"/>
      <w:marBottom w:val="0"/>
      <w:divBdr>
        <w:top w:val="none" w:sz="0" w:space="0" w:color="auto"/>
        <w:left w:val="none" w:sz="0" w:space="0" w:color="auto"/>
        <w:bottom w:val="none" w:sz="0" w:space="0" w:color="auto"/>
        <w:right w:val="none" w:sz="0" w:space="0" w:color="auto"/>
      </w:divBdr>
    </w:div>
    <w:div w:id="1988394760">
      <w:bodyDiv w:val="1"/>
      <w:marLeft w:val="0"/>
      <w:marRight w:val="0"/>
      <w:marTop w:val="0"/>
      <w:marBottom w:val="0"/>
      <w:divBdr>
        <w:top w:val="none" w:sz="0" w:space="0" w:color="auto"/>
        <w:left w:val="none" w:sz="0" w:space="0" w:color="auto"/>
        <w:bottom w:val="none" w:sz="0" w:space="0" w:color="auto"/>
        <w:right w:val="none" w:sz="0" w:space="0" w:color="auto"/>
      </w:divBdr>
    </w:div>
    <w:div w:id="2018187404">
      <w:bodyDiv w:val="1"/>
      <w:marLeft w:val="0"/>
      <w:marRight w:val="0"/>
      <w:marTop w:val="0"/>
      <w:marBottom w:val="0"/>
      <w:divBdr>
        <w:top w:val="none" w:sz="0" w:space="0" w:color="auto"/>
        <w:left w:val="none" w:sz="0" w:space="0" w:color="auto"/>
        <w:bottom w:val="none" w:sz="0" w:space="0" w:color="auto"/>
        <w:right w:val="none" w:sz="0" w:space="0" w:color="auto"/>
      </w:divBdr>
    </w:div>
    <w:div w:id="2031301110">
      <w:bodyDiv w:val="1"/>
      <w:marLeft w:val="0"/>
      <w:marRight w:val="0"/>
      <w:marTop w:val="0"/>
      <w:marBottom w:val="0"/>
      <w:divBdr>
        <w:top w:val="none" w:sz="0" w:space="0" w:color="auto"/>
        <w:left w:val="none" w:sz="0" w:space="0" w:color="auto"/>
        <w:bottom w:val="none" w:sz="0" w:space="0" w:color="auto"/>
        <w:right w:val="none" w:sz="0" w:space="0" w:color="auto"/>
      </w:divBdr>
    </w:div>
    <w:div w:id="21096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2179</Words>
  <Characters>12422</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55</cp:revision>
  <dcterms:created xsi:type="dcterms:W3CDTF">2025-11-28T08:46:00Z</dcterms:created>
  <dcterms:modified xsi:type="dcterms:W3CDTF">2026-01-29T13:16:00Z</dcterms:modified>
</cp:coreProperties>
</file>