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9CE1" w14:textId="75178E29" w:rsidR="007A1116" w:rsidRPr="00C76B0D" w:rsidRDefault="007A1116" w:rsidP="007A1116">
      <w:pPr>
        <w:shd w:val="clear" w:color="auto" w:fill="FFFFFF"/>
        <w:contextualSpacing/>
        <w:jc w:val="right"/>
        <w:rPr>
          <w:bCs/>
          <w:sz w:val="24"/>
          <w:szCs w:val="24"/>
          <w:lang w:val="ro-MD"/>
        </w:rPr>
      </w:pPr>
      <w:bookmarkStart w:id="0" w:name="_GoBack"/>
      <w:r w:rsidRPr="00C76B0D">
        <w:rPr>
          <w:bCs/>
          <w:sz w:val="24"/>
          <w:szCs w:val="24"/>
          <w:lang w:val="ro-MD"/>
        </w:rPr>
        <w:t>Anexa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nr.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15</w:t>
      </w:r>
    </w:p>
    <w:p w14:paraId="17632394" w14:textId="7FA28700" w:rsidR="007A1116" w:rsidRPr="00C76B0D" w:rsidRDefault="007A1116" w:rsidP="007A1116">
      <w:pPr>
        <w:contextualSpacing/>
        <w:jc w:val="right"/>
        <w:rPr>
          <w:bCs/>
          <w:sz w:val="24"/>
          <w:szCs w:val="24"/>
          <w:lang w:val="ro-MD"/>
        </w:rPr>
      </w:pPr>
      <w:r w:rsidRPr="00C76B0D">
        <w:rPr>
          <w:rFonts w:eastAsia="MS Mincho"/>
          <w:sz w:val="24"/>
          <w:szCs w:val="24"/>
          <w:lang w:val="ro-MD" w:eastAsia="ja-JP"/>
        </w:rPr>
        <w:t>la</w:t>
      </w:r>
      <w:r w:rsidR="00E64F96" w:rsidRPr="00C76B0D">
        <w:rPr>
          <w:rFonts w:eastAsia="MS Mincho"/>
          <w:sz w:val="24"/>
          <w:szCs w:val="24"/>
          <w:lang w:val="ro-MD" w:eastAsia="ja-JP"/>
        </w:rPr>
        <w:t xml:space="preserve"> </w:t>
      </w:r>
      <w:r w:rsidRPr="00C76B0D">
        <w:rPr>
          <w:bCs/>
          <w:sz w:val="24"/>
          <w:szCs w:val="24"/>
          <w:lang w:val="ro-MD"/>
        </w:rPr>
        <w:t>Regulamentul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privind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aplicarea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măsurilor</w:t>
      </w:r>
      <w:r w:rsidR="00E64F96" w:rsidRPr="00C76B0D">
        <w:rPr>
          <w:bCs/>
          <w:sz w:val="24"/>
          <w:szCs w:val="24"/>
          <w:lang w:val="ro-MD"/>
        </w:rPr>
        <w:t xml:space="preserve"> </w:t>
      </w:r>
    </w:p>
    <w:p w14:paraId="5158B551" w14:textId="1010B90C" w:rsidR="007A1116" w:rsidRPr="00C76B0D" w:rsidRDefault="007A1116" w:rsidP="007A1116">
      <w:pPr>
        <w:contextualSpacing/>
        <w:jc w:val="right"/>
        <w:rPr>
          <w:bCs/>
          <w:sz w:val="24"/>
          <w:szCs w:val="24"/>
          <w:lang w:val="ro-MD"/>
        </w:rPr>
      </w:pPr>
      <w:r w:rsidRPr="00C76B0D">
        <w:rPr>
          <w:bCs/>
          <w:sz w:val="24"/>
          <w:szCs w:val="24"/>
          <w:lang w:val="ro-MD"/>
        </w:rPr>
        <w:t>de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protecție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împotriva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organismelor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dăunătoare</w:t>
      </w:r>
      <w:r w:rsidR="00E64F96" w:rsidRPr="00C76B0D">
        <w:rPr>
          <w:bCs/>
          <w:sz w:val="24"/>
          <w:szCs w:val="24"/>
          <w:lang w:val="ro-MD"/>
        </w:rPr>
        <w:t xml:space="preserve"> </w:t>
      </w:r>
      <w:r w:rsidRPr="00C76B0D">
        <w:rPr>
          <w:bCs/>
          <w:sz w:val="24"/>
          <w:szCs w:val="24"/>
          <w:lang w:val="ro-MD"/>
        </w:rPr>
        <w:t>plantelor</w:t>
      </w:r>
    </w:p>
    <w:p w14:paraId="5330B905" w14:textId="77777777" w:rsidR="007A1116" w:rsidRPr="00C76B0D" w:rsidRDefault="007A1116" w:rsidP="007A1116">
      <w:pPr>
        <w:contextualSpacing/>
        <w:jc w:val="right"/>
        <w:rPr>
          <w:bCs/>
          <w:sz w:val="24"/>
          <w:szCs w:val="24"/>
          <w:lang w:val="ro-MD"/>
        </w:rPr>
      </w:pPr>
    </w:p>
    <w:p w14:paraId="0F36D16E" w14:textId="16262335" w:rsidR="007A1116" w:rsidRPr="00C76B0D" w:rsidRDefault="007A1116" w:rsidP="007A1116">
      <w:pPr>
        <w:shd w:val="clear" w:color="auto" w:fill="FFFFFF"/>
        <w:ind w:firstLine="0"/>
        <w:jc w:val="center"/>
        <w:rPr>
          <w:b/>
          <w:bCs/>
          <w:sz w:val="24"/>
          <w:szCs w:val="24"/>
          <w:lang w:val="ro-MD"/>
        </w:rPr>
      </w:pPr>
      <w:r w:rsidRPr="00C76B0D">
        <w:rPr>
          <w:b/>
          <w:bCs/>
          <w:sz w:val="24"/>
          <w:szCs w:val="24"/>
          <w:lang w:val="ro-MD"/>
        </w:rPr>
        <w:t>LISTA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</w:p>
    <w:p w14:paraId="450D2FEB" w14:textId="55503DDC" w:rsidR="007A1116" w:rsidRPr="00C76B0D" w:rsidRDefault="007A1116" w:rsidP="007A1116">
      <w:pPr>
        <w:shd w:val="clear" w:color="auto" w:fill="FFFFFF"/>
        <w:ind w:firstLine="0"/>
        <w:jc w:val="center"/>
        <w:rPr>
          <w:b/>
          <w:bCs/>
          <w:sz w:val="24"/>
          <w:szCs w:val="24"/>
          <w:lang w:val="ro-MD"/>
        </w:rPr>
      </w:pPr>
      <w:r w:rsidRPr="00C76B0D">
        <w:rPr>
          <w:b/>
          <w:bCs/>
          <w:sz w:val="24"/>
          <w:szCs w:val="24"/>
          <w:lang w:val="ro-MD"/>
        </w:rPr>
        <w:t>plantelor,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a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produselor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vegetale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și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a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altor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obiecte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originare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din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alte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țări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și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măsurile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corespunzătoare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pentru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introducerea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acestora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pe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teritoriul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Republicii</w:t>
      </w:r>
      <w:r w:rsidR="00E64F96" w:rsidRPr="00C76B0D">
        <w:rPr>
          <w:b/>
          <w:bCs/>
          <w:sz w:val="24"/>
          <w:szCs w:val="24"/>
          <w:lang w:val="ro-MD"/>
        </w:rPr>
        <w:t xml:space="preserve"> </w:t>
      </w:r>
      <w:r w:rsidRPr="00C76B0D">
        <w:rPr>
          <w:b/>
          <w:bCs/>
          <w:sz w:val="24"/>
          <w:szCs w:val="24"/>
          <w:lang w:val="ro-MD"/>
        </w:rPr>
        <w:t>Moldova</w:t>
      </w:r>
    </w:p>
    <w:p w14:paraId="25F424BD" w14:textId="77777777" w:rsidR="007A1116" w:rsidRPr="00C76B0D" w:rsidRDefault="007A1116" w:rsidP="005570F0">
      <w:pPr>
        <w:shd w:val="clear" w:color="auto" w:fill="FFFFFF"/>
        <w:ind w:firstLine="0"/>
        <w:jc w:val="center"/>
        <w:rPr>
          <w:b/>
          <w:bCs/>
          <w:sz w:val="24"/>
          <w:szCs w:val="24"/>
          <w:lang w:val="ro-MD"/>
        </w:rPr>
      </w:pPr>
    </w:p>
    <w:p w14:paraId="1EF97315" w14:textId="3F827E36" w:rsidR="0052616B" w:rsidRPr="00C76B0D" w:rsidRDefault="0052616B" w:rsidP="0052616B">
      <w:pPr>
        <w:shd w:val="clear" w:color="auto" w:fill="FFFFFF"/>
        <w:rPr>
          <w:sz w:val="24"/>
          <w:szCs w:val="24"/>
          <w:shd w:val="clear" w:color="auto" w:fill="FFFFFF"/>
          <w:lang w:val="ro-MD"/>
        </w:rPr>
      </w:pPr>
      <w:r w:rsidRPr="00C76B0D">
        <w:rPr>
          <w:sz w:val="24"/>
          <w:szCs w:val="24"/>
          <w:shd w:val="clear" w:color="auto" w:fill="FFFFFF"/>
          <w:lang w:val="ro-MD"/>
        </w:rPr>
        <w:t xml:space="preserve">Prezenta Anexă transpune Regulamentul de punere în aplicare (UE) 2020/1213 al Comisiei din 21 august 2020 privind măsurile fitosanitare pentru introducerea în Uniune a anumitor plante, produse vegetale și a altor obiecte care au fost eliminate din anexa la Regulamentul de punere în aplicare (UE) 2018/2019, publicat în Jurnalul Oficial al 6 Uniunii Europene seria L 275 din 24 august 2020, </w:t>
      </w:r>
      <w:r w:rsidR="00395C86" w:rsidRPr="00C76B0D">
        <w:rPr>
          <w:sz w:val="24"/>
          <w:szCs w:val="24"/>
          <w:shd w:val="clear" w:color="auto" w:fill="FFFFFF"/>
          <w:lang w:val="ro-MD"/>
        </w:rPr>
        <w:t xml:space="preserve">CELEX: 32020R1213, </w:t>
      </w:r>
      <w:r w:rsidRPr="00C76B0D">
        <w:rPr>
          <w:sz w:val="24"/>
          <w:szCs w:val="24"/>
          <w:shd w:val="clear" w:color="auto" w:fill="FFFFFF"/>
          <w:lang w:val="ro-MD"/>
        </w:rPr>
        <w:t>așa cum a fost modificat ultima dată prin Regulamentul de punere în aplicare (UE) 2025/1949 al Comisiei din 29 septembrie 2025.</w:t>
      </w:r>
    </w:p>
    <w:p w14:paraId="62C0BF93" w14:textId="77777777" w:rsidR="0052616B" w:rsidRPr="00C76B0D" w:rsidRDefault="0052616B" w:rsidP="0052616B">
      <w:pPr>
        <w:shd w:val="clear" w:color="auto" w:fill="FFFFFF"/>
        <w:contextualSpacing/>
        <w:rPr>
          <w:sz w:val="24"/>
          <w:szCs w:val="24"/>
          <w:lang w:val="ro-MD"/>
        </w:rPr>
      </w:pPr>
      <w:r w:rsidRPr="00C76B0D">
        <w:rPr>
          <w:sz w:val="24"/>
          <w:szCs w:val="24"/>
          <w:lang w:val="ro-MD"/>
        </w:rPr>
        <w:t xml:space="preserve">1. </w:t>
      </w:r>
      <w:r w:rsidRPr="00C76B0D">
        <w:rPr>
          <w:bCs/>
          <w:sz w:val="24"/>
          <w:szCs w:val="24"/>
          <w:lang w:val="ro-MD"/>
        </w:rPr>
        <w:t>Lista plantelor, a produselor vegetale și a altor obiecte originare din alte țări și măsurile corespunzătoare pentru introducerea acestora pe teritoriul Republicii Moldova</w:t>
      </w:r>
      <w:r w:rsidRPr="00C76B0D">
        <w:rPr>
          <w:sz w:val="24"/>
          <w:szCs w:val="24"/>
          <w:lang w:val="ro-MD"/>
        </w:rPr>
        <w:t xml:space="preserve"> este stabilită în conformitate cu art. 73 alin. (1) din Legea nr. 422/2023 privind măsurile de protecție împotriva organismelor dăunătoare plantelor.</w:t>
      </w:r>
    </w:p>
    <w:p w14:paraId="1782472B" w14:textId="77777777" w:rsidR="0052616B" w:rsidRPr="00C76B0D" w:rsidRDefault="0052616B" w:rsidP="0052616B">
      <w:pPr>
        <w:shd w:val="clear" w:color="auto" w:fill="FFFFFF"/>
        <w:contextualSpacing/>
        <w:rPr>
          <w:sz w:val="24"/>
          <w:szCs w:val="24"/>
          <w:lang w:val="ro-MD"/>
        </w:rPr>
      </w:pPr>
      <w:r w:rsidRPr="00C76B0D">
        <w:rPr>
          <w:sz w:val="24"/>
          <w:szCs w:val="24"/>
          <w:lang w:val="ro-MD"/>
        </w:rPr>
        <w:t>2. Prezenta anexă stabilește măsurile fitosanitare pentru introducerea în Republica Moldova a anumitor plante, produse vegetale și a altor obiecte.</w:t>
      </w:r>
    </w:p>
    <w:p w14:paraId="7BF0EB26" w14:textId="77777777" w:rsidR="0052616B" w:rsidRPr="00C76B0D" w:rsidRDefault="0052616B" w:rsidP="0052616B">
      <w:pPr>
        <w:shd w:val="clear" w:color="auto" w:fill="FFFFFF"/>
        <w:contextualSpacing/>
        <w:rPr>
          <w:sz w:val="24"/>
          <w:szCs w:val="24"/>
          <w:lang w:val="ro-MD"/>
        </w:rPr>
      </w:pPr>
      <w:r w:rsidRPr="00C76B0D">
        <w:rPr>
          <w:sz w:val="24"/>
          <w:szCs w:val="24"/>
          <w:lang w:val="ro-MD"/>
        </w:rPr>
        <w:t>3. Plantele, produsele vegetale și alte obiecte, originare din alte țări, pot fi introduse pe teritoriul Republicii Moldova, numai dacă respectă măsurile prevăzute în următorul tabel:</w:t>
      </w:r>
    </w:p>
    <w:p w14:paraId="647A094A" w14:textId="77777777" w:rsidR="0052616B" w:rsidRPr="00C76B0D" w:rsidRDefault="0052616B" w:rsidP="0052616B">
      <w:pPr>
        <w:shd w:val="clear" w:color="auto" w:fill="FFFFFF"/>
        <w:ind w:firstLine="567"/>
        <w:contextualSpacing/>
        <w:rPr>
          <w:sz w:val="24"/>
          <w:szCs w:val="24"/>
          <w:lang w:val="ro-MD"/>
        </w:rPr>
      </w:pP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4"/>
        <w:gridCol w:w="1701"/>
        <w:gridCol w:w="1067"/>
        <w:gridCol w:w="4745"/>
      </w:tblGrid>
      <w:tr w:rsidR="00C76B0D" w:rsidRPr="00C76B0D" w14:paraId="7712407D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C338B8" w14:textId="77777777" w:rsidR="0052616B" w:rsidRPr="00C76B0D" w:rsidRDefault="0052616B" w:rsidP="005570F0">
            <w:pPr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C76B0D">
              <w:rPr>
                <w:b/>
                <w:bCs/>
                <w:sz w:val="24"/>
                <w:szCs w:val="24"/>
                <w:lang w:val="ro-MD"/>
              </w:rPr>
              <w:t>Plante, produse vegetale sau alte obiecte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63C6B5" w14:textId="77777777" w:rsidR="0052616B" w:rsidRPr="00C76B0D" w:rsidRDefault="0052616B" w:rsidP="005570F0">
            <w:pPr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C76B0D">
              <w:rPr>
                <w:b/>
                <w:bCs/>
                <w:sz w:val="24"/>
                <w:szCs w:val="24"/>
                <w:lang w:val="ro-MD"/>
              </w:rPr>
              <w:t>Cod NC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CADBC0" w14:textId="77777777" w:rsidR="0052616B" w:rsidRPr="00C76B0D" w:rsidRDefault="0052616B" w:rsidP="005570F0">
            <w:pPr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C76B0D">
              <w:rPr>
                <w:b/>
                <w:bCs/>
                <w:sz w:val="24"/>
                <w:szCs w:val="24"/>
                <w:lang w:val="ro-MD"/>
              </w:rPr>
              <w:t>Țara de origine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5D5852" w14:textId="77777777" w:rsidR="0052616B" w:rsidRPr="00C76B0D" w:rsidRDefault="0052616B" w:rsidP="005570F0">
            <w:pPr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C76B0D">
              <w:rPr>
                <w:b/>
                <w:bCs/>
                <w:sz w:val="24"/>
                <w:szCs w:val="24"/>
                <w:lang w:val="ro-MD"/>
              </w:rPr>
              <w:t>Măsuri</w:t>
            </w:r>
          </w:p>
        </w:tc>
      </w:tr>
      <w:tr w:rsidR="00C76B0D" w:rsidRPr="00C76B0D" w14:paraId="5B2C6D01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41019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— plantele destinate plantării, cu vârsta de până la 15 ani, de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campestre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un diametru maxim de 88 mm la baza tulpinii;</w:t>
            </w:r>
          </w:p>
          <w:p w14:paraId="62E77D6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— plantele destinate plantării, cu vârsta de până la șapte ani, de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palmatum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un diametru maxim de 40 mm la baza tulpinii;</w:t>
            </w:r>
          </w:p>
          <w:p w14:paraId="65C3FB4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— plantele destinate plantării, cu vârsta de până la șapte ani, de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platanoides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un diametru maxim de 40 mm la baza tulpinii și</w:t>
            </w:r>
          </w:p>
          <w:p w14:paraId="2A8B47C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— plantele destinate plantării, cu vârsta de până la șapte ani, de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pseudoplatanus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un diametru maxim de 88 mm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4D829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ex 0602 90 410 </w:t>
            </w:r>
          </w:p>
          <w:p w14:paraId="0497F13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ex 0602 90 450 </w:t>
            </w:r>
          </w:p>
          <w:p w14:paraId="540E79D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ex 0602 90 460 </w:t>
            </w:r>
          </w:p>
          <w:p w14:paraId="4A650E4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E1F6E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CA342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0C40223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36CCA9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celui mai recent ciclu de vegetație;</w:t>
            </w:r>
          </w:p>
          <w:p w14:paraId="4FA4779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 și</w:t>
            </w:r>
          </w:p>
          <w:p w14:paraId="738DB8C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cu o dimensiune a eșantionului care să permită cel puțin detectarea unui nivel de infestare de 1 % cu un nivel de încredere de 99 %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prelevarea aleatorie de probe și testarea plantelor;</w:t>
            </w:r>
          </w:p>
          <w:p w14:paraId="1EF7402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2. certificatele fitosanitare pentru plantele respective includ, la rubrica „Declarație suplimentară”:</w:t>
            </w:r>
          </w:p>
          <w:p w14:paraId="0E63F98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 și</w:t>
            </w:r>
          </w:p>
          <w:p w14:paraId="2C69353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3A6900BB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5EA54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Plante altoite în ochi sau cu ramură detașată, destinate plantării, aflate în repaus vegetativ, fără frunze, cu rădăcini goale, în vârstă de 1-3 ani, aparținând speciilor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Thunberg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palmatum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Thunberg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shirasawanum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Koidzumi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F6FCB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 ex 0602 90 450 ex 0602 90 460 ex 0602 90 480 ex 0602 90 500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4AD31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Noua Zeelandă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914A4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3ADAC08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751A0E1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care, împreună cu siturile de producție care îl alcătuiesc, este înregistrat și monitorizat de organizația națională pentru protecția plantelor din țara de origine;</w:t>
            </w:r>
          </w:p>
          <w:p w14:paraId="039B173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ciclului de producție a plantelor; în cazul în care se suspectează prezența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situl de producție, s-au efectuat tratamente fitosanitare pentru a se garanta absența organismului dăunător; a fost stabilită o zonă înconjurătoare de 100 m, care face obiectul unor eșantionări specifice pentru a detecta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în cazul în care organismul dăunător a fost depistat pe orice plante-gazdă, plantele respective au fost înlăturate și distruse imediat;</w:t>
            </w:r>
          </w:p>
          <w:p w14:paraId="6FD58B7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a fost pus în aplicare un sistem pentru a se asigura că uneltele și utilajele au fost curățate de pământ și de resturi vegetale și au fost dezinfectate pentru a fi lipsite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producție;</w:t>
            </w:r>
          </w:p>
          <w:p w14:paraId="6E53435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1.5. la momentul recoltării, plantele au fost curățate și tăiate și au fost supuse unei inspecții fitosanitare oficiale, constând cel puțin într-o examinare vizuală detaliată, în special a tulpinilor și a ramurilor, pentru a confirma absența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0B4A6F8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1.6.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Eotetranychus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sexmaculatus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în special a tulpinilor și a ramurilor plantelor, iar dimensiunea eșantionului inspectat a fost de așa natură încât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>să permită cel puțin detectarea unui nivel de infestare de 1 % cu un nivel de încredere de 99 %;</w:t>
            </w:r>
          </w:p>
          <w:p w14:paraId="41A5D76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12445A5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634A74A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492DEE46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4DE14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Plante altoite în ochi sau cu ramură detașată, destinate plantării, aflate în repaus vegetativ, fără frunze, cu rădăcini goale, în vârstă de 1-3 ani, aparținând speciilor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Thunberg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palmatum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Thunberg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Acer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shirasawanum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Koidzumi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C7FE0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 ex 0602 90 450 ex 0602 90 460 ex 0602 90 480 ex 0602 90 500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68B32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Noua Zeelandă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AD8E9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5E445CA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Oemona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hirta</w:t>
            </w:r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Platypus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apicalis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7FA40B3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care, împreună cu siturile de producție care îl alcătuiesc, este înregistrat și monitorizat de organizația națională pentru protecția plantelor din țara de origine;</w:t>
            </w:r>
          </w:p>
          <w:p w14:paraId="534E7FC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Oemona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hirta</w:t>
            </w:r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Platypus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apicalis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ciclului de producție a plantelor; în cazul în care se suspectează prezența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Oemona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hirta</w:t>
            </w:r>
            <w:r w:rsidRPr="00C76B0D">
              <w:rPr>
                <w:sz w:val="24"/>
                <w:szCs w:val="24"/>
                <w:lang w:val="ro-MD"/>
              </w:rPr>
              <w:t xml:space="preserve"> sau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Platypus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apicalis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situl de producție, s-au efectuat tratamente fitosanitare pentru a se garanta absența organismelor dăunătoare;</w:t>
            </w:r>
          </w:p>
          <w:p w14:paraId="05884CC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la recoltare, plantele au fost curățate și au fost supuse unei inspecții oficiale pentru a se confirma absența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Oemona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hirta</w:t>
            </w:r>
            <w:r w:rsidRPr="00C76B0D">
              <w:rPr>
                <w:sz w:val="24"/>
                <w:szCs w:val="24"/>
                <w:lang w:val="ro-MD"/>
              </w:rPr>
              <w:t xml:space="preserve"> și 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Platypus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apicalis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58F57E0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1.5.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Oemona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hirta</w:t>
            </w:r>
            <w:r w:rsidRPr="00C76B0D">
              <w:rPr>
                <w:sz w:val="24"/>
                <w:szCs w:val="24"/>
                <w:lang w:val="ro-MD"/>
              </w:rPr>
              <w:t xml:space="preserve"> și 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Platypus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apicalis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iar dimensiunea eșantionului inspectat a fost de așa natură încât să permită cel puțin detectarea unui nivel de infestare de 1 % cu un nivel de încredere de 99 %;</w:t>
            </w:r>
          </w:p>
          <w:p w14:paraId="5CF18ED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3A00B67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4864416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2.2. specificarea siturilor de producție înregistrate.</w:t>
            </w:r>
          </w:p>
        </w:tc>
      </w:tr>
      <w:tr w:rsidR="00C76B0D" w:rsidRPr="00C76B0D" w14:paraId="5E1DAB62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1AD5D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Plante altoite aflate în repaus vegetativ, cu rădăcini goale, destinate plantării, cu un diametru maxim de 2,5 cm, aparținând speciei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Albizia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julibrissin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Durazzini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8952F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 ex 0602 90 450 ex 0602 90 460 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41D09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EBF41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5AFF076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Fusarium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04CB71A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 a fost înregistrat și monitorizat de organizația națională pentru protecția plantelor din țara de origine. Înregistrarea menționată a inclus siturile de producție respective din cadrul locului de producție;</w:t>
            </w:r>
          </w:p>
          <w:p w14:paraId="0BD3E3D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1.3. plantele îndeplinesc una dintre următoarele cerințe:</w:t>
            </w:r>
          </w:p>
          <w:p w14:paraId="5AD8969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1.3.1. plantele au un diametru mai mic de 2 cm la baza tulpinii;</w:t>
            </w:r>
          </w:p>
          <w:p w14:paraId="4215A60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sau</w:t>
            </w:r>
          </w:p>
          <w:p w14:paraId="539004F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1.3.2. plantele au fost cultivate într-un sit ce asigură protecție fizică completă împotriva introducerii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cel puțin timp de șase luni înainte de export, sit care este supus inspecțiilor oficiale și care a fost declarat indemn de organismul dăunător, fapt confirmat cel puțin prin utilizarea unor capcane care sunt verificate cel puțin o dată la patru săptămâni, inclusiv imediat înainte de transport;</w:t>
            </w:r>
          </w:p>
          <w:p w14:paraId="571BFD3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sau</w:t>
            </w:r>
          </w:p>
          <w:p w14:paraId="67CE976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1.3.3. plantele au fost cultivate într-un sit de producție care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Fusarium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de la începutul ultimului ciclu de vegetație complet, fapt confirmat, pentru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cel puțin prin utilizarea unor capcane, în timpul inspecțiilor oficiale efectuate cel puțin o dată la patru săptămâni; în cazul unei suspiciuni privind prezența unuia dintre cele două organisme dăunătoare în situl de producție, s-au efectuat tratamente fitosanitare împotriva organismelor dăunătoare, pentru a se garanta absența acestora; s-a stabilit o zonă înconjurătoare de 1 km, care este monitorizată pentru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Fusarium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iar în cazul în care unul dintre cele două organisme dăunătoare este găsit pe plante-gazdă, acele plante sunt înlăturate și distruse imediat;</w:t>
            </w:r>
          </w:p>
          <w:p w14:paraId="7B94060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cu un diametru de minimum 2 cm la baza tulpinii au fost supuse unei inspecții oficiale pentru a depista prezența organismelor dăunătoare, în special tulpinile și ramurile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>plantelor, efectuându-se inclusiv prelevarea de probe prin metoda distructivă. Mărimea probei inspectate trebuie să permită depistarea cel puțin a unui nivel de infestare de 1 % cu un nivel de încredere de 99 %;</w:t>
            </w:r>
          </w:p>
          <w:p w14:paraId="78B7A3F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381B075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7FF553C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specificarea:</w:t>
            </w:r>
          </w:p>
          <w:p w14:paraId="019B8B2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2.2.1. cerinței de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 1.3. din prezenta rubrică ce este îndeplinită; precum și</w:t>
            </w:r>
          </w:p>
          <w:p w14:paraId="47352D7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2.2.2. sitului (siturilor) de producție înregistrat(e).</w:t>
            </w:r>
          </w:p>
        </w:tc>
      </w:tr>
      <w:tr w:rsidR="00C76B0D" w:rsidRPr="00C76B0D" w14:paraId="4F7060AB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44B7A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Plante altoite aflate în repaus vegetativ, cu rădăcini goale, destinate plantării, cu un diametru maxim de 2,5 cm, aparținând speciei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Albizia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julibrissin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Durazzini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464E7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 ex 0602 90 450 ex 0602 90 460 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3D326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C366F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3B5211D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5683EFA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 a fost înregistrat și monitorizat de organizația națională pentru protecția plantelor din țara de origine. Înregistrarea menționată a inclus siturile de producție respective din cadrul locului de producție. Locul de producție respectiv a îndeplinit, de asemenea, una dintre următoarele cerințe:</w:t>
            </w:r>
          </w:p>
          <w:p w14:paraId="1E8CAAA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1.1.1. plantele au fost cultivate într-un sit ce asigură protecție fizică completă împotriva introducerii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cel puțin timp de șase luni înainte de export, sit care este supus inspecțiilor oficiale o dată la trei săptămâni și care a fost declarat indemn de organismul dăunător, inclusiv imediat înainte de transport;</w:t>
            </w:r>
          </w:p>
          <w:p w14:paraId="157AFD1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sau</w:t>
            </w:r>
          </w:p>
          <w:p w14:paraId="2A4B447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1.1.2.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de la începutul ultimului ciclu de vegetație complet în timpul inspecțiilor oficiale efectuate o dată la trei săptămâni; în cazul unei suspiciuni privind prezența organismului dăunător în situl de producție, s-au efectuat tratamente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fitosnaitare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împotriva organismului dăunător, pentru a se garanta absența acestuia; s-a stabilit o zonă înconjurătoare de 100 m, care este monitorizată pentru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iar în cazul în care organismul dăunător este găsit pe plante, acele plante sunt înlăturate și distruse imediat;</w:t>
            </w:r>
          </w:p>
          <w:p w14:paraId="248DD05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1.3.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 special în tulpinile și în ramurile plantelor. Mărimea probei inspectate trebuie să permită depistarea cel puțin a unui nivel de infestare de 1 % cu un nivel de încredere de 99 %;</w:t>
            </w:r>
          </w:p>
          <w:p w14:paraId="6F7F386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7EA4BA1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1083CE0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specificarea:</w:t>
            </w:r>
          </w:p>
          <w:p w14:paraId="2B8311D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2.2.1. cerinței de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 1.2. din prezenta rubrică ce este îndeplinită; precum și</w:t>
            </w:r>
          </w:p>
          <w:p w14:paraId="5E50739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2.2.2. sitului (siturilor) de producție înregistrat(e).</w:t>
            </w:r>
          </w:p>
        </w:tc>
      </w:tr>
      <w:tr w:rsidR="00C76B0D" w:rsidRPr="00C76B0D" w14:paraId="2C548405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396C05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lastRenderedPageBreak/>
              <w:t>Cornus</w:t>
            </w:r>
            <w:proofErr w:type="spellEnd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 xml:space="preserve"> alba</w:t>
            </w:r>
            <w:r w:rsidRPr="00C76B0D">
              <w:rPr>
                <w:rFonts w:eastAsia="Arial Unicode MS"/>
                <w:lang w:val="ro-MD"/>
              </w:rPr>
              <w:t xml:space="preserve"> și </w:t>
            </w: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>Cornus</w:t>
            </w:r>
            <w:proofErr w:type="spellEnd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 xml:space="preserve"> </w:t>
            </w: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>sanguinea</w:t>
            </w:r>
            <w:proofErr w:type="spellEnd"/>
            <w:r w:rsidRPr="00C76B0D">
              <w:rPr>
                <w:rFonts w:eastAsia="Arial Unicode MS"/>
                <w:lang w:val="ro-MD"/>
              </w:rPr>
              <w:t>,</w:t>
            </w:r>
          </w:p>
          <w:p w14:paraId="26F1C4E0" w14:textId="77777777" w:rsidR="0052616B" w:rsidRPr="00C76B0D" w:rsidRDefault="0052616B" w:rsidP="005570F0">
            <w:pPr>
              <w:pStyle w:val="item-none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— plante în vârstă de până la doi ani destinate plantării, cu un diametru maxim de 10 mm la baza tulpinii;</w:t>
            </w:r>
          </w:p>
          <w:p w14:paraId="241A7CAD" w14:textId="77777777" w:rsidR="0052616B" w:rsidRPr="00C76B0D" w:rsidRDefault="0052616B" w:rsidP="005570F0">
            <w:pPr>
              <w:pStyle w:val="item-none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— plante în vârstă de până la cinci ani destinate plantării în mediu de cultură, cu un diametru maxim de 40 mm la baza tulpinii; precum și</w:t>
            </w:r>
          </w:p>
          <w:p w14:paraId="272DAE46" w14:textId="77777777" w:rsidR="0052616B" w:rsidRPr="00C76B0D" w:rsidRDefault="0052616B" w:rsidP="005570F0">
            <w:pPr>
              <w:pStyle w:val="item-none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— plante cu rădăcini goale cu vârsta de până la șapte ani destinate plantării, cu un diametru maxim de 40 mm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837A77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x 0602 10 900</w:t>
            </w:r>
          </w:p>
          <w:p w14:paraId="34FDE233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ex 0602 90 450</w:t>
            </w:r>
          </w:p>
          <w:p w14:paraId="0ADB967F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ex 0602 90 460</w:t>
            </w:r>
          </w:p>
          <w:p w14:paraId="2529430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rFonts w:eastAsia="Arial Unicode MS"/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FE3D6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rFonts w:eastAsia="Arial Unicode MS"/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86D05E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1. Declarație oficială care atestă că:</w:t>
            </w:r>
          </w:p>
          <w:p w14:paraId="3CF47D37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>Discula</w:t>
            </w:r>
            <w:proofErr w:type="spellEnd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 xml:space="preserve"> destructiva</w:t>
            </w:r>
            <w:r w:rsidRPr="00C76B0D">
              <w:rPr>
                <w:rFonts w:eastAsia="Arial Unicode MS"/>
                <w:lang w:val="ro-MD"/>
              </w:rPr>
              <w:t>;</w:t>
            </w:r>
          </w:p>
          <w:p w14:paraId="0A74835F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 xml:space="preserve">1.2. situl de producție a fost declarat indemn de </w:t>
            </w: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>Discula</w:t>
            </w:r>
            <w:proofErr w:type="spellEnd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 xml:space="preserve"> destructiva</w:t>
            </w:r>
            <w:r w:rsidRPr="00C76B0D">
              <w:rPr>
                <w:rFonts w:eastAsia="Arial Unicode MS"/>
                <w:lang w:val="ro-MD"/>
              </w:rPr>
              <w:t xml:space="preserve"> în timpul inspecțiilor oficiale efectuate de la începutul celui mai recent ciclu de vegetație;</w:t>
            </w:r>
          </w:p>
          <w:p w14:paraId="32E08591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indemne de </w:t>
            </w: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>Discula</w:t>
            </w:r>
            <w:proofErr w:type="spellEnd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 xml:space="preserve"> destructiva</w:t>
            </w:r>
            <w:r w:rsidRPr="00C76B0D">
              <w:rPr>
                <w:rFonts w:eastAsia="Arial Unicode MS"/>
                <w:lang w:val="ro-MD"/>
              </w:rPr>
              <w:t xml:space="preserve"> înainte de a fi fost introduse în situl de producție; precum și</w:t>
            </w:r>
          </w:p>
          <w:p w14:paraId="6A70CC09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>Discula</w:t>
            </w:r>
            <w:proofErr w:type="spellEnd"/>
            <w:r w:rsidRPr="00C76B0D">
              <w:rPr>
                <w:rStyle w:val="italics"/>
                <w:rFonts w:eastAsia="Arial Unicode MS"/>
                <w:i/>
                <w:iCs/>
                <w:lang w:val="ro-MD"/>
              </w:rPr>
              <w:t xml:space="preserve"> destructiva,</w:t>
            </w:r>
            <w:r w:rsidRPr="00C76B0D">
              <w:rPr>
                <w:rFonts w:eastAsia="Arial Unicode MS"/>
                <w:lang w:val="ro-MD"/>
              </w:rPr>
              <w:t xml:space="preserve"> inclusiv eșantionarea și testarea aleatorii;</w:t>
            </w:r>
          </w:p>
          <w:p w14:paraId="0450769A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2. certificatele fitosanitare pentru plantele respective includ, la rubrica „Declarație suplimentară”:</w:t>
            </w:r>
          </w:p>
          <w:p w14:paraId="1DE292B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rFonts w:eastAsia="Arial Unicode MS"/>
                <w:sz w:val="24"/>
                <w:szCs w:val="24"/>
                <w:lang w:val="ro-MD"/>
              </w:rPr>
              <w:t xml:space="preserve">2.1. declarația următoare: „Transportul respectă </w:t>
            </w:r>
            <w:r w:rsidRPr="00C76B0D">
              <w:rPr>
                <w:sz w:val="24"/>
                <w:szCs w:val="24"/>
                <w:lang w:val="ro-MD"/>
              </w:rPr>
              <w:t xml:space="preserve">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1822523E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rFonts w:eastAsia="Arial Unicode MS"/>
                <w:lang w:val="ro-MD"/>
              </w:rPr>
            </w:pPr>
            <w:r w:rsidRPr="00C76B0D">
              <w:rPr>
                <w:rFonts w:eastAsia="Arial Unicode MS"/>
                <w:lang w:val="ro-MD"/>
              </w:rPr>
              <w:t>precum și</w:t>
            </w:r>
          </w:p>
          <w:p w14:paraId="77B9C20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rFonts w:eastAsia="Arial Unicode MS"/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29E73479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97DC5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proofErr w:type="spellStart"/>
            <w:r w:rsidRPr="00C76B0D">
              <w:rPr>
                <w:i/>
                <w:lang w:val="ro-MD"/>
              </w:rPr>
              <w:lastRenderedPageBreak/>
              <w:t>Alnus</w:t>
            </w:r>
            <w:proofErr w:type="spellEnd"/>
            <w:r w:rsidRPr="00C76B0D">
              <w:rPr>
                <w:i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lang w:val="ro-MD"/>
              </w:rPr>
              <w:t>Mill</w:t>
            </w:r>
            <w:proofErr w:type="spellEnd"/>
            <w:r w:rsidRPr="00C76B0D">
              <w:rPr>
                <w:i/>
                <w:lang w:val="ro-MD"/>
              </w:rPr>
              <w:t>.</w:t>
            </w:r>
            <w:r w:rsidRPr="00C76B0D">
              <w:rPr>
                <w:lang w:val="ro-MD"/>
              </w:rPr>
              <w:t>, cu excepția:</w:t>
            </w:r>
          </w:p>
          <w:p w14:paraId="213AD31F" w14:textId="77777777" w:rsidR="0052616B" w:rsidRPr="00C76B0D" w:rsidRDefault="0052616B" w:rsidP="005570F0">
            <w:pPr>
              <w:pStyle w:val="item-none"/>
              <w:numPr>
                <w:ilvl w:val="0"/>
                <w:numId w:val="1"/>
              </w:numPr>
              <w:spacing w:before="0" w:beforeAutospacing="0" w:after="0" w:afterAutospacing="0"/>
              <w:ind w:left="0"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 xml:space="preserve">ramurilor-altoi de </w:t>
            </w:r>
            <w:proofErr w:type="spellStart"/>
            <w:r w:rsidRPr="00C76B0D">
              <w:rPr>
                <w:lang w:val="ro-MD"/>
              </w:rPr>
              <w:t>Alnus</w:t>
            </w:r>
            <w:proofErr w:type="spellEnd"/>
            <w:r w:rsidRPr="00C76B0D">
              <w:rPr>
                <w:lang w:val="ro-MD"/>
              </w:rPr>
              <w:t xml:space="preserve"> cordata, </w:t>
            </w:r>
            <w:proofErr w:type="spellStart"/>
            <w:r w:rsidRPr="00C76B0D">
              <w:rPr>
                <w:lang w:val="ro-MD"/>
              </w:rPr>
              <w:t>Alnus</w:t>
            </w:r>
            <w:proofErr w:type="spellEnd"/>
            <w:r w:rsidRPr="00C76B0D">
              <w:rPr>
                <w:lang w:val="ro-MD"/>
              </w:rPr>
              <w:t xml:space="preserve"> </w:t>
            </w:r>
            <w:proofErr w:type="spellStart"/>
            <w:r w:rsidRPr="00C76B0D">
              <w:rPr>
                <w:lang w:val="ro-MD"/>
              </w:rPr>
              <w:t>glutinosa</w:t>
            </w:r>
            <w:proofErr w:type="spellEnd"/>
            <w:r w:rsidRPr="00C76B0D">
              <w:rPr>
                <w:lang w:val="ro-MD"/>
              </w:rPr>
              <w:t xml:space="preserve"> și </w:t>
            </w:r>
            <w:proofErr w:type="spellStart"/>
            <w:r w:rsidRPr="00C76B0D">
              <w:rPr>
                <w:lang w:val="ro-MD"/>
              </w:rPr>
              <w:t>Alnus</w:t>
            </w:r>
            <w:proofErr w:type="spellEnd"/>
            <w:r w:rsidRPr="00C76B0D">
              <w:rPr>
                <w:lang w:val="ro-MD"/>
              </w:rPr>
              <w:t xml:space="preserve"> </w:t>
            </w:r>
            <w:proofErr w:type="spellStart"/>
            <w:r w:rsidRPr="00C76B0D">
              <w:rPr>
                <w:lang w:val="ro-MD"/>
              </w:rPr>
              <w:t>incana</w:t>
            </w:r>
            <w:proofErr w:type="spellEnd"/>
            <w:r w:rsidRPr="00C76B0D">
              <w:rPr>
                <w:lang w:val="ro-MD"/>
              </w:rPr>
              <w:t>, cu vârsta de până la 2 ani, cu un diametru maxim de 12 mm la baza tulpinii, originare din Regatul Unit;</w:t>
            </w:r>
          </w:p>
          <w:p w14:paraId="68C21CF5" w14:textId="77777777" w:rsidR="0052616B" w:rsidRPr="00C76B0D" w:rsidRDefault="0052616B" w:rsidP="005570F0">
            <w:pPr>
              <w:pStyle w:val="Listparagraf"/>
              <w:numPr>
                <w:ilvl w:val="0"/>
                <w:numId w:val="1"/>
              </w:numPr>
              <w:ind w:left="0" w:firstLine="104"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plantelor destinate plantării, în vârstă de până la 7 ani, de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Alnus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cordata,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Alnus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glutinosa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Alnus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incana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un diametru maxim de 40 mm la baza tulpinii, originare din Regatul Unit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DDD4E4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>ex 0602 10 90</w:t>
            </w:r>
          </w:p>
          <w:p w14:paraId="4E3D32A0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>ex 0602 90 41</w:t>
            </w:r>
          </w:p>
          <w:p w14:paraId="1CCC1173" w14:textId="77777777" w:rsidR="0052616B" w:rsidRPr="00C76B0D" w:rsidRDefault="0052616B" w:rsidP="005570F0">
            <w:pPr>
              <w:pStyle w:val="tbl-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>ex 0602 90 45</w:t>
            </w:r>
          </w:p>
          <w:p w14:paraId="5BC61CC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4ADA6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A89E26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>1. Declarație oficială care atestă că:</w:t>
            </w:r>
          </w:p>
          <w:p w14:paraId="53C7C24A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lang w:val="ro-MD"/>
              </w:rPr>
              <w:t>Phytophthora</w:t>
            </w:r>
            <w:proofErr w:type="spellEnd"/>
            <w:r w:rsidRPr="00C76B0D">
              <w:rPr>
                <w:lang w:val="ro-MD"/>
              </w:rPr>
              <w:t xml:space="preserve"> </w:t>
            </w:r>
            <w:proofErr w:type="spellStart"/>
            <w:r w:rsidRPr="00C76B0D">
              <w:rPr>
                <w:lang w:val="ro-MD"/>
              </w:rPr>
              <w:t>siskiyouensis</w:t>
            </w:r>
            <w:proofErr w:type="spellEnd"/>
            <w:r w:rsidRPr="00C76B0D">
              <w:rPr>
                <w:lang w:val="ro-MD"/>
              </w:rPr>
              <w:t>;</w:t>
            </w:r>
          </w:p>
          <w:p w14:paraId="31756A59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 xml:space="preserve">1.2. s-a constatat că situl de producție este indemn de </w:t>
            </w:r>
            <w:proofErr w:type="spellStart"/>
            <w:r w:rsidRPr="00C76B0D">
              <w:rPr>
                <w:lang w:val="ro-MD"/>
              </w:rPr>
              <w:t>Phytophthora</w:t>
            </w:r>
            <w:proofErr w:type="spellEnd"/>
            <w:r w:rsidRPr="00C76B0D">
              <w:rPr>
                <w:lang w:val="ro-MD"/>
              </w:rPr>
              <w:t xml:space="preserve"> </w:t>
            </w:r>
            <w:proofErr w:type="spellStart"/>
            <w:r w:rsidRPr="00C76B0D">
              <w:rPr>
                <w:lang w:val="ro-MD"/>
              </w:rPr>
              <w:t>siskiyouensis</w:t>
            </w:r>
            <w:proofErr w:type="spellEnd"/>
            <w:r w:rsidRPr="00C76B0D">
              <w:rPr>
                <w:lang w:val="ro-MD"/>
              </w:rPr>
              <w:t xml:space="preserve"> în timpul inspecțiilor oficiale efectuate de la începutul celui mai recent ciclu de vegetație, și este înregistrat și supravegheat de către organizația națională pentru protecția plantelor în țara de origine;</w:t>
            </w:r>
          </w:p>
          <w:p w14:paraId="007DAD88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 xml:space="preserve">1.3. a fost instituit un sistem pentru a se asigura că uneltele și utilajele pentru altoire, elagare și eliminare au fost curățate pentru a fi lipsite de sol și de resturi vegetale și au fost dezinfectate pentru a fi indemne de </w:t>
            </w:r>
            <w:proofErr w:type="spellStart"/>
            <w:r w:rsidRPr="00C76B0D">
              <w:rPr>
                <w:lang w:val="ro-MD"/>
              </w:rPr>
              <w:t>Phytophthora</w:t>
            </w:r>
            <w:proofErr w:type="spellEnd"/>
            <w:r w:rsidRPr="00C76B0D">
              <w:rPr>
                <w:lang w:val="ro-MD"/>
              </w:rPr>
              <w:t xml:space="preserve"> </w:t>
            </w:r>
            <w:proofErr w:type="spellStart"/>
            <w:r w:rsidRPr="00C76B0D">
              <w:rPr>
                <w:lang w:val="ro-MD"/>
              </w:rPr>
              <w:t>siskiyouensis</w:t>
            </w:r>
            <w:proofErr w:type="spellEnd"/>
            <w:r w:rsidRPr="00C76B0D">
              <w:rPr>
                <w:lang w:val="ro-MD"/>
              </w:rPr>
              <w:t xml:space="preserve"> înainte de a fi introduse în fiecare sit de producție; și</w:t>
            </w:r>
          </w:p>
          <w:p w14:paraId="7076DBAC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lang w:val="ro-MD"/>
              </w:rPr>
              <w:t>Phytophthora</w:t>
            </w:r>
            <w:proofErr w:type="spellEnd"/>
            <w:r w:rsidRPr="00C76B0D">
              <w:rPr>
                <w:lang w:val="ro-MD"/>
              </w:rPr>
              <w:t xml:space="preserve"> </w:t>
            </w:r>
            <w:proofErr w:type="spellStart"/>
            <w:r w:rsidRPr="00C76B0D">
              <w:rPr>
                <w:lang w:val="ro-MD"/>
              </w:rPr>
              <w:t>siskiyouensis</w:t>
            </w:r>
            <w:proofErr w:type="spellEnd"/>
            <w:r w:rsidRPr="00C76B0D">
              <w:rPr>
                <w:lang w:val="ro-MD"/>
              </w:rPr>
              <w:t>, inclusiv eșantionare aleatorie și teste de laborator pentru orice simptom suspect provocat de organismul dăunător;</w:t>
            </w:r>
          </w:p>
          <w:p w14:paraId="1AD64834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>2. certificatele fitosanitare pentru plantele respective includ, la rubrica „Declarație suplimentară”:</w:t>
            </w:r>
          </w:p>
          <w:p w14:paraId="299CB581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lang w:val="ro-MD"/>
              </w:rPr>
              <w:t xml:space="preserve"> </w:t>
            </w:r>
            <w:r w:rsidRPr="00C76B0D">
              <w:rPr>
                <w:bCs/>
                <w:lang w:val="ro-MD"/>
              </w:rPr>
              <w:t>679/2024</w:t>
            </w:r>
            <w:r w:rsidRPr="00C76B0D">
              <w:rPr>
                <w:lang w:val="ro-MD"/>
              </w:rPr>
              <w:t>”;</w:t>
            </w:r>
          </w:p>
          <w:p w14:paraId="7BEBDBB1" w14:textId="77777777" w:rsidR="0052616B" w:rsidRPr="00C76B0D" w:rsidRDefault="0052616B" w:rsidP="005570F0">
            <w:pPr>
              <w:pStyle w:val="norm"/>
              <w:spacing w:before="0" w:beforeAutospacing="0" w:after="0" w:afterAutospacing="0"/>
              <w:ind w:firstLine="104"/>
              <w:contextualSpacing/>
              <w:rPr>
                <w:lang w:val="ro-MD"/>
              </w:rPr>
            </w:pPr>
            <w:r w:rsidRPr="00C76B0D">
              <w:rPr>
                <w:lang w:val="ro-MD"/>
              </w:rPr>
              <w:t>și</w:t>
            </w:r>
          </w:p>
          <w:p w14:paraId="2258209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6EEC7F47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D4C3D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Fagus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sylvatica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</w:t>
            </w:r>
          </w:p>
          <w:p w14:paraId="6E6A370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plante în vârstă de până la 15 ani destinate plantării, cu un diametru maxim de 80 mm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CD96D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 ex 0602 90 410</w:t>
            </w:r>
          </w:p>
          <w:p w14:paraId="19201EF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00504BB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7458A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79137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5CEBE76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61198FA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s-a constatat că situl de producție este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oficiale, inclusiv teste de laborator pentru orice simptom suspect, efectuate de la începutul celui mai recent ciclu de vegetație;</w:t>
            </w:r>
          </w:p>
          <w:p w14:paraId="2CA97BD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 și</w:t>
            </w:r>
          </w:p>
          <w:p w14:paraId="7D01F14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>inclusiv teste de laborator pentru orice simptom suspect.</w:t>
            </w:r>
          </w:p>
          <w:p w14:paraId="4E93084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79B0E4C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 și</w:t>
            </w:r>
          </w:p>
          <w:p w14:paraId="1244A7F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5C6172ED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DBAAC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 xml:space="preserve">Ficus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carica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L, plante în vârstă de un an, cu rădăcini goale, în repaus vegetativ, fără frunze, destinate plantării cu un diametru maxim de 2 cm la baza tulpinii și butași rădăcinoși de un an fără frunze destinați plantării, cu mediu de cultură și cu un diametru maxim de 1 cm la baza tulpinii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32473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  <w:p w14:paraId="1AE2DD0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20 800</w:t>
            </w:r>
          </w:p>
          <w:p w14:paraId="0C4724E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20604C7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  <w:p w14:paraId="2962968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  <w:p w14:paraId="463560F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90 500</w:t>
            </w:r>
          </w:p>
          <w:p w14:paraId="08D64FE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90 700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C43F2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B702F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3EF9DB7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Hypothenemus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leprieuri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Neocosmospora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Neoscytalidium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dimidiatum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Phenacoccus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solenopsis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Plicosepalus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acaciae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Scirtothrips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dorsalis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Spodoptera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frugiperda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264D88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care, împreună cu siturile de producție care îl alcătuiesc, este înregistrat și monitorizat de organizația națională pentru protecția plantelor din țara de origine;</w:t>
            </w:r>
          </w:p>
          <w:p w14:paraId="41D4197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pe toată durata vieții, plantele au fost crescute într-un sit dotat cu protecție fizică împotriva introducerii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Phenacoccus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solenopsis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care a fost supus inspecțiilor oficiale la fiecare 45 de zile și a fost găsit indemn de toate organismele dăunătoare enumerate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 1.1.; în cazul în care se suspectează prezența oricăruia dintre organismele dăunătoare enumerate în situl de producție, s-au efectuat tratamente fitosanitare pentru a se garanta absența organismului dăunător; și</w:t>
            </w:r>
          </w:p>
          <w:p w14:paraId="00E1192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Phenacoccus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solenopsis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Plicosepalus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acaciae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>,</w:t>
            </w:r>
            <w:r w:rsidRPr="00C76B0D">
              <w:rPr>
                <w:sz w:val="24"/>
                <w:szCs w:val="24"/>
                <w:lang w:val="ro-MD"/>
              </w:rPr>
              <w:t xml:space="preserve"> cu o dimensiune a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eșantionului care să permită cel puțin detectarea unui nivel de infestare de 1 % cu un nivel de încredere de 99 %, precum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Neoscytalidium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dimidiatum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eșantionarea și testarea aleatorii ale plantelor;</w:t>
            </w:r>
          </w:p>
          <w:p w14:paraId="568EFF3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46E1486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4BA38CE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specificațiile unității (unităților) de producție înregistrate.</w:t>
            </w:r>
          </w:p>
        </w:tc>
      </w:tr>
      <w:tr w:rsidR="00C76B0D" w:rsidRPr="00C76B0D" w14:paraId="16222CFE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82D55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Jasminum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polyanthum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Franchet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butași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nerădăcinoși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de plante destinați plantării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3F9CB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6BC2B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1AB79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3301B0B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62E4167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care, împreună cu siturile de producție care îl alcătuiesc, este înregistrat și monitorizat de organizația națională pentru protecția plantelor din țara de origine;</w:t>
            </w:r>
          </w:p>
          <w:p w14:paraId="633E015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plantele au fost cultivate într-un sit ce asigură protecție fizică împotriva introducerii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5CC605A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situl de producție a fost supus inspecțiilor oficiale pentru depistarea prezenței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Scirtothrips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dorsalis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o dată la trei săptămâni și a fost declarat indemn de organismele dăunătoare respective;</w:t>
            </w:r>
          </w:p>
          <w:p w14:paraId="33D2AC9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1.5.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cu o dimensiune a eșantionului care să permită cel puțin detectarea unui nivel de infestare de 1 % cu un nivel de încredere de 99 %, precum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testarea plantelor simptomatice;</w:t>
            </w:r>
          </w:p>
          <w:p w14:paraId="34349C3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2. certificatele fitosanitare pentru plantele respective includ, la rubrica „Declarație suplimentară”:</w:t>
            </w:r>
          </w:p>
          <w:p w14:paraId="61599EA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precum și</w:t>
            </w:r>
          </w:p>
          <w:p w14:paraId="4628611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36E6D6AF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24BA2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Jasminum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polyanthum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Franchet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butași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nerădăcinoși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de plante destinați plantării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05641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DED4D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Uganda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977B4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2661C18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</w:t>
            </w:r>
            <w:r w:rsidRPr="00C76B0D">
              <w:rPr>
                <w:sz w:val="24"/>
                <w:szCs w:val="24"/>
                <w:lang w:val="ro-MD"/>
              </w:rPr>
              <w:t>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Selenaspidus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articulatus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0F49B38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plantele au fost cultivate într-un sit ce asigură protecție fizică completă împotriva introducerii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Selenaspidus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articulatus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97A16D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situl de producție a fost supus unei inspecții oficiale cel puțin o dată pe lună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Selenaspidus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articulatus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a fost declarat indemn de organismele dăunătoare respective;</w:t>
            </w:r>
          </w:p>
          <w:p w14:paraId="7BCA2DA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Selenaspidus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articulatus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o dimensiune a eșantionului inspectat care să permită cel puțin detectarea unui nivel de infestare de 1 % cu un nivel de încredere de 99 % pentru fiecare dăunător;</w:t>
            </w:r>
          </w:p>
          <w:p w14:paraId="16468F2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2BEE8E3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precum și</w:t>
            </w:r>
          </w:p>
          <w:p w14:paraId="79D336B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614BE5AF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C6C71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Juglans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regia</w:t>
            </w:r>
            <w:r w:rsidRPr="00C76B0D">
              <w:rPr>
                <w:sz w:val="24"/>
                <w:szCs w:val="24"/>
                <w:lang w:val="ro-MD"/>
              </w:rPr>
              <w:t xml:space="preserve"> L. în vârstă de până la doi ani destinate plantării, cu rădăcini goale, fără frunze și cu un diametru maxim de 2 cm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CFF30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AB263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Turcia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E4E6C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5075B32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Garella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musculana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4E6804F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Garella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musculana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>inspecțiilor oficiale efectuate de la începutul ciclului complet de producție;</w:t>
            </w:r>
          </w:p>
          <w:p w14:paraId="0792567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instituit un sistem care să asigure că uneltele de altoire și de tăiere au fost dezinfectate pentru a fi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înainte de a fi introduse în fiecare loc de producție, iar plantele altoite sau tăiate au fost supuse unui tratament fitosanitar pentru a preveni pătrunderea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prin locul de tăiere și</w:t>
            </w:r>
          </w:p>
          <w:p w14:paraId="140CB11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Garella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musculana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în special în tulpinile și ramurile plantelor, cu o dimensiune a eșantionului care să permită cel puțin detectarea unui nivel de infestare de 1 % cu un nivel de încredere de 99 %, precum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testarea aleatorie a plantelor;</w:t>
            </w:r>
          </w:p>
          <w:p w14:paraId="45F24AE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7B300BF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7D487F6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12557300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B759F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Ligustrum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delavayanum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Ligustrum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plante în vârstă de până la 20 de ani destinate plantării în mediu de cultură, cu un diametru maxim de 18 cm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442F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88A69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6C9C1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00AC198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Diaprepes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abbreviatus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655B683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constatat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Diaprepes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abbreviatus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celui mai recent ciclu de vegetație; și</w:t>
            </w:r>
          </w:p>
          <w:p w14:paraId="7EB9031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Diaprepes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abbreviatus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dimensiunea eșantionului inspectat fiind astfel stabilită încât să permită detectarea unui nivel de infestare de cel puțin 1 % cu un nivel de încredere de 99 %;</w:t>
            </w:r>
          </w:p>
          <w:p w14:paraId="1AB8156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231A8D2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 xml:space="preserve">Regulamentul </w:t>
            </w:r>
            <w:r w:rsidRPr="00C76B0D">
              <w:rPr>
                <w:bCs/>
                <w:sz w:val="24"/>
                <w:szCs w:val="24"/>
                <w:lang w:val="ro-MD"/>
              </w:rPr>
              <w:lastRenderedPageBreak/>
              <w:t>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și</w:t>
            </w:r>
          </w:p>
          <w:p w14:paraId="4CA5DE7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38E95C72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2977B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Ligustrum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ovalifolium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Ligustrum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vulgare</w:t>
            </w:r>
            <w:r w:rsidRPr="00C76B0D">
              <w:rPr>
                <w:sz w:val="24"/>
                <w:szCs w:val="24"/>
                <w:lang w:val="ro-MD"/>
              </w:rPr>
              <w:t>,</w:t>
            </w:r>
          </w:p>
          <w:p w14:paraId="18E210C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plante nealtoite cu vârsta de până la 7 ani destinate plantării, cu un diametru maxim de 40 mm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AA7AC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2E35385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  <w:p w14:paraId="4ABFAB8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24949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662FD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4F45242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Diaprepes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abbreviatus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2A8944C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constatat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Diaprepes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abbreviatus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celui mai recent ciclu de vegetație; și</w:t>
            </w:r>
          </w:p>
          <w:p w14:paraId="6F20B19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Diaprepes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abbreviatus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dimensiunea eșantionului inspectat fiind astfel stabilită încât să permită detectarea unui nivel de infestare de cel puțin 1 % cu un nivel de încredere de 99 %;</w:t>
            </w:r>
          </w:p>
          <w:p w14:paraId="54495D7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1D92C0C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și</w:t>
            </w:r>
          </w:p>
          <w:p w14:paraId="21FB188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1F4761EC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8C53F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i/>
                <w:iCs/>
                <w:sz w:val="24"/>
                <w:szCs w:val="24"/>
                <w:lang w:val="ro-MD"/>
              </w:rPr>
              <w:t>Malus domestica</w:t>
            </w:r>
            <w:r w:rsidRPr="00C76B0D">
              <w:rPr>
                <w:sz w:val="24"/>
                <w:szCs w:val="24"/>
                <w:lang w:val="ro-MD"/>
              </w:rPr>
              <w:t>,</w:t>
            </w:r>
          </w:p>
          <w:p w14:paraId="017ECAD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— ramuri de rod și altoaie, fără frunze, cu vârsta de până la un an;</w:t>
            </w:r>
          </w:p>
          <w:p w14:paraId="7838109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— plante destinate plantării cu rădăcini expuse, aflate în repaus vegetativ, fără frunze și cu un diametru maxim al tulpinii de 3 cm.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E1481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7296D06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C5CE8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Turcia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917D2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597AB55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Calepitrimerus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baileyi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Cenopalpus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irani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Didesmococcus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unifasciatus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bulgarica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Hoplolaimus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galeatus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Pratylenchus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loosi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538B3CE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confirmat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Calepitrimerus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baileyi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Cenopalpus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irani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Didesmococcus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unifasciatus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bulgarica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Hoplolaimus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galeatus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Pratylenchus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loosi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urma inspecțiilor oficiale efectuate de la debutul cilului de producție al plantelor;</w:t>
            </w:r>
          </w:p>
          <w:p w14:paraId="1FABEDD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instituit un sistem pentru a se asigura că uneltele și utilajele pentru altoire, elagare și eliminare au fost curățate pentru a fi lipsite de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sol și de resturi vegetale și au fost dezinfectate pentru a fi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Calepitrimerus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baileyi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Cenopalpus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Irani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bulgarica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înainte de a fi introduse în fiecare sit de producție;</w:t>
            </w:r>
          </w:p>
          <w:p w14:paraId="21CF2F7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Calepitrimerus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baileyi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Cenopalpus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irani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Didesmococcus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unifasciatus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cu o dimensiune a eșantionului care să permită detectarea unui nivel de infestare de cel puțin 1 % cu un nivel de încredere de 99 % pentru fiecare organism dăunător și unei inspecții oficiale și prelevării și testării aleatorii sistematice a plantelor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bulgarica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Hoplolaimus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galeatus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Pratylenchus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loosi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245D899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3374C5D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 și</w:t>
            </w:r>
          </w:p>
          <w:p w14:paraId="21D5B9D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specificațiile siturilor de producție înregistrate.</w:t>
            </w:r>
          </w:p>
        </w:tc>
      </w:tr>
      <w:tr w:rsidR="00C76B0D" w:rsidRPr="00C76B0D" w14:paraId="566434B0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84550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 xml:space="preserve">Malus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sylvestris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</w:t>
            </w:r>
          </w:p>
          <w:p w14:paraId="3FBED38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plante în vârstă de până la 7 ani destinate plantării, cu un diametru maxim de 40 mm la baza tulpinii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C5775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307F751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  <w:p w14:paraId="24BC715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20 800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55CD7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B8D99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787FB9D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570933F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constatat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celui mai recent ciclu de vegetație;</w:t>
            </w:r>
          </w:p>
          <w:p w14:paraId="171C447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lipsite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producție; și</w:t>
            </w:r>
          </w:p>
          <w:p w14:paraId="327B044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dimensiunea eșantionului inspectat fiind astfel stabilită încât să permită detectarea unui nivel de infestare de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cel puțin 1 % cu un nivel de încredere de 99 %;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prelevarea aleatorie de probe și testarea plantelor;</w:t>
            </w:r>
          </w:p>
          <w:p w14:paraId="34603EC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6B56605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și</w:t>
            </w:r>
          </w:p>
          <w:p w14:paraId="6BB9EA7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2D26F9AD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4627F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Malus domestica</w:t>
            </w:r>
            <w:r w:rsidRPr="00C76B0D">
              <w:rPr>
                <w:sz w:val="24"/>
                <w:szCs w:val="24"/>
                <w:lang w:val="ro-MD"/>
              </w:rPr>
              <w:t>:</w:t>
            </w:r>
          </w:p>
          <w:p w14:paraId="67781B6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— butași cu vârsta de până la 1 an și</w:t>
            </w:r>
          </w:p>
          <w:p w14:paraId="05BF1A4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— plante cu vârsta de până la 7 ani destinate plantării.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5EE41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4660195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  <w:p w14:paraId="6FB9358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20 800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46B5B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B4E55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24CF5AF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41E1116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constatat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>,</w:t>
            </w:r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celui mai recent ciclu de vegetație;</w:t>
            </w:r>
          </w:p>
          <w:p w14:paraId="7264FF7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lipsite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producție; și</w:t>
            </w:r>
          </w:p>
          <w:p w14:paraId="27AA80A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Takahashia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japonica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dimensiunea eșantionului inspectat fiind astfel stabilită încât să permită detectarea unui nivel de infestare de cel puțin 1 % cu un nivel de încredere de 99 %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prelevarea aleatorie de probe și testarea plantelor;</w:t>
            </w:r>
          </w:p>
          <w:p w14:paraId="5315841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7B78695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și</w:t>
            </w:r>
          </w:p>
          <w:p w14:paraId="556F629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2.2. specificarea siturilor de producție înregistrate.</w:t>
            </w:r>
          </w:p>
        </w:tc>
      </w:tr>
      <w:tr w:rsidR="00C76B0D" w:rsidRPr="00C76B0D" w14:paraId="6F8416FB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45371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Nerium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oleander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L.</w:t>
            </w:r>
            <w:r w:rsidRPr="00C76B0D">
              <w:rPr>
                <w:sz w:val="24"/>
                <w:szCs w:val="24"/>
                <w:lang w:val="ro-MD"/>
              </w:rPr>
              <w:t>, în vârstă de până la patru ani</w:t>
            </w:r>
            <w:r w:rsidRPr="00C76B0D">
              <w:rPr>
                <w:strike/>
                <w:sz w:val="24"/>
                <w:szCs w:val="24"/>
                <w:lang w:val="ro-MD"/>
              </w:rPr>
              <w:t>,</w:t>
            </w:r>
            <w:r w:rsidRPr="00C76B0D">
              <w:rPr>
                <w:sz w:val="24"/>
                <w:szCs w:val="24"/>
                <w:lang w:val="ro-MD"/>
              </w:rPr>
              <w:t xml:space="preserve"> plante destinate plantării.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60488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3DCA1EB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  <w:p w14:paraId="0E09C9A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90 470</w:t>
            </w:r>
          </w:p>
          <w:p w14:paraId="288A87E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90 700</w:t>
            </w:r>
          </w:p>
          <w:p w14:paraId="658B85A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90 910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93130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Turcia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4D2E8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70FF0C7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Phenacoccus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solenopsis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038D409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Phenacoccus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solenopsis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ciclului de producție a plantelor și</w:t>
            </w:r>
          </w:p>
          <w:p w14:paraId="5CF4A0B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Phenacoccus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solenopsis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o dimensiune a eșantionului inspectat care să permită cel puțin detectarea unui nivel de infestare de 1 % cu un nivel de încredere de 99 %;</w:t>
            </w:r>
          </w:p>
          <w:p w14:paraId="2FC6C34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773F68F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56AABF9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438739EF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729E4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americana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Mill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., plante cu rădăcină, cu frunze, altoite, destinate plantării, cu mediu de cultură și cu un diametru maxim de 1 cm la baza tulpinii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3011B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</w:t>
            </w:r>
          </w:p>
          <w:p w14:paraId="3825861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1295A86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  <w:p w14:paraId="12692F1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90 500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3F378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42112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6D99009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Aulacaspis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tubercularis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Avocado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sunblotch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viroid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Bemisia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tabaci</w:t>
            </w:r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alienum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fructicola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theobromicola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Neocosmospora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Neoscytalidium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dimidiatum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Penthimiola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bella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cryptus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Scirtothrips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dorsalis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Tetraleurodes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21B7E77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care, împreună cu siturile de producție care îl alcătuiesc, este înregistrat și monitorizat de organizația națională pentru protecția plantelor din țara de origine;</w:t>
            </w:r>
          </w:p>
          <w:p w14:paraId="27376E9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1.3. pe toată durata vieții, plantele au fost crescute într-un sit dotat cu protecție fizică împotriva introducerii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Aulacaspis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tubercularis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Penthimiola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bella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cryptus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Tetraleurodes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care a fost supus inspecțiilor oficiale la fiecare 45 de zile și a fost găsit indemn de toate organismele dăunătoare enumerate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. 1.1.; în cazul în care se suspectează prezența oricăruia dintre organismele dăunătoare enumerate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 1.1. în situl de producție, s-au efectuat tratamente fitosanitare pentru a se garanta absența organismului dăunător; și</w:t>
            </w:r>
          </w:p>
          <w:p w14:paraId="149B413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Aulacaspis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tubercularis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Penthimiola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bella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cryptus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Tetraleurodes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cu o dimensiune a eșantionului care să permită cel puțin detectarea unui nivel de infestare de 1 % cu un nivel de încredere de 99 %, precum și unei inspecții oficiale pentru depistarea prezenței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Avocado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sunblotch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viroid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alienum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fructicola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theobromicola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Neoscytalidium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dimidiatum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eșantionarea și testarea aleatorii ale plantelor;</w:t>
            </w:r>
          </w:p>
          <w:p w14:paraId="2321E66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6691985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7A8E635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specificațiile unității (unităților) de producție înregistrate.</w:t>
            </w:r>
          </w:p>
        </w:tc>
      </w:tr>
      <w:tr w:rsidR="00C76B0D" w:rsidRPr="00C76B0D" w14:paraId="2DA4CB17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C65A9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Persea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americana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Mill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., butași fără rădăcină de plante destinate plantării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>cu un diametru maxim de 2 cm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8D573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ex 0602 10 900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580AC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A29C2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4F4C996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Aulacaspis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tubercularis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Avocado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sunblotch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viroid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alienum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fructicola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theobromicola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Neocosmospora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Neoscytalidium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dimidiatum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cryptus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Scirtothrips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dorsalis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48A597C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1.2. plantele au fost cultivate, pe tot parcursul vieții lor, într-un loc de producție care, împreună cu siturile de producție care îl alcătuiesc, este înregistrat și monitorizat de organizația națională pentru protecția plantelor din țara de origine;</w:t>
            </w:r>
          </w:p>
          <w:p w14:paraId="13BB755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pe toată durata vieții, plantele au fost crescute într-un sit dotat cu protecție fizică împotriva introducerii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Aulacaspis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tubercularis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cryptus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care a fost supus inspecțiilor oficiale la fiecare 45 de zile și a fost găsit indemn de toate organismele dăunătoare enumerate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. 1.1.; în cazul în care se suspectează prezența oricăruia dintre organismele dăunătoare enumerate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 1.1. în situl de producție, s-au efectuat tratamente fitosanitare pentru a se garanta absența organismului dăunător; și</w:t>
            </w:r>
          </w:p>
          <w:p w14:paraId="19918D9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Aonidiella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orientalis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Aulacaspis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tubercularis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Icerya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aegyptiaca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Milviscutulus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mangiferae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Oligonychus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Paracoccus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marginatus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cryptus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Pulvinaria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psidii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Retithrips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syriacus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cu o dimensiune a eșantionului care să permită cel puțin detectarea unui nivel de infestare de 1 % cu un nivel de încredere de 99 %, precum și unei inspecții oficiale pentru depistarea prezenței </w:t>
            </w:r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Avocado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sunblotch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viroid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alienum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fructicola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siamense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theobromicola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Lasiodiplodia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pseudotheobromae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Neoscytalidium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dimidiatum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inclusiv eșantionarea și testarea aleatorii ale plantelor;</w:t>
            </w:r>
          </w:p>
          <w:p w14:paraId="7FF1541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6833AA5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211B414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specificațiile unității (unităților) de producție înregistrate.</w:t>
            </w:r>
          </w:p>
        </w:tc>
      </w:tr>
      <w:tr w:rsidR="00C76B0D" w:rsidRPr="00C76B0D" w14:paraId="4001F8AB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0FF9F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butași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nerădăcinoși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dulcis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 vârstă de până la doi ani, în repaus vegetativ, fără frunze;</w:t>
            </w:r>
          </w:p>
          <w:p w14:paraId="4DF52C9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plante din speciile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persica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dulcis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armeniaca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davidiana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destinate plantării, în vârstă de până la doi ani, cu rădăcini goale, în repaus vegetativ, fără frunze.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BC1E4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38E274F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AD11A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Turcia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8AEDD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00D21C9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Didesmococcus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unifasciatus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Hoplolaimus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galeatus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Lepidosaphes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pistaciae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7A02A3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confirmat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Didesmococcus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unifasciatus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Hoplolaimus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galeatus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Lepidosaphes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pistaciae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ciclului de producție al plantelor;</w:t>
            </w:r>
          </w:p>
          <w:p w14:paraId="767F895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Didesmococcus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unifasciatus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Euzophera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semifuneralis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Hoplolaimus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galeatus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Lepidosaphes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pistaciae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Maconellicoccus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hirsutus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Nipaecoccus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viridis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Russellaspis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pustulans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cu o dimensiune a eșantionului care să permită cel puțin detectarea unui nivel de infestare de 1 % cu un nivel de încredere de 99 % pentru fiecare organism dăunător;</w:t>
            </w:r>
          </w:p>
          <w:p w14:paraId="15C5D24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611F9D1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și</w:t>
            </w:r>
          </w:p>
          <w:p w14:paraId="14DB66C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29A687BB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AD89F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Plante destinate plantării de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armeniaca</w:t>
            </w:r>
            <w:proofErr w:type="spellEnd"/>
            <w:r w:rsidRPr="00C76B0D">
              <w:rPr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avium</w:t>
            </w:r>
            <w:proofErr w:type="spellEnd"/>
            <w:r w:rsidRPr="00C76B0D">
              <w:rPr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canescens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cerasifera</w:t>
            </w:r>
            <w:proofErr w:type="spellEnd"/>
            <w:r w:rsidRPr="00C76B0D">
              <w:rPr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cerasus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domestica</w:t>
            </w:r>
            <w:r w:rsidRPr="00C76B0D">
              <w:rPr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incisa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persica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sz w:val="24"/>
                <w:szCs w:val="24"/>
                <w:shd w:val="clear" w:color="auto" w:fill="FFFFFF"/>
                <w:lang w:val="ro-MD"/>
              </w:rPr>
              <w:t xml:space="preserve">și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Prunus</w:t>
            </w:r>
            <w:proofErr w:type="spellEnd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C76B0D">
              <w:rPr>
                <w:rStyle w:val="oj-italic"/>
                <w:i/>
                <w:iCs/>
                <w:sz w:val="24"/>
                <w:szCs w:val="24"/>
                <w:shd w:val="clear" w:color="auto" w:fill="FFFFFF"/>
                <w:lang w:val="ro-MD"/>
              </w:rPr>
              <w:t>pseudocerasus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91C9E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75FA82B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  <w:p w14:paraId="2675BFB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20 800</w:t>
            </w:r>
          </w:p>
          <w:p w14:paraId="0E486E2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0BB5A6A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  <w:p w14:paraId="52C642A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F71A0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ADEB2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6F2275D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80F373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s-a constatat că situl de producție este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celei mai recente perioade de vegetație;</w:t>
            </w:r>
          </w:p>
          <w:p w14:paraId="1AC6BDF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producție; precum și</w:t>
            </w:r>
          </w:p>
          <w:p w14:paraId="55722C9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dimensiunea eșantionului inspectat fiind astfel stabilită încât să permită detectarea unui nivel de infestare de cel puțin 1 % cu un nivel de încredere de 99 %; și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Colletotrichum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aenigma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inclusiv prelevarea aleatorie de probe și testarea plantelor;</w:t>
            </w:r>
          </w:p>
          <w:p w14:paraId="18251C0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62B138D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precum și</w:t>
            </w:r>
          </w:p>
          <w:p w14:paraId="43DDA8E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3F6A0752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B1DF8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Prunus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spinosa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>,</w:t>
            </w:r>
          </w:p>
          <w:p w14:paraId="66D9530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— ramuri-altoi și altoi cu mugure cu vârsta de până la 1 an, cu un diametru maxim de 12 mm;</w:t>
            </w:r>
          </w:p>
          <w:p w14:paraId="3A5204B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— plante nealtoite cu vârsta de până la 7 ani destinate plantării, cu un diametru maxim de 40 mm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8C830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648C72F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20 200</w:t>
            </w:r>
          </w:p>
          <w:p w14:paraId="7B24826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20 800</w:t>
            </w:r>
          </w:p>
          <w:p w14:paraId="42AC1E4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6012A11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  <w:p w14:paraId="45BA257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3C8F6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56A40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25DFAE8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137794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constatat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celei mai recente perioade de vegetație; precum și</w:t>
            </w:r>
          </w:p>
          <w:p w14:paraId="1833E1B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imediat înainte de export, transporturile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Eulecanium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excrescens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dimensiunea eșantionului inspectat fiind astfel stabilită încât să permită detectarea unui nivel de infestare de cel puțin 1 % cu un nivel de încredere de 99 %;</w:t>
            </w:r>
          </w:p>
          <w:p w14:paraId="19673CA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2. certificatele fitosanitare pentru plantele respective includ, la rubrica „Declarație suplimentară”:</w:t>
            </w:r>
          </w:p>
          <w:p w14:paraId="288E2F8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precum și</w:t>
            </w:r>
          </w:p>
          <w:p w14:paraId="71C2209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6693F013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A797F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lastRenderedPageBreak/>
              <w:t>Quercus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petraea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Quercus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robur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</w:t>
            </w:r>
          </w:p>
          <w:p w14:paraId="757F0F3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plante destinate plantării, în vârstă de până la cincisprezece ani, cu un diametru maxim de 80 mm la baza tulpinii.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779B4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10 900</w:t>
            </w:r>
          </w:p>
          <w:p w14:paraId="558DCF9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</w:t>
            </w:r>
          </w:p>
          <w:p w14:paraId="3C61759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01E8583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8C878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Regatul Unit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38083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139FB2A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7095322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constatat ca fiind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oficiale, inclusiv teste de laborator pentru orice simptom suspect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efectuate de la începutul celui mai recent ciclu de vegetație;</w:t>
            </w:r>
          </w:p>
          <w:p w14:paraId="26B2676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a fost pus în aplicare un sistem pentru a se asigura că uneltele și utilajele au fost curățate de pământ și de resturi vegetale și au fost dezinfectate pentru a fi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înainte de a fi fost introduse în situl de producție; și</w:t>
            </w:r>
          </w:p>
          <w:p w14:paraId="253499E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1.4.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a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>,</w:t>
            </w:r>
            <w:r w:rsidRPr="00C76B0D">
              <w:rPr>
                <w:sz w:val="24"/>
                <w:szCs w:val="24"/>
                <w:lang w:val="ro-MD"/>
              </w:rPr>
              <w:t xml:space="preserve"> incluzând eșantionarea și testarea aleatorii pentru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Coniella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castaneicola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>,</w:t>
            </w:r>
            <w:r w:rsidRPr="00C76B0D">
              <w:rPr>
                <w:sz w:val="24"/>
                <w:szCs w:val="24"/>
                <w:lang w:val="ro-MD"/>
              </w:rPr>
              <w:t xml:space="preserve"> și teste de laborator pentru orice simptom suspect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Phytophthora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kernoviae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</w:t>
            </w:r>
          </w:p>
          <w:p w14:paraId="6E0200F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5DEB3AAD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 și</w:t>
            </w:r>
          </w:p>
          <w:p w14:paraId="2436D4F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tr w:rsidR="00C76B0D" w:rsidRPr="00C76B0D" w14:paraId="44E31C42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6DF08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Plante altoite aflate în repaus vegetativ, cu rădăcini goale, destinate plantării, cu un diametru maxim de 2,5 cm, </w:t>
            </w: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aparținând speciei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Robinia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pseudoacacia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B14CE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ex 0602 90 410 </w:t>
            </w:r>
          </w:p>
          <w:p w14:paraId="64DFF5EF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ex 0602 90 450 </w:t>
            </w:r>
          </w:p>
          <w:p w14:paraId="7EEABE9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ex 0602 90 460 </w:t>
            </w:r>
          </w:p>
          <w:p w14:paraId="0E9FA9B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3E7DC4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Israel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6B891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5E771CB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Fusarium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1A9628E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1.2. plantele au fost cultivate, pe tot parcursul vieții lor, într-un loc de producție care a fost înregistrat și monitorizat de organizația națională pentru protecția plantelor din țara de origine. Înregistrarea menționată a inclus siturile de producție respective din cadrul locului de producție;</w:t>
            </w:r>
          </w:p>
          <w:p w14:paraId="0DACAA4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1.3. plantele îndeplinesc una dintre următoarele cerințe:</w:t>
            </w:r>
          </w:p>
          <w:p w14:paraId="340DE0CE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1.3.1. plantele au un diametru mai mic de 2 cm la baza tulpinii;</w:t>
            </w:r>
          </w:p>
          <w:p w14:paraId="1376055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sau</w:t>
            </w:r>
          </w:p>
          <w:p w14:paraId="31B7D7E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1.3.2. plantele au fost cultivate într-un sit ce asigură protecție fizică completă împotriva introducerii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cel puțin timp de șase luni înainte de export, sit care este supus inspecțiilor oficiale și care a fost declarat indemn de organismul dăunător, fapt confirmat cel puțin prin utilizarea unor capcane care sunt verificate cel puțin o dată la patru săptămâni, inclusiv imediat înainte de transport;</w:t>
            </w:r>
          </w:p>
          <w:p w14:paraId="74E1EDE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sau</w:t>
            </w:r>
          </w:p>
          <w:p w14:paraId="1A710AA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1.3.3. plantele au fost cultivate într-un sit de producție care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Fusarium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de la începutul ultimului ciclu de vegetație complet, fapt confirmat, pentru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, cel puțin prin utilizarea unor capcane, în timpul inspecțiilor oficiale efectuate cel puțin o dată la patru săptămâni; în cazul unei suspiciuni privind prezența unuia dintre cele două organisme dăunătoare în situl de producție, s-au efectuat tratamente fitosanitare împotriva organismelor dăunătoare, pentru a se garanta absența acestora; s-a stabilit o zonă înconjurătoare de 1 km, care este monitorizată pentru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fornicatus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sensu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lato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și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Fusarium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euwallaceae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iar în cazul în care unul dintre cele două organisme dăunătoare este găsit pe plante-gazdă, acele plante sunt înlăturate și distruse imediat;</w:t>
            </w:r>
          </w:p>
          <w:p w14:paraId="7DB301E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1.4. imediat înainte de export, loturile de plante cu un diametru de minimum 2 cm la baza tulpinii au fost supuse unei inspecții oficiale pentru a depista prezența organismelor dăunătoare, în special tulpinile și ramurile plantelor, efectuându-se inclusiv prelevarea de probe prin metoda distructivă. Mărimea probei inspectate trebuie să permită depistarea cel puțin a unui nivel de infestare de 1 % cu un nivel de încredere de 99 %;</w:t>
            </w:r>
          </w:p>
          <w:p w14:paraId="575C2B0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>2. certificatele fitosanitare pentru plantele respective includ, la rubrica „Declarație suplimentară”:</w:t>
            </w:r>
          </w:p>
          <w:p w14:paraId="05EC2D3A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508FB095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specificarea:</w:t>
            </w:r>
          </w:p>
          <w:p w14:paraId="33762BE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2.2.1. cerinței de la </w:t>
            </w:r>
            <w:proofErr w:type="spellStart"/>
            <w:r w:rsidRPr="00C76B0D">
              <w:rPr>
                <w:sz w:val="24"/>
                <w:szCs w:val="24"/>
                <w:lang w:val="ro-MD"/>
              </w:rPr>
              <w:t>subpct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 1.3.; precum și</w:t>
            </w:r>
          </w:p>
          <w:p w14:paraId="577F2CB6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2.2.2. sitului (siturilor) de producție înregistrat(e).</w:t>
            </w:r>
          </w:p>
        </w:tc>
      </w:tr>
      <w:tr w:rsidR="005570F0" w:rsidRPr="00C76B0D" w14:paraId="0426B279" w14:textId="77777777" w:rsidTr="005570F0">
        <w:trPr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BFD72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lastRenderedPageBreak/>
              <w:t xml:space="preserve">Plante în vârstă de până la șapte ani destinate plantării, cu un diametru maxim de 25 cm, aparținând speciei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Robinia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pseudoacacia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AE08CC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90 410</w:t>
            </w:r>
          </w:p>
          <w:p w14:paraId="3094703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90 450</w:t>
            </w:r>
          </w:p>
          <w:p w14:paraId="49A1123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90 460</w:t>
            </w:r>
          </w:p>
          <w:p w14:paraId="4343CE72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ex 0602 90 480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53D3CB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Turcia</w:t>
            </w:r>
          </w:p>
        </w:tc>
        <w:tc>
          <w:tcPr>
            <w:tcW w:w="4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F0C731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1. Declarație oficială care atestă că:</w:t>
            </w:r>
          </w:p>
          <w:p w14:paraId="2516A8B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1.1. plantele sunt indemne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;</w:t>
            </w:r>
          </w:p>
          <w:p w14:paraId="7152A547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1.2. situl de producție a fost declarat indemn de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 xml:space="preserve"> în timpul inspecțiilor oficiale efectuate de la începutul ciclului de producție a plantelor și</w:t>
            </w:r>
          </w:p>
          <w:p w14:paraId="0A9B9539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1.3. imediat înainte de export, loturile de plante au fost supuse unei inspecții oficiale pentru depistarea prezenței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Pochazia</w:t>
            </w:r>
            <w:proofErr w:type="spellEnd"/>
            <w:r w:rsidRPr="00C76B0D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76B0D">
              <w:rPr>
                <w:i/>
                <w:iCs/>
                <w:sz w:val="24"/>
                <w:szCs w:val="24"/>
                <w:lang w:val="ro-MD"/>
              </w:rPr>
              <w:t>shantungensis</w:t>
            </w:r>
            <w:proofErr w:type="spellEnd"/>
            <w:r w:rsidRPr="00C76B0D">
              <w:rPr>
                <w:sz w:val="24"/>
                <w:szCs w:val="24"/>
                <w:lang w:val="ro-MD"/>
              </w:rPr>
              <w:t>, cu o dimensiune a eșantionului inspectat care să permită cel puțin detectarea unui nivel de infestare de 1 % cu un nivel de încredere de 99 % pentru fiecare dăunător;</w:t>
            </w:r>
          </w:p>
          <w:p w14:paraId="0DB86C13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 Certificatele fitosanitare pentru plantele respective includ, la rubrica „Declarație suplimentară”:</w:t>
            </w:r>
          </w:p>
          <w:p w14:paraId="7716C980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 xml:space="preserve">2.1. declarația următoare: „Lotul respectă prevederile anexei nr. 15 la </w:t>
            </w:r>
            <w:r w:rsidRPr="00C76B0D">
              <w:rPr>
                <w:bCs/>
                <w:sz w:val="24"/>
                <w:szCs w:val="24"/>
                <w:lang w:val="ro-MD"/>
              </w:rPr>
              <w:t>Regulamentul privind aplicarea măsurilor de protecție împotriva organismelor dăunătoare plantelor, aprobat prin Hotărârea Guvernului nr.</w:t>
            </w:r>
            <w:r w:rsidRPr="00C76B0D">
              <w:rPr>
                <w:sz w:val="24"/>
                <w:szCs w:val="24"/>
                <w:lang w:val="ro-MD"/>
              </w:rPr>
              <w:t xml:space="preserve"> </w:t>
            </w:r>
            <w:r w:rsidRPr="00C76B0D">
              <w:rPr>
                <w:bCs/>
                <w:sz w:val="24"/>
                <w:szCs w:val="24"/>
                <w:lang w:val="ro-MD"/>
              </w:rPr>
              <w:t>679/2024</w:t>
            </w:r>
            <w:r w:rsidRPr="00C76B0D">
              <w:rPr>
                <w:sz w:val="24"/>
                <w:szCs w:val="24"/>
                <w:lang w:val="ro-MD"/>
              </w:rPr>
              <w:t>”;</w:t>
            </w:r>
          </w:p>
          <w:p w14:paraId="403D20F8" w14:textId="77777777" w:rsidR="0052616B" w:rsidRPr="00C76B0D" w:rsidRDefault="0052616B" w:rsidP="005570F0">
            <w:pPr>
              <w:ind w:firstLine="104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76B0D">
              <w:rPr>
                <w:sz w:val="24"/>
                <w:szCs w:val="24"/>
                <w:lang w:val="ro-MD"/>
              </w:rPr>
              <w:t>2.2. specificarea siturilor de producție înregistrate.</w:t>
            </w:r>
          </w:p>
        </w:tc>
      </w:tr>
      <w:bookmarkEnd w:id="0"/>
    </w:tbl>
    <w:p w14:paraId="67DF1F53" w14:textId="77777777" w:rsidR="00ED74F2" w:rsidRPr="00C76B0D" w:rsidRDefault="00ED74F2">
      <w:pPr>
        <w:rPr>
          <w:sz w:val="24"/>
          <w:szCs w:val="24"/>
        </w:rPr>
      </w:pPr>
    </w:p>
    <w:sectPr w:rsidR="00ED74F2" w:rsidRPr="00C76B0D" w:rsidSect="005261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C48BC"/>
    <w:multiLevelType w:val="multilevel"/>
    <w:tmpl w:val="144034F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44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2160"/>
      </w:pPr>
      <w:rPr>
        <w:rFonts w:hint="default"/>
      </w:rPr>
    </w:lvl>
  </w:abstractNum>
  <w:abstractNum w:abstractNumId="1" w15:restartNumberingAfterBreak="0">
    <w:nsid w:val="1E5E3D34"/>
    <w:multiLevelType w:val="multilevel"/>
    <w:tmpl w:val="50CE5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561" w:hanging="9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55" w:hanging="90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9" w:hanging="2160"/>
      </w:pPr>
      <w:rPr>
        <w:rFonts w:hint="default"/>
      </w:rPr>
    </w:lvl>
  </w:abstractNum>
  <w:abstractNum w:abstractNumId="2" w15:restartNumberingAfterBreak="0">
    <w:nsid w:val="21AD29EC"/>
    <w:multiLevelType w:val="multilevel"/>
    <w:tmpl w:val="F3385E4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44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2160"/>
      </w:pPr>
      <w:rPr>
        <w:rFonts w:hint="default"/>
      </w:rPr>
    </w:lvl>
  </w:abstractNum>
  <w:abstractNum w:abstractNumId="3" w15:restartNumberingAfterBreak="0">
    <w:nsid w:val="2F906D8B"/>
    <w:multiLevelType w:val="multilevel"/>
    <w:tmpl w:val="84461A30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3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16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C6777D9"/>
    <w:multiLevelType w:val="hybridMultilevel"/>
    <w:tmpl w:val="8250C120"/>
    <w:lvl w:ilvl="0" w:tplc="96BC54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C51AD1"/>
    <w:multiLevelType w:val="multilevel"/>
    <w:tmpl w:val="F270405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CF47BDE"/>
    <w:multiLevelType w:val="multilevel"/>
    <w:tmpl w:val="6D6E8E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4D8C4998"/>
    <w:multiLevelType w:val="multilevel"/>
    <w:tmpl w:val="4732D26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4EBB1848"/>
    <w:multiLevelType w:val="multilevel"/>
    <w:tmpl w:val="5AA4D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FB65BA"/>
    <w:multiLevelType w:val="multilevel"/>
    <w:tmpl w:val="5AA4D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07A7DAB"/>
    <w:multiLevelType w:val="hybridMultilevel"/>
    <w:tmpl w:val="FA08ADAC"/>
    <w:lvl w:ilvl="0" w:tplc="55946408">
      <w:start w:val="2"/>
      <w:numFmt w:val="bullet"/>
      <w:lvlText w:val="-"/>
      <w:lvlJc w:val="left"/>
      <w:pPr>
        <w:ind w:left="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1" w15:restartNumberingAfterBreak="0">
    <w:nsid w:val="6AA46DE4"/>
    <w:multiLevelType w:val="multilevel"/>
    <w:tmpl w:val="1F488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2" w15:restartNumberingAfterBreak="0">
    <w:nsid w:val="6AC42814"/>
    <w:multiLevelType w:val="multilevel"/>
    <w:tmpl w:val="5AA4D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16"/>
    <w:rsid w:val="0014516F"/>
    <w:rsid w:val="003447B3"/>
    <w:rsid w:val="00372BF8"/>
    <w:rsid w:val="00395C86"/>
    <w:rsid w:val="004159BE"/>
    <w:rsid w:val="004239BC"/>
    <w:rsid w:val="004315CA"/>
    <w:rsid w:val="00487D15"/>
    <w:rsid w:val="00492338"/>
    <w:rsid w:val="004D2E6C"/>
    <w:rsid w:val="0052616B"/>
    <w:rsid w:val="00554552"/>
    <w:rsid w:val="005570F0"/>
    <w:rsid w:val="0058181B"/>
    <w:rsid w:val="005C0197"/>
    <w:rsid w:val="00643A5D"/>
    <w:rsid w:val="00682E76"/>
    <w:rsid w:val="006C7555"/>
    <w:rsid w:val="006D1F82"/>
    <w:rsid w:val="00727644"/>
    <w:rsid w:val="00762770"/>
    <w:rsid w:val="007A1116"/>
    <w:rsid w:val="007F009C"/>
    <w:rsid w:val="008A3A93"/>
    <w:rsid w:val="00903D4C"/>
    <w:rsid w:val="00974B4A"/>
    <w:rsid w:val="00984079"/>
    <w:rsid w:val="009E0B01"/>
    <w:rsid w:val="00AF4C2F"/>
    <w:rsid w:val="00B25C3B"/>
    <w:rsid w:val="00B32DE8"/>
    <w:rsid w:val="00BF5A64"/>
    <w:rsid w:val="00C11AA6"/>
    <w:rsid w:val="00C1271C"/>
    <w:rsid w:val="00C76B0D"/>
    <w:rsid w:val="00CB40C7"/>
    <w:rsid w:val="00CD7F01"/>
    <w:rsid w:val="00D07E29"/>
    <w:rsid w:val="00D14987"/>
    <w:rsid w:val="00D67F93"/>
    <w:rsid w:val="00D72877"/>
    <w:rsid w:val="00DC3938"/>
    <w:rsid w:val="00E64F96"/>
    <w:rsid w:val="00ED74F2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781D"/>
  <w15:chartTrackingRefBased/>
  <w15:docId w15:val="{520CB955-092C-44E6-8A34-346074BC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1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qFormat/>
    <w:rsid w:val="007A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7A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7A1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7A1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7A1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7A11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7A11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7A11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A11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A11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7A11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7A11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7A1116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rsid w:val="007A1116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rsid w:val="007A111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rsid w:val="007A1116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rsid w:val="007A111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A1116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7A1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A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111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A1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A111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7A111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A111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A1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A1116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7A1116"/>
    <w:rPr>
      <w:b/>
      <w:bCs/>
      <w:smallCaps/>
      <w:color w:val="365F91" w:themeColor="accent1" w:themeShade="BF"/>
      <w:spacing w:val="5"/>
    </w:rPr>
  </w:style>
  <w:style w:type="paragraph" w:styleId="TextnBalon">
    <w:name w:val="Balloon Text"/>
    <w:basedOn w:val="Normal"/>
    <w:link w:val="TextnBalonCaracter"/>
    <w:uiPriority w:val="99"/>
    <w:rsid w:val="007A1116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7A1116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7A1116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7A1116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7A1116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7A1116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7A1116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7A11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rsid w:val="007A1116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7A111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7A111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7A111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7A1116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7A1116"/>
  </w:style>
  <w:style w:type="character" w:styleId="Numrdepagin">
    <w:name w:val="page number"/>
    <w:basedOn w:val="Fontdeparagrafimplicit"/>
    <w:rsid w:val="007A1116"/>
  </w:style>
  <w:style w:type="paragraph" w:customStyle="1" w:styleId="tt">
    <w:name w:val="tt"/>
    <w:basedOn w:val="Normal"/>
    <w:rsid w:val="007A1116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A1116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7A111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7A1116"/>
    <w:rPr>
      <w:b/>
      <w:bCs/>
    </w:rPr>
  </w:style>
  <w:style w:type="character" w:customStyle="1" w:styleId="docsign11">
    <w:name w:val="doc_sign11"/>
    <w:rsid w:val="007A111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7A1116"/>
  </w:style>
  <w:style w:type="character" w:customStyle="1" w:styleId="tal1">
    <w:name w:val="tal1"/>
    <w:rsid w:val="007A1116"/>
  </w:style>
  <w:style w:type="table" w:customStyle="1" w:styleId="GrilTabel2">
    <w:name w:val="Grilă Tabel2"/>
    <w:basedOn w:val="TabelNormal"/>
    <w:next w:val="Tabelgril"/>
    <w:rsid w:val="007A11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A1116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A1116"/>
  </w:style>
  <w:style w:type="paragraph" w:customStyle="1" w:styleId="cnam1">
    <w:name w:val="cnam1"/>
    <w:basedOn w:val="Normal"/>
    <w:rsid w:val="007A1116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7A111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7A1116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A111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7A111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7A1116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A1116"/>
  </w:style>
  <w:style w:type="character" w:customStyle="1" w:styleId="docheader">
    <w:name w:val="doc_header"/>
    <w:rsid w:val="007A1116"/>
  </w:style>
  <w:style w:type="paragraph" w:customStyle="1" w:styleId="Style2">
    <w:name w:val="Style2"/>
    <w:basedOn w:val="Normal"/>
    <w:uiPriority w:val="99"/>
    <w:rsid w:val="007A1116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A1116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A1116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7A111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qFormat/>
    <w:rsid w:val="007A1116"/>
    <w:rPr>
      <w:color w:val="0000FF"/>
      <w:u w:val="single"/>
    </w:rPr>
  </w:style>
  <w:style w:type="paragraph" w:customStyle="1" w:styleId="cp">
    <w:name w:val="cp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7A1116"/>
  </w:style>
  <w:style w:type="paragraph" w:styleId="PreformatatHTML">
    <w:name w:val="HTML Preformatted"/>
    <w:basedOn w:val="Normal"/>
    <w:link w:val="PreformatatHTMLCaracter"/>
    <w:uiPriority w:val="99"/>
    <w:unhideWhenUsed/>
    <w:rsid w:val="007A1116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A1116"/>
    <w:rPr>
      <w:rFonts w:ascii="Consolas" w:eastAsia="Times New Roman" w:hAnsi="Consolas" w:cs="Times New Roman"/>
      <w:sz w:val="20"/>
      <w:szCs w:val="20"/>
      <w:lang w:val="en-US"/>
    </w:rPr>
  </w:style>
  <w:style w:type="character" w:styleId="Accentuat">
    <w:name w:val="Emphasis"/>
    <w:basedOn w:val="Fontdeparagrafimplicit"/>
    <w:qFormat/>
    <w:rsid w:val="007A1116"/>
    <w:rPr>
      <w:i/>
      <w:iCs/>
    </w:rPr>
  </w:style>
  <w:style w:type="paragraph" w:customStyle="1" w:styleId="doc-ti">
    <w:name w:val="doc-ti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gr-seq-level-1">
    <w:name w:val="title-gr-seq-level-1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boldface">
    <w:name w:val="boldface"/>
    <w:basedOn w:val="Fontdeparagrafimplicit"/>
    <w:rsid w:val="007A1116"/>
  </w:style>
  <w:style w:type="paragraph" w:customStyle="1" w:styleId="norm">
    <w:name w:val="norm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alics">
    <w:name w:val="italics"/>
    <w:basedOn w:val="Fontdeparagrafimplicit"/>
    <w:rsid w:val="007A1116"/>
  </w:style>
  <w:style w:type="paragraph" w:customStyle="1" w:styleId="tbl-norm">
    <w:name w:val="tbl-norm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1">
    <w:name w:val="Normal1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tem-none">
    <w:name w:val="item-none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odref">
    <w:name w:val="modref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2">
    <w:name w:val="Normal2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alic">
    <w:name w:val="italic"/>
    <w:basedOn w:val="Fontdeparagrafimplicit"/>
    <w:rsid w:val="007A1116"/>
  </w:style>
  <w:style w:type="numbering" w:customStyle="1" w:styleId="NoList1">
    <w:name w:val="No List1"/>
    <w:next w:val="FrListare"/>
    <w:uiPriority w:val="99"/>
    <w:semiHidden/>
    <w:unhideWhenUsed/>
    <w:rsid w:val="007A1116"/>
  </w:style>
  <w:style w:type="table" w:customStyle="1" w:styleId="TableGrid1">
    <w:name w:val="Table Grid1"/>
    <w:basedOn w:val="TabelNormal"/>
    <w:next w:val="Tabelgril"/>
    <w:uiPriority w:val="39"/>
    <w:rsid w:val="007A111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Normal"/>
    <w:rsid w:val="007A11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Revizuire">
    <w:name w:val="Revision"/>
    <w:hidden/>
    <w:uiPriority w:val="99"/>
    <w:semiHidden/>
    <w:rsid w:val="007A1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7A1116"/>
    <w:rPr>
      <w:color w:val="800080" w:themeColor="followedHyperlink"/>
      <w:u w:val="single"/>
    </w:rPr>
  </w:style>
  <w:style w:type="character" w:customStyle="1" w:styleId="oj-italic">
    <w:name w:val="oj-italic"/>
    <w:basedOn w:val="Fontdeparagrafimplicit"/>
    <w:rsid w:val="00903D4C"/>
  </w:style>
  <w:style w:type="paragraph" w:customStyle="1" w:styleId="pb">
    <w:name w:val="pb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tsp">
    <w:name w:val="tt_sp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doc-first">
    <w:name w:val="title-doc-firs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division-1">
    <w:name w:val="title-division-1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division-2">
    <w:name w:val="title-division-2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article-norm">
    <w:name w:val="title-article-norm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title-article-norm">
    <w:name w:val="stitle-article-norm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-parag">
    <w:name w:val="no-parag"/>
    <w:basedOn w:val="Fontdeparagrafimplicit"/>
    <w:rsid w:val="0052616B"/>
  </w:style>
  <w:style w:type="paragraph" w:customStyle="1" w:styleId="List1">
    <w:name w:val="Listă1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superscript">
    <w:name w:val="superscript"/>
    <w:basedOn w:val="Fontdeparagrafimplicit"/>
    <w:rsid w:val="0052616B"/>
  </w:style>
  <w:style w:type="paragraph" w:customStyle="1" w:styleId="title-annex-1">
    <w:name w:val="title-annex-1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bl-left">
    <w:name w:val="tbl-lef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bl-right">
    <w:name w:val="tbl-righ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nline-element">
    <w:name w:val="inline-elemen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gr-seq-level-2">
    <w:name w:val="title-gr-seq-level-2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annex-2">
    <w:name w:val="title-annex-2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d-column">
    <w:name w:val="hd-column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hd-oj">
    <w:name w:val="oj-hd-oj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ti-art">
    <w:name w:val="oj-ti-ar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sti-art">
    <w:name w:val="oj-sti-ar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normal">
    <w:name w:val="oj-normal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doc-ti">
    <w:name w:val="oj-doc-ti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signatory">
    <w:name w:val="oj-signatory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note">
    <w:name w:val="oj-note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oj-super">
    <w:name w:val="oj-super"/>
    <w:basedOn w:val="Fontdeparagrafimplicit"/>
    <w:rsid w:val="0052616B"/>
  </w:style>
  <w:style w:type="paragraph" w:customStyle="1" w:styleId="oj-ti-grseq-1">
    <w:name w:val="oj-ti-grseq-1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oj-bold">
    <w:name w:val="oj-bold"/>
    <w:basedOn w:val="Fontdeparagrafimplicit"/>
    <w:rsid w:val="0052616B"/>
  </w:style>
  <w:style w:type="paragraph" w:customStyle="1" w:styleId="oj-hd-date">
    <w:name w:val="oj-hd-date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fam-member-star">
    <w:name w:val="title-fam-member-star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d-toc-1">
    <w:name w:val="hd-toc-1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d-toc-2">
    <w:name w:val="hd-toc-2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d-toc-3">
    <w:name w:val="hd-toc-3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rrow">
    <w:name w:val="arrow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oc-1">
    <w:name w:val="toc-1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oc-2">
    <w:name w:val="toc-2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doc-last">
    <w:name w:val="title-doc-las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3">
    <w:name w:val="Normal3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tbl-txt">
    <w:name w:val="oj-tbl-txt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oj-tbl-cod">
    <w:name w:val="oj-tbl-cod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4">
    <w:name w:val="Normal4"/>
    <w:basedOn w:val="Normal"/>
    <w:rsid w:val="0052616B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22</Pages>
  <Words>7755</Words>
  <Characters>44207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Sarban Cristina</cp:lastModifiedBy>
  <cp:revision>18</cp:revision>
  <dcterms:created xsi:type="dcterms:W3CDTF">2024-12-03T06:15:00Z</dcterms:created>
  <dcterms:modified xsi:type="dcterms:W3CDTF">2026-02-17T14:51:00Z</dcterms:modified>
</cp:coreProperties>
</file>