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gril"/>
        <w:tblpPr w:leftFromText="180" w:rightFromText="180" w:horzAnchor="margin" w:tblpXSpec="center" w:tblpY="-870"/>
        <w:tblW w:w="9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006"/>
      </w:tblGrid>
      <w:tr w:rsidR="00CC6DB3" w:rsidRPr="0010578E" w:rsidTr="00051AEC">
        <w:trPr>
          <w:trHeight w:val="2211"/>
        </w:trPr>
        <w:tc>
          <w:tcPr>
            <w:tcW w:w="250" w:type="dxa"/>
          </w:tcPr>
          <w:p w:rsidR="00CC6DB3" w:rsidRPr="00E56E27" w:rsidRDefault="00CC6DB3" w:rsidP="00051AEC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9006" w:type="dxa"/>
          </w:tcPr>
          <w:p w:rsidR="00CC6DB3" w:rsidRPr="00E56E27" w:rsidRDefault="00CC6DB3" w:rsidP="00051AEC">
            <w:pPr>
              <w:pStyle w:val="Frspaiere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 w:eastAsia="ru-RU"/>
              </w:rPr>
            </w:pPr>
          </w:p>
          <w:p w:rsidR="00CC6DB3" w:rsidRPr="00E56E27" w:rsidRDefault="00CC6DB3" w:rsidP="00051AEC">
            <w:pPr>
              <w:pStyle w:val="Frspaiere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ro-RO" w:eastAsia="ru-RU"/>
              </w:rPr>
            </w:pPr>
            <w:r w:rsidRPr="00E56E2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9C24D78" wp14:editId="1E22CB70">
                  <wp:extent cx="1566872" cy="1012190"/>
                  <wp:effectExtent l="0" t="0" r="0" b="0"/>
                  <wp:docPr id="3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590" cy="1019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6DB3" w:rsidRPr="00E56E27" w:rsidRDefault="00CC6DB3" w:rsidP="00051AEC">
            <w:pPr>
              <w:pStyle w:val="Frspaiere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ro-RO" w:eastAsia="ru-RU"/>
              </w:rPr>
            </w:pPr>
            <w:r w:rsidRPr="00E56E2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ro-RO" w:eastAsia="ru-RU"/>
              </w:rPr>
              <w:t>CONSILIUL MUNICIPAL CHIȘINĂU</w:t>
            </w:r>
          </w:p>
          <w:p w:rsidR="00CC6DB3" w:rsidRDefault="00CC6DB3" w:rsidP="00051AEC">
            <w:pPr>
              <w:pStyle w:val="Frspaiere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ro-RO" w:eastAsia="ru-RU"/>
              </w:rPr>
            </w:pPr>
            <w:r w:rsidRPr="00E56E27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ro-RO" w:eastAsia="ru-RU"/>
              </w:rPr>
              <w:t>PRIMAR GENERAL AL MUNICIPIULUI CHIȘINĂU</w:t>
            </w:r>
          </w:p>
          <w:p w:rsidR="00CC6DB3" w:rsidRPr="00E56E27" w:rsidRDefault="00CC6DB3" w:rsidP="00051AEC">
            <w:pPr>
              <w:pStyle w:val="Frspaiere"/>
              <w:tabs>
                <w:tab w:val="left" w:pos="0"/>
              </w:tabs>
              <w:ind w:left="-199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ro-RO" w:eastAsia="ru-RU"/>
              </w:rPr>
            </w:pPr>
            <w:r w:rsidRPr="00E5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DIRECȚIA GENERA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LĂ PENTRU PROTECȚIA DREPTURILOR </w:t>
            </w:r>
            <w:r w:rsidRPr="00E56E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COPILULUI</w:t>
            </w:r>
          </w:p>
        </w:tc>
      </w:tr>
    </w:tbl>
    <w:p w:rsidR="00CC6DB3" w:rsidRPr="00E56E27" w:rsidRDefault="00CC6DB3" w:rsidP="00CC6DB3">
      <w:pPr>
        <w:pStyle w:val="Frspaiere"/>
        <w:jc w:val="center"/>
        <w:rPr>
          <w:rFonts w:ascii="Times New Roman" w:hAnsi="Times New Roman" w:cs="Times New Roman"/>
        </w:rPr>
      </w:pPr>
      <w:r w:rsidRPr="00E56E2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49A69B" wp14:editId="3A894753">
            <wp:extent cx="6004560" cy="76200"/>
            <wp:effectExtent l="0" t="0" r="0" b="0"/>
            <wp:docPr id="3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B3" w:rsidRDefault="00CC6DB3" w:rsidP="00CC6DB3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CC6DB3" w:rsidRPr="00E56E27" w:rsidRDefault="00CC6DB3" w:rsidP="00CC6DB3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E56E27">
        <w:rPr>
          <w:rFonts w:ascii="Times New Roman" w:hAnsi="Times New Roman" w:cs="Times New Roman"/>
          <w:lang w:val="ro-RO"/>
        </w:rPr>
        <w:t>nr.  ________________din_______________</w:t>
      </w:r>
    </w:p>
    <w:p w:rsidR="00CC6DB3" w:rsidRDefault="00CC6DB3" w:rsidP="005D562B">
      <w:pPr>
        <w:spacing w:after="0" w:line="266" w:lineRule="auto"/>
        <w:ind w:left="11" w:hanging="11"/>
        <w:rPr>
          <w:rFonts w:ascii="Times New Roman" w:hAnsi="Times New Roman" w:cs="Times New Roman"/>
          <w:b/>
          <w:bCs/>
          <w:color w:val="000000"/>
          <w:sz w:val="28"/>
          <w:lang w:val="ro-RO"/>
        </w:rPr>
      </w:pPr>
      <w:r>
        <w:rPr>
          <w:rFonts w:ascii="Times New Roman" w:hAnsi="Times New Roman" w:cs="Times New Roman"/>
          <w:lang w:val="ro-RO"/>
        </w:rPr>
        <w:t>la</w:t>
      </w:r>
      <w:r w:rsidRPr="00E56E27">
        <w:rPr>
          <w:rFonts w:ascii="Times New Roman" w:hAnsi="Times New Roman" w:cs="Times New Roman"/>
          <w:lang w:val="ro-RO"/>
        </w:rPr>
        <w:t xml:space="preserve"> nr. ______________din _______________</w:t>
      </w:r>
      <w:r w:rsidRPr="00E56E27">
        <w:rPr>
          <w:rFonts w:ascii="Times New Roman" w:eastAsia="Times New Roman" w:hAnsi="Times New Roman" w:cs="Times New Roman"/>
          <w:color w:val="000000"/>
          <w:sz w:val="28"/>
          <w:lang w:val="ro-RO"/>
        </w:rPr>
        <w:t xml:space="preserve"> </w:t>
      </w:r>
    </w:p>
    <w:p w:rsidR="00CC6DB3" w:rsidRPr="00CC2E35" w:rsidRDefault="00CC6DB3" w:rsidP="00CC6DB3">
      <w:pPr>
        <w:spacing w:after="0" w:line="600" w:lineRule="auto"/>
        <w:ind w:left="11" w:hanging="11"/>
        <w:jc w:val="right"/>
        <w:rPr>
          <w:rFonts w:ascii="Times New Roman" w:hAnsi="Times New Roman" w:cs="Times New Roman"/>
          <w:b/>
          <w:bCs/>
          <w:color w:val="000000"/>
          <w:sz w:val="28"/>
          <w:lang w:val="ro-RO"/>
        </w:rPr>
      </w:pPr>
      <w:r w:rsidRPr="00CC2E35">
        <w:rPr>
          <w:rFonts w:ascii="Times New Roman" w:hAnsi="Times New Roman" w:cs="Times New Roman"/>
          <w:b/>
          <w:bCs/>
          <w:color w:val="000000"/>
          <w:sz w:val="28"/>
          <w:lang w:val="ro-RO"/>
        </w:rPr>
        <w:t>Consiliului municipal Chișinău</w:t>
      </w:r>
    </w:p>
    <w:p w:rsidR="00003E7C" w:rsidRPr="004278FF" w:rsidRDefault="00CC6DB3" w:rsidP="00003E7C">
      <w:pPr>
        <w:keepNext/>
        <w:keepLines/>
        <w:spacing w:after="0"/>
        <w:ind w:left="824" w:right="792" w:hanging="10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4278FF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Notă </w:t>
      </w:r>
      <w:r w:rsidR="008D3287" w:rsidRPr="004278FF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de fundamentare</w:t>
      </w:r>
    </w:p>
    <w:p w:rsidR="00CC6DB3" w:rsidRPr="004278FF" w:rsidRDefault="008D3287" w:rsidP="00DB5D4F">
      <w:pPr>
        <w:keepNext/>
        <w:keepLines/>
        <w:spacing w:after="0"/>
        <w:ind w:right="49"/>
        <w:jc w:val="both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la proiectul </w:t>
      </w:r>
      <w:r w:rsidR="00B91A76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cu privire la 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aprobarea, în redacție nouă a Regulamentului </w:t>
      </w:r>
      <w:r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de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 </w:t>
      </w:r>
      <w:r w:rsidR="00B91A76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o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rganizare și funcționare</w:t>
      </w:r>
      <w:r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 a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 Serviciului social Centrul de zi pentru copii cu dizabilități ,,Casa Speranței” pe lângă Direcția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G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enerală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P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entru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P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rotecția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D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 xml:space="preserve">repturilor </w:t>
      </w:r>
      <w:r w:rsidR="00003E7C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C</w:t>
      </w:r>
      <w:r w:rsidR="00CC6DB3"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opilului, aprobarea statului de personal și a organigramei acestuia</w:t>
      </w:r>
      <w:r w:rsidRPr="004278FF">
        <w:rPr>
          <w:rFonts w:ascii="Times New Roman" w:eastAsia="Times New Roman" w:hAnsi="Times New Roman" w:cs="Times New Roman"/>
          <w:iCs/>
          <w:sz w:val="28"/>
          <w:szCs w:val="28"/>
          <w:lang w:val="ro-RO"/>
        </w:rPr>
        <w:t>.</w:t>
      </w:r>
    </w:p>
    <w:p w:rsidR="00CC6DB3" w:rsidRPr="004278FF" w:rsidRDefault="00CC6DB3" w:rsidP="00CC6DB3">
      <w:pPr>
        <w:spacing w:after="0"/>
        <w:ind w:left="29"/>
        <w:jc w:val="center"/>
        <w:rPr>
          <w:rFonts w:ascii="Times New Roman" w:hAnsi="Times New Roman" w:cs="Times New Roman"/>
          <w:iCs/>
          <w:color w:val="000000"/>
          <w:sz w:val="28"/>
          <w:szCs w:val="28"/>
          <w:lang w:val="ro-RO"/>
        </w:rPr>
      </w:pPr>
    </w:p>
    <w:tbl>
      <w:tblPr>
        <w:tblW w:w="13278" w:type="dxa"/>
        <w:tblInd w:w="-145" w:type="dxa"/>
        <w:tblCellMar>
          <w:top w:w="7" w:type="dxa"/>
          <w:left w:w="10" w:type="dxa"/>
          <w:right w:w="43" w:type="dxa"/>
        </w:tblCellMar>
        <w:tblLook w:val="00A0" w:firstRow="1" w:lastRow="0" w:firstColumn="1" w:lastColumn="0" w:noHBand="0" w:noVBand="0"/>
      </w:tblPr>
      <w:tblGrid>
        <w:gridCol w:w="9781"/>
        <w:gridCol w:w="3497"/>
      </w:tblGrid>
      <w:tr w:rsidR="00CC6DB3" w:rsidRPr="004278FF" w:rsidTr="00DB5D4F">
        <w:trPr>
          <w:gridAfter w:val="1"/>
          <w:wAfter w:w="3497" w:type="dxa"/>
          <w:trHeight w:val="295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CC6DB3" w:rsidP="003C2D5F">
            <w:pPr>
              <w:tabs>
                <w:tab w:val="center" w:pos="2279"/>
                <w:tab w:val="center" w:pos="5436"/>
                <w:tab w:val="center" w:pos="86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eastAsia="Microsoft JhengHei" w:hAnsi="Times New Roman" w:cs="Times New Roman"/>
                <w:b/>
                <w:color w:val="000000"/>
                <w:sz w:val="28"/>
                <w:szCs w:val="28"/>
                <w:lang w:val="ro-RO"/>
              </w:rPr>
              <w:tab/>
              <w:t>Denumirea autorului și după caz a participanților la elaborarea proiectului</w:t>
            </w:r>
          </w:p>
        </w:tc>
      </w:tr>
      <w:tr w:rsidR="00CC6DB3" w:rsidRPr="004278FF" w:rsidTr="00DB5D4F">
        <w:trPr>
          <w:gridAfter w:val="1"/>
          <w:wAfter w:w="3497" w:type="dxa"/>
          <w:trHeight w:val="581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465E8E" w:rsidP="003C2D5F">
            <w:pPr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 </w:t>
            </w:r>
            <w:r w:rsidR="00FE4475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de decizie a fost elaborat de către 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Direcția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G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enerală </w:t>
            </w:r>
            <w:r w:rsidR="00466479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entru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rotecția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Dr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epturilor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opilului</w:t>
            </w:r>
            <w:r w:rsidR="00E241D2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CC6DB3" w:rsidRPr="004278FF" w:rsidTr="00DB5D4F">
        <w:trPr>
          <w:gridAfter w:val="1"/>
          <w:wAfter w:w="3497" w:type="dxa"/>
          <w:trHeight w:val="295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CC6DB3" w:rsidP="003C2D5F">
            <w:pPr>
              <w:tabs>
                <w:tab w:val="center" w:pos="781"/>
                <w:tab w:val="center" w:pos="2171"/>
                <w:tab w:val="center" w:pos="62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eastAsia="Microsoft JhengHei" w:hAnsi="Times New Roman" w:cs="Times New Roman"/>
                <w:b/>
                <w:color w:val="000000"/>
                <w:sz w:val="28"/>
                <w:szCs w:val="28"/>
                <w:lang w:val="ro-RO"/>
              </w:rPr>
              <w:t>Condițiile ce au impus elaborarea proiectului de act normativ și finalitățile urmărite</w:t>
            </w:r>
          </w:p>
        </w:tc>
      </w:tr>
      <w:tr w:rsidR="00CC6DB3" w:rsidRPr="004278FF" w:rsidTr="00DB5D4F">
        <w:trPr>
          <w:gridAfter w:val="1"/>
          <w:wAfter w:w="3497" w:type="dxa"/>
          <w:trHeight w:val="295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780F" w:rsidRPr="004278FF" w:rsidRDefault="00003E7C" w:rsidP="003C2D5F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Centrul de reabilitare pentru copii cu dizabilități ,,Casa Speranței” este o subdiviziune a </w:t>
            </w:r>
            <w:r w:rsidR="00D278BB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Direcției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Generale pentru </w:t>
            </w:r>
            <w:r w:rsidR="00D278BB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Protecția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Drepturilor Copilului (DGPDC), </w:t>
            </w:r>
            <w:r w:rsidR="00D4780F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și care 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fost creat în baza deciziei Consiliului municipal Chișinău nr. 4/19 din 31.10.2002</w:t>
            </w:r>
            <w:r w:rsidR="000D31B6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cu ulterioarele modificări introduse prin decizia CMC nr. 14/5 din 11.09.2020 </w:t>
            </w:r>
            <w:r w:rsidR="000D31B6"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cu privire la aprobarea, în redacție nouă a Regulamentului de  organizare și funcționare a Serviciului social Centrul de reabilitare pentru copii cu dizabilități ,,Casa Speranței”, a statului de personal și a structurii acestuia. </w:t>
            </w:r>
          </w:p>
          <w:p w:rsidR="00CC6DB3" w:rsidRPr="004278FF" w:rsidRDefault="00D4780F" w:rsidP="003C2D5F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</w:t>
            </w:r>
            <w:r w:rsidR="00465E8E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Misiunea acestuia </w:t>
            </w:r>
            <w:r w:rsidR="00656DDE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este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presta</w:t>
            </w:r>
            <w:r w:rsidR="00D9623C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rea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servicii</w:t>
            </w:r>
            <w:r w:rsidR="00D9623C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lor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sociale copiilor cu dizabilități din comunitate și asigura</w:t>
            </w:r>
            <w:r w:rsidR="00D9623C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rea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incluziun</w:t>
            </w:r>
            <w:r w:rsidR="00D9623C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ii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social</w:t>
            </w:r>
            <w:r w:rsidR="00D9623C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e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a acestora prin participarea activă la </w:t>
            </w:r>
            <w:r w:rsidR="004C6FA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viața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socială, contribuind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,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astfel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,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la dezvoltarea </w:t>
            </w:r>
            <w:r w:rsidR="004C6FA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și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valori</w:t>
            </w:r>
            <w:r w:rsidR="004C6FA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ficarea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4C6FA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potențialului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0756C7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acestora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, prin intermediul activităților desfășurate în grup și individuale în regim de zi.</w:t>
            </w:r>
          </w:p>
          <w:p w:rsidR="00E228B3" w:rsidRPr="004278FF" w:rsidRDefault="00383EEA" w:rsidP="003C2D5F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E228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</w:t>
            </w:r>
            <w:r w:rsidR="00465E8E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Obiectivul acestui serviciu social este asigurarea asistenței </w:t>
            </w:r>
            <w:r w:rsidR="00D34FE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necesare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și la momentul oportun copiilor (3-18 ani) cu dizabilități. </w:t>
            </w:r>
          </w:p>
          <w:p w:rsidR="00383EEA" w:rsidRPr="004278FF" w:rsidRDefault="00E228B3" w:rsidP="003C2D5F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</w:t>
            </w:r>
            <w:r w:rsidR="00465E8E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</w:t>
            </w:r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Serviciul de zi răspunde necesităților 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copiilor cu dizabilități</w:t>
            </w:r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în vederea depășirii unor situații de dificultate, de prevenire a marginalizării </w:t>
            </w:r>
            <w:proofErr w:type="spellStart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şi</w:t>
            </w:r>
            <w:proofErr w:type="spellEnd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excluziunii sociale. Beneficiarii se vor bucura de toate drepturile </w:t>
            </w:r>
            <w:proofErr w:type="spellStart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şi</w:t>
            </w:r>
            <w:proofErr w:type="spellEnd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libertățile fundamentale ale omului, fiind tratați cu demnitate </w:t>
            </w:r>
            <w:proofErr w:type="spellStart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şi</w:t>
            </w:r>
            <w:proofErr w:type="spellEnd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respect conform </w:t>
            </w:r>
            <w:r w:rsidR="004278FF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legislației</w:t>
            </w:r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în vigoare </w:t>
            </w:r>
            <w:proofErr w:type="spellStart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şi</w:t>
            </w:r>
            <w:proofErr w:type="spellEnd"/>
            <w:r w:rsidR="00383EE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normelor internaționale.</w:t>
            </w:r>
          </w:p>
          <w:p w:rsidR="00CC6DB3" w:rsidRPr="004278FF" w:rsidRDefault="004954F4" w:rsidP="003C2D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    </w:t>
            </w:r>
            <w:r w:rsidR="009D2285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Pentru atingerea acestui scop, Centrul </w:t>
            </w:r>
            <w:r w:rsidR="00F97DA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își elaborează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programe de dezvoltare pentru copiii cu </w:t>
            </w:r>
            <w:r w:rsidR="00466479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dizabilități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şi</w:t>
            </w:r>
            <w:proofErr w:type="spellEnd"/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cei din familii social vulnerabile asigurând incluziunea socială prin sporirea competențelor sociale, implicarea acestora în diferite activității distractive, culturale,</w:t>
            </w:r>
            <w:r w:rsidR="00E61157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ocupaționale și oferirea de suport părinților/reprezentanților legali/îngrijitorilor copilului pentru realizarea maximă a potențialului de dezvoltare a copilului. </w:t>
            </w:r>
          </w:p>
          <w:p w:rsidR="00CC6DB3" w:rsidRPr="004278FF" w:rsidRDefault="00135270" w:rsidP="003C2D5F">
            <w:pPr>
              <w:spacing w:after="0" w:line="244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     </w:t>
            </w:r>
            <w:r w:rsidR="009D2285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E61157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Astfel, d</w:t>
            </w: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in cauza numărului crescut al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copiilor cu </w:t>
            </w:r>
            <w:r w:rsidR="00246E28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dizabilități severe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</w:t>
            </w:r>
            <w:r w:rsidR="00246E28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este necesară și creșterea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serviciilor sociale la nivel comunitar oferite copiilor cu nevoi speciale</w:t>
            </w:r>
            <w:r w:rsidR="007B18CA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. Î</w:t>
            </w:r>
            <w:r w:rsidR="00CC6DB3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n special s-a majorat și numărul copiilor cu dizabilități mintale care necesită asistență individualizată și organizarea activităților conform programelor</w:t>
            </w:r>
            <w:r w:rsidR="00246E28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personalizate.</w:t>
            </w:r>
          </w:p>
          <w:p w:rsidR="00CC6DB3" w:rsidRPr="004278FF" w:rsidRDefault="00E34703" w:rsidP="003C2D5F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ro-RO" w:eastAsia="ro-RO"/>
              </w:rPr>
            </w:pP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      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Dezvoltarea serviciilor specializate și lărgirea arealului acestora prin cuprinderea diagnozelor mixte, va crea </w:t>
            </w:r>
            <w:r w:rsidR="00D278BB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oportunități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mai bune pentru incluziunea socială, </w:t>
            </w:r>
            <w:r w:rsidR="00EA5CC1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cu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respectarea drepturilor fundamentale ale copiilor</w:t>
            </w: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, c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ombinând măsurile de prevenire, reabilitare, precum </w:t>
            </w:r>
            <w:proofErr w:type="spellStart"/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D278BB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soluționând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cazurile la nivel comunitar, </w:t>
            </w: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cu 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identificarea necesităților acestora </w:t>
            </w:r>
            <w:r w:rsidR="00541065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și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va avea un impact pozitiv asupra </w:t>
            </w: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calității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D278BB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vieții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beneficiarilor</w:t>
            </w:r>
            <w:r w:rsidR="00CC6DB3" w:rsidRPr="004278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CC6DB3" w:rsidRPr="004278FF" w:rsidRDefault="00CC6DB3" w:rsidP="003C2D5F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     </w:t>
            </w:r>
            <w:r w:rsidR="009D2285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</w:t>
            </w: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>Proiectul de decizie este elaborat având ca scop eficientizarea activității Centrului de zi pentru copii cu dizabilități ,,</w:t>
            </w:r>
            <w:r w:rsidR="00263B10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>Casa Speranței</w:t>
            </w: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”, diversificarea serviciilor prestate, precum și racordarea Regulamentului de activitate a Serviciului la prevederile legislației în vigoare.     </w:t>
            </w:r>
          </w:p>
          <w:p w:rsidR="00CC6DB3" w:rsidRPr="004278FF" w:rsidRDefault="00CC6DB3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</w:pP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    </w:t>
            </w:r>
            <w:r w:rsidR="00541065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</w:t>
            </w:r>
            <w:r w:rsidR="009D2285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</w:t>
            </w: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>Astfel, modificările propuse vor asigura calitatea constantă a serviciilor acordate.</w:t>
            </w:r>
          </w:p>
        </w:tc>
      </w:tr>
      <w:tr w:rsidR="00CC6DB3" w:rsidRPr="004278FF" w:rsidTr="00DB5D4F">
        <w:trPr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CC6DB3" w:rsidP="003C2D5F">
            <w:pPr>
              <w:spacing w:after="0" w:line="240" w:lineRule="auto"/>
              <w:ind w:right="43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lastRenderedPageBreak/>
              <w:t>Principalele prevederi ale proiectului și evidențierea elementelor noi</w:t>
            </w:r>
          </w:p>
        </w:tc>
        <w:tc>
          <w:tcPr>
            <w:tcW w:w="3497" w:type="dxa"/>
          </w:tcPr>
          <w:p w:rsidR="00CC6DB3" w:rsidRPr="004278FF" w:rsidRDefault="00CC6DB3" w:rsidP="00051AEC">
            <w:pPr>
              <w:spacing w:after="0" w:line="240" w:lineRule="auto"/>
              <w:ind w:left="-4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</w:p>
        </w:tc>
      </w:tr>
      <w:tr w:rsidR="00CC6DB3" w:rsidRPr="004278FF" w:rsidTr="00DB5D4F">
        <w:trPr>
          <w:gridAfter w:val="1"/>
          <w:wAfter w:w="3497" w:type="dxa"/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02AE4" w:rsidRPr="004278FF" w:rsidRDefault="000345A8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Atât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copii cu dizabilități,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â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familiile care educă copii cu dizabilități severe se confruntă cu provocări 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dificultăți zilnice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Copiii cu dizabilități severe permanent au nevoi complexe de îngrijire, inclusiv asistență la alimentație, igienă personală, mobilitate și alte activități cotidiene. Acest lucru poate necesita o dedicare deplină a timpului și energiei părinților sau îngrijitorilor. </w:t>
            </w:r>
          </w:p>
          <w:p w:rsidR="00B9353F" w:rsidRPr="004278FF" w:rsidRDefault="00502AE4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Principalele probleme care urmează a fi soluționate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prin funcționalitatea Centrului de zi pentru copii cu dizabilități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 referă la 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prestarea serviciilor individuale de calitate, în funcție de necesitățile beneficiarilor,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înlăturarea impedimentelor în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auto-deservire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acestora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participare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comunitate în vederea prevenirii agravării maladiilor, disfuncțiilor</w:t>
            </w:r>
            <w:r w:rsidR="00E61157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sau de dezvoltare a unor abilități de viață independentă la o vârstă precoce. </w:t>
            </w:r>
          </w:p>
          <w:p w:rsidR="00B9353F" w:rsidRPr="004278FF" w:rsidRDefault="00B9353F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Având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ca prioritate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oferi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copiilor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ui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mediu mai sigur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stimulativ, și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dezvolta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 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potențialul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acestora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DGPDC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intervine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consolidarea capacităților </w:t>
            </w: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>Centrului de zi pentru copii cu dizabilități ,,Casa Speranței”</w:t>
            </w:r>
            <w:r w:rsidR="000345A8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crearea condițiilor în creșterea și dezvoltarea sănătoasă a acestor copii, prin diferite modalități cum ar fi: </w:t>
            </w:r>
          </w:p>
          <w:p w:rsidR="00B9353F" w:rsidRPr="004278FF" w:rsidRDefault="000345A8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acces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educație și oportunități de dezvoltare personală și intelectuală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;</w:t>
            </w:r>
          </w:p>
          <w:p w:rsidR="00C05931" w:rsidRPr="004278FF" w:rsidRDefault="000345A8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- beneficierea de </w:t>
            </w:r>
            <w:r w:rsidR="00B9353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servicii de calitate</w:t>
            </w:r>
            <w:r w:rsidR="00C05931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ajustate necesităților individuale;</w:t>
            </w:r>
          </w:p>
          <w:p w:rsidR="00C05931" w:rsidRPr="004278FF" w:rsidRDefault="00C05931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asigurarea socializării copiilor și dezvoltarea relațiilor cu comunitatea și familia;</w:t>
            </w:r>
          </w:p>
          <w:p w:rsidR="00CC6DB3" w:rsidRPr="004278FF" w:rsidRDefault="00C05931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 dezvoltarea abilităților de auto-deservire și autonomie</w:t>
            </w:r>
            <w:r w:rsidR="00CE3986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     Menționăm că, un serviciu dedicat copiilor cu tulburări de dezvoltare la care se atestă o dizabilitate în dezvoltarea unuia sau mai multor parametri fizici, cognitivi, motorii, comunicativi, sociali, emoționali, senzoriali, va contribui la asigurarea: 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a) protejării drepturilor copilului; 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b) reducerea riscului de marginalizare socială; 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c) promovarea sănătății m</w:t>
            </w:r>
            <w:r w:rsidR="00AD5ED6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ntale și emoționale; 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d) sprijinirea familiilor și comunității.</w:t>
            </w:r>
          </w:p>
          <w:p w:rsidR="00F65012" w:rsidRPr="004278FF" w:rsidRDefault="00F65012" w:rsidP="003C2D5F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Aceste</w:t>
            </w:r>
            <w:r w:rsidR="009D6916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evidențiază importanța și necesitatea unui serviciu pentru copiii vulnerabili cu probleme în dezvoltare într-o comunitate și, justifică eforturile de a dezvolta și implementa servicii în interesul acestora.</w:t>
            </w:r>
          </w:p>
          <w:p w:rsidR="005E2F05" w:rsidRPr="004278FF" w:rsidRDefault="00AA3A7F" w:rsidP="009D6916">
            <w:pPr>
              <w:spacing w:after="0" w:line="240" w:lineRule="auto"/>
              <w:ind w:right="125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</w:t>
            </w:r>
            <w:r w:rsidR="001B3EDA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Astfel, modificările aduse 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>Regulamentului de</w:t>
            </w:r>
            <w:r w:rsidR="000756C7"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 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organizare și funcționare a Serviciului social Centrul de zi pentru copii cu dizabilități ,,Casa Speranței” țin de activitatea și </w:t>
            </w:r>
            <w:r w:rsidR="00E61157"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>atribuțiile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 specialiștilor, actualizarea procedurilor de admitere și măsurile de prevenire a separării de familie a copiilor cu dizabilități. </w:t>
            </w:r>
          </w:p>
          <w:p w:rsidR="009D6916" w:rsidRPr="004278FF" w:rsidRDefault="009D6916" w:rsidP="009D6916">
            <w:pPr>
              <w:spacing w:after="0" w:line="240" w:lineRule="auto"/>
              <w:ind w:right="125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Aprobarea în redacție nouă a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 Regulamentului de organizare și funcționare a Serviciului social Centrul de zi pentru copii cu dizabilități ,,Casa Speranței” va asigura </w:t>
            </w:r>
            <w:r w:rsidR="00243E2F"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implementarea 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>cadrul</w:t>
            </w:r>
            <w:r w:rsidR="00243E2F"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>ui</w:t>
            </w:r>
            <w:r w:rsidRPr="004278FF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o-RO"/>
              </w:rPr>
              <w:t xml:space="preserve"> legal și funcțional corespunzător nevoilor beneficiarilor. </w:t>
            </w:r>
          </w:p>
        </w:tc>
      </w:tr>
      <w:tr w:rsidR="00CC6DB3" w:rsidRPr="004278FF" w:rsidTr="00DB5D4F">
        <w:trPr>
          <w:gridAfter w:val="1"/>
          <w:wAfter w:w="3497" w:type="dxa"/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CC6DB3" w:rsidP="003C2D5F">
            <w:pPr>
              <w:spacing w:after="0" w:line="271" w:lineRule="auto"/>
              <w:ind w:left="446" w:right="58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lastRenderedPageBreak/>
              <w:t xml:space="preserve">Fundamentarea </w:t>
            </w:r>
            <w:proofErr w:type="spellStart"/>
            <w:r w:rsidRPr="00427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economico</w:t>
            </w:r>
            <w:proofErr w:type="spellEnd"/>
            <w:r w:rsidRPr="00427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-financiară</w:t>
            </w:r>
          </w:p>
        </w:tc>
      </w:tr>
      <w:tr w:rsidR="00CC6DB3" w:rsidRPr="004278FF" w:rsidTr="00DB5D4F">
        <w:trPr>
          <w:gridAfter w:val="1"/>
          <w:wAfter w:w="3497" w:type="dxa"/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AD5ED6" w:rsidP="003C2D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     </w:t>
            </w:r>
            <w:r w:rsidR="00CC6DB3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Cheltuielile ce țin de întreținerea Serviciului, în realizarea activității sale </w:t>
            </w:r>
            <w:r w:rsidR="00FB0984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sunt planificate anual de către Direcția Generală Pentru Protecția Drepturilor Copilului și aprobate </w:t>
            </w:r>
            <w:r w:rsidR="00CC6DB3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>în bugetul municipal prin decizia Consiliului municipal Chișinău</w:t>
            </w:r>
            <w:r w:rsidR="00FB0984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.</w:t>
            </w:r>
          </w:p>
          <w:p w:rsidR="00CC6DB3" w:rsidRPr="004278FF" w:rsidRDefault="00DB118A" w:rsidP="00DB118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     </w:t>
            </w:r>
            <w:r w:rsidR="00CC6DB3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În afara finanțării din bugetul aprobat, Serviciul poate beneficia de </w:t>
            </w:r>
            <w:r w:rsidR="00CC6DB3" w:rsidRPr="004278FF">
              <w:rPr>
                <w:rFonts w:ascii="Times New Roman" w:hAnsi="Times New Roman" w:cs="Times New Roman"/>
                <w:sz w:val="28"/>
                <w:szCs w:val="28"/>
                <w:highlight w:val="white"/>
                <w:lang w:val="ro-RO"/>
              </w:rPr>
              <w:t>donații și sponsorizări</w:t>
            </w:r>
            <w:r w:rsidR="00CC6DB3" w:rsidRPr="004278FF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  <w:lang w:val="ro-RO"/>
              </w:rPr>
              <w:t xml:space="preserve"> din partea organizațiilor non-guvernamentale din țară precum și din partea donatorilor independenți și transferurilor cu destinație specială.</w:t>
            </w:r>
          </w:p>
        </w:tc>
      </w:tr>
      <w:tr w:rsidR="00CC6DB3" w:rsidRPr="004278FF" w:rsidTr="00DB5D4F">
        <w:trPr>
          <w:gridAfter w:val="1"/>
          <w:wAfter w:w="3497" w:type="dxa"/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6DB3" w:rsidRPr="004278FF" w:rsidRDefault="00CC6DB3" w:rsidP="003C2D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</w:pPr>
            <w:r w:rsidRPr="004278F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o-RO"/>
              </w:rPr>
              <w:t>Avizarea și consultarea publică a proiectului</w:t>
            </w:r>
          </w:p>
        </w:tc>
      </w:tr>
      <w:tr w:rsidR="00CC6DB3" w:rsidRPr="004278FF" w:rsidTr="00DB5D4F">
        <w:trPr>
          <w:gridAfter w:val="1"/>
          <w:wAfter w:w="3497" w:type="dxa"/>
          <w:trHeight w:val="343"/>
        </w:trPr>
        <w:tc>
          <w:tcPr>
            <w:tcW w:w="9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80BDF" w:rsidRPr="004278FF" w:rsidRDefault="009B3BB5" w:rsidP="003C2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     </w:t>
            </w:r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scopul respectării prevederilor Legii nr. 239/2008 privind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transparența</w:t>
            </w:r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procesul decizional, proiectul se publică pe pagina web a Direcției Generale privind Protecția Drepturilor Copilului </w:t>
            </w:r>
            <w:hyperlink r:id="rId9" w:history="1">
              <w:r w:rsidR="00D80BDF" w:rsidRPr="004278FF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www.dgpdc.md</w:t>
              </w:r>
            </w:hyperlink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compartimentul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Transparență</w:t>
            </w:r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secțiunea</w:t>
            </w:r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Proiectelor. De asemenea, proiectul deciziei se prezintă Comisiei consultative de specialitate pentru avizare </w:t>
            </w:r>
            <w:proofErr w:type="spellStart"/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se propune Consiliului municipal Chișinău pentru examinare </w:t>
            </w:r>
            <w:proofErr w:type="spellStart"/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adoptare în </w:t>
            </w:r>
            <w:r w:rsidR="004278F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ședință</w:t>
            </w:r>
            <w:r w:rsidR="00D80BDF" w:rsidRPr="004278F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D80BDF"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</w:t>
            </w:r>
          </w:p>
          <w:p w:rsidR="00D80BDF" w:rsidRPr="004278FF" w:rsidRDefault="00D80BDF" w:rsidP="003C2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     În urma procedurii de avizare și consultare publică, observațiile și propunerile primite au fost analizate și integrate în măsura în care acestea au fost relevante pentru îmbunătățirea regulamentului.</w:t>
            </w:r>
          </w:p>
          <w:p w:rsidR="00D80BDF" w:rsidRPr="004278FF" w:rsidRDefault="00D80BDF" w:rsidP="003C2D5F">
            <w:pPr>
              <w:spacing w:after="0" w:line="240" w:lineRule="auto"/>
              <w:ind w:firstLine="144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4278FF">
              <w:rPr>
                <w:rFonts w:ascii="Times New Roman" w:eastAsia="Times New Roman" w:hAnsi="Times New Roman" w:cs="Times New Roman"/>
                <w:sz w:val="28"/>
                <w:szCs w:val="28"/>
                <w:lang w:val="ro-RO" w:eastAsia="en-GB"/>
              </w:rPr>
              <w:t xml:space="preserve">     În conformitate cu legislația în vigoare privind protecția datelor personale, Regulamentul va impune măsuri clare pentru protecția informațiilor sensibile, asigurând confidențialitatea și securitatea datelor copiilor.</w:t>
            </w:r>
          </w:p>
        </w:tc>
      </w:tr>
    </w:tbl>
    <w:p w:rsidR="00CC6DB3" w:rsidRPr="004278FF" w:rsidRDefault="00CC6DB3" w:rsidP="00CC6DB3">
      <w:pPr>
        <w:ind w:left="-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27674" w:rsidRPr="004278FF" w:rsidRDefault="00227674" w:rsidP="00CC6DB3">
      <w:pPr>
        <w:ind w:left="-567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C6DB3" w:rsidRPr="004278FF" w:rsidRDefault="00CC6DB3" w:rsidP="003E4883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78FF">
        <w:rPr>
          <w:rFonts w:ascii="Times New Roman" w:hAnsi="Times New Roman" w:cs="Times New Roman"/>
          <w:b/>
          <w:sz w:val="28"/>
          <w:szCs w:val="28"/>
          <w:lang w:val="ro-RO"/>
        </w:rPr>
        <w:t>Șe</w:t>
      </w:r>
      <w:r w:rsidR="004278FF" w:rsidRPr="004278FF">
        <w:rPr>
          <w:rFonts w:ascii="Times New Roman" w:hAnsi="Times New Roman" w:cs="Times New Roman"/>
          <w:b/>
          <w:sz w:val="28"/>
          <w:szCs w:val="28"/>
          <w:lang w:val="ro-RO"/>
        </w:rPr>
        <w:t>fa adjunctă interimară a Direcției</w:t>
      </w:r>
      <w:r w:rsidRPr="004278F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4278FF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E488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3E4883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4278FF" w:rsidRPr="004278FF">
        <w:rPr>
          <w:rFonts w:ascii="Times New Roman" w:hAnsi="Times New Roman" w:cs="Times New Roman"/>
          <w:b/>
          <w:sz w:val="28"/>
          <w:szCs w:val="28"/>
          <w:lang w:val="ro-RO"/>
        </w:rPr>
        <w:t>Anna BEZOBRAZOVA</w:t>
      </w:r>
    </w:p>
    <w:p w:rsidR="00A72BF3" w:rsidRPr="004278FF" w:rsidRDefault="00A72BF3" w:rsidP="00CC6DB3">
      <w:pPr>
        <w:pStyle w:val="Frspaiere"/>
        <w:ind w:right="-720"/>
        <w:rPr>
          <w:rFonts w:ascii="Times New Roman" w:hAnsi="Times New Roman" w:cs="Times New Roman"/>
          <w:sz w:val="24"/>
          <w:szCs w:val="24"/>
          <w:lang w:val="ro-RO"/>
        </w:rPr>
      </w:pPr>
    </w:p>
    <w:sectPr w:rsidR="00A72BF3" w:rsidRPr="004278FF" w:rsidSect="00003E7C">
      <w:footerReference w:type="default" r:id="rId10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37393" w:rsidRDefault="00137393" w:rsidP="00E965D8">
      <w:pPr>
        <w:spacing w:after="0" w:line="240" w:lineRule="auto"/>
      </w:pPr>
      <w:r>
        <w:separator/>
      </w:r>
    </w:p>
  </w:endnote>
  <w:endnote w:type="continuationSeparator" w:id="0">
    <w:p w:rsidR="00137393" w:rsidRDefault="00137393" w:rsidP="00E96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86544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65D8" w:rsidRDefault="00E965D8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65D8" w:rsidRDefault="00E965D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37393" w:rsidRDefault="00137393" w:rsidP="00E965D8">
      <w:pPr>
        <w:spacing w:after="0" w:line="240" w:lineRule="auto"/>
      </w:pPr>
      <w:r>
        <w:separator/>
      </w:r>
    </w:p>
  </w:footnote>
  <w:footnote w:type="continuationSeparator" w:id="0">
    <w:p w:rsidR="00137393" w:rsidRDefault="00137393" w:rsidP="00E965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2D46"/>
    <w:multiLevelType w:val="multilevel"/>
    <w:tmpl w:val="0954547A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1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5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7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9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18" w:hanging="360"/>
      </w:pPr>
      <w:rPr>
        <w:rFonts w:cs="Times New Roman"/>
      </w:rPr>
    </w:lvl>
  </w:abstractNum>
  <w:abstractNum w:abstractNumId="1" w15:restartNumberingAfterBreak="0">
    <w:nsid w:val="19C66823"/>
    <w:multiLevelType w:val="hybridMultilevel"/>
    <w:tmpl w:val="964ED3EC"/>
    <w:lvl w:ilvl="0" w:tplc="04180011">
      <w:start w:val="1"/>
      <w:numFmt w:val="decimal"/>
      <w:lvlText w:val="%1)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1C093B92"/>
    <w:multiLevelType w:val="hybridMultilevel"/>
    <w:tmpl w:val="FEA0FF20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3DF0130"/>
    <w:multiLevelType w:val="multilevel"/>
    <w:tmpl w:val="5D226A2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74717597">
    <w:abstractNumId w:val="2"/>
  </w:num>
  <w:num w:numId="2" w16cid:durableId="2022924536">
    <w:abstractNumId w:val="0"/>
  </w:num>
  <w:num w:numId="3" w16cid:durableId="1322390121">
    <w:abstractNumId w:val="1"/>
  </w:num>
  <w:num w:numId="4" w16cid:durableId="450981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2CF"/>
    <w:rsid w:val="00003E7C"/>
    <w:rsid w:val="000345A8"/>
    <w:rsid w:val="000756C7"/>
    <w:rsid w:val="00081849"/>
    <w:rsid w:val="000D31B6"/>
    <w:rsid w:val="00107246"/>
    <w:rsid w:val="001073BC"/>
    <w:rsid w:val="00135270"/>
    <w:rsid w:val="00137393"/>
    <w:rsid w:val="00137D81"/>
    <w:rsid w:val="001455C8"/>
    <w:rsid w:val="001B3EDA"/>
    <w:rsid w:val="00227674"/>
    <w:rsid w:val="0024090B"/>
    <w:rsid w:val="00243E2F"/>
    <w:rsid w:val="00246E28"/>
    <w:rsid w:val="00263B10"/>
    <w:rsid w:val="002C25F9"/>
    <w:rsid w:val="003409BD"/>
    <w:rsid w:val="00383EEA"/>
    <w:rsid w:val="003C2D5F"/>
    <w:rsid w:val="003E4883"/>
    <w:rsid w:val="004278FF"/>
    <w:rsid w:val="00465E8E"/>
    <w:rsid w:val="00466479"/>
    <w:rsid w:val="004954F4"/>
    <w:rsid w:val="004C6FAA"/>
    <w:rsid w:val="00502AE4"/>
    <w:rsid w:val="00531552"/>
    <w:rsid w:val="00541065"/>
    <w:rsid w:val="005421DB"/>
    <w:rsid w:val="00543A09"/>
    <w:rsid w:val="005D562B"/>
    <w:rsid w:val="005E2F05"/>
    <w:rsid w:val="006006D7"/>
    <w:rsid w:val="00650B12"/>
    <w:rsid w:val="00656DDE"/>
    <w:rsid w:val="00657A44"/>
    <w:rsid w:val="00777E3C"/>
    <w:rsid w:val="007B18CA"/>
    <w:rsid w:val="008D3287"/>
    <w:rsid w:val="009B3BB5"/>
    <w:rsid w:val="009D2285"/>
    <w:rsid w:val="009D6916"/>
    <w:rsid w:val="00A11007"/>
    <w:rsid w:val="00A12A2A"/>
    <w:rsid w:val="00A4769F"/>
    <w:rsid w:val="00A72BF3"/>
    <w:rsid w:val="00A85AA1"/>
    <w:rsid w:val="00AA3A7F"/>
    <w:rsid w:val="00AD5ED6"/>
    <w:rsid w:val="00AE32A2"/>
    <w:rsid w:val="00B91A76"/>
    <w:rsid w:val="00B9353F"/>
    <w:rsid w:val="00C05931"/>
    <w:rsid w:val="00C06B45"/>
    <w:rsid w:val="00C62662"/>
    <w:rsid w:val="00CB12CF"/>
    <w:rsid w:val="00CC6DB3"/>
    <w:rsid w:val="00CE3986"/>
    <w:rsid w:val="00D278BB"/>
    <w:rsid w:val="00D34FE3"/>
    <w:rsid w:val="00D4780F"/>
    <w:rsid w:val="00D657B9"/>
    <w:rsid w:val="00D80BDF"/>
    <w:rsid w:val="00D9623C"/>
    <w:rsid w:val="00DB118A"/>
    <w:rsid w:val="00DB5D4F"/>
    <w:rsid w:val="00E228B3"/>
    <w:rsid w:val="00E241D2"/>
    <w:rsid w:val="00E34703"/>
    <w:rsid w:val="00E61157"/>
    <w:rsid w:val="00E73D66"/>
    <w:rsid w:val="00E965D8"/>
    <w:rsid w:val="00EA5CC1"/>
    <w:rsid w:val="00F65012"/>
    <w:rsid w:val="00F97DA3"/>
    <w:rsid w:val="00FB0984"/>
    <w:rsid w:val="00FC355A"/>
    <w:rsid w:val="00FE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B128"/>
  <w15:chartTrackingRefBased/>
  <w15:docId w15:val="{BF91774D-A33E-4AEB-AF5C-9DAAD9029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CC6DB3"/>
    <w:pPr>
      <w:spacing w:after="0" w:line="240" w:lineRule="auto"/>
    </w:pPr>
  </w:style>
  <w:style w:type="paragraph" w:styleId="Listparagraf">
    <w:name w:val="List Paragraph"/>
    <w:aliases w:val="List Paragraph 1,List Paragraph1"/>
    <w:basedOn w:val="Normal"/>
    <w:link w:val="ListparagrafCaracter"/>
    <w:uiPriority w:val="99"/>
    <w:qFormat/>
    <w:rsid w:val="00CC6DB3"/>
    <w:pPr>
      <w:ind w:left="720"/>
      <w:contextualSpacing/>
    </w:pPr>
    <w:rPr>
      <w:rFonts w:ascii="Calibri" w:eastAsia="Calibri" w:hAnsi="Calibri" w:cs="Times New Roman"/>
      <w:sz w:val="20"/>
      <w:szCs w:val="20"/>
      <w:lang w:val="ru-RU" w:eastAsia="ru-RU"/>
    </w:rPr>
  </w:style>
  <w:style w:type="character" w:customStyle="1" w:styleId="ListparagrafCaracter">
    <w:name w:val="Listă paragraf Caracter"/>
    <w:aliases w:val="List Paragraph 1 Caracter,List Paragraph1 Caracter"/>
    <w:link w:val="Listparagraf"/>
    <w:uiPriority w:val="99"/>
    <w:locked/>
    <w:rsid w:val="00CC6DB3"/>
    <w:rPr>
      <w:rFonts w:ascii="Calibri" w:eastAsia="Calibri" w:hAnsi="Calibri" w:cs="Times New Roman"/>
      <w:sz w:val="20"/>
      <w:szCs w:val="20"/>
      <w:lang w:val="ru-RU" w:eastAsia="ru-RU"/>
    </w:rPr>
  </w:style>
  <w:style w:type="table" w:styleId="Tabelgril">
    <w:name w:val="Table Grid"/>
    <w:basedOn w:val="TabelNormal"/>
    <w:uiPriority w:val="59"/>
    <w:rsid w:val="00CC6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D80BDF"/>
    <w:rPr>
      <w:color w:val="0563C1" w:themeColor="hyperlink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E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65D8"/>
  </w:style>
  <w:style w:type="paragraph" w:styleId="Subsol">
    <w:name w:val="footer"/>
    <w:basedOn w:val="Normal"/>
    <w:link w:val="SubsolCaracter"/>
    <w:uiPriority w:val="99"/>
    <w:unhideWhenUsed/>
    <w:rsid w:val="00E96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96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9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gpdc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4</Pages>
  <Words>1234</Words>
  <Characters>7035</Characters>
  <Application>Microsoft Office Word</Application>
  <DocSecurity>0</DocSecurity>
  <Lines>58</Lines>
  <Paragraphs>16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81</cp:revision>
  <cp:lastPrinted>2025-11-19T06:58:00Z</cp:lastPrinted>
  <dcterms:created xsi:type="dcterms:W3CDTF">2025-03-27T08:46:00Z</dcterms:created>
  <dcterms:modified xsi:type="dcterms:W3CDTF">2025-11-19T07:53:00Z</dcterms:modified>
</cp:coreProperties>
</file>