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34" w:rsidRPr="00325DFE" w:rsidRDefault="00616334" w:rsidP="00616334">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142" w:right="566"/>
        <w:jc w:val="center"/>
        <w:rPr>
          <w:rFonts w:ascii="Times New Roman" w:hAnsi="Times New Roman" w:cs="Times New Roman"/>
          <w:color w:val="000000" w:themeColor="text1"/>
          <w:sz w:val="24"/>
          <w:szCs w:val="24"/>
          <w:lang w:val="ro-MD"/>
        </w:rPr>
      </w:pPr>
      <w:r w:rsidRPr="00325DFE">
        <w:rPr>
          <w:rFonts w:ascii="Times New Roman" w:hAnsi="Times New Roman" w:cs="Times New Roman"/>
          <w:b/>
          <w:color w:val="000000" w:themeColor="text1"/>
          <w:sz w:val="24"/>
          <w:szCs w:val="24"/>
          <w:lang w:val="ro-MD"/>
        </w:rPr>
        <w:t>NOTA DE FUNDAMENTARE</w:t>
      </w:r>
    </w:p>
    <w:p w:rsidR="00616334" w:rsidRPr="00325DFE" w:rsidRDefault="00616334" w:rsidP="00616334">
      <w:pPr>
        <w:spacing w:after="0" w:line="240" w:lineRule="auto"/>
        <w:ind w:left="-142" w:right="566"/>
        <w:jc w:val="center"/>
        <w:rPr>
          <w:rFonts w:ascii="Times New Roman" w:hAnsi="Times New Roman" w:cs="Times New Roman"/>
          <w:color w:val="000000" w:themeColor="text1"/>
          <w:sz w:val="24"/>
          <w:szCs w:val="24"/>
          <w:lang w:val="ro-MD"/>
        </w:rPr>
      </w:pPr>
      <w:r w:rsidRPr="00325DFE">
        <w:rPr>
          <w:rFonts w:ascii="Times New Roman" w:hAnsi="Times New Roman" w:cs="Times New Roman"/>
          <w:b/>
          <w:color w:val="000000" w:themeColor="text1"/>
          <w:sz w:val="24"/>
          <w:szCs w:val="24"/>
          <w:lang w:val="ro-MD"/>
        </w:rPr>
        <w:t xml:space="preserve">la proiectul Hotărârii Guvernului cu privire la acordul de schimbare a destinației </w:t>
      </w:r>
      <w:r>
        <w:rPr>
          <w:rFonts w:ascii="Times New Roman" w:hAnsi="Times New Roman" w:cs="Times New Roman"/>
          <w:b/>
          <w:color w:val="000000" w:themeColor="text1"/>
          <w:sz w:val="24"/>
          <w:szCs w:val="24"/>
          <w:lang w:val="ro-MD"/>
        </w:rPr>
        <w:t>unui teren din proprietatea raionului Căușeni</w:t>
      </w:r>
    </w:p>
    <w:p w:rsidR="00616334" w:rsidRPr="00325DFE" w:rsidRDefault="00616334" w:rsidP="00616334">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142"/>
        <w:jc w:val="center"/>
        <w:rPr>
          <w:rFonts w:ascii="Times New Roman" w:hAnsi="Times New Roman" w:cs="Times New Roman"/>
          <w:color w:val="000000" w:themeColor="text1"/>
          <w:sz w:val="24"/>
          <w:szCs w:val="24"/>
          <w:lang w:val="ro-MD"/>
        </w:rPr>
      </w:pPr>
    </w:p>
    <w:tbl>
      <w:tblPr>
        <w:tblStyle w:val="a5"/>
        <w:tblW w:w="0" w:type="auto"/>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930"/>
      </w:tblGrid>
      <w:tr w:rsidR="00616334" w:rsidRPr="00EB25AC" w:rsidTr="003173A5">
        <w:tc>
          <w:tcPr>
            <w:tcW w:w="993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left="-142" w:firstLine="60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t>1. Denumirea sau numele autorului și, după caz, a/al participanților la elaborarea proiectului actului normativ</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 xml:space="preserve">Proiectul Hotărârii Guvernului cu privire la acordul de schimbare a destinației </w:t>
            </w:r>
            <w:r>
              <w:rPr>
                <w:rFonts w:ascii="Times New Roman" w:hAnsi="Times New Roman"/>
                <w:color w:val="000000" w:themeColor="text1"/>
                <w:sz w:val="24"/>
                <w:szCs w:val="24"/>
                <w:lang w:val="ro-MD"/>
              </w:rPr>
              <w:t>unui teren din proprietatea raionului Căușeni</w:t>
            </w:r>
            <w:r w:rsidRPr="00325DFE">
              <w:rPr>
                <w:rFonts w:ascii="Times New Roman" w:hAnsi="Times New Roman"/>
                <w:color w:val="000000" w:themeColor="text1"/>
                <w:sz w:val="24"/>
                <w:szCs w:val="24"/>
                <w:lang w:val="ro-MD"/>
              </w:rPr>
              <w:t>, a fost elaborat de către Ministerul Educației și Cercetării.</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firstLine="56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t>2. Condițiile ce au impus elaborarea proiectului actului normativ</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2.1. Temeiul legal sau, după caz, sursa proiectului actului normativ</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 xml:space="preserve">Proiectul Hotărârii Guvernului cu privire la acordul de schimbare a destinației </w:t>
            </w:r>
            <w:r>
              <w:rPr>
                <w:rFonts w:ascii="Times New Roman" w:hAnsi="Times New Roman"/>
                <w:color w:val="000000" w:themeColor="text1"/>
                <w:sz w:val="24"/>
                <w:szCs w:val="24"/>
                <w:lang w:val="ro-MD"/>
              </w:rPr>
              <w:t>unui teren din proprietatea raionului Căușeni</w:t>
            </w:r>
            <w:r w:rsidRPr="00325DFE">
              <w:rPr>
                <w:rFonts w:ascii="Times New Roman" w:hAnsi="Times New Roman"/>
                <w:color w:val="000000" w:themeColor="text1"/>
                <w:sz w:val="24"/>
                <w:szCs w:val="24"/>
                <w:lang w:val="ro-MD"/>
              </w:rPr>
              <w:t xml:space="preserve"> a fost elaborat în temeiul art.146 alin.(4) al Codului educației n</w:t>
            </w:r>
            <w:r>
              <w:rPr>
                <w:rFonts w:ascii="Times New Roman" w:hAnsi="Times New Roman"/>
                <w:color w:val="000000" w:themeColor="text1"/>
                <w:sz w:val="24"/>
                <w:szCs w:val="24"/>
                <w:lang w:val="ro-MD"/>
              </w:rPr>
              <w:t xml:space="preserve">r.152/2014 și în baza deciziei pozitive a </w:t>
            </w:r>
            <w:r w:rsidRPr="00325DFE">
              <w:rPr>
                <w:rFonts w:ascii="Times New Roman" w:hAnsi="Times New Roman"/>
                <w:color w:val="000000" w:themeColor="text1"/>
                <w:sz w:val="24"/>
                <w:szCs w:val="24"/>
                <w:lang w:val="ro-MD"/>
              </w:rPr>
              <w:t xml:space="preserve">Comisiei de avizare </w:t>
            </w:r>
            <w:r>
              <w:rPr>
                <w:rFonts w:ascii="Times New Roman" w:hAnsi="Times New Roman"/>
                <w:color w:val="000000" w:themeColor="text1"/>
                <w:sz w:val="24"/>
                <w:szCs w:val="24"/>
                <w:lang w:val="ro-MD"/>
              </w:rPr>
              <w:t>a raportului de expertiză din 16 decembrie 2025</w:t>
            </w:r>
            <w:r w:rsidRPr="00325DFE">
              <w:rPr>
                <w:rFonts w:ascii="Times New Roman" w:hAnsi="Times New Roman"/>
                <w:color w:val="000000" w:themeColor="text1"/>
                <w:sz w:val="24"/>
                <w:szCs w:val="24"/>
                <w:lang w:val="ro-MD"/>
              </w:rPr>
              <w:t>.</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2.2. Descrierea situației actuale și a problemelor care impun intervenția, inclusiv a cadrului normativ aplicabil și a deficiențelor/lacunelor normative</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334" w:rsidRPr="00325DFE" w:rsidRDefault="00616334" w:rsidP="003173A5">
            <w:pPr>
              <w:pBdr>
                <w:top w:val="nil"/>
                <w:left w:val="nil"/>
                <w:bottom w:val="nil"/>
                <w:right w:val="nil"/>
                <w:between w:val="nil"/>
              </w:pBd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Conform art.146 alin.(4) din Codul educației nr.152/2014, „</w:t>
            </w:r>
            <w:r w:rsidRPr="00325DFE">
              <w:rPr>
                <w:rFonts w:ascii="Times New Roman" w:hAnsi="Times New Roman"/>
                <w:i/>
                <w:color w:val="000000" w:themeColor="text1"/>
                <w:sz w:val="24"/>
                <w:szCs w:val="24"/>
                <w:shd w:val="clear" w:color="auto" w:fill="FFFFFF"/>
                <w:lang w:val="ro-MD"/>
              </w:rPr>
              <w:t>Transferul (trecerea) bunurilor imobile destinate educației din domeniul public al unității administrativ-teritoriale în domeniul privat al unității administrativ-teritoriale sau schimbarea destinației acestora se realizează prin decizii ale consiliului satului (comunei), orașului, raionului, municipiului, Adunării Populare a Găgăuziei, cu acordul prealabil al Guvernului. Transferul bunurilor imobile destinate educației din domeniul public al statului în domeniul privat al statului sau schimbarea destinației acestora se realizează prin hotărâre a Guvernului. Adoptarea hotărârii/deciziei respective este precedată de realizarea unui raport de expertiză prin care se demonstrează încetarea necesității de utilizare a bunurilor conform destinației acestora. Metodologia de realizare a raportului de expertiză se aprobă de Guvern</w:t>
            </w:r>
            <w:r w:rsidRPr="00325DFE">
              <w:rPr>
                <w:rFonts w:ascii="Times New Roman" w:hAnsi="Times New Roman"/>
                <w:color w:val="000000" w:themeColor="text1"/>
                <w:sz w:val="24"/>
                <w:szCs w:val="24"/>
                <w:lang w:val="ro-MD"/>
              </w:rPr>
              <w:t>”.</w:t>
            </w:r>
          </w:p>
          <w:p w:rsidR="00616334" w:rsidRPr="00325DFE" w:rsidRDefault="00616334" w:rsidP="003173A5">
            <w:pPr>
              <w:pBdr>
                <w:top w:val="nil"/>
                <w:left w:val="nil"/>
                <w:bottom w:val="nil"/>
                <w:right w:val="nil"/>
                <w:between w:val="nil"/>
              </w:pBd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 xml:space="preserve">În conformitate cu Hotărârea Guvernului nr.314/2018 a fost aprobată </w:t>
            </w:r>
            <w:r w:rsidRPr="00325DFE">
              <w:rPr>
                <w:rFonts w:ascii="Times New Roman" w:hAnsi="Times New Roman"/>
                <w:i/>
                <w:color w:val="000000" w:themeColor="text1"/>
                <w:sz w:val="24"/>
                <w:szCs w:val="24"/>
                <w:lang w:val="ro-MD"/>
              </w:rPr>
              <w:t xml:space="preserve">Metodologia de realizare a raportului de expertiză privind încetarea necesității menținerii în domeniul public a unor bunuri imobile destinate domeniului educației </w:t>
            </w:r>
            <w:r w:rsidRPr="00325DFE">
              <w:rPr>
                <w:rFonts w:ascii="Times New Roman" w:hAnsi="Times New Roman"/>
                <w:color w:val="000000" w:themeColor="text1"/>
                <w:sz w:val="24"/>
                <w:szCs w:val="24"/>
                <w:lang w:val="ro-MD"/>
              </w:rPr>
              <w:t>(în continuare Metodologia)</w:t>
            </w:r>
            <w:r w:rsidRPr="00325DFE">
              <w:rPr>
                <w:rFonts w:ascii="Times New Roman" w:hAnsi="Times New Roman"/>
                <w:i/>
                <w:color w:val="000000" w:themeColor="text1"/>
                <w:sz w:val="24"/>
                <w:szCs w:val="24"/>
                <w:lang w:val="ro-MD"/>
              </w:rPr>
              <w:t>.</w:t>
            </w:r>
          </w:p>
          <w:p w:rsidR="00616334" w:rsidRPr="00325DFE" w:rsidRDefault="00616334" w:rsidP="003173A5">
            <w:pPr>
              <w:pBdr>
                <w:top w:val="nil"/>
                <w:left w:val="nil"/>
                <w:bottom w:val="nil"/>
                <w:right w:val="nil"/>
                <w:between w:val="nil"/>
              </w:pBd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Potrivit pct. 17 din Metodologie „</w:t>
            </w:r>
            <w:r w:rsidRPr="00325DFE">
              <w:rPr>
                <w:rFonts w:ascii="Times New Roman" w:hAnsi="Times New Roman"/>
                <w:i/>
                <w:color w:val="000000" w:themeColor="text1"/>
                <w:sz w:val="24"/>
                <w:szCs w:val="24"/>
                <w:lang w:val="ro-MD"/>
              </w:rPr>
              <w:t>Comisia examinează raportul de expertiză sub aspectul plenitudinii și corectitudinii informației prezentate de fondator. În acest sens, comisia are dreptul să solicite informații de la orice instituție sau autoritate publică în scopul verificării corectitudinii datelor indicate în raportul de expertiză</w:t>
            </w:r>
            <w:r w:rsidRPr="00325DFE">
              <w:rPr>
                <w:rFonts w:ascii="Times New Roman" w:hAnsi="Times New Roman"/>
                <w:color w:val="000000" w:themeColor="text1"/>
                <w:sz w:val="24"/>
                <w:szCs w:val="24"/>
                <w:lang w:val="ro-MD"/>
              </w:rPr>
              <w:t>”.</w:t>
            </w:r>
          </w:p>
          <w:p w:rsidR="00616334" w:rsidRPr="00325DFE" w:rsidRDefault="00616334" w:rsidP="003173A5">
            <w:pPr>
              <w:pStyle w:val="a6"/>
              <w:shd w:val="clear" w:color="auto" w:fill="FFFFFF"/>
              <w:spacing w:before="0" w:beforeAutospacing="0" w:after="0" w:afterAutospacing="0"/>
              <w:ind w:firstLine="568"/>
              <w:rPr>
                <w:i/>
                <w:color w:val="000000" w:themeColor="text1"/>
                <w:lang w:val="ro-MD"/>
              </w:rPr>
            </w:pPr>
            <w:r w:rsidRPr="00325DFE">
              <w:rPr>
                <w:color w:val="000000" w:themeColor="text1"/>
                <w:lang w:val="ro-MD"/>
              </w:rPr>
              <w:t>La pct.19 din Metodologie sunt enumerate cazurile în care Comisia de Avizare avizează negativ Raportul de expertiză a bunurilor imobile destinate educației</w:t>
            </w:r>
            <w:r w:rsidRPr="00325DFE">
              <w:rPr>
                <w:i/>
                <w:color w:val="000000" w:themeColor="text1"/>
                <w:lang w:val="ro-MD"/>
              </w:rPr>
              <w:t>.</w:t>
            </w:r>
          </w:p>
          <w:p w:rsidR="00616334" w:rsidRPr="00325DFE" w:rsidRDefault="00616334" w:rsidP="003173A5">
            <w:pPr>
              <w:pBdr>
                <w:top w:val="nil"/>
                <w:left w:val="nil"/>
                <w:bottom w:val="nil"/>
                <w:right w:val="nil"/>
                <w:between w:val="nil"/>
              </w:pBd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De altfel, dacă nu sunt întrunite condițiile de emitere a unui aviz negativ, Comisia de avizare a rapoartelor de expertiză urmează să avizeze pozitiv raportul de expertiză înaintat spre examinare.</w:t>
            </w:r>
            <w:r>
              <w:rPr>
                <w:rFonts w:ascii="Times New Roman" w:hAnsi="Times New Roman"/>
                <w:color w:val="000000" w:themeColor="text1"/>
                <w:sz w:val="24"/>
                <w:szCs w:val="24"/>
                <w:lang w:val="ro-MD"/>
              </w:rPr>
              <w:t xml:space="preserve"> </w:t>
            </w:r>
            <w:r w:rsidRPr="00325DFE">
              <w:rPr>
                <w:rFonts w:ascii="Times New Roman" w:hAnsi="Times New Roman"/>
                <w:color w:val="000000" w:themeColor="text1"/>
                <w:sz w:val="24"/>
                <w:szCs w:val="24"/>
                <w:lang w:val="ro-MD"/>
              </w:rPr>
              <w:t>Menționăm că, în rapoartele avizate nu s-au constatat informații eronate.</w:t>
            </w:r>
          </w:p>
          <w:p w:rsidR="00616334" w:rsidRPr="00840766" w:rsidRDefault="00616334" w:rsidP="003173A5">
            <w:pPr>
              <w:pBdr>
                <w:top w:val="nil"/>
                <w:left w:val="nil"/>
                <w:bottom w:val="nil"/>
                <w:right w:val="nil"/>
                <w:between w:val="nil"/>
              </w:pBd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Totodată, Comisia de a</w:t>
            </w:r>
            <w:r>
              <w:rPr>
                <w:rFonts w:ascii="Times New Roman" w:hAnsi="Times New Roman"/>
                <w:color w:val="000000" w:themeColor="text1"/>
                <w:sz w:val="24"/>
                <w:szCs w:val="24"/>
                <w:lang w:val="ro-MD"/>
              </w:rPr>
              <w:t>vizare a constatat că rapoartul</w:t>
            </w:r>
            <w:r w:rsidRPr="00325DFE">
              <w:rPr>
                <w:rFonts w:ascii="Times New Roman" w:hAnsi="Times New Roman"/>
                <w:color w:val="000000" w:themeColor="text1"/>
                <w:sz w:val="24"/>
                <w:szCs w:val="24"/>
                <w:lang w:val="ro-MD"/>
              </w:rPr>
              <w:t xml:space="preserve"> </w:t>
            </w:r>
            <w:r>
              <w:rPr>
                <w:rFonts w:ascii="Times New Roman" w:hAnsi="Times New Roman"/>
                <w:color w:val="000000" w:themeColor="text1"/>
                <w:sz w:val="24"/>
                <w:szCs w:val="24"/>
                <w:lang w:val="ro-MD"/>
              </w:rPr>
              <w:t>de expertiză examinat</w:t>
            </w:r>
            <w:r w:rsidRPr="00325DFE">
              <w:rPr>
                <w:rFonts w:ascii="Times New Roman" w:hAnsi="Times New Roman"/>
                <w:color w:val="000000" w:themeColor="text1"/>
                <w:sz w:val="24"/>
                <w:szCs w:val="24"/>
                <w:lang w:val="ro-MD"/>
              </w:rPr>
              <w:t xml:space="preserve"> satisfac condițiile de plenitudine și corectitudine cerute de pct.17 al Metodologiei nominalizate supra.</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Prin demersul nr. 02/4-12/508 din 16.09.2025, Președintele raionului Căușeni a solicitat Ministerului Educației și Cercetării examinarea și avizarea raportului de expertiză privind o porțiune de teren cu suprafața de 0,4429 ha din terenul aferent Liceului Teoretic „Ion Creangă” din or. Căușeni, str. Unirii, 17.</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 xml:space="preserve">Terenul cu nr. cadastral 2701205.054 are suprafața totală de 2.2034 ha. Pe acest teren sunt amplasate 5 construcții (construcția cu nr. cadastral </w:t>
            </w:r>
            <w:bookmarkStart w:id="0" w:name="_Hlk210899194"/>
            <w:r w:rsidRPr="00840766">
              <w:rPr>
                <w:rFonts w:ascii="Times New Roman" w:hAnsi="Times New Roman"/>
                <w:sz w:val="24"/>
                <w:szCs w:val="24"/>
                <w:lang w:val="ro-MD"/>
              </w:rPr>
              <w:t xml:space="preserve">2701205.054.01 – </w:t>
            </w:r>
            <w:bookmarkEnd w:id="0"/>
            <w:r w:rsidRPr="00840766">
              <w:rPr>
                <w:rFonts w:ascii="Times New Roman" w:hAnsi="Times New Roman"/>
                <w:sz w:val="24"/>
                <w:szCs w:val="24"/>
                <w:lang w:val="ro-MD"/>
              </w:rPr>
              <w:t>construcția de învățământ și educație; nr. cadastral 2701205.054.02 – construcție accesorie; nr. cadastral 2701205.054.03 – construcție; nr. cadastral 2701205.054.04 – construcție accesorie; nr. cadastral 2701205.054.05 – construcție accesorie).</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Potrivit informațiilor din baza de date electronică a Instituției Publice Cadastrul Bunurilor Imobile, terenul cu nr. cadastral 2701205054 constituie proprietate a Raionului Căușeni.</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lastRenderedPageBreak/>
              <w:t xml:space="preserve">Prin Decizia nr.3/11 din 06 mai 2025, s-a dispus formarea terenului cu nr. cadastral 2701205371 cu suprafața de 0,4429 ha, prin separarea acestuia din terenul cu nr. cadastral 2701205054, cu suprafața de 2.2034 ha, aferent Liceului Teoretic „Ion Creangă” din or. Căușeni, str. Unirii, 17. </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La data examinării raportului de expertiză de către Comisia de avizare a rapoartelor de expertiză din cadrul Ministerului Educației și Cercetării, terenul cu nr. cadastral 2701205371 cu suprafața de 0,4429 ha, din or. Căușeni, str. Unirii, 17 nu era înregistrat în Registrul bunurilor imobile (respectiv procedura de formare nu era finalizată în sensul art.14 alin.(2) din Legea nr.354/2004 cu privire la formarea bunurilor imobile).</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Prin Decizia Consiliului raional Căușeni nr. 4/30 din 25 iulie 2025 cu privire la instituirea comisiei de elaborare a raportului de expertiză, s-a dispus, instituirea Comisiei de elaborare a raportului de expertiză pentru bunul imobil cu nr. cadastral 2701205054, proprietatea raionului Căușeni, aflată în gestiunea Liceului Teoretic „Ion Creangă” din or. Căușeni și elaborarea raportului de expertiză în conformitate cu Metodologia de realizare a raportului de expertiză, aprobată prin Hotărârea Guvernului nr. 314/2018, cu modificările ulterioare.</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Potrivit Raportului de expertiză în orașul Căușeni activează patru instituții de învățământ general, în care își fac studiile 2623 de elevi, după cum urmează:</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1. Liceul Teoretic „A. Mateevici” Căușeni are o capacitate de 400 de elevi. În prezent, aici își fac studiile 387 de elevi, ceea ce constituie 96% din capacitatea totală a instituției;</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2. Liceul Teoretic „Mihai Eminescu” Căușeni are o capacitate de 1685 de elevi. La moment, studiază 1422 de copii, ceea ce constituie 85% din capacitatea totală a instituției;</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3. Liceul Teoretic „A. Pușkin” Căușeni este cu predare în limba rusă și are o capacitate de 420 elevi. Acesta este frecventat de 263 de elevi, ceea ce constituie 63% din capacitatea totală a instituției;</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4. Liceul Teoretic „Ion Creangă” Căușeni are o capacitate de 970 de elevi. Actualmente își fac studiile 551 de elevi, ceea ce constituie 56% din capacitatea totală a instituției.</w:t>
            </w:r>
          </w:p>
          <w:p w:rsidR="00616334" w:rsidRPr="00840766" w:rsidRDefault="00616334" w:rsidP="003173A5">
            <w:pPr>
              <w:tabs>
                <w:tab w:val="left" w:pos="993"/>
              </w:tabs>
              <w:ind w:firstLine="567"/>
              <w:rPr>
                <w:rFonts w:ascii="Times New Roman" w:hAnsi="Times New Roman"/>
                <w:sz w:val="24"/>
                <w:szCs w:val="24"/>
                <w:lang w:val="ro-MD"/>
              </w:rPr>
            </w:pPr>
            <w:r w:rsidRPr="00840766">
              <w:rPr>
                <w:rFonts w:ascii="Times New Roman" w:hAnsi="Times New Roman"/>
                <w:sz w:val="24"/>
                <w:szCs w:val="24"/>
                <w:lang w:val="ro-MD"/>
              </w:rPr>
              <w:t>Acest fapt rezultă și din scrisoarea Direcția Educație, Cultură, Tineret, Sport și Turism Căușeni nr. 01-356 din 05 septembrie 2025.</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Porțiunea de teren cu suprafața de 0,4429 ha (nr. cadastral propus 2701205371) din terenul aferent Liceului Teoretic „Ion Creangă” din or. Căușeni, vizată spre a fi delimitată, potrivit administrației liceului, nu este utilizată în scopuri educaționale. Fiind amplasată în spatele clădirii, nu este valorificată și necesită cheltuieli și eforturi suplimentare pentru a menține salubrizarea și siguranța în acest spațiu.</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Potrivit Grupului de expertiză, menținerea în domeniul educațional a porțiunii de teren vizate nu constituie o prioritate pentru Liceul Teoretic „Ion Creangă” din or. Căușeni la etapa actuală.</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Prin demersul nr. 01-101 din 26 iunie 2025, directorul Liceului Teoretic „Ion Creangă” nu a formulat obiecții în raport cu intenția Consiliului raional Căușeni de a exclude din domeniul educațional porțiunea de teren supusă expertizării.</w:t>
            </w:r>
          </w:p>
          <w:p w:rsidR="00616334" w:rsidRPr="00840766" w:rsidRDefault="00616334" w:rsidP="003173A5">
            <w:pPr>
              <w:ind w:firstLine="567"/>
              <w:rPr>
                <w:rFonts w:ascii="Times New Roman" w:hAnsi="Times New Roman"/>
                <w:color w:val="000000" w:themeColor="text1"/>
                <w:sz w:val="24"/>
                <w:szCs w:val="24"/>
                <w:lang w:val="ro-MD"/>
              </w:rPr>
            </w:pPr>
            <w:r w:rsidRPr="00840766">
              <w:rPr>
                <w:rFonts w:ascii="Times New Roman" w:hAnsi="Times New Roman"/>
                <w:color w:val="000000" w:themeColor="text1"/>
                <w:sz w:val="24"/>
                <w:szCs w:val="24"/>
                <w:lang w:val="ro-MD"/>
              </w:rPr>
              <w:t>Conform datelor demografice, în următorii 7 ani, numărul copiilor din unitatea administrativ-teritorială nu va depăși numărul locurilor vacante din clădirea existentă sau din celelalte instituții și nu va fi necesară deschiderea instituțiilor de învățământ noi. Rata nou născuților arată o descreștere în orașul Căușeni.</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Potrivit Raportului de expertiză, terenul cu nr. cadastral 2701205054, cu suprafața de 2,2034 ha, pe care sunt amplasate construcțiile Liceului Teoretic „Ion Creangă” din or. Căușeni, este mai mult decât suficient pentru necesitățile actuale ale instituției. Liceul nu dispune de resursele financiare și de personalul auxiliar necesar pentru gestionarea și amenajarea integrală a terenului. Porțiunea de teren vizată a fost destinată formării prin separare încă din anul 1972, însă până în prezent nu a fost valorificată în acest scop.</w:t>
            </w:r>
          </w:p>
          <w:p w:rsidR="00616334" w:rsidRPr="00840766" w:rsidRDefault="00616334" w:rsidP="003173A5">
            <w:pPr>
              <w:ind w:firstLine="567"/>
              <w:rPr>
                <w:rFonts w:ascii="Times New Roman" w:hAnsi="Times New Roman"/>
                <w:sz w:val="24"/>
                <w:szCs w:val="24"/>
                <w:lang w:val="ro-MD"/>
              </w:rPr>
            </w:pPr>
            <w:r w:rsidRPr="00840766">
              <w:rPr>
                <w:rFonts w:ascii="Times New Roman" w:hAnsi="Times New Roman"/>
                <w:sz w:val="24"/>
                <w:szCs w:val="24"/>
                <w:lang w:val="ro-MD"/>
              </w:rPr>
              <w:t>Conform informațiilor din Raportul de expertiză Consiliul raional Căușeni planifică inițierea procedurilor de contrucție a unui nou Centru al Medicilor de Familie, cu 5 nivele, care va întruni toate condițiile și cerințele europene și va oferi confort, siguranță și servicii de înaltă calitate pentru populația raionului Căușeni, contribuind astfel la dezvoltarea infrastructurii urbane a orașului.</w:t>
            </w:r>
          </w:p>
          <w:p w:rsidR="00616334" w:rsidRPr="00BF5464" w:rsidRDefault="00616334" w:rsidP="003173A5">
            <w:pPr>
              <w:ind w:firstLine="568"/>
              <w:rPr>
                <w:rFonts w:ascii="Times New Roman" w:hAnsi="Times New Roman"/>
                <w:sz w:val="24"/>
                <w:szCs w:val="24"/>
              </w:rPr>
            </w:pPr>
            <w:r w:rsidRPr="00BF5464">
              <w:rPr>
                <w:rFonts w:ascii="Times New Roman" w:hAnsi="Times New Roman"/>
                <w:color w:val="000000" w:themeColor="text1"/>
                <w:sz w:val="24"/>
                <w:szCs w:val="24"/>
                <w:lang w:val="ro-MD"/>
              </w:rPr>
              <w:t xml:space="preserve">Prin procesul-verbal din 16 deembrie 2025, Comisia de avizare a rapoarelor de expertiză din cadrul Ministerului Educației și Cercetării a avizat favorabil raportul de expertiză privind </w:t>
            </w:r>
            <w:r w:rsidRPr="00BF5464">
              <w:rPr>
                <w:rFonts w:ascii="Times New Roman" w:hAnsi="Times New Roman"/>
                <w:sz w:val="24"/>
                <w:szCs w:val="24"/>
                <w:lang w:val="ro-MD"/>
              </w:rPr>
              <w:t xml:space="preserve">schimbarea destinației porțiunii de teren cu suprafața de 0,4429 ha (nr. cadastral </w:t>
            </w:r>
            <w:r w:rsidRPr="005107D3">
              <w:rPr>
                <w:rFonts w:ascii="Times New Roman" w:hAnsi="Times New Roman"/>
                <w:sz w:val="24"/>
                <w:szCs w:val="24"/>
                <w:lang w:val="ro-MD"/>
              </w:rPr>
              <w:t>propus 2701205371)</w:t>
            </w:r>
            <w:r w:rsidRPr="00BF5464">
              <w:rPr>
                <w:rFonts w:ascii="Times New Roman" w:hAnsi="Times New Roman"/>
                <w:sz w:val="24"/>
                <w:szCs w:val="24"/>
                <w:lang w:val="ro-MD"/>
              </w:rPr>
              <w:t xml:space="preserve"> din terenul </w:t>
            </w:r>
            <w:r w:rsidRPr="00BF5464">
              <w:rPr>
                <w:rFonts w:ascii="Times New Roman" w:hAnsi="Times New Roman"/>
                <w:sz w:val="24"/>
                <w:szCs w:val="24"/>
                <w:lang w:val="ro-MD"/>
              </w:rPr>
              <w:lastRenderedPageBreak/>
              <w:t>cu nr. cadastral 2701205054, aferent Liceului Teoretic „Ion Creangă” din r-nul Căușeni, or. Căușeni, str. Unirii, 17, cu respectarea următoarele condiții</w:t>
            </w:r>
            <w:r w:rsidRPr="00BF5464">
              <w:rPr>
                <w:rFonts w:ascii="Times New Roman" w:hAnsi="Times New Roman"/>
                <w:sz w:val="24"/>
                <w:szCs w:val="24"/>
              </w:rPr>
              <w:t>:</w:t>
            </w:r>
          </w:p>
          <w:p w:rsidR="00616334" w:rsidRPr="00BF5464" w:rsidRDefault="00616334" w:rsidP="003173A5">
            <w:pPr>
              <w:tabs>
                <w:tab w:val="left" w:pos="8789"/>
              </w:tabs>
              <w:ind w:right="566" w:firstLine="567"/>
              <w:rPr>
                <w:rFonts w:ascii="Times New Roman" w:hAnsi="Times New Roman"/>
                <w:color w:val="000000" w:themeColor="text1"/>
                <w:sz w:val="24"/>
                <w:szCs w:val="24"/>
                <w:lang w:val="ro-MD"/>
              </w:rPr>
            </w:pPr>
            <w:r w:rsidRPr="00BF5464">
              <w:rPr>
                <w:rFonts w:ascii="Times New Roman" w:hAnsi="Times New Roman"/>
                <w:color w:val="000000" w:themeColor="text1"/>
                <w:sz w:val="24"/>
                <w:szCs w:val="24"/>
                <w:lang w:val="ro-MD"/>
              </w:rPr>
              <w:t>a) porțiunea de teren va fi utilizată pentru construcția Centrului Medicilor de Familie;</w:t>
            </w:r>
          </w:p>
          <w:p w:rsidR="00616334" w:rsidRPr="00BF5464" w:rsidRDefault="00616334" w:rsidP="003173A5">
            <w:pPr>
              <w:ind w:right="566" w:firstLine="567"/>
              <w:rPr>
                <w:rFonts w:ascii="Times New Roman" w:hAnsi="Times New Roman"/>
                <w:color w:val="000000" w:themeColor="text1"/>
                <w:sz w:val="24"/>
                <w:szCs w:val="24"/>
                <w:lang w:val="ro-MD"/>
              </w:rPr>
            </w:pPr>
            <w:r w:rsidRPr="00BF5464">
              <w:rPr>
                <w:rFonts w:ascii="Times New Roman" w:hAnsi="Times New Roman"/>
                <w:color w:val="000000" w:themeColor="text1"/>
                <w:sz w:val="24"/>
                <w:szCs w:val="24"/>
                <w:lang w:val="ro-MD"/>
              </w:rPr>
              <w:t>b) proiectarea și construcția Centrului Medicilor de Familie nu va influența funcționalitatea normală a Liceului</w:t>
            </w:r>
            <w:r w:rsidRPr="00BF5464">
              <w:rPr>
                <w:rFonts w:ascii="Times New Roman" w:hAnsi="Times New Roman"/>
                <w:color w:val="000000" w:themeColor="text1"/>
                <w:sz w:val="24"/>
                <w:szCs w:val="24"/>
              </w:rPr>
              <w:t>;</w:t>
            </w:r>
            <w:r w:rsidRPr="00BF5464">
              <w:rPr>
                <w:rFonts w:ascii="Times New Roman" w:hAnsi="Times New Roman"/>
                <w:color w:val="000000" w:themeColor="text1"/>
                <w:sz w:val="24"/>
                <w:szCs w:val="24"/>
                <w:lang w:val="ro-MD"/>
              </w:rPr>
              <w:t xml:space="preserve"> </w:t>
            </w:r>
          </w:p>
          <w:p w:rsidR="00616334" w:rsidRPr="00BF5464" w:rsidRDefault="00616334" w:rsidP="003173A5">
            <w:pPr>
              <w:ind w:right="566" w:firstLine="567"/>
              <w:rPr>
                <w:rFonts w:ascii="Times New Roman" w:hAnsi="Times New Roman"/>
                <w:color w:val="000000" w:themeColor="text1"/>
                <w:sz w:val="24"/>
                <w:szCs w:val="24"/>
                <w:lang w:val="ro-MD"/>
              </w:rPr>
            </w:pPr>
            <w:r w:rsidRPr="00BF5464">
              <w:rPr>
                <w:rFonts w:ascii="Times New Roman" w:hAnsi="Times New Roman"/>
                <w:color w:val="000000" w:themeColor="text1"/>
                <w:sz w:val="24"/>
                <w:szCs w:val="24"/>
                <w:lang w:val="ro-MD"/>
              </w:rPr>
              <w:t>c) la proiectarea și construcția Centrului Medicilor de Familie nu se vor admite intervenții care pot afecta exigențile normativelor tehnice ale Clădirii Liceului.</w:t>
            </w:r>
          </w:p>
          <w:p w:rsidR="00616334" w:rsidRPr="00325DFE" w:rsidRDefault="00616334" w:rsidP="003173A5">
            <w:pPr>
              <w:ind w:right="566" w:firstLine="567"/>
              <w:rPr>
                <w:rFonts w:ascii="Times New Roman" w:hAnsi="Times New Roman"/>
                <w:color w:val="000000" w:themeColor="text1"/>
                <w:sz w:val="24"/>
                <w:szCs w:val="24"/>
                <w:lang w:val="ro-MD"/>
              </w:rPr>
            </w:pPr>
            <w:r w:rsidRPr="00BF5464">
              <w:rPr>
                <w:rFonts w:ascii="Times New Roman" w:hAnsi="Times New Roman"/>
                <w:color w:val="000000" w:themeColor="text1"/>
                <w:sz w:val="24"/>
                <w:szCs w:val="24"/>
                <w:lang w:val="ro-MD"/>
              </w:rPr>
              <w:t>d) la proiectarea, construcția și exploatarea Centrului Medicilor de Familie se vor identifica soluții pentru securizarea accesului la clădirea Liceului și terenul aferent.</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firstLine="56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lastRenderedPageBreak/>
              <w:t>3. Obiectivele urmărite și soluțiile propuse</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3.1. Principalele prevederi ale proiectului și evidențierea elementelor noi</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334" w:rsidRPr="00037FEC"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 xml:space="preserve">Potrivit proiectului se exprimă acordul Guvernului de a fi schimbată destinația </w:t>
            </w:r>
            <w:r w:rsidRPr="00037FEC">
              <w:rPr>
                <w:rFonts w:ascii="Times New Roman" w:hAnsi="Times New Roman"/>
                <w:sz w:val="24"/>
                <w:szCs w:val="24"/>
                <w:lang w:val="ro-MD"/>
              </w:rPr>
              <w:t xml:space="preserve">unei porțiuni de teren cu suprafața de 0,4429 ha </w:t>
            </w:r>
            <w:r w:rsidR="00707D28" w:rsidRPr="00707D28">
              <w:rPr>
                <w:rFonts w:ascii="Times New Roman" w:hAnsi="Times New Roman"/>
                <w:iCs/>
                <w:color w:val="000000" w:themeColor="text1"/>
                <w:sz w:val="24"/>
                <w:szCs w:val="24"/>
              </w:rPr>
              <w:t>din terenul cu numărul cadastral 2701205.054 (aferent Liceului Teoretic „Ion Creangă” din or. Căușeni, str. Unirii, 17) ca urmare a constatării lipsei necesității de utilizare a acestuia în domeniul educației</w:t>
            </w:r>
            <w:r w:rsidR="00707D28">
              <w:rPr>
                <w:rFonts w:ascii="Times New Roman" w:hAnsi="Times New Roman"/>
                <w:i/>
                <w:iCs/>
                <w:color w:val="000000" w:themeColor="text1"/>
                <w:sz w:val="24"/>
                <w:szCs w:val="24"/>
              </w:rPr>
              <w:t>.</w:t>
            </w:r>
          </w:p>
          <w:p w:rsidR="00616334" w:rsidRPr="00325DFE" w:rsidRDefault="00616334" w:rsidP="003173A5">
            <w:pPr>
              <w:tabs>
                <w:tab w:val="left" w:pos="733"/>
                <w:tab w:val="left" w:pos="1082"/>
              </w:tabs>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Conform pct.</w:t>
            </w:r>
            <w:r>
              <w:rPr>
                <w:rFonts w:ascii="Times New Roman" w:hAnsi="Times New Roman"/>
                <w:color w:val="000000" w:themeColor="text1"/>
                <w:sz w:val="24"/>
                <w:szCs w:val="24"/>
                <w:lang w:val="ro-MD"/>
              </w:rPr>
              <w:t xml:space="preserve"> 2</w:t>
            </w:r>
            <w:r w:rsidRPr="00325DFE">
              <w:rPr>
                <w:rFonts w:ascii="Times New Roman" w:hAnsi="Times New Roman"/>
                <w:color w:val="000000" w:themeColor="text1"/>
                <w:sz w:val="24"/>
                <w:szCs w:val="24"/>
                <w:lang w:val="ro-MD"/>
              </w:rPr>
              <w:t xml:space="preserve"> al proiectului, data intrării în vigoare a Hotărârii de Guvern se propune a fi data publicării acesteia. Intrarea în vigoare a Hotărârii de Guvern la data publicării este dictată de necesitatea întreprinderii în termeni restrânși a acțiunilor în vederea valorificării bunurilor expertizate.</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3.2. Opțiunile alternative analizate și motivele pentru care acestea nu au fost luate în considerare</w:t>
            </w:r>
          </w:p>
        </w:tc>
      </w:tr>
      <w:tr w:rsidR="00616334" w:rsidRPr="00325DFE" w:rsidTr="003173A5">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6334" w:rsidRPr="00325DFE" w:rsidRDefault="00616334" w:rsidP="003173A5">
            <w:pPr>
              <w:ind w:firstLine="568"/>
              <w:rPr>
                <w:rFonts w:ascii="Times New Roman" w:hAnsi="Times New Roman"/>
                <w:b/>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325DFE" w:rsidTr="003173A5">
        <w:trPr>
          <w:trHeight w:val="381"/>
        </w:trPr>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firstLine="56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t xml:space="preserve">4. Analiza impactului de reglementare </w:t>
            </w:r>
          </w:p>
        </w:tc>
      </w:tr>
      <w:tr w:rsidR="00616334" w:rsidRPr="00325DFE" w:rsidTr="003173A5">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4.1. Impactul asupra sectorului public</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Prezentul proiect de Hotărâre de Guvern va avea un impact pozitiv asupra</w:t>
            </w:r>
            <w:r>
              <w:rPr>
                <w:rFonts w:ascii="Times New Roman" w:hAnsi="Times New Roman"/>
                <w:color w:val="000000" w:themeColor="text1"/>
                <w:sz w:val="24"/>
                <w:szCs w:val="24"/>
                <w:lang w:val="ro-MD"/>
              </w:rPr>
              <w:t xml:space="preserve"> sectorului public, or, bunul imobil expertizat va fi valorificat</w:t>
            </w:r>
            <w:r w:rsidRPr="00325DFE">
              <w:rPr>
                <w:rFonts w:ascii="Times New Roman" w:hAnsi="Times New Roman"/>
                <w:color w:val="000000" w:themeColor="text1"/>
                <w:sz w:val="24"/>
                <w:szCs w:val="24"/>
                <w:lang w:val="ro-MD"/>
              </w:rPr>
              <w:t xml:space="preserve"> pentru satisfacerea intereselor publice locale.</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i/>
                <w:color w:val="000000" w:themeColor="text1"/>
                <w:sz w:val="24"/>
                <w:szCs w:val="24"/>
                <w:lang w:val="ro-MD"/>
              </w:rPr>
              <w:t>4.2. Impactul financiar și argumentarea costurilor estimative</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Implementarea prevederilor proiectului nu necesită cheltuieli financiare suplimentare din bugetul de stat.</w:t>
            </w:r>
          </w:p>
        </w:tc>
      </w:tr>
      <w:tr w:rsidR="00616334" w:rsidRPr="00325DFE" w:rsidTr="003173A5">
        <w:trPr>
          <w:trHeight w:val="285"/>
        </w:trPr>
        <w:tc>
          <w:tcPr>
            <w:tcW w:w="9930"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4.3. Impactul asupra sectorului privat</w:t>
            </w:r>
          </w:p>
        </w:tc>
      </w:tr>
      <w:tr w:rsidR="00616334" w:rsidRPr="00325DFE" w:rsidTr="003173A5">
        <w:trPr>
          <w:trHeight w:val="270"/>
        </w:trPr>
        <w:tc>
          <w:tcPr>
            <w:tcW w:w="9930"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6334" w:rsidRPr="00325DFE" w:rsidRDefault="00616334" w:rsidP="003173A5">
            <w:pPr>
              <w:ind w:firstLine="568"/>
              <w:rPr>
                <w:rFonts w:ascii="Times New Roman" w:hAnsi="Times New Roman"/>
                <w:b/>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325DFE" w:rsidTr="003173A5">
        <w:trPr>
          <w:trHeight w:val="270"/>
        </w:trPr>
        <w:tc>
          <w:tcPr>
            <w:tcW w:w="9930" w:type="dxa"/>
            <w:tcBorders>
              <w:top w:val="none" w:sz="4" w:space="0" w:color="000000"/>
              <w:left w:val="single" w:sz="8" w:space="0" w:color="000000"/>
              <w:bottom w:val="single" w:sz="4" w:space="0" w:color="auto"/>
              <w:right w:val="single" w:sz="8" w:space="0" w:color="000000"/>
            </w:tcBorders>
            <w:shd w:val="clear" w:color="auto" w:fill="E7E6E6" w:themeFill="background2"/>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4.4. Impactul social</w:t>
            </w:r>
          </w:p>
        </w:tc>
      </w:tr>
      <w:tr w:rsidR="00616334" w:rsidRPr="00EB25AC" w:rsidTr="003173A5">
        <w:trPr>
          <w:trHeight w:val="270"/>
        </w:trPr>
        <w:tc>
          <w:tcPr>
            <w:tcW w:w="993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 xml:space="preserve">Prezentul proiect de Hotărâre va avea impact pozitiv asupra persoanelor din </w:t>
            </w:r>
            <w:r>
              <w:rPr>
                <w:rFonts w:ascii="Times New Roman" w:hAnsi="Times New Roman"/>
                <w:color w:val="000000" w:themeColor="text1"/>
                <w:sz w:val="24"/>
                <w:szCs w:val="24"/>
                <w:lang w:val="ro-MD"/>
              </w:rPr>
              <w:t>raionul Căușeni, or</w:t>
            </w:r>
          </w:p>
          <w:p w:rsidR="00616334" w:rsidRPr="00325DFE" w:rsidRDefault="00616334" w:rsidP="003173A5">
            <w:pPr>
              <w:ind w:firstLine="0"/>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porțiunea de teren expertizată va fi itilizată pentru </w:t>
            </w:r>
            <w:r>
              <w:rPr>
                <w:rFonts w:ascii="Times New Roman" w:hAnsi="Times New Roman"/>
                <w:sz w:val="24"/>
                <w:szCs w:val="24"/>
                <w:lang w:val="ro-MD"/>
              </w:rPr>
              <w:t xml:space="preserve">contrucția </w:t>
            </w:r>
            <w:r w:rsidRPr="00840766">
              <w:rPr>
                <w:rFonts w:ascii="Times New Roman" w:hAnsi="Times New Roman"/>
                <w:sz w:val="24"/>
                <w:szCs w:val="24"/>
                <w:lang w:val="ro-MD"/>
              </w:rPr>
              <w:t>unui nou Centru al Medicilor de Familie, cu 5 nivele, care va întruni toate condițiile și cerințele europene și va oferi confort, siguranță și servicii de înaltă calitate pentru populația raionului Căușeni, contribuind astfel la dezvoltarea infrastructurii urbane a orașului</w:t>
            </w:r>
            <w:r>
              <w:rPr>
                <w:rFonts w:ascii="Times New Roman" w:hAnsi="Times New Roman"/>
                <w:sz w:val="24"/>
                <w:szCs w:val="24"/>
                <w:lang w:val="ro-MD"/>
              </w:rPr>
              <w:t>.</w:t>
            </w:r>
          </w:p>
        </w:tc>
      </w:tr>
      <w:tr w:rsidR="00616334" w:rsidRPr="00EB25AC" w:rsidTr="003173A5">
        <w:trPr>
          <w:trHeight w:val="225"/>
        </w:trPr>
        <w:tc>
          <w:tcPr>
            <w:tcW w:w="9930"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4.4.1. Impactul asupra datelor cu caracter personal</w:t>
            </w:r>
          </w:p>
        </w:tc>
      </w:tr>
      <w:tr w:rsidR="00616334" w:rsidRPr="00325DFE" w:rsidTr="003173A5">
        <w:trPr>
          <w:trHeight w:val="315"/>
        </w:trPr>
        <w:tc>
          <w:tcPr>
            <w:tcW w:w="9930"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616334" w:rsidRPr="00325DFE" w:rsidRDefault="00616334" w:rsidP="003173A5">
            <w:pPr>
              <w:ind w:firstLine="568"/>
              <w:rPr>
                <w:rFonts w:ascii="Times New Roman" w:hAnsi="Times New Roman"/>
                <w:b/>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EB25AC" w:rsidTr="003173A5">
        <w:trPr>
          <w:trHeight w:val="257"/>
        </w:trPr>
        <w:tc>
          <w:tcPr>
            <w:tcW w:w="9930"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4.4.2. Impactul asupra echității și egalității de gen</w:t>
            </w:r>
          </w:p>
        </w:tc>
      </w:tr>
      <w:tr w:rsidR="00616334" w:rsidRPr="00325DFE" w:rsidTr="003173A5">
        <w:trPr>
          <w:trHeight w:val="363"/>
        </w:trPr>
        <w:tc>
          <w:tcPr>
            <w:tcW w:w="993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16334" w:rsidRPr="00325DFE" w:rsidRDefault="00616334" w:rsidP="003173A5">
            <w:pPr>
              <w:ind w:firstLine="568"/>
              <w:rPr>
                <w:rFonts w:ascii="Times New Roman" w:hAnsi="Times New Roman"/>
                <w:b/>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325DFE" w:rsidTr="003173A5">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4.5. Impactul asupra mediului</w:t>
            </w:r>
          </w:p>
        </w:tc>
      </w:tr>
      <w:tr w:rsidR="00616334" w:rsidRPr="00325DFE" w:rsidTr="003173A5">
        <w:tc>
          <w:tcPr>
            <w:tcW w:w="99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EB25AC" w:rsidTr="003173A5">
        <w:tc>
          <w:tcPr>
            <w:tcW w:w="9930"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4.6. Alte impacturi și informații relevante</w:t>
            </w:r>
          </w:p>
        </w:tc>
      </w:tr>
      <w:tr w:rsidR="00616334" w:rsidRPr="00325DFE" w:rsidTr="003173A5">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6334" w:rsidRPr="00325DFE" w:rsidRDefault="00616334" w:rsidP="003173A5">
            <w:pPr>
              <w:ind w:firstLine="568"/>
              <w:rPr>
                <w:rFonts w:ascii="Times New Roman" w:hAnsi="Times New Roman"/>
                <w:b/>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firstLine="56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t xml:space="preserve">5. Compatibilitatea proiectului actului normativ cu legislația UE </w:t>
            </w:r>
          </w:p>
        </w:tc>
      </w:tr>
      <w:tr w:rsidR="00616334" w:rsidRPr="00EB25AC" w:rsidTr="003173A5">
        <w:trPr>
          <w:trHeight w:val="585"/>
        </w:trPr>
        <w:tc>
          <w:tcPr>
            <w:tcW w:w="9930"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5.1. Măsuri normative necesare pentru transpunerea actelor juridice ale UE în legislația națională</w:t>
            </w:r>
          </w:p>
        </w:tc>
      </w:tr>
      <w:tr w:rsidR="00616334" w:rsidRPr="00325DFE" w:rsidTr="003173A5">
        <w:trPr>
          <w:trHeight w:val="255"/>
        </w:trPr>
        <w:tc>
          <w:tcPr>
            <w:tcW w:w="993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16334" w:rsidRPr="00325DFE" w:rsidRDefault="00616334" w:rsidP="003173A5">
            <w:pPr>
              <w:ind w:firstLine="568"/>
              <w:rPr>
                <w:rFonts w:ascii="Times New Roman" w:hAnsi="Times New Roman"/>
                <w:b/>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616334" w:rsidRPr="00325DFE" w:rsidRDefault="00616334" w:rsidP="003173A5">
            <w:pPr>
              <w:ind w:firstLine="568"/>
              <w:rPr>
                <w:rFonts w:ascii="Times New Roman" w:hAnsi="Times New Roman"/>
                <w:i/>
                <w:color w:val="000000" w:themeColor="text1"/>
                <w:sz w:val="24"/>
                <w:szCs w:val="24"/>
                <w:lang w:val="ro-MD"/>
              </w:rPr>
            </w:pPr>
            <w:r w:rsidRPr="00325DFE">
              <w:rPr>
                <w:rFonts w:ascii="Times New Roman" w:hAnsi="Times New Roman"/>
                <w:i/>
                <w:color w:val="000000" w:themeColor="text1"/>
                <w:sz w:val="24"/>
                <w:szCs w:val="24"/>
                <w:lang w:val="ro-MD"/>
              </w:rPr>
              <w:t>5.2. Măsuri normative care urmăresc crearea cadrului juridic intern necesar pentru implementarea legislației UE</w:t>
            </w:r>
          </w:p>
        </w:tc>
      </w:tr>
      <w:tr w:rsidR="00616334" w:rsidRPr="00325DFE" w:rsidTr="003173A5">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6334" w:rsidRPr="00325DFE" w:rsidRDefault="00616334" w:rsidP="003173A5">
            <w:pPr>
              <w:ind w:firstLine="568"/>
              <w:rPr>
                <w:rFonts w:ascii="Times New Roman" w:hAnsi="Times New Roman"/>
                <w:b/>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firstLine="56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lastRenderedPageBreak/>
              <w:t>6. Avizarea și consultarea publică a proiectului actului normativ</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7D28" w:rsidRDefault="00616334" w:rsidP="00EB25AC">
            <w:pPr>
              <w:pBdr>
                <w:top w:val="nil"/>
                <w:left w:val="nil"/>
                <w:bottom w:val="nil"/>
                <w:right w:val="nil"/>
                <w:between w:val="nil"/>
              </w:pBdr>
              <w:ind w:right="116"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 xml:space="preserve">În scopul respectării prevederilor Legii nr. 239/2008 privind transparența în procesul decizional, anunțul de inițiere a elaborării proiectului Hotărârii de Guvern a fos plasat pe pagina web oficială a Ministerului Educației și Cercetării </w:t>
            </w:r>
            <w:hyperlink r:id="rId6">
              <w:r w:rsidRPr="00325DFE">
                <w:rPr>
                  <w:rFonts w:ascii="Times New Roman" w:hAnsi="Times New Roman"/>
                  <w:color w:val="000000" w:themeColor="text1"/>
                  <w:sz w:val="24"/>
                  <w:szCs w:val="24"/>
                  <w:u w:val="single"/>
                  <w:lang w:val="ro-MD"/>
                </w:rPr>
                <w:t>www.mec.gov.md</w:t>
              </w:r>
            </w:hyperlink>
            <w:r w:rsidRPr="00325DFE">
              <w:rPr>
                <w:rFonts w:ascii="Times New Roman" w:hAnsi="Times New Roman"/>
                <w:color w:val="000000" w:themeColor="text1"/>
                <w:sz w:val="24"/>
                <w:szCs w:val="24"/>
                <w:u w:val="single"/>
                <w:lang w:val="ro-MD"/>
              </w:rPr>
              <w:t xml:space="preserve"> (https://mec.gov.md/ro/content/modul-de-participare)</w:t>
            </w:r>
            <w:r w:rsidRPr="00325DFE">
              <w:rPr>
                <w:rFonts w:ascii="Times New Roman" w:hAnsi="Times New Roman"/>
                <w:color w:val="000000" w:themeColor="text1"/>
                <w:sz w:val="24"/>
                <w:szCs w:val="24"/>
                <w:lang w:val="ro-MD"/>
              </w:rPr>
              <w:t xml:space="preserve">, compartimentul Transparența decizională, precum și pe pagina web </w:t>
            </w:r>
            <w:hyperlink r:id="rId7">
              <w:r w:rsidRPr="00325DFE">
                <w:rPr>
                  <w:rFonts w:ascii="Times New Roman" w:hAnsi="Times New Roman"/>
                  <w:color w:val="000000" w:themeColor="text1"/>
                  <w:sz w:val="24"/>
                  <w:szCs w:val="24"/>
                  <w:u w:val="single"/>
                  <w:lang w:val="ro-MD"/>
                </w:rPr>
                <w:t>www.particip.gov.md</w:t>
              </w:r>
            </w:hyperlink>
            <w:r w:rsidRPr="00325DFE">
              <w:rPr>
                <w:rFonts w:ascii="Times New Roman" w:hAnsi="Times New Roman"/>
                <w:color w:val="000000" w:themeColor="text1"/>
                <w:sz w:val="24"/>
                <w:szCs w:val="24"/>
                <w:u w:val="single"/>
                <w:lang w:val="ro-MD"/>
              </w:rPr>
              <w:t xml:space="preserve"> </w:t>
            </w:r>
            <w:r>
              <w:rPr>
                <w:rFonts w:ascii="Times New Roman" w:hAnsi="Times New Roman"/>
                <w:color w:val="000000" w:themeColor="text1"/>
                <w:sz w:val="24"/>
                <w:szCs w:val="24"/>
                <w:lang w:val="ro-MD"/>
              </w:rPr>
              <w:t>(</w:t>
            </w:r>
            <w:hyperlink r:id="rId8" w:history="1">
              <w:r w:rsidRPr="00723A77">
                <w:rPr>
                  <w:rStyle w:val="a9"/>
                  <w:rFonts w:ascii="Times New Roman" w:hAnsi="Times New Roman"/>
                  <w:sz w:val="24"/>
                  <w:szCs w:val="24"/>
                  <w:lang w:val="ro-MD"/>
                </w:rPr>
                <w:t>https://particip.gov.md/ro/document/stages/*/15899</w:t>
              </w:r>
            </w:hyperlink>
            <w:r w:rsidRPr="00325DFE">
              <w:rPr>
                <w:rFonts w:ascii="Times New Roman" w:hAnsi="Times New Roman"/>
                <w:color w:val="000000" w:themeColor="text1"/>
                <w:sz w:val="24"/>
                <w:szCs w:val="24"/>
                <w:lang w:val="ro-MD"/>
              </w:rPr>
              <w:t>).</w:t>
            </w:r>
          </w:p>
          <w:p w:rsidR="00616334" w:rsidRDefault="00616334" w:rsidP="003173A5">
            <w:pPr>
              <w:pBdr>
                <w:top w:val="nil"/>
                <w:left w:val="nil"/>
                <w:bottom w:val="nil"/>
                <w:right w:val="nil"/>
                <w:between w:val="nil"/>
              </w:pBdr>
              <w:ind w:right="116"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 xml:space="preserve">Proiectul </w:t>
            </w:r>
            <w:r w:rsidR="00707D28">
              <w:rPr>
                <w:rFonts w:ascii="Times New Roman" w:hAnsi="Times New Roman"/>
                <w:color w:val="000000" w:themeColor="text1"/>
                <w:sz w:val="24"/>
                <w:szCs w:val="24"/>
                <w:lang w:val="ro-MD"/>
              </w:rPr>
              <w:t xml:space="preserve">a fost </w:t>
            </w:r>
            <w:r>
              <w:rPr>
                <w:rFonts w:ascii="Times New Roman" w:hAnsi="Times New Roman"/>
                <w:color w:val="000000" w:themeColor="text1"/>
                <w:sz w:val="24"/>
                <w:szCs w:val="24"/>
                <w:lang w:val="ro-MD"/>
              </w:rPr>
              <w:t xml:space="preserve">fi </w:t>
            </w:r>
            <w:r w:rsidRPr="00325DFE">
              <w:rPr>
                <w:rFonts w:ascii="Times New Roman" w:hAnsi="Times New Roman"/>
                <w:color w:val="000000" w:themeColor="text1"/>
                <w:sz w:val="24"/>
                <w:szCs w:val="24"/>
                <w:lang w:val="ro-MD"/>
              </w:rPr>
              <w:t>avizat la Ministerul Infrastructurii și Dezvoltării Regionale, Agenția Goedezie, Cartografie și Cadastru și Agenția Proprietății Publice.</w:t>
            </w:r>
          </w:p>
          <w:p w:rsidR="00EB25AC" w:rsidRPr="0026334E" w:rsidRDefault="00C87376" w:rsidP="003173A5">
            <w:pPr>
              <w:pBdr>
                <w:top w:val="nil"/>
                <w:left w:val="nil"/>
                <w:bottom w:val="nil"/>
                <w:right w:val="nil"/>
                <w:between w:val="nil"/>
              </w:pBdr>
              <w:ind w:right="116" w:firstLine="568"/>
              <w:rPr>
                <w:rFonts w:ascii="Times New Roman" w:hAnsi="Times New Roman"/>
                <w:color w:val="000000" w:themeColor="text1"/>
                <w:sz w:val="24"/>
                <w:szCs w:val="24"/>
                <w:lang w:val="ro-MD"/>
              </w:rPr>
            </w:pPr>
            <w:r w:rsidRPr="0026334E">
              <w:rPr>
                <w:rFonts w:ascii="Times New Roman" w:hAnsi="Times New Roman"/>
                <w:color w:val="000000" w:themeColor="text1"/>
                <w:sz w:val="24"/>
                <w:szCs w:val="24"/>
                <w:lang w:val="ro-MD"/>
              </w:rPr>
              <w:t>Recomandările și obiecțiilor participanților la procedura de avizare și argumentele autorului proiectului pe marginea acestora au fost expuse în Sinteza obiecțiilor și propunerilor</w:t>
            </w:r>
            <w:r w:rsidR="0026334E">
              <w:rPr>
                <w:rFonts w:ascii="Times New Roman" w:hAnsi="Times New Roman"/>
                <w:color w:val="000000" w:themeColor="text1"/>
                <w:sz w:val="24"/>
                <w:szCs w:val="24"/>
                <w:lang w:val="ro-MD"/>
              </w:rPr>
              <w:t>.</w:t>
            </w:r>
          </w:p>
        </w:tc>
      </w:tr>
      <w:tr w:rsidR="00616334" w:rsidRPr="00325DFE" w:rsidTr="003173A5">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firstLine="56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t>7. Concluziile expertizelor</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616334" w:rsidRPr="00325DFE" w:rsidRDefault="00616334" w:rsidP="003173A5">
            <w:pPr>
              <w:ind w:firstLine="568"/>
              <w:rPr>
                <w:rFonts w:ascii="Times New Roman" w:hAnsi="Times New Roman"/>
                <w:bCs/>
                <w:color w:val="000000" w:themeColor="text1"/>
                <w:sz w:val="24"/>
                <w:szCs w:val="24"/>
                <w:lang w:val="ro-MD"/>
              </w:rPr>
            </w:pPr>
            <w:r w:rsidRPr="00325DFE">
              <w:rPr>
                <w:rFonts w:ascii="Times New Roman" w:hAnsi="Times New Roman"/>
                <w:bCs/>
                <w:color w:val="000000" w:themeColor="text1"/>
                <w:sz w:val="24"/>
                <w:szCs w:val="24"/>
                <w:lang w:val="ro-MD"/>
              </w:rPr>
              <w:t>Proiectul urmează a fi supus expertizei juridice la Ministerul Justiției și expertizei anticorupție la Centrul Național Anticorupție.</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firstLine="56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t>8. Modul de încorporare a actului în cadrul normativ existent</w:t>
            </w:r>
          </w:p>
        </w:tc>
      </w:tr>
      <w:tr w:rsidR="00616334" w:rsidRPr="00325DFE" w:rsidTr="003173A5">
        <w:tc>
          <w:tcPr>
            <w:tcW w:w="99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6334" w:rsidRPr="00325DFE" w:rsidRDefault="00616334" w:rsidP="003173A5">
            <w:pPr>
              <w:ind w:firstLine="568"/>
              <w:rPr>
                <w:rFonts w:ascii="Times New Roman" w:hAnsi="Times New Roman"/>
                <w:b/>
                <w:color w:val="000000" w:themeColor="text1"/>
                <w:sz w:val="24"/>
                <w:szCs w:val="24"/>
                <w:lang w:val="ro-MD"/>
              </w:rPr>
            </w:pPr>
            <w:r w:rsidRPr="00325DFE">
              <w:rPr>
                <w:rFonts w:ascii="Times New Roman" w:hAnsi="Times New Roman"/>
                <w:b/>
                <w:color w:val="000000" w:themeColor="text1"/>
                <w:sz w:val="24"/>
                <w:szCs w:val="24"/>
                <w:lang w:val="ro-MD"/>
              </w:rPr>
              <w:t>Nu este aplicabil.</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16334" w:rsidRPr="00325DFE" w:rsidRDefault="00616334" w:rsidP="003173A5">
            <w:pPr>
              <w:ind w:firstLine="568"/>
              <w:rPr>
                <w:rFonts w:ascii="Times New Roman" w:hAnsi="Times New Roman"/>
                <w:b/>
                <w:bCs/>
                <w:color w:val="000000" w:themeColor="text1"/>
                <w:sz w:val="24"/>
                <w:szCs w:val="24"/>
                <w:lang w:val="ro-MD"/>
              </w:rPr>
            </w:pPr>
            <w:r w:rsidRPr="00325DFE">
              <w:rPr>
                <w:rFonts w:ascii="Times New Roman" w:hAnsi="Times New Roman"/>
                <w:b/>
                <w:bCs/>
                <w:color w:val="000000" w:themeColor="text1"/>
                <w:sz w:val="24"/>
                <w:szCs w:val="24"/>
                <w:lang w:val="ro-MD"/>
              </w:rPr>
              <w:t>9. Măsurile necesare pentru implementarea prevederilor proiectului actului normativ</w:t>
            </w:r>
          </w:p>
        </w:tc>
      </w:tr>
      <w:tr w:rsidR="00616334" w:rsidRPr="00EB25AC" w:rsidTr="003173A5">
        <w:tc>
          <w:tcPr>
            <w:tcW w:w="99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616334" w:rsidRPr="00325DFE" w:rsidRDefault="00616334" w:rsidP="003173A5">
            <w:pPr>
              <w:ind w:firstLine="568"/>
              <w:rPr>
                <w:rFonts w:ascii="Times New Roman" w:hAnsi="Times New Roman"/>
                <w:color w:val="000000" w:themeColor="text1"/>
                <w:sz w:val="24"/>
                <w:szCs w:val="24"/>
                <w:lang w:val="ro-MD"/>
              </w:rPr>
            </w:pPr>
            <w:r w:rsidRPr="00325DFE">
              <w:rPr>
                <w:rFonts w:ascii="Times New Roman" w:hAnsi="Times New Roman"/>
                <w:color w:val="000000" w:themeColor="text1"/>
                <w:sz w:val="24"/>
                <w:szCs w:val="24"/>
                <w:lang w:val="ro-MD"/>
              </w:rPr>
              <w:t>Pentru implementarea prevederilor proiectului actului normativ nu sunt neceare măsuri suplimentare.</w:t>
            </w:r>
          </w:p>
        </w:tc>
      </w:tr>
    </w:tbl>
    <w:p w:rsidR="00616334" w:rsidRDefault="00616334" w:rsidP="00616334">
      <w:pPr>
        <w:spacing w:after="0" w:line="240" w:lineRule="auto"/>
        <w:rPr>
          <w:rFonts w:ascii="Times New Roman" w:hAnsi="Times New Roman" w:cs="Times New Roman"/>
          <w:color w:val="000000" w:themeColor="text1"/>
          <w:lang w:val="ro-MD"/>
        </w:rPr>
      </w:pPr>
    </w:p>
    <w:p w:rsidR="00616334" w:rsidRPr="00325DFE" w:rsidRDefault="00616334" w:rsidP="00616334">
      <w:pPr>
        <w:spacing w:after="0" w:line="240" w:lineRule="auto"/>
        <w:rPr>
          <w:rFonts w:ascii="Times New Roman" w:hAnsi="Times New Roman" w:cs="Times New Roman"/>
          <w:color w:val="000000" w:themeColor="text1"/>
          <w:lang w:val="ro-MD"/>
        </w:rPr>
      </w:pPr>
    </w:p>
    <w:p w:rsidR="00616334" w:rsidRPr="00325DFE" w:rsidRDefault="00616334" w:rsidP="00616334">
      <w:pPr>
        <w:tabs>
          <w:tab w:val="left" w:pos="884"/>
          <w:tab w:val="left" w:pos="1196"/>
        </w:tabs>
        <w:spacing w:after="0" w:line="240" w:lineRule="auto"/>
        <w:ind w:right="708"/>
        <w:jc w:val="center"/>
        <w:rPr>
          <w:rFonts w:ascii="Times New Roman" w:hAnsi="Times New Roman" w:cs="Times New Roman"/>
          <w:b/>
          <w:iCs/>
          <w:color w:val="000000" w:themeColor="text1"/>
          <w:sz w:val="24"/>
          <w:szCs w:val="24"/>
          <w:lang w:val="ro-MD"/>
        </w:rPr>
      </w:pPr>
    </w:p>
    <w:p w:rsidR="00616334" w:rsidRPr="00BF00AE" w:rsidRDefault="00616334" w:rsidP="00616334">
      <w:pPr>
        <w:tabs>
          <w:tab w:val="left" w:pos="884"/>
          <w:tab w:val="left" w:pos="1196"/>
        </w:tabs>
        <w:spacing w:after="0" w:line="240" w:lineRule="auto"/>
        <w:ind w:right="708"/>
        <w:jc w:val="center"/>
        <w:rPr>
          <w:rFonts w:ascii="Times New Roman" w:hAnsi="Times New Roman" w:cs="Times New Roman"/>
          <w:b/>
          <w:iCs/>
          <w:color w:val="000000" w:themeColor="text1"/>
          <w:sz w:val="12"/>
          <w:szCs w:val="12"/>
          <w:lang w:val="ro-MD"/>
        </w:rPr>
      </w:pPr>
    </w:p>
    <w:p w:rsidR="00616334" w:rsidRPr="00BF00AE" w:rsidRDefault="00616334" w:rsidP="00616334">
      <w:pPr>
        <w:tabs>
          <w:tab w:val="left" w:pos="884"/>
          <w:tab w:val="left" w:pos="1196"/>
        </w:tabs>
        <w:spacing w:after="0" w:line="240" w:lineRule="auto"/>
        <w:ind w:right="708"/>
        <w:jc w:val="center"/>
        <w:rPr>
          <w:rFonts w:ascii="Times New Roman" w:hAnsi="Times New Roman" w:cs="Times New Roman"/>
          <w:b/>
          <w:iCs/>
          <w:color w:val="000000" w:themeColor="text1"/>
          <w:sz w:val="24"/>
          <w:szCs w:val="24"/>
          <w:lang w:val="ro-MD"/>
        </w:rPr>
      </w:pPr>
      <w:r>
        <w:rPr>
          <w:rFonts w:ascii="Times New Roman" w:hAnsi="Times New Roman" w:cs="Times New Roman"/>
          <w:b/>
          <w:iCs/>
          <w:color w:val="000000" w:themeColor="text1"/>
          <w:sz w:val="24"/>
          <w:szCs w:val="24"/>
          <w:lang w:val="ro-MD"/>
        </w:rPr>
        <w:t>Ministru</w:t>
      </w:r>
      <w:r w:rsidRPr="00325DFE">
        <w:rPr>
          <w:rFonts w:ascii="Times New Roman" w:hAnsi="Times New Roman" w:cs="Times New Roman"/>
          <w:b/>
          <w:iCs/>
          <w:color w:val="000000" w:themeColor="text1"/>
          <w:sz w:val="24"/>
          <w:szCs w:val="24"/>
          <w:lang w:val="ro-MD"/>
        </w:rPr>
        <w:t xml:space="preserve"> </w:t>
      </w:r>
      <w:r w:rsidRPr="00325DFE">
        <w:rPr>
          <w:rFonts w:ascii="Times New Roman" w:hAnsi="Times New Roman" w:cs="Times New Roman"/>
          <w:b/>
          <w:iCs/>
          <w:color w:val="000000" w:themeColor="text1"/>
          <w:sz w:val="24"/>
          <w:szCs w:val="24"/>
          <w:lang w:val="ro-MD"/>
        </w:rPr>
        <w:tab/>
      </w:r>
      <w:r w:rsidRPr="00325DFE">
        <w:rPr>
          <w:rFonts w:ascii="Times New Roman" w:hAnsi="Times New Roman" w:cs="Times New Roman"/>
          <w:b/>
          <w:iCs/>
          <w:color w:val="000000" w:themeColor="text1"/>
          <w:sz w:val="24"/>
          <w:szCs w:val="24"/>
          <w:lang w:val="ro-MD"/>
        </w:rPr>
        <w:tab/>
      </w:r>
      <w:r w:rsidRPr="00325DFE">
        <w:rPr>
          <w:rFonts w:ascii="Times New Roman" w:hAnsi="Times New Roman" w:cs="Times New Roman"/>
          <w:b/>
          <w:iCs/>
          <w:color w:val="000000" w:themeColor="text1"/>
          <w:sz w:val="24"/>
          <w:szCs w:val="24"/>
          <w:lang w:val="ro-MD"/>
        </w:rPr>
        <w:tab/>
      </w:r>
      <w:r w:rsidRPr="00325DFE">
        <w:rPr>
          <w:rFonts w:ascii="Times New Roman" w:hAnsi="Times New Roman" w:cs="Times New Roman"/>
          <w:b/>
          <w:iCs/>
          <w:color w:val="000000" w:themeColor="text1"/>
          <w:sz w:val="24"/>
          <w:szCs w:val="24"/>
          <w:lang w:val="ro-MD"/>
        </w:rPr>
        <w:tab/>
      </w:r>
      <w:r w:rsidRPr="00325DFE">
        <w:rPr>
          <w:rFonts w:ascii="Times New Roman" w:hAnsi="Times New Roman" w:cs="Times New Roman"/>
          <w:b/>
          <w:iCs/>
          <w:color w:val="000000" w:themeColor="text1"/>
          <w:sz w:val="24"/>
          <w:szCs w:val="24"/>
          <w:lang w:val="ro-MD"/>
        </w:rPr>
        <w:tab/>
      </w:r>
      <w:r>
        <w:rPr>
          <w:rFonts w:ascii="Times New Roman" w:hAnsi="Times New Roman" w:cs="Times New Roman"/>
          <w:b/>
          <w:iCs/>
          <w:color w:val="000000" w:themeColor="text1"/>
          <w:sz w:val="24"/>
          <w:szCs w:val="24"/>
          <w:lang w:val="ro-MD"/>
        </w:rPr>
        <w:t>Dan PERCIUN</w:t>
      </w:r>
    </w:p>
    <w:p w:rsidR="00616334" w:rsidRPr="00325DFE"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Pr="00325DFE"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bookmarkStart w:id="1" w:name="_GoBack"/>
      <w:bookmarkEnd w:id="1"/>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Default="00616334" w:rsidP="00616334">
      <w:pPr>
        <w:spacing w:after="0" w:line="240" w:lineRule="auto"/>
        <w:ind w:right="424"/>
        <w:rPr>
          <w:rFonts w:ascii="Times New Roman" w:hAnsi="Times New Roman" w:cs="Times New Roman"/>
          <w:color w:val="000000" w:themeColor="text1"/>
          <w:sz w:val="16"/>
          <w:szCs w:val="16"/>
          <w:lang w:val="ro-MD"/>
        </w:rPr>
      </w:pPr>
    </w:p>
    <w:p w:rsidR="00616334" w:rsidRPr="00BF00AE" w:rsidRDefault="00616334" w:rsidP="00616334">
      <w:pPr>
        <w:spacing w:after="0" w:line="240" w:lineRule="auto"/>
        <w:ind w:right="424"/>
        <w:rPr>
          <w:rFonts w:ascii="Times New Roman" w:hAnsi="Times New Roman" w:cs="Times New Roman"/>
          <w:color w:val="000000" w:themeColor="text1"/>
          <w:sz w:val="12"/>
          <w:szCs w:val="12"/>
          <w:lang w:val="ro-MD"/>
        </w:rPr>
      </w:pPr>
    </w:p>
    <w:p w:rsidR="00616334" w:rsidRDefault="00616334" w:rsidP="00616334">
      <w:pPr>
        <w:spacing w:after="0" w:line="240" w:lineRule="auto"/>
        <w:rPr>
          <w:rFonts w:ascii="Times New Roman" w:hAnsi="Times New Roman" w:cs="Times New Roman"/>
          <w:color w:val="000000" w:themeColor="text1"/>
          <w:sz w:val="16"/>
          <w:szCs w:val="16"/>
          <w:lang w:val="ro-MD"/>
        </w:rPr>
      </w:pPr>
      <w:r w:rsidRPr="00325DFE">
        <w:rPr>
          <w:rFonts w:ascii="Times New Roman" w:hAnsi="Times New Roman" w:cs="Times New Roman"/>
          <w:color w:val="000000" w:themeColor="text1"/>
          <w:sz w:val="16"/>
          <w:szCs w:val="16"/>
          <w:lang w:val="ro-MD"/>
        </w:rPr>
        <w:t xml:space="preserve">Ex. </w:t>
      </w:r>
      <w:r>
        <w:rPr>
          <w:rFonts w:ascii="Times New Roman" w:hAnsi="Times New Roman" w:cs="Times New Roman"/>
          <w:color w:val="000000" w:themeColor="text1"/>
          <w:sz w:val="16"/>
          <w:szCs w:val="16"/>
          <w:lang w:val="ro-MD"/>
        </w:rPr>
        <w:t>Ana Sandu</w:t>
      </w:r>
      <w:r w:rsidRPr="00325DFE">
        <w:rPr>
          <w:rFonts w:ascii="Times New Roman" w:hAnsi="Times New Roman" w:cs="Times New Roman"/>
          <w:color w:val="000000" w:themeColor="text1"/>
          <w:sz w:val="16"/>
          <w:szCs w:val="16"/>
          <w:lang w:val="ro-MD"/>
        </w:rPr>
        <w:t>,</w:t>
      </w:r>
      <w:r>
        <w:rPr>
          <w:rFonts w:ascii="Times New Roman" w:hAnsi="Times New Roman" w:cs="Times New Roman"/>
          <w:color w:val="000000" w:themeColor="text1"/>
          <w:sz w:val="16"/>
          <w:szCs w:val="16"/>
          <w:lang w:val="ro-MD"/>
        </w:rPr>
        <w:t xml:space="preserve"> consultant principal,</w:t>
      </w:r>
    </w:p>
    <w:p w:rsidR="00616334" w:rsidRPr="00325DFE" w:rsidRDefault="00616334" w:rsidP="00616334">
      <w:pPr>
        <w:spacing w:after="0" w:line="240" w:lineRule="auto"/>
        <w:rPr>
          <w:rFonts w:ascii="Times New Roman" w:hAnsi="Times New Roman" w:cs="Times New Roman"/>
          <w:color w:val="000000" w:themeColor="text1"/>
          <w:sz w:val="16"/>
          <w:szCs w:val="16"/>
          <w:lang w:val="ro-MD"/>
        </w:rPr>
      </w:pPr>
      <w:r>
        <w:rPr>
          <w:rFonts w:ascii="Times New Roman" w:hAnsi="Times New Roman" w:cs="Times New Roman"/>
          <w:color w:val="000000" w:themeColor="text1"/>
          <w:sz w:val="16"/>
          <w:szCs w:val="16"/>
          <w:lang w:val="ro-MD"/>
        </w:rPr>
        <w:t>Direcția juridică și resurse umane</w:t>
      </w:r>
    </w:p>
    <w:p w:rsidR="00616334" w:rsidRPr="005774E1" w:rsidRDefault="00616334" w:rsidP="00616334">
      <w:pPr>
        <w:spacing w:after="0" w:line="240" w:lineRule="auto"/>
        <w:rPr>
          <w:rFonts w:ascii="Times New Roman" w:hAnsi="Times New Roman" w:cs="Times New Roman"/>
          <w:color w:val="000000" w:themeColor="text1"/>
          <w:sz w:val="16"/>
          <w:szCs w:val="16"/>
          <w:lang w:val="ro-MD"/>
        </w:rPr>
      </w:pPr>
      <w:r>
        <w:rPr>
          <w:rFonts w:ascii="Times New Roman" w:hAnsi="Times New Roman" w:cs="Times New Roman"/>
          <w:color w:val="000000" w:themeColor="text1"/>
          <w:sz w:val="16"/>
          <w:szCs w:val="16"/>
          <w:lang w:val="ro-MD"/>
        </w:rPr>
        <w:t>Tel. 022-23-46-09</w:t>
      </w:r>
    </w:p>
    <w:sectPr w:rsidR="00616334" w:rsidRPr="005774E1" w:rsidSect="001267D1">
      <w:footerReference w:type="default" r:id="rId9"/>
      <w:headerReference w:type="first" r:id="rId10"/>
      <w:pgSz w:w="11907" w:h="16840"/>
      <w:pgMar w:top="993" w:right="567" w:bottom="1135" w:left="1418" w:header="566" w:footer="3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85C" w:rsidRDefault="00C0785C">
      <w:pPr>
        <w:spacing w:after="0" w:line="240" w:lineRule="auto"/>
      </w:pPr>
      <w:r>
        <w:separator/>
      </w:r>
    </w:p>
  </w:endnote>
  <w:endnote w:type="continuationSeparator" w:id="0">
    <w:p w:rsidR="00C0785C" w:rsidRDefault="00C0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713992"/>
      <w:docPartObj>
        <w:docPartGallery w:val="Page Numbers (Bottom of Page)"/>
        <w:docPartUnique/>
      </w:docPartObj>
    </w:sdtPr>
    <w:sdtEndPr/>
    <w:sdtContent>
      <w:sdt>
        <w:sdtPr>
          <w:id w:val="1685406529"/>
          <w:docPartObj>
            <w:docPartGallery w:val="Page Numbers (Top of Page)"/>
            <w:docPartUnique/>
          </w:docPartObj>
        </w:sdtPr>
        <w:sdtEndPr/>
        <w:sdtContent>
          <w:p w:rsidR="001267D1" w:rsidRDefault="00081218">
            <w:pPr>
              <w:pStyle w:val="a7"/>
              <w:jc w:val="right"/>
            </w:pPr>
            <w:r>
              <w:rPr>
                <w:lang w:val="ro-MD"/>
              </w:rPr>
              <w:t>Pagina</w:t>
            </w:r>
            <w:r>
              <w:t xml:space="preserve"> </w:t>
            </w:r>
            <w:r>
              <w:rPr>
                <w:b/>
                <w:bCs/>
                <w:sz w:val="24"/>
                <w:szCs w:val="24"/>
              </w:rPr>
              <w:fldChar w:fldCharType="begin"/>
            </w:r>
            <w:r>
              <w:rPr>
                <w:b/>
                <w:bCs/>
              </w:rPr>
              <w:instrText>PAGE</w:instrText>
            </w:r>
            <w:r>
              <w:rPr>
                <w:b/>
                <w:bCs/>
                <w:sz w:val="24"/>
                <w:szCs w:val="24"/>
              </w:rPr>
              <w:fldChar w:fldCharType="separate"/>
            </w:r>
            <w:r w:rsidR="0026334E">
              <w:rPr>
                <w:b/>
                <w:bCs/>
                <w:noProof/>
              </w:rPr>
              <w:t>4</w:t>
            </w:r>
            <w:r>
              <w:rPr>
                <w:b/>
                <w:bCs/>
                <w:sz w:val="24"/>
                <w:szCs w:val="24"/>
              </w:rPr>
              <w:fldChar w:fldCharType="end"/>
            </w:r>
            <w:r>
              <w:t xml:space="preserve"> </w:t>
            </w:r>
            <w:r>
              <w:rPr>
                <w:lang w:val="ro-MD"/>
              </w:rPr>
              <w:t>din</w:t>
            </w:r>
            <w:r>
              <w:t xml:space="preserve"> </w:t>
            </w:r>
            <w:r>
              <w:rPr>
                <w:b/>
                <w:bCs/>
                <w:sz w:val="24"/>
                <w:szCs w:val="24"/>
              </w:rPr>
              <w:fldChar w:fldCharType="begin"/>
            </w:r>
            <w:r>
              <w:rPr>
                <w:b/>
                <w:bCs/>
              </w:rPr>
              <w:instrText>NUMPAGES</w:instrText>
            </w:r>
            <w:r>
              <w:rPr>
                <w:b/>
                <w:bCs/>
                <w:sz w:val="24"/>
                <w:szCs w:val="24"/>
              </w:rPr>
              <w:fldChar w:fldCharType="separate"/>
            </w:r>
            <w:r w:rsidR="0026334E">
              <w:rPr>
                <w:b/>
                <w:bCs/>
                <w:noProof/>
              </w:rPr>
              <w:t>4</w:t>
            </w:r>
            <w:r>
              <w:rPr>
                <w:b/>
                <w:bCs/>
                <w:sz w:val="24"/>
                <w:szCs w:val="24"/>
              </w:rPr>
              <w:fldChar w:fldCharType="end"/>
            </w:r>
          </w:p>
        </w:sdtContent>
      </w:sdt>
    </w:sdtContent>
  </w:sdt>
  <w:p w:rsidR="007D6A90" w:rsidRDefault="00C078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85C" w:rsidRDefault="00C0785C">
      <w:pPr>
        <w:spacing w:after="0" w:line="240" w:lineRule="auto"/>
      </w:pPr>
      <w:r>
        <w:separator/>
      </w:r>
    </w:p>
  </w:footnote>
  <w:footnote w:type="continuationSeparator" w:id="0">
    <w:p w:rsidR="00C0785C" w:rsidRDefault="00C0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16" w:rsidRPr="00032B46" w:rsidRDefault="00C0785C">
    <w:pPr>
      <w:pStyle w:val="a3"/>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02"/>
    <w:rsid w:val="00081218"/>
    <w:rsid w:val="0026334E"/>
    <w:rsid w:val="002966B0"/>
    <w:rsid w:val="00616334"/>
    <w:rsid w:val="00707D28"/>
    <w:rsid w:val="00C0785C"/>
    <w:rsid w:val="00C87376"/>
    <w:rsid w:val="00DA37AF"/>
    <w:rsid w:val="00E76102"/>
    <w:rsid w:val="00EB2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5E93"/>
  <w15:chartTrackingRefBased/>
  <w15:docId w15:val="{C5DBA226-6574-4D0F-8FD8-9431F7ED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6334"/>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616334"/>
    <w:rPr>
      <w:rFonts w:ascii="Times New Roman" w:eastAsia="Times New Roman" w:hAnsi="Times New Roman" w:cs="Times New Roman"/>
      <w:sz w:val="20"/>
      <w:szCs w:val="20"/>
      <w:lang w:val="en-US"/>
    </w:rPr>
  </w:style>
  <w:style w:type="table" w:styleId="a5">
    <w:name w:val="Table Grid"/>
    <w:basedOn w:val="a1"/>
    <w:uiPriority w:val="39"/>
    <w:rsid w:val="00616334"/>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unhideWhenUsed/>
    <w:rsid w:val="006163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163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6334"/>
  </w:style>
  <w:style w:type="character" w:styleId="a9">
    <w:name w:val="Hyperlink"/>
    <w:basedOn w:val="a0"/>
    <w:uiPriority w:val="99"/>
    <w:unhideWhenUsed/>
    <w:rsid w:val="006163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5899" TargetMode="External"/><Relationship Id="rId3" Type="http://schemas.openxmlformats.org/officeDocument/2006/relationships/webSettings" Target="webSettings.xml"/><Relationship Id="rId7" Type="http://schemas.openxmlformats.org/officeDocument/2006/relationships/hyperlink" Target="http://www.particip.gov.m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2026-02-18T06:01:00Z</dcterms:created>
  <dcterms:modified xsi:type="dcterms:W3CDTF">2026-02-18T06:23:00Z</dcterms:modified>
</cp:coreProperties>
</file>