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D512D" w14:textId="77777777" w:rsidR="00E543E9" w:rsidRPr="00210828" w:rsidRDefault="00E543E9" w:rsidP="00340B62">
      <w:pPr>
        <w:ind w:left="142"/>
        <w:jc w:val="center"/>
        <w:rPr>
          <w:b/>
          <w:sz w:val="28"/>
          <w:szCs w:val="28"/>
        </w:rPr>
      </w:pPr>
      <w:r w:rsidRPr="00210828">
        <w:rPr>
          <w:b/>
          <w:sz w:val="28"/>
          <w:szCs w:val="28"/>
        </w:rPr>
        <w:t>NOTĂ DE FUNDAMENTARE</w:t>
      </w:r>
    </w:p>
    <w:p w14:paraId="423001BE" w14:textId="7B177D3E" w:rsidR="00E543E9" w:rsidRPr="007D01F9" w:rsidRDefault="00E543E9" w:rsidP="00340B62">
      <w:pPr>
        <w:ind w:left="142"/>
        <w:jc w:val="center"/>
        <w:rPr>
          <w:b/>
          <w:bCs/>
          <w:sz w:val="24"/>
          <w:szCs w:val="24"/>
        </w:rPr>
      </w:pPr>
      <w:r w:rsidRPr="007D01F9">
        <w:rPr>
          <w:b/>
          <w:sz w:val="24"/>
          <w:szCs w:val="24"/>
        </w:rPr>
        <w:t>la proiectul H</w:t>
      </w:r>
      <w:r w:rsidRPr="007D01F9">
        <w:rPr>
          <w:b/>
          <w:sz w:val="24"/>
          <w:szCs w:val="24"/>
          <w:lang w:eastAsia="ro-RO"/>
        </w:rPr>
        <w:t xml:space="preserve">otărârii Guvernului </w:t>
      </w:r>
      <w:r w:rsidR="0044202D">
        <w:rPr>
          <w:b/>
          <w:sz w:val="24"/>
          <w:szCs w:val="24"/>
          <w:lang w:eastAsia="ro-RO"/>
        </w:rPr>
        <w:t>c</w:t>
      </w:r>
      <w:r w:rsidR="007D01F9" w:rsidRPr="007D01F9">
        <w:rPr>
          <w:b/>
          <w:bCs/>
          <w:sz w:val="24"/>
          <w:szCs w:val="24"/>
          <w:lang w:val="ro-MD" w:eastAsia="ro-RO"/>
        </w:rPr>
        <w:t>u privire la aprobarea Conceptului Sistemului informațional ”Decizii vamale”</w:t>
      </w:r>
    </w:p>
    <w:p w14:paraId="46BFB110" w14:textId="77777777" w:rsidR="00E543E9" w:rsidRPr="00210828" w:rsidRDefault="00E543E9" w:rsidP="00E543E9">
      <w:pPr>
        <w:pStyle w:val="Heading2"/>
        <w:spacing w:before="0" w:after="0" w:line="240" w:lineRule="auto"/>
        <w:rPr>
          <w:rFonts w:ascii="Times New Roman" w:hAnsi="Times New Roman"/>
          <w:iCs w:val="0"/>
          <w:lang w:val="ro-RO"/>
        </w:rPr>
      </w:pPr>
    </w:p>
    <w:p w14:paraId="42F880E3" w14:textId="77777777" w:rsidR="00E543E9" w:rsidRPr="00210828" w:rsidRDefault="00E543E9" w:rsidP="00E543E9">
      <w:pPr>
        <w:spacing w:before="10" w:after="1"/>
        <w:rPr>
          <w:b/>
          <w:sz w:val="15"/>
        </w:rPr>
      </w:pPr>
    </w:p>
    <w:tbl>
      <w:tblPr>
        <w:tblStyle w:val="TableNormal1"/>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gridCol w:w="13"/>
      </w:tblGrid>
      <w:tr w:rsidR="00E543E9" w:rsidRPr="00210828" w14:paraId="7D3C5628" w14:textId="77777777" w:rsidTr="00770F7A">
        <w:trPr>
          <w:trHeight w:val="149"/>
        </w:trPr>
        <w:tc>
          <w:tcPr>
            <w:tcW w:w="9699" w:type="dxa"/>
            <w:gridSpan w:val="2"/>
            <w:shd w:val="clear" w:color="auto" w:fill="CCC0D9"/>
          </w:tcPr>
          <w:p w14:paraId="527568A5" w14:textId="77777777" w:rsidR="00E543E9" w:rsidRPr="00210828" w:rsidRDefault="00E543E9" w:rsidP="00770F7A">
            <w:pPr>
              <w:pStyle w:val="TableParagraph"/>
              <w:spacing w:line="298" w:lineRule="exact"/>
              <w:jc w:val="left"/>
              <w:rPr>
                <w:b/>
                <w:sz w:val="26"/>
              </w:rPr>
            </w:pPr>
            <w:r w:rsidRPr="00210828">
              <w:rPr>
                <w:b/>
                <w:sz w:val="26"/>
              </w:rPr>
              <w:t>1. Denumirea sau numele autorului și, după caz, a/al participanților la elaborarea proiectului actului normativ</w:t>
            </w:r>
          </w:p>
        </w:tc>
      </w:tr>
      <w:tr w:rsidR="00E543E9" w:rsidRPr="00210828" w14:paraId="4D923F2E" w14:textId="77777777" w:rsidTr="00770F7A">
        <w:trPr>
          <w:trHeight w:val="420"/>
        </w:trPr>
        <w:tc>
          <w:tcPr>
            <w:tcW w:w="9699" w:type="dxa"/>
            <w:gridSpan w:val="2"/>
          </w:tcPr>
          <w:p w14:paraId="0EC24308" w14:textId="248A50CC" w:rsidR="00E543E9" w:rsidRPr="00210828" w:rsidRDefault="00EA074A" w:rsidP="00EA074A">
            <w:pPr>
              <w:pStyle w:val="NoSpacing"/>
              <w:ind w:left="134" w:right="202" w:firstLine="425"/>
              <w:jc w:val="both"/>
              <w:rPr>
                <w:sz w:val="26"/>
                <w:szCs w:val="26"/>
                <w:lang w:val="ro-RO"/>
              </w:rPr>
            </w:pPr>
            <w:r>
              <w:rPr>
                <w:rFonts w:ascii="Times New Roman" w:hAnsi="Times New Roman"/>
                <w:sz w:val="26"/>
                <w:szCs w:val="26"/>
                <w:lang w:val="ro-RO" w:eastAsia="en-GB"/>
              </w:rPr>
              <w:t>P</w:t>
            </w:r>
            <w:r w:rsidRPr="00EA074A">
              <w:rPr>
                <w:rFonts w:ascii="Times New Roman" w:hAnsi="Times New Roman"/>
                <w:sz w:val="26"/>
                <w:szCs w:val="26"/>
                <w:lang w:val="ro-RO" w:eastAsia="en-GB"/>
              </w:rPr>
              <w:t>roiectul Hotărârii Guvernului cu privire la aprobarea Conceptului Sistemului informațional ”Decizii vamale”</w:t>
            </w:r>
            <w:r>
              <w:rPr>
                <w:rFonts w:ascii="Times New Roman" w:hAnsi="Times New Roman"/>
                <w:sz w:val="26"/>
                <w:szCs w:val="26"/>
                <w:lang w:val="ro-RO" w:eastAsia="en-GB"/>
              </w:rPr>
              <w:t xml:space="preserve"> </w:t>
            </w:r>
            <w:r w:rsidR="00E543E9" w:rsidRPr="00210828">
              <w:rPr>
                <w:rFonts w:ascii="Times New Roman" w:hAnsi="Times New Roman"/>
                <w:sz w:val="26"/>
                <w:szCs w:val="26"/>
                <w:lang w:val="ro-RO" w:eastAsia="en-GB"/>
              </w:rPr>
              <w:t>este elaborat de către Ministerul Finanțelor (Serviciul Vamal).</w:t>
            </w:r>
          </w:p>
        </w:tc>
      </w:tr>
      <w:tr w:rsidR="00E543E9" w:rsidRPr="00210828" w14:paraId="41B00632" w14:textId="77777777" w:rsidTr="00770F7A">
        <w:trPr>
          <w:trHeight w:val="74"/>
        </w:trPr>
        <w:tc>
          <w:tcPr>
            <w:tcW w:w="9699" w:type="dxa"/>
            <w:gridSpan w:val="2"/>
            <w:shd w:val="clear" w:color="auto" w:fill="CCC0D9"/>
          </w:tcPr>
          <w:p w14:paraId="7E8EA72B" w14:textId="77777777" w:rsidR="00E543E9" w:rsidRPr="00210828" w:rsidRDefault="00E543E9" w:rsidP="00770F7A">
            <w:pPr>
              <w:pStyle w:val="TableParagraph"/>
              <w:spacing w:before="2" w:line="278" w:lineRule="exact"/>
              <w:ind w:left="431" w:firstLine="0"/>
              <w:jc w:val="left"/>
              <w:rPr>
                <w:b/>
                <w:sz w:val="26"/>
              </w:rPr>
            </w:pPr>
            <w:r w:rsidRPr="00210828">
              <w:rPr>
                <w:b/>
                <w:sz w:val="26"/>
              </w:rPr>
              <w:t>2.</w:t>
            </w:r>
            <w:r w:rsidRPr="00210828">
              <w:rPr>
                <w:b/>
                <w:spacing w:val="12"/>
                <w:sz w:val="26"/>
              </w:rPr>
              <w:t xml:space="preserve"> </w:t>
            </w:r>
            <w:r w:rsidRPr="00210828">
              <w:rPr>
                <w:b/>
                <w:sz w:val="26"/>
              </w:rPr>
              <w:t>Condițiile</w:t>
            </w:r>
            <w:r w:rsidRPr="00210828">
              <w:rPr>
                <w:b/>
                <w:spacing w:val="-6"/>
                <w:sz w:val="26"/>
              </w:rPr>
              <w:t xml:space="preserve"> </w:t>
            </w:r>
            <w:r w:rsidRPr="00210828">
              <w:rPr>
                <w:b/>
                <w:sz w:val="26"/>
              </w:rPr>
              <w:t>ce</w:t>
            </w:r>
            <w:r w:rsidRPr="00210828">
              <w:rPr>
                <w:b/>
                <w:spacing w:val="-9"/>
                <w:sz w:val="26"/>
              </w:rPr>
              <w:t xml:space="preserve"> </w:t>
            </w:r>
            <w:r w:rsidRPr="00210828">
              <w:rPr>
                <w:b/>
                <w:sz w:val="26"/>
              </w:rPr>
              <w:t>au</w:t>
            </w:r>
            <w:r w:rsidRPr="00210828">
              <w:rPr>
                <w:b/>
                <w:spacing w:val="-8"/>
                <w:sz w:val="26"/>
              </w:rPr>
              <w:t xml:space="preserve"> </w:t>
            </w:r>
            <w:r w:rsidRPr="00210828">
              <w:rPr>
                <w:b/>
                <w:sz w:val="26"/>
              </w:rPr>
              <w:t>impus</w:t>
            </w:r>
            <w:r w:rsidRPr="00210828">
              <w:rPr>
                <w:b/>
                <w:spacing w:val="-9"/>
                <w:sz w:val="26"/>
              </w:rPr>
              <w:t xml:space="preserve"> </w:t>
            </w:r>
            <w:r w:rsidRPr="00210828">
              <w:rPr>
                <w:b/>
                <w:sz w:val="26"/>
              </w:rPr>
              <w:t>elaborarea</w:t>
            </w:r>
            <w:r w:rsidRPr="00210828">
              <w:rPr>
                <w:b/>
                <w:spacing w:val="-8"/>
                <w:sz w:val="26"/>
              </w:rPr>
              <w:t xml:space="preserve"> </w:t>
            </w:r>
            <w:r w:rsidRPr="00210828">
              <w:rPr>
                <w:b/>
                <w:sz w:val="26"/>
              </w:rPr>
              <w:t>proiectului</w:t>
            </w:r>
            <w:r w:rsidRPr="00210828">
              <w:rPr>
                <w:b/>
                <w:spacing w:val="-9"/>
                <w:sz w:val="26"/>
              </w:rPr>
              <w:t xml:space="preserve"> </w:t>
            </w:r>
            <w:r w:rsidRPr="00210828">
              <w:rPr>
                <w:b/>
                <w:sz w:val="26"/>
              </w:rPr>
              <w:t>actului</w:t>
            </w:r>
            <w:r w:rsidRPr="00210828">
              <w:rPr>
                <w:b/>
                <w:spacing w:val="-6"/>
                <w:sz w:val="26"/>
              </w:rPr>
              <w:t xml:space="preserve"> </w:t>
            </w:r>
            <w:r w:rsidRPr="00210828">
              <w:rPr>
                <w:b/>
                <w:spacing w:val="-2"/>
                <w:sz w:val="26"/>
              </w:rPr>
              <w:t>normativ</w:t>
            </w:r>
          </w:p>
        </w:tc>
      </w:tr>
      <w:tr w:rsidR="00E543E9" w:rsidRPr="00210828" w14:paraId="77C1EA6E" w14:textId="77777777" w:rsidTr="00770F7A">
        <w:trPr>
          <w:trHeight w:val="74"/>
        </w:trPr>
        <w:tc>
          <w:tcPr>
            <w:tcW w:w="9699" w:type="dxa"/>
            <w:gridSpan w:val="2"/>
            <w:shd w:val="clear" w:color="auto" w:fill="E4DFEB"/>
          </w:tcPr>
          <w:p w14:paraId="18EA8375" w14:textId="77777777" w:rsidR="00E543E9" w:rsidRPr="00210828" w:rsidRDefault="00E543E9" w:rsidP="00770F7A">
            <w:pPr>
              <w:pStyle w:val="TableParagraph"/>
              <w:spacing w:line="277" w:lineRule="exact"/>
              <w:ind w:left="431" w:firstLine="0"/>
              <w:jc w:val="left"/>
              <w:rPr>
                <w:b/>
                <w:i/>
                <w:sz w:val="26"/>
              </w:rPr>
            </w:pPr>
            <w:r w:rsidRPr="00210828">
              <w:rPr>
                <w:b/>
                <w:i/>
                <w:sz w:val="26"/>
              </w:rPr>
              <w:t>2.1.</w:t>
            </w:r>
            <w:r w:rsidRPr="00210828">
              <w:rPr>
                <w:b/>
                <w:i/>
                <w:spacing w:val="-1"/>
                <w:sz w:val="26"/>
              </w:rPr>
              <w:t xml:space="preserve"> </w:t>
            </w:r>
            <w:r w:rsidRPr="00210828">
              <w:rPr>
                <w:b/>
                <w:i/>
                <w:sz w:val="26"/>
              </w:rPr>
              <w:t>Temeiul</w:t>
            </w:r>
            <w:r w:rsidRPr="00210828">
              <w:rPr>
                <w:b/>
                <w:i/>
                <w:spacing w:val="-8"/>
                <w:sz w:val="26"/>
              </w:rPr>
              <w:t xml:space="preserve"> </w:t>
            </w:r>
            <w:r w:rsidRPr="00210828">
              <w:rPr>
                <w:b/>
                <w:i/>
                <w:sz w:val="26"/>
              </w:rPr>
              <w:t>legal</w:t>
            </w:r>
            <w:r w:rsidRPr="00210828">
              <w:rPr>
                <w:b/>
                <w:i/>
                <w:spacing w:val="-8"/>
                <w:sz w:val="26"/>
              </w:rPr>
              <w:t xml:space="preserve"> </w:t>
            </w:r>
            <w:r w:rsidRPr="00210828">
              <w:rPr>
                <w:b/>
                <w:i/>
                <w:sz w:val="26"/>
              </w:rPr>
              <w:t>sau,</w:t>
            </w:r>
            <w:r w:rsidRPr="00210828">
              <w:rPr>
                <w:b/>
                <w:i/>
                <w:spacing w:val="-8"/>
                <w:sz w:val="26"/>
              </w:rPr>
              <w:t xml:space="preserve"> </w:t>
            </w:r>
            <w:r w:rsidRPr="00210828">
              <w:rPr>
                <w:b/>
                <w:i/>
                <w:sz w:val="26"/>
              </w:rPr>
              <w:t>după</w:t>
            </w:r>
            <w:r w:rsidRPr="00210828">
              <w:rPr>
                <w:b/>
                <w:i/>
                <w:spacing w:val="-8"/>
                <w:sz w:val="26"/>
              </w:rPr>
              <w:t xml:space="preserve"> </w:t>
            </w:r>
            <w:r w:rsidRPr="00210828">
              <w:rPr>
                <w:b/>
                <w:i/>
                <w:sz w:val="26"/>
              </w:rPr>
              <w:t>caz,</w:t>
            </w:r>
            <w:r w:rsidRPr="00210828">
              <w:rPr>
                <w:b/>
                <w:i/>
                <w:spacing w:val="-8"/>
                <w:sz w:val="26"/>
              </w:rPr>
              <w:t xml:space="preserve"> </w:t>
            </w:r>
            <w:r w:rsidRPr="00210828">
              <w:rPr>
                <w:b/>
                <w:i/>
                <w:sz w:val="26"/>
              </w:rPr>
              <w:t>sursa</w:t>
            </w:r>
            <w:r w:rsidRPr="00210828">
              <w:rPr>
                <w:b/>
                <w:i/>
                <w:spacing w:val="-8"/>
                <w:sz w:val="26"/>
              </w:rPr>
              <w:t xml:space="preserve"> </w:t>
            </w:r>
            <w:r w:rsidRPr="00210828">
              <w:rPr>
                <w:b/>
                <w:i/>
                <w:sz w:val="26"/>
              </w:rPr>
              <w:t>proiectului</w:t>
            </w:r>
            <w:r w:rsidRPr="00210828">
              <w:rPr>
                <w:b/>
                <w:i/>
                <w:spacing w:val="-8"/>
                <w:sz w:val="26"/>
              </w:rPr>
              <w:t xml:space="preserve"> </w:t>
            </w:r>
            <w:r w:rsidRPr="00210828">
              <w:rPr>
                <w:b/>
                <w:i/>
                <w:sz w:val="26"/>
              </w:rPr>
              <w:t>actului</w:t>
            </w:r>
            <w:r w:rsidRPr="00210828">
              <w:rPr>
                <w:b/>
                <w:i/>
                <w:spacing w:val="-8"/>
                <w:sz w:val="26"/>
              </w:rPr>
              <w:t xml:space="preserve"> </w:t>
            </w:r>
            <w:r w:rsidRPr="00210828">
              <w:rPr>
                <w:b/>
                <w:i/>
                <w:spacing w:val="-2"/>
                <w:sz w:val="26"/>
              </w:rPr>
              <w:t>normativ</w:t>
            </w:r>
          </w:p>
        </w:tc>
      </w:tr>
      <w:tr w:rsidR="00E543E9" w:rsidRPr="00210828" w14:paraId="3CAAB94C" w14:textId="77777777" w:rsidTr="00770F7A">
        <w:trPr>
          <w:trHeight w:val="34"/>
        </w:trPr>
        <w:tc>
          <w:tcPr>
            <w:tcW w:w="9699" w:type="dxa"/>
            <w:gridSpan w:val="2"/>
          </w:tcPr>
          <w:p w14:paraId="4F424700" w14:textId="6021D1A5" w:rsidR="00E543E9" w:rsidRPr="00673B1D" w:rsidRDefault="0093057C" w:rsidP="00673B1D">
            <w:pPr>
              <w:pStyle w:val="NoSpacing"/>
              <w:ind w:left="134" w:right="202" w:firstLine="425"/>
              <w:jc w:val="both"/>
              <w:rPr>
                <w:rFonts w:ascii="Times New Roman" w:hAnsi="Times New Roman"/>
                <w:sz w:val="26"/>
                <w:szCs w:val="26"/>
                <w:lang w:val="ro-RO"/>
              </w:rPr>
            </w:pPr>
            <w:r>
              <w:rPr>
                <w:rFonts w:ascii="Times New Roman" w:hAnsi="Times New Roman"/>
                <w:sz w:val="26"/>
                <w:szCs w:val="26"/>
                <w:lang w:val="ro-RO"/>
              </w:rPr>
              <w:t xml:space="preserve">Prezentul proiect de hotărâre a fost elaborat în temeiul </w:t>
            </w:r>
            <w:r w:rsidR="00E543E9" w:rsidRPr="00210828">
              <w:rPr>
                <w:rFonts w:ascii="Times New Roman" w:hAnsi="Times New Roman"/>
                <w:sz w:val="26"/>
                <w:szCs w:val="26"/>
                <w:lang w:val="ro-RO"/>
              </w:rPr>
              <w:t xml:space="preserve">art. </w:t>
            </w:r>
            <w:r w:rsidR="0034423F">
              <w:rPr>
                <w:rFonts w:ascii="Times New Roman" w:hAnsi="Times New Roman"/>
                <w:sz w:val="26"/>
                <w:szCs w:val="26"/>
                <w:lang w:val="ro-RO"/>
              </w:rPr>
              <w:t xml:space="preserve">18 alin.(1) și art. </w:t>
            </w:r>
            <w:r w:rsidR="00E543E9" w:rsidRPr="00210828">
              <w:rPr>
                <w:rFonts w:ascii="Times New Roman" w:hAnsi="Times New Roman"/>
                <w:sz w:val="26"/>
                <w:szCs w:val="26"/>
                <w:lang w:val="ro-RO"/>
              </w:rPr>
              <w:t>22 lit. c) și d) din</w:t>
            </w:r>
            <w:r w:rsidR="00E543E9" w:rsidRPr="00210828">
              <w:rPr>
                <w:rFonts w:ascii="Times New Roman" w:hAnsi="Times New Roman"/>
                <w:spacing w:val="40"/>
                <w:sz w:val="26"/>
                <w:szCs w:val="26"/>
                <w:lang w:val="ro-RO"/>
              </w:rPr>
              <w:t xml:space="preserve"> </w:t>
            </w:r>
            <w:r w:rsidR="00E543E9" w:rsidRPr="00210828">
              <w:rPr>
                <w:rFonts w:ascii="Times New Roman" w:hAnsi="Times New Roman"/>
                <w:sz w:val="26"/>
                <w:szCs w:val="26"/>
                <w:lang w:val="ro-RO"/>
              </w:rPr>
              <w:t>Legea nr. 467/2003 cu privire la informatizare și la resursele informaționale de stat</w:t>
            </w:r>
            <w:r w:rsidR="0073545E">
              <w:rPr>
                <w:rFonts w:ascii="Times New Roman" w:hAnsi="Times New Roman"/>
                <w:sz w:val="26"/>
                <w:szCs w:val="26"/>
                <w:lang w:val="ro-RO"/>
              </w:rPr>
              <w:t>.</w:t>
            </w:r>
          </w:p>
        </w:tc>
      </w:tr>
      <w:tr w:rsidR="00E543E9" w:rsidRPr="00210828" w14:paraId="3C02A0D6" w14:textId="77777777" w:rsidTr="00770F7A">
        <w:trPr>
          <w:trHeight w:val="149"/>
        </w:trPr>
        <w:tc>
          <w:tcPr>
            <w:tcW w:w="9699" w:type="dxa"/>
            <w:gridSpan w:val="2"/>
            <w:shd w:val="clear" w:color="auto" w:fill="E4DFEB"/>
          </w:tcPr>
          <w:p w14:paraId="7C935A78" w14:textId="77777777" w:rsidR="00E543E9" w:rsidRPr="00210828" w:rsidRDefault="00E543E9" w:rsidP="00770F7A">
            <w:pPr>
              <w:pStyle w:val="TableParagraph"/>
              <w:spacing w:line="300" w:lineRule="atLeast"/>
              <w:jc w:val="left"/>
              <w:rPr>
                <w:b/>
                <w:i/>
                <w:sz w:val="26"/>
              </w:rPr>
            </w:pPr>
            <w:r w:rsidRPr="00210828">
              <w:rPr>
                <w:b/>
                <w:i/>
                <w:sz w:val="26"/>
              </w:rPr>
              <w:t>2.2.</w:t>
            </w:r>
            <w:r w:rsidRPr="00210828">
              <w:rPr>
                <w:b/>
                <w:i/>
                <w:spacing w:val="31"/>
                <w:sz w:val="26"/>
              </w:rPr>
              <w:t xml:space="preserve"> </w:t>
            </w:r>
            <w:r w:rsidRPr="00210828">
              <w:rPr>
                <w:b/>
                <w:i/>
                <w:sz w:val="26"/>
              </w:rPr>
              <w:t>Descrierea situației actuale și a problemelor care impun intervenția, inclusiv a</w:t>
            </w:r>
            <w:r w:rsidRPr="00210828">
              <w:rPr>
                <w:b/>
                <w:i/>
                <w:spacing w:val="40"/>
                <w:sz w:val="26"/>
              </w:rPr>
              <w:t xml:space="preserve"> </w:t>
            </w:r>
            <w:r w:rsidRPr="00210828">
              <w:rPr>
                <w:b/>
                <w:i/>
                <w:sz w:val="26"/>
              </w:rPr>
              <w:t>cadrului normativ aplicabil și a deficiențelor/lacunelor normative</w:t>
            </w:r>
          </w:p>
        </w:tc>
      </w:tr>
      <w:tr w:rsidR="00E543E9" w:rsidRPr="00210828" w14:paraId="685EE7B2" w14:textId="77777777" w:rsidTr="00770F7A">
        <w:trPr>
          <w:trHeight w:val="695"/>
        </w:trPr>
        <w:tc>
          <w:tcPr>
            <w:tcW w:w="9699" w:type="dxa"/>
            <w:gridSpan w:val="2"/>
          </w:tcPr>
          <w:p w14:paraId="443E9DC2" w14:textId="3BD7E3E6" w:rsidR="0073545E" w:rsidRPr="00210828" w:rsidRDefault="0073545E" w:rsidP="002A2F73">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În conformitate cu angajamentele asumate de Republica Moldova în cadrul procesului de aderare la Uniunea Europeană, inclusiv cu prevederile Programului național de aderare a Republicii Moldova la Uniunea Europeană pentru anii 2025–2029, aprobat prin Hotărârea Guvernului nr. 306/2025, precum și ale Hotărârii Guvernului nr. 260/2025 cu privire la aprobarea Agendei de reforme aferente Planului de creștere al Republicii Moldova pentru anii 2025–2027</w:t>
            </w:r>
            <w:r w:rsidR="002A2F73">
              <w:rPr>
                <w:rFonts w:ascii="Times New Roman" w:hAnsi="Times New Roman"/>
                <w:sz w:val="26"/>
                <w:szCs w:val="26"/>
                <w:lang w:val="ro-RO" w:eastAsia="en-GB"/>
              </w:rPr>
              <w:t>,</w:t>
            </w:r>
            <w:r w:rsidRPr="00210828">
              <w:rPr>
                <w:rFonts w:ascii="Times New Roman" w:hAnsi="Times New Roman"/>
                <w:sz w:val="26"/>
                <w:szCs w:val="26"/>
                <w:lang w:val="ro-RO" w:eastAsia="en-GB"/>
              </w:rPr>
              <w:t xml:space="preserve"> se impune armonizarea procedurilor vamale naționale cu standardele și cerințele comunitare, atât prin adaptarea cadrului normativ intern, cât și prin dezvoltarea sistemelor informatice corespunzătoare.</w:t>
            </w:r>
          </w:p>
          <w:p w14:paraId="3136F6F7" w14:textId="15F33171" w:rsidR="0073545E" w:rsidRPr="00210828" w:rsidRDefault="0073545E" w:rsidP="003C2847">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În acest context, s</w:t>
            </w:r>
            <w:r w:rsidR="0034423F">
              <w:rPr>
                <w:rFonts w:ascii="Times New Roman" w:hAnsi="Times New Roman"/>
                <w:sz w:val="26"/>
                <w:szCs w:val="26"/>
                <w:lang w:val="ro-RO" w:eastAsia="en-GB"/>
              </w:rPr>
              <w:t>-a</w:t>
            </w:r>
            <w:r w:rsidRPr="00210828">
              <w:rPr>
                <w:rFonts w:ascii="Times New Roman" w:hAnsi="Times New Roman"/>
                <w:sz w:val="26"/>
                <w:szCs w:val="26"/>
                <w:lang w:val="ro-RO" w:eastAsia="en-GB"/>
              </w:rPr>
              <w:t xml:space="preserve"> dezvolt</w:t>
            </w:r>
            <w:r w:rsidR="0034423F">
              <w:rPr>
                <w:rFonts w:ascii="Times New Roman" w:hAnsi="Times New Roman"/>
                <w:sz w:val="26"/>
                <w:szCs w:val="26"/>
                <w:lang w:val="ro-RO" w:eastAsia="en-GB"/>
              </w:rPr>
              <w:t>at</w:t>
            </w:r>
            <w:r w:rsidRPr="00210828">
              <w:rPr>
                <w:rFonts w:ascii="Times New Roman" w:hAnsi="Times New Roman"/>
                <w:sz w:val="26"/>
                <w:szCs w:val="26"/>
                <w:lang w:val="ro-RO" w:eastAsia="en-GB"/>
              </w:rPr>
              <w:t xml:space="preserve"> și s</w:t>
            </w:r>
            <w:r w:rsidR="0034423F">
              <w:rPr>
                <w:rFonts w:ascii="Times New Roman" w:hAnsi="Times New Roman"/>
                <w:sz w:val="26"/>
                <w:szCs w:val="26"/>
                <w:lang w:val="ro-RO" w:eastAsia="en-GB"/>
              </w:rPr>
              <w:t>-a</w:t>
            </w:r>
            <w:r w:rsidRPr="00210828">
              <w:rPr>
                <w:rFonts w:ascii="Times New Roman" w:hAnsi="Times New Roman"/>
                <w:sz w:val="26"/>
                <w:szCs w:val="26"/>
                <w:lang w:val="ro-RO" w:eastAsia="en-GB"/>
              </w:rPr>
              <w:t xml:space="preserve"> implement</w:t>
            </w:r>
            <w:r w:rsidR="0034423F">
              <w:rPr>
                <w:rFonts w:ascii="Times New Roman" w:hAnsi="Times New Roman"/>
                <w:sz w:val="26"/>
                <w:szCs w:val="26"/>
                <w:lang w:val="ro-RO" w:eastAsia="en-GB"/>
              </w:rPr>
              <w:t>at</w:t>
            </w:r>
            <w:r w:rsidRPr="00210828">
              <w:rPr>
                <w:rFonts w:ascii="Times New Roman" w:hAnsi="Times New Roman"/>
                <w:sz w:val="26"/>
                <w:szCs w:val="26"/>
                <w:lang w:val="ro-RO" w:eastAsia="en-GB"/>
              </w:rPr>
              <w:t xml:space="preserve"> </w:t>
            </w:r>
            <w:r w:rsidR="0034423F">
              <w:rPr>
                <w:rFonts w:ascii="Times New Roman" w:hAnsi="Times New Roman"/>
                <w:sz w:val="26"/>
                <w:szCs w:val="26"/>
                <w:lang w:val="ro-RO" w:eastAsia="en-GB"/>
              </w:rPr>
              <w:t>S</w:t>
            </w:r>
            <w:r w:rsidRPr="00210828">
              <w:rPr>
                <w:rFonts w:ascii="Times New Roman" w:hAnsi="Times New Roman"/>
                <w:sz w:val="26"/>
                <w:szCs w:val="26"/>
                <w:lang w:val="ro-RO" w:eastAsia="en-GB"/>
              </w:rPr>
              <w:t>istem</w:t>
            </w:r>
            <w:r w:rsidR="0034423F">
              <w:rPr>
                <w:rFonts w:ascii="Times New Roman" w:hAnsi="Times New Roman"/>
                <w:sz w:val="26"/>
                <w:szCs w:val="26"/>
                <w:lang w:val="ro-RO" w:eastAsia="en-GB"/>
              </w:rPr>
              <w:t>ul</w:t>
            </w:r>
            <w:r w:rsidRPr="00210828">
              <w:rPr>
                <w:rFonts w:ascii="Times New Roman" w:hAnsi="Times New Roman"/>
                <w:sz w:val="26"/>
                <w:szCs w:val="26"/>
                <w:lang w:val="ro-RO" w:eastAsia="en-GB"/>
              </w:rPr>
              <w:t xml:space="preserve"> informațional </w:t>
            </w:r>
            <w:r w:rsidR="0034423F" w:rsidRPr="00EA074A">
              <w:rPr>
                <w:rFonts w:ascii="Times New Roman" w:hAnsi="Times New Roman"/>
                <w:sz w:val="26"/>
                <w:szCs w:val="26"/>
                <w:lang w:val="ro-RO" w:eastAsia="en-GB"/>
              </w:rPr>
              <w:t>”Decizii vamale”</w:t>
            </w:r>
            <w:r w:rsidR="0034423F">
              <w:rPr>
                <w:rFonts w:ascii="Times New Roman" w:hAnsi="Times New Roman"/>
                <w:sz w:val="26"/>
                <w:szCs w:val="26"/>
                <w:lang w:val="ro-RO" w:eastAsia="en-GB"/>
              </w:rPr>
              <w:t xml:space="preserve"> </w:t>
            </w:r>
            <w:r w:rsidRPr="00210828">
              <w:rPr>
                <w:rFonts w:ascii="Times New Roman" w:hAnsi="Times New Roman"/>
                <w:sz w:val="26"/>
                <w:szCs w:val="26"/>
                <w:lang w:val="ro-RO" w:eastAsia="en-GB"/>
              </w:rPr>
              <w:t xml:space="preserve">național echivalent cu Sistemul informațional de Decizii Vamale (CDS) utilizat la </w:t>
            </w:r>
            <w:r w:rsidR="0034423F">
              <w:rPr>
                <w:rFonts w:ascii="Times New Roman" w:hAnsi="Times New Roman"/>
                <w:sz w:val="26"/>
                <w:szCs w:val="26"/>
                <w:lang w:val="ro-RO" w:eastAsia="en-GB"/>
              </w:rPr>
              <w:t xml:space="preserve">nivelul Uniunii Europene, care </w:t>
            </w:r>
            <w:r w:rsidRPr="00210828">
              <w:rPr>
                <w:rFonts w:ascii="Times New Roman" w:hAnsi="Times New Roman"/>
                <w:sz w:val="26"/>
                <w:szCs w:val="26"/>
                <w:lang w:val="ro-RO" w:eastAsia="en-GB"/>
              </w:rPr>
              <w:t xml:space="preserve">la momentul aderării Republicii Moldova la Uniunea Europeană, </w:t>
            </w:r>
            <w:r w:rsidR="0034423F">
              <w:rPr>
                <w:rFonts w:ascii="Times New Roman" w:hAnsi="Times New Roman"/>
                <w:sz w:val="26"/>
                <w:szCs w:val="26"/>
                <w:lang w:val="ro-RO" w:eastAsia="en-GB"/>
              </w:rPr>
              <w:t>v-a</w:t>
            </w:r>
            <w:r w:rsidRPr="00210828">
              <w:rPr>
                <w:rFonts w:ascii="Times New Roman" w:hAnsi="Times New Roman"/>
                <w:sz w:val="26"/>
                <w:szCs w:val="26"/>
                <w:lang w:val="ro-RO" w:eastAsia="en-GB"/>
              </w:rPr>
              <w:t xml:space="preserve"> funcțion</w:t>
            </w:r>
            <w:r w:rsidR="0034423F">
              <w:rPr>
                <w:rFonts w:ascii="Times New Roman" w:hAnsi="Times New Roman"/>
                <w:sz w:val="26"/>
                <w:szCs w:val="26"/>
                <w:lang w:val="ro-RO" w:eastAsia="en-GB"/>
              </w:rPr>
              <w:t>a</w:t>
            </w:r>
            <w:r w:rsidRPr="00210828">
              <w:rPr>
                <w:rFonts w:ascii="Times New Roman" w:hAnsi="Times New Roman"/>
                <w:sz w:val="26"/>
                <w:szCs w:val="26"/>
                <w:lang w:val="ro-RO" w:eastAsia="en-GB"/>
              </w:rPr>
              <w:t xml:space="preserve"> drept componentă națională a acestuia și </w:t>
            </w:r>
            <w:r w:rsidR="0034423F">
              <w:rPr>
                <w:rFonts w:ascii="Times New Roman" w:hAnsi="Times New Roman"/>
                <w:sz w:val="26"/>
                <w:szCs w:val="26"/>
                <w:lang w:val="ro-RO" w:eastAsia="en-GB"/>
              </w:rPr>
              <w:t>v-a</w:t>
            </w:r>
            <w:r w:rsidRPr="00210828">
              <w:rPr>
                <w:rFonts w:ascii="Times New Roman" w:hAnsi="Times New Roman"/>
                <w:sz w:val="26"/>
                <w:szCs w:val="26"/>
                <w:lang w:val="ro-RO" w:eastAsia="en-GB"/>
              </w:rPr>
              <w:t xml:space="preserve"> asigur</w:t>
            </w:r>
            <w:r w:rsidR="0034423F">
              <w:rPr>
                <w:rFonts w:ascii="Times New Roman" w:hAnsi="Times New Roman"/>
                <w:sz w:val="26"/>
                <w:szCs w:val="26"/>
                <w:lang w:val="ro-RO" w:eastAsia="en-GB"/>
              </w:rPr>
              <w:t>a</w:t>
            </w:r>
            <w:r w:rsidRPr="00210828">
              <w:rPr>
                <w:rFonts w:ascii="Times New Roman" w:hAnsi="Times New Roman"/>
                <w:sz w:val="26"/>
                <w:szCs w:val="26"/>
                <w:lang w:val="ro-RO" w:eastAsia="en-GB"/>
              </w:rPr>
              <w:t xml:space="preserve"> interoperabilitatea deplină cu infrastructura informatică europeană relevantă. Aceasta va asigura capacitatea tehnică și juridică necesară aplicării Regulamentului (UE) nr. 952/2013 al Parlamentului European și al Consiliului din 9 octombrie 2013 de stabilire a Codului vamal al Uniunii și Regulamentului de punere în aplicare (UE) 2025/512 al Comisiei din 13 martie 2025 privind modalitățile tehnice pentru dezvoltarea, întreținerea și utilizarea sistemelor electronice destinate schimbului și stocării de informații în temeiul Regulamentului (UE) nr. 952/2013 al Parlamentului European și al Consiliului (Jurnalul Oficial al Uniunii Europene L 2025/512, 20.3.2025).</w:t>
            </w:r>
          </w:p>
          <w:p w14:paraId="6ACB8874" w14:textId="77777777" w:rsidR="0073545E" w:rsidRDefault="0073545E" w:rsidP="00C1305E">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Prezentul concept tehnic are drept obiectiv definirea cadrului detaliat al sistemului, incluzând arhitectura propusă, funcționalitățile esențiale, mecanismele de gestionare a fluxurilor de date și modalitățile de integrare cu infrastructura informatică națională și cu platformele corespunzătoare la nivelul Uniunii Europene. Implementarea acestei soluții va asigura compatibilitatea, interoperabilitatea și sustenabilitatea pe termen lung a sistemului, reprezentând un instrument esențial pentru modernizarea și eficientizarea activității vamale în Republica Moldova. </w:t>
            </w:r>
          </w:p>
          <w:p w14:paraId="4BE0F34E" w14:textId="77DEA838" w:rsidR="009F0CD4" w:rsidRPr="00210828" w:rsidRDefault="0073545E" w:rsidP="00C1305E">
            <w:pPr>
              <w:pStyle w:val="NoSpacing"/>
              <w:ind w:left="134" w:right="202" w:firstLine="425"/>
              <w:jc w:val="both"/>
              <w:rPr>
                <w:rFonts w:ascii="Times New Roman" w:hAnsi="Times New Roman"/>
                <w:sz w:val="26"/>
                <w:szCs w:val="26"/>
                <w:lang w:val="ro-RO" w:eastAsia="en-GB"/>
              </w:rPr>
            </w:pPr>
            <w:r>
              <w:rPr>
                <w:rFonts w:ascii="Times New Roman" w:hAnsi="Times New Roman"/>
                <w:sz w:val="26"/>
                <w:szCs w:val="26"/>
                <w:lang w:val="ro-RO" w:eastAsia="en-GB"/>
              </w:rPr>
              <w:t>Necesitatea</w:t>
            </w:r>
            <w:r w:rsidRPr="00210828">
              <w:rPr>
                <w:rFonts w:ascii="Times New Roman" w:hAnsi="Times New Roman"/>
                <w:sz w:val="26"/>
                <w:szCs w:val="26"/>
                <w:lang w:val="ro-RO" w:eastAsia="en-GB"/>
              </w:rPr>
              <w:t xml:space="preserve"> </w:t>
            </w:r>
            <w:r w:rsidR="009F0CD4" w:rsidRPr="00210828">
              <w:rPr>
                <w:rFonts w:ascii="Times New Roman" w:hAnsi="Times New Roman"/>
                <w:sz w:val="26"/>
                <w:szCs w:val="26"/>
                <w:lang w:val="ro-RO" w:eastAsia="en-GB"/>
              </w:rPr>
              <w:t>de optimizare și automatizare pentru integrarea cu sistemele vamale ale Uniunii Europene impune o tranziție inevitabilă către o infrastructură avansată a sistemului informațional și o strategie modernă de administrare vamală.</w:t>
            </w:r>
          </w:p>
          <w:p w14:paraId="0FE2CEB5" w14:textId="77777777" w:rsidR="009F0CD4" w:rsidRPr="00210828" w:rsidRDefault="009F0CD4" w:rsidP="00C1305E">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Competitivitatea comerțului din Republica Moldova se confruntă cu provocări semnificative din cauza procedurilor vamale depășite și ineficiente. Deși reforma digitalizării vamale a fost anunțată odată cu adoptarea Noului Cod Vamal, aliniat la legislația unională, majoritatea proceselor vamale rămân pe suport de hârtie, ceea ce conduce la timpi îndelungați pentru aplicarea și autorizarea formalităților vamale, costuri mai mari și o previzibilitate redusă pentru mediul de afaceri implicat în comerțul </w:t>
            </w:r>
            <w:r w:rsidRPr="00210828">
              <w:rPr>
                <w:rFonts w:ascii="Times New Roman" w:hAnsi="Times New Roman"/>
                <w:sz w:val="26"/>
                <w:szCs w:val="26"/>
                <w:lang w:val="ro-RO" w:eastAsia="en-GB"/>
              </w:rPr>
              <w:lastRenderedPageBreak/>
              <w:t>internațional.</w:t>
            </w:r>
          </w:p>
          <w:p w14:paraId="0B20A14A" w14:textId="7945EBBE" w:rsidR="009F0CD4" w:rsidRPr="00210828" w:rsidRDefault="009F0CD4" w:rsidP="00BD6A17">
            <w:pPr>
              <w:pStyle w:val="NoSpacing"/>
              <w:ind w:left="134" w:right="202" w:firstLine="567"/>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Necesitatea instituirii </w:t>
            </w:r>
            <w:r w:rsidR="00D25895">
              <w:rPr>
                <w:rFonts w:ascii="Times New Roman" w:hAnsi="Times New Roman"/>
                <w:sz w:val="26"/>
                <w:szCs w:val="26"/>
                <w:lang w:val="ro-RO" w:eastAsia="en-GB"/>
              </w:rPr>
              <w:t>S</w:t>
            </w:r>
            <w:r w:rsidRPr="00210828">
              <w:rPr>
                <w:rFonts w:ascii="Times New Roman" w:hAnsi="Times New Roman"/>
                <w:sz w:val="26"/>
                <w:szCs w:val="26"/>
                <w:lang w:val="ro-RO" w:eastAsia="en-GB"/>
              </w:rPr>
              <w:t>istemului informațional „Decizii vamale”</w:t>
            </w:r>
            <w:r w:rsidR="00D25895">
              <w:rPr>
                <w:rFonts w:ascii="Times New Roman" w:hAnsi="Times New Roman"/>
                <w:sz w:val="26"/>
                <w:szCs w:val="26"/>
                <w:lang w:val="ro-RO" w:eastAsia="en-GB"/>
              </w:rPr>
              <w:t xml:space="preserve"> </w:t>
            </w:r>
            <w:r w:rsidR="00D25895" w:rsidRPr="00D25895">
              <w:rPr>
                <w:rFonts w:ascii="Times New Roman" w:hAnsi="Times New Roman"/>
                <w:i/>
                <w:sz w:val="26"/>
                <w:szCs w:val="26"/>
                <w:lang w:val="ro-MD" w:eastAsia="en-GB"/>
              </w:rPr>
              <w:t>(în continuare SI ”Decizii vamale”)</w:t>
            </w:r>
            <w:r w:rsidRPr="00210828">
              <w:rPr>
                <w:rFonts w:ascii="Times New Roman" w:hAnsi="Times New Roman"/>
                <w:sz w:val="26"/>
                <w:szCs w:val="26"/>
                <w:lang w:val="ro-RO" w:eastAsia="en-GB"/>
              </w:rPr>
              <w:t xml:space="preserve"> este determinată de o combinație de factori interni și externi, care variază de la creșterea volumului de date vamale și oportunitățile oferite de noile tehnologii, până la cerințele de conformitate impuse de procesul de integrare europeană.</w:t>
            </w:r>
          </w:p>
          <w:p w14:paraId="7DD85BCF" w14:textId="77777777" w:rsidR="009F0CD4" w:rsidRPr="00210828" w:rsidRDefault="009F0CD4" w:rsidP="00BD6A17">
            <w:pPr>
              <w:pStyle w:val="NoSpacing"/>
              <w:ind w:left="134" w:right="202" w:firstLine="567"/>
              <w:jc w:val="both"/>
              <w:rPr>
                <w:rFonts w:ascii="Times New Roman" w:hAnsi="Times New Roman"/>
                <w:sz w:val="26"/>
                <w:szCs w:val="26"/>
                <w:lang w:val="ro-RO" w:eastAsia="en-GB"/>
              </w:rPr>
            </w:pPr>
            <w:r w:rsidRPr="00210828">
              <w:rPr>
                <w:rFonts w:ascii="Times New Roman" w:hAnsi="Times New Roman"/>
                <w:sz w:val="26"/>
                <w:szCs w:val="26"/>
                <w:lang w:val="ro-RO" w:eastAsia="en-GB"/>
              </w:rPr>
              <w:t>Un factor determinant este digitalizarea economiei, expansiunea comerțului internațional și creșterea volumelor de import/export, care creează provocări imense pentru infrastructura actuală, când o parte din autorizații se solicită pe suport de hârtie și o parte electronic.</w:t>
            </w:r>
          </w:p>
          <w:p w14:paraId="704722C9" w14:textId="77777777" w:rsidR="009F0CD4" w:rsidRPr="00210828" w:rsidRDefault="009F0CD4" w:rsidP="00BD6A17">
            <w:pPr>
              <w:pStyle w:val="NoSpacing"/>
              <w:ind w:left="134" w:right="202" w:firstLine="567"/>
              <w:jc w:val="both"/>
              <w:rPr>
                <w:rFonts w:ascii="Times New Roman" w:hAnsi="Times New Roman"/>
                <w:sz w:val="26"/>
                <w:szCs w:val="26"/>
                <w:lang w:val="ro-RO" w:eastAsia="en-GB"/>
              </w:rPr>
            </w:pPr>
            <w:r w:rsidRPr="00210828">
              <w:rPr>
                <w:rFonts w:ascii="Times New Roman" w:hAnsi="Times New Roman"/>
                <w:sz w:val="26"/>
                <w:szCs w:val="26"/>
                <w:lang w:val="ro-RO" w:eastAsia="en-GB"/>
              </w:rPr>
              <w:t>În acest context, procesele tradiționale, dependente de intervenția manuală, nu mai sunt capabile să facă față acestei presiuni. Prin automatizarea proceselor, se va reduce considerabil timpul necesar pentru aplicarea la autorizări, prezentarea actelor necesare, verificarea și acordarea deciziilor vamale.</w:t>
            </w:r>
          </w:p>
          <w:p w14:paraId="740E6C55" w14:textId="40736FA0" w:rsidR="00E543E9" w:rsidRPr="00210828" w:rsidRDefault="009F0CD4" w:rsidP="0034423F">
            <w:pPr>
              <w:pStyle w:val="NoSpacing"/>
              <w:ind w:left="134" w:right="202" w:firstLine="567"/>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Totodată, implementarea </w:t>
            </w:r>
            <w:r w:rsidR="00D25895">
              <w:rPr>
                <w:rFonts w:ascii="Times New Roman" w:hAnsi="Times New Roman"/>
                <w:sz w:val="24"/>
                <w:szCs w:val="24"/>
                <w:lang w:val="ro-MD"/>
              </w:rPr>
              <w:t>SI ”Decizii vamale”</w:t>
            </w:r>
            <w:r w:rsidRPr="00210828">
              <w:rPr>
                <w:rFonts w:ascii="Times New Roman" w:hAnsi="Times New Roman"/>
                <w:sz w:val="26"/>
                <w:szCs w:val="26"/>
                <w:lang w:val="ro-RO" w:eastAsia="en-GB"/>
              </w:rPr>
              <w:t xml:space="preserve"> </w:t>
            </w:r>
            <w:r w:rsidR="0034423F">
              <w:rPr>
                <w:rFonts w:ascii="Times New Roman" w:hAnsi="Times New Roman"/>
                <w:sz w:val="26"/>
                <w:szCs w:val="26"/>
                <w:lang w:val="ro-RO" w:eastAsia="en-GB"/>
              </w:rPr>
              <w:t>contribuie la</w:t>
            </w:r>
            <w:r w:rsidRPr="00210828">
              <w:rPr>
                <w:rFonts w:ascii="Times New Roman" w:hAnsi="Times New Roman"/>
                <w:sz w:val="26"/>
                <w:szCs w:val="26"/>
                <w:lang w:val="ro-RO" w:eastAsia="en-GB"/>
              </w:rPr>
              <w:t xml:space="preserve"> utiliz</w:t>
            </w:r>
            <w:r w:rsidR="0034423F">
              <w:rPr>
                <w:rFonts w:ascii="Times New Roman" w:hAnsi="Times New Roman"/>
                <w:sz w:val="26"/>
                <w:szCs w:val="26"/>
                <w:lang w:val="ro-RO" w:eastAsia="en-GB"/>
              </w:rPr>
              <w:t>area mai eficientă</w:t>
            </w:r>
            <w:r w:rsidRPr="00210828">
              <w:rPr>
                <w:rFonts w:ascii="Times New Roman" w:hAnsi="Times New Roman"/>
                <w:sz w:val="26"/>
                <w:szCs w:val="26"/>
                <w:lang w:val="ro-RO" w:eastAsia="en-GB"/>
              </w:rPr>
              <w:t xml:space="preserve"> a resurselor umane și financiare.</w:t>
            </w:r>
          </w:p>
        </w:tc>
      </w:tr>
      <w:tr w:rsidR="00E543E9" w:rsidRPr="00210828" w14:paraId="3628889A" w14:textId="77777777" w:rsidTr="00770F7A">
        <w:trPr>
          <w:gridAfter w:val="1"/>
          <w:wAfter w:w="13" w:type="dxa"/>
          <w:trHeight w:val="299"/>
        </w:trPr>
        <w:tc>
          <w:tcPr>
            <w:tcW w:w="9686" w:type="dxa"/>
            <w:shd w:val="clear" w:color="auto" w:fill="CCC0D9"/>
          </w:tcPr>
          <w:p w14:paraId="1BEB8A62" w14:textId="77777777" w:rsidR="00E543E9" w:rsidRPr="00210828" w:rsidRDefault="00E543E9" w:rsidP="00770F7A">
            <w:pPr>
              <w:pStyle w:val="TableParagraph"/>
              <w:spacing w:before="2" w:line="278" w:lineRule="exact"/>
              <w:ind w:left="431" w:firstLine="0"/>
              <w:jc w:val="left"/>
              <w:rPr>
                <w:b/>
                <w:sz w:val="26"/>
              </w:rPr>
            </w:pPr>
            <w:r w:rsidRPr="00210828">
              <w:rPr>
                <w:b/>
                <w:sz w:val="26"/>
              </w:rPr>
              <w:lastRenderedPageBreak/>
              <w:t>3.</w:t>
            </w:r>
            <w:r w:rsidRPr="00210828">
              <w:rPr>
                <w:b/>
                <w:spacing w:val="14"/>
                <w:sz w:val="26"/>
              </w:rPr>
              <w:t xml:space="preserve"> </w:t>
            </w:r>
            <w:r w:rsidRPr="00210828">
              <w:rPr>
                <w:b/>
                <w:sz w:val="26"/>
              </w:rPr>
              <w:t>Obiectivele</w:t>
            </w:r>
            <w:r w:rsidRPr="00210828">
              <w:rPr>
                <w:b/>
                <w:spacing w:val="-4"/>
                <w:sz w:val="26"/>
              </w:rPr>
              <w:t xml:space="preserve"> </w:t>
            </w:r>
            <w:r w:rsidRPr="00210828">
              <w:rPr>
                <w:b/>
                <w:sz w:val="26"/>
              </w:rPr>
              <w:t>urmărite</w:t>
            </w:r>
            <w:r w:rsidRPr="00210828">
              <w:rPr>
                <w:b/>
                <w:spacing w:val="-4"/>
                <w:sz w:val="26"/>
              </w:rPr>
              <w:t xml:space="preserve"> </w:t>
            </w:r>
            <w:r w:rsidRPr="00210828">
              <w:rPr>
                <w:b/>
                <w:sz w:val="26"/>
              </w:rPr>
              <w:t>și</w:t>
            </w:r>
            <w:r w:rsidRPr="00210828">
              <w:rPr>
                <w:b/>
                <w:spacing w:val="-7"/>
                <w:sz w:val="26"/>
              </w:rPr>
              <w:t xml:space="preserve"> </w:t>
            </w:r>
            <w:r w:rsidRPr="00210828">
              <w:rPr>
                <w:b/>
                <w:sz w:val="26"/>
              </w:rPr>
              <w:t>soluțiile</w:t>
            </w:r>
            <w:r w:rsidRPr="00210828">
              <w:rPr>
                <w:b/>
                <w:spacing w:val="-7"/>
                <w:sz w:val="26"/>
              </w:rPr>
              <w:t xml:space="preserve"> </w:t>
            </w:r>
            <w:r w:rsidRPr="00210828">
              <w:rPr>
                <w:b/>
                <w:spacing w:val="-2"/>
                <w:sz w:val="26"/>
              </w:rPr>
              <w:t>propuse</w:t>
            </w:r>
          </w:p>
        </w:tc>
      </w:tr>
      <w:tr w:rsidR="00E543E9" w:rsidRPr="00210828" w14:paraId="32BE3E70" w14:textId="77777777" w:rsidTr="00770F7A">
        <w:trPr>
          <w:gridAfter w:val="1"/>
          <w:wAfter w:w="13" w:type="dxa"/>
          <w:trHeight w:val="297"/>
        </w:trPr>
        <w:tc>
          <w:tcPr>
            <w:tcW w:w="9686" w:type="dxa"/>
            <w:shd w:val="clear" w:color="auto" w:fill="E4DFEB"/>
          </w:tcPr>
          <w:p w14:paraId="4C0D3BDC" w14:textId="77777777" w:rsidR="00E543E9" w:rsidRPr="00210828" w:rsidRDefault="00E543E9" w:rsidP="00770F7A">
            <w:pPr>
              <w:pStyle w:val="TableParagraph"/>
              <w:spacing w:line="277" w:lineRule="exact"/>
              <w:ind w:left="431" w:firstLine="0"/>
              <w:jc w:val="left"/>
              <w:rPr>
                <w:b/>
                <w:i/>
                <w:sz w:val="26"/>
              </w:rPr>
            </w:pPr>
            <w:r w:rsidRPr="00210828">
              <w:rPr>
                <w:b/>
                <w:i/>
                <w:sz w:val="26"/>
              </w:rPr>
              <w:t>3.1.</w:t>
            </w:r>
            <w:r w:rsidRPr="00210828">
              <w:rPr>
                <w:b/>
                <w:i/>
                <w:spacing w:val="-3"/>
                <w:sz w:val="26"/>
              </w:rPr>
              <w:t xml:space="preserve"> </w:t>
            </w:r>
            <w:r w:rsidRPr="00210828">
              <w:rPr>
                <w:b/>
                <w:i/>
                <w:sz w:val="26"/>
              </w:rPr>
              <w:t>Principalele</w:t>
            </w:r>
            <w:r w:rsidRPr="00210828">
              <w:rPr>
                <w:b/>
                <w:i/>
                <w:spacing w:val="-9"/>
                <w:sz w:val="26"/>
              </w:rPr>
              <w:t xml:space="preserve"> </w:t>
            </w:r>
            <w:r w:rsidRPr="00210828">
              <w:rPr>
                <w:b/>
                <w:i/>
                <w:sz w:val="26"/>
              </w:rPr>
              <w:t>prevederi</w:t>
            </w:r>
            <w:r w:rsidRPr="00210828">
              <w:rPr>
                <w:b/>
                <w:i/>
                <w:spacing w:val="-6"/>
                <w:sz w:val="26"/>
              </w:rPr>
              <w:t xml:space="preserve"> </w:t>
            </w:r>
            <w:r w:rsidRPr="00210828">
              <w:rPr>
                <w:b/>
                <w:i/>
                <w:sz w:val="26"/>
              </w:rPr>
              <w:t>ale</w:t>
            </w:r>
            <w:r w:rsidRPr="00210828">
              <w:rPr>
                <w:b/>
                <w:i/>
                <w:spacing w:val="-9"/>
                <w:sz w:val="26"/>
              </w:rPr>
              <w:t xml:space="preserve"> </w:t>
            </w:r>
            <w:r w:rsidRPr="00210828">
              <w:rPr>
                <w:b/>
                <w:i/>
                <w:sz w:val="26"/>
              </w:rPr>
              <w:t>proiectului</w:t>
            </w:r>
            <w:r w:rsidRPr="00210828">
              <w:rPr>
                <w:b/>
                <w:i/>
                <w:spacing w:val="-9"/>
                <w:sz w:val="26"/>
              </w:rPr>
              <w:t xml:space="preserve"> </w:t>
            </w:r>
            <w:r w:rsidRPr="00210828">
              <w:rPr>
                <w:b/>
                <w:i/>
                <w:sz w:val="26"/>
              </w:rPr>
              <w:t>și</w:t>
            </w:r>
            <w:r w:rsidRPr="00210828">
              <w:rPr>
                <w:b/>
                <w:i/>
                <w:spacing w:val="-6"/>
                <w:sz w:val="26"/>
              </w:rPr>
              <w:t xml:space="preserve"> </w:t>
            </w:r>
            <w:r w:rsidRPr="00210828">
              <w:rPr>
                <w:b/>
                <w:i/>
                <w:sz w:val="26"/>
              </w:rPr>
              <w:t>evidențierea</w:t>
            </w:r>
            <w:r w:rsidRPr="00210828">
              <w:rPr>
                <w:b/>
                <w:i/>
                <w:spacing w:val="-9"/>
                <w:sz w:val="26"/>
              </w:rPr>
              <w:t xml:space="preserve"> </w:t>
            </w:r>
            <w:r w:rsidRPr="00210828">
              <w:rPr>
                <w:b/>
                <w:i/>
                <w:sz w:val="26"/>
              </w:rPr>
              <w:t>elementelor</w:t>
            </w:r>
            <w:r w:rsidRPr="00210828">
              <w:rPr>
                <w:b/>
                <w:i/>
                <w:spacing w:val="-10"/>
                <w:sz w:val="26"/>
              </w:rPr>
              <w:t xml:space="preserve"> </w:t>
            </w:r>
            <w:r w:rsidRPr="00210828">
              <w:rPr>
                <w:b/>
                <w:i/>
                <w:spacing w:val="-5"/>
                <w:sz w:val="26"/>
              </w:rPr>
              <w:t>noi</w:t>
            </w:r>
          </w:p>
        </w:tc>
      </w:tr>
      <w:tr w:rsidR="00E543E9" w:rsidRPr="00210828" w14:paraId="7758896C" w14:textId="77777777" w:rsidTr="00E543E9">
        <w:trPr>
          <w:gridAfter w:val="1"/>
          <w:wAfter w:w="13" w:type="dxa"/>
          <w:trHeight w:val="416"/>
        </w:trPr>
        <w:tc>
          <w:tcPr>
            <w:tcW w:w="9686" w:type="dxa"/>
          </w:tcPr>
          <w:p w14:paraId="476E2E85" w14:textId="77777777" w:rsidR="00E543E9" w:rsidRPr="00210828" w:rsidRDefault="00E543E9" w:rsidP="009F0CD4">
            <w:pPr>
              <w:pStyle w:val="NoSpacing"/>
              <w:ind w:left="134"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Instituirea SI „Decizii vamale” urmărește realizarea următoarelor obiective fundamentale:</w:t>
            </w:r>
          </w:p>
          <w:p w14:paraId="68FB8A5E" w14:textId="04529A94"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crearea și operarea unui sistem digital stabil, sigur și fiabil pentru evidența, gestiunea și trasabilitatea deciziilor vamale, asigurând transparența, corectitudinea și securitatea procesului decizional, prin digitalizarea completă a proceselor și arhivarea electronică a datelor;</w:t>
            </w:r>
          </w:p>
          <w:p w14:paraId="14F82120" w14:textId="635CE712"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facilitarea comunicării electronice și a schimbului securizat de date și documente între Serviciul Vamal, mediul de afaceri și autoritățile vamale internaționale, asigurând interoperabilitatea sistemului la nivel național și european, promovând cooperarea transfrontalieră;</w:t>
            </w:r>
          </w:p>
          <w:p w14:paraId="0E1B8E76" w14:textId="75FAE9C8"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optimizarea și automatizarea proceselor de gestionare a deciziilor vamale, reducând intervenția umană în etapele critice, crescând eficiența operațională, reducând timpul de procesare și costurile pentru mediul de afaceri și facilitând comerțul internațional;</w:t>
            </w:r>
          </w:p>
          <w:p w14:paraId="5235036E" w14:textId="33E35F76" w:rsidR="00E543E9" w:rsidRPr="001A463C"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consolidarea capacității decizionale a </w:t>
            </w:r>
            <w:r w:rsidRPr="001A463C">
              <w:rPr>
                <w:rFonts w:ascii="Times New Roman" w:hAnsi="Times New Roman"/>
                <w:sz w:val="26"/>
                <w:szCs w:val="26"/>
                <w:lang w:val="ro-RO" w:eastAsia="en-GB"/>
              </w:rPr>
              <w:t>Serviciului Vamal prin centralizarea și trasabilitatea informațiilor relevante, astfel încât să permită luarea rapidă, informată și eficientă a deciziilor și gestionarea riscurilor vamale.</w:t>
            </w:r>
          </w:p>
          <w:p w14:paraId="56D18680" w14:textId="5D73411D" w:rsidR="00E543E9" w:rsidRPr="001A463C" w:rsidRDefault="00315724" w:rsidP="00BD6A17">
            <w:pPr>
              <w:pStyle w:val="NoSpacing"/>
              <w:ind w:left="134" w:right="202" w:firstLine="425"/>
              <w:jc w:val="both"/>
              <w:rPr>
                <w:rFonts w:ascii="Times New Roman" w:hAnsi="Times New Roman"/>
                <w:sz w:val="26"/>
                <w:szCs w:val="26"/>
                <w:lang w:val="ro-RO" w:eastAsia="en-GB"/>
              </w:rPr>
            </w:pPr>
            <w:r w:rsidRPr="001A463C">
              <w:rPr>
                <w:rFonts w:ascii="Times New Roman" w:hAnsi="Times New Roman"/>
                <w:sz w:val="26"/>
                <w:szCs w:val="26"/>
                <w:lang w:val="ro-RO" w:eastAsia="en-GB"/>
              </w:rPr>
              <w:t>P</w:t>
            </w:r>
            <w:r w:rsidR="00E543E9" w:rsidRPr="001A463C">
              <w:rPr>
                <w:rFonts w:ascii="Times New Roman" w:hAnsi="Times New Roman"/>
                <w:sz w:val="26"/>
                <w:szCs w:val="26"/>
                <w:lang w:val="ro-RO" w:eastAsia="en-GB"/>
              </w:rPr>
              <w:t xml:space="preserve">roiectul </w:t>
            </w:r>
            <w:r w:rsidR="00E44320" w:rsidRPr="001A463C">
              <w:rPr>
                <w:rFonts w:ascii="Times New Roman" w:hAnsi="Times New Roman"/>
                <w:sz w:val="26"/>
                <w:szCs w:val="26"/>
                <w:lang w:val="ro-RO" w:eastAsia="en-GB"/>
              </w:rPr>
              <w:t>H</w:t>
            </w:r>
            <w:r w:rsidR="00E543E9" w:rsidRPr="001A463C">
              <w:rPr>
                <w:rFonts w:ascii="Times New Roman" w:hAnsi="Times New Roman"/>
                <w:sz w:val="26"/>
                <w:szCs w:val="26"/>
                <w:lang w:val="ro-RO" w:eastAsia="en-GB"/>
              </w:rPr>
              <w:t>otărârii Guvernului vizeaz</w:t>
            </w:r>
            <w:r w:rsidR="0073545E" w:rsidRPr="001A463C">
              <w:rPr>
                <w:rFonts w:ascii="Times New Roman" w:hAnsi="Times New Roman"/>
                <w:sz w:val="26"/>
                <w:szCs w:val="26"/>
                <w:lang w:val="ro-RO" w:eastAsia="en-GB"/>
              </w:rPr>
              <w:t>ă</w:t>
            </w:r>
            <w:r w:rsidR="00E543E9" w:rsidRPr="001A463C">
              <w:rPr>
                <w:rFonts w:ascii="Times New Roman" w:hAnsi="Times New Roman"/>
                <w:sz w:val="26"/>
                <w:szCs w:val="26"/>
                <w:lang w:val="ro-RO" w:eastAsia="en-GB"/>
              </w:rPr>
              <w:t xml:space="preserve"> </w:t>
            </w:r>
            <w:r w:rsidRPr="001A463C">
              <w:rPr>
                <w:rFonts w:ascii="Times New Roman" w:hAnsi="Times New Roman"/>
                <w:sz w:val="26"/>
                <w:szCs w:val="26"/>
                <w:lang w:val="ro-RO" w:eastAsia="en-GB"/>
              </w:rPr>
              <w:t xml:space="preserve">aprobarea </w:t>
            </w:r>
            <w:r w:rsidR="00E543E9" w:rsidRPr="001A463C">
              <w:rPr>
                <w:rFonts w:ascii="Times New Roman" w:hAnsi="Times New Roman"/>
                <w:sz w:val="26"/>
                <w:szCs w:val="26"/>
                <w:lang w:val="ro-RO" w:eastAsia="en-GB"/>
              </w:rPr>
              <w:t xml:space="preserve">Conceptului tehnic al </w:t>
            </w:r>
            <w:r w:rsidR="00B63B3C">
              <w:rPr>
                <w:rFonts w:ascii="Times New Roman" w:hAnsi="Times New Roman"/>
                <w:sz w:val="26"/>
                <w:szCs w:val="26"/>
                <w:lang w:val="ro-RO" w:eastAsia="en-GB"/>
              </w:rPr>
              <w:t>S</w:t>
            </w:r>
            <w:r w:rsidR="00E543E9" w:rsidRPr="001A463C">
              <w:rPr>
                <w:rFonts w:ascii="Times New Roman" w:hAnsi="Times New Roman"/>
                <w:sz w:val="26"/>
                <w:szCs w:val="26"/>
                <w:lang w:val="ro-RO" w:eastAsia="en-GB"/>
              </w:rPr>
              <w:t>is</w:t>
            </w:r>
            <w:r w:rsidR="00E44320" w:rsidRPr="001A463C">
              <w:rPr>
                <w:rFonts w:ascii="Times New Roman" w:hAnsi="Times New Roman"/>
                <w:sz w:val="26"/>
                <w:szCs w:val="26"/>
                <w:lang w:val="ro-RO" w:eastAsia="en-GB"/>
              </w:rPr>
              <w:t>temului Informațional ”Decizii v</w:t>
            </w:r>
            <w:r w:rsidR="00E543E9" w:rsidRPr="001A463C">
              <w:rPr>
                <w:rFonts w:ascii="Times New Roman" w:hAnsi="Times New Roman"/>
                <w:sz w:val="26"/>
                <w:szCs w:val="26"/>
                <w:lang w:val="ro-RO" w:eastAsia="en-GB"/>
              </w:rPr>
              <w:t>amale”</w:t>
            </w:r>
            <w:r w:rsidR="001A463C" w:rsidRPr="001A463C">
              <w:rPr>
                <w:rFonts w:ascii="Times New Roman" w:hAnsi="Times New Roman"/>
                <w:sz w:val="26"/>
                <w:szCs w:val="26"/>
                <w:lang w:val="ro-RO" w:eastAsia="en-GB"/>
              </w:rPr>
              <w:t xml:space="preserve"> </w:t>
            </w:r>
            <w:r w:rsidR="001A463C" w:rsidRPr="001A463C">
              <w:rPr>
                <w:rFonts w:ascii="Times New Roman" w:hAnsi="Times New Roman"/>
                <w:i/>
                <w:sz w:val="26"/>
                <w:szCs w:val="26"/>
                <w:lang w:val="ro-MD"/>
              </w:rPr>
              <w:t xml:space="preserve">(în continuare - </w:t>
            </w:r>
            <w:r w:rsidR="001A463C" w:rsidRPr="001A463C">
              <w:rPr>
                <w:rFonts w:ascii="Times New Roman" w:hAnsi="Times New Roman"/>
                <w:i/>
                <w:iCs/>
                <w:sz w:val="26"/>
                <w:szCs w:val="26"/>
                <w:lang w:val="ro-MD"/>
              </w:rPr>
              <w:t>Concept</w:t>
            </w:r>
            <w:r w:rsidR="001A463C" w:rsidRPr="001A463C">
              <w:rPr>
                <w:rFonts w:ascii="Times New Roman" w:hAnsi="Times New Roman"/>
                <w:sz w:val="26"/>
                <w:szCs w:val="26"/>
                <w:lang w:val="ro-MD"/>
              </w:rPr>
              <w:t xml:space="preserve">) </w:t>
            </w:r>
            <w:r w:rsidRPr="001A463C">
              <w:rPr>
                <w:rFonts w:ascii="Times New Roman" w:hAnsi="Times New Roman"/>
                <w:sz w:val="26"/>
                <w:szCs w:val="26"/>
                <w:lang w:val="ro-RO" w:eastAsia="en-GB"/>
              </w:rPr>
              <w:t xml:space="preserve">și Regulamentul privind organizarea și funcționarea resursei informaționale a SI ”Decizii vamale” </w:t>
            </w:r>
            <w:r w:rsidR="001A463C" w:rsidRPr="001A463C">
              <w:rPr>
                <w:rFonts w:ascii="Times New Roman" w:hAnsi="Times New Roman"/>
                <w:i/>
                <w:sz w:val="26"/>
                <w:szCs w:val="26"/>
                <w:lang w:val="ro-MD"/>
              </w:rPr>
              <w:t>(în continuare – Regulament)</w:t>
            </w:r>
            <w:r w:rsidR="001A463C" w:rsidRPr="001A463C">
              <w:rPr>
                <w:rFonts w:ascii="Times New Roman" w:hAnsi="Times New Roman"/>
                <w:sz w:val="26"/>
                <w:szCs w:val="26"/>
                <w:lang w:val="ro-MD"/>
              </w:rPr>
              <w:t xml:space="preserve"> </w:t>
            </w:r>
            <w:r w:rsidR="00E543E9" w:rsidRPr="001A463C">
              <w:rPr>
                <w:rFonts w:ascii="Times New Roman" w:hAnsi="Times New Roman"/>
                <w:sz w:val="26"/>
                <w:szCs w:val="26"/>
                <w:lang w:val="ro-RO" w:eastAsia="en-GB"/>
              </w:rPr>
              <w:t xml:space="preserve">și stabilește scopul, obiectivele și funcțiile, structura organizațională și cadrul </w:t>
            </w:r>
            <w:proofErr w:type="spellStart"/>
            <w:r w:rsidR="00E543E9" w:rsidRPr="001A463C">
              <w:rPr>
                <w:rFonts w:ascii="Times New Roman" w:hAnsi="Times New Roman"/>
                <w:sz w:val="26"/>
                <w:szCs w:val="26"/>
                <w:lang w:val="ro-RO" w:eastAsia="en-GB"/>
              </w:rPr>
              <w:t>juridico</w:t>
            </w:r>
            <w:proofErr w:type="spellEnd"/>
            <w:r w:rsidR="00F37A22">
              <w:rPr>
                <w:rFonts w:ascii="Times New Roman" w:hAnsi="Times New Roman"/>
                <w:sz w:val="26"/>
                <w:szCs w:val="26"/>
                <w:lang w:val="ro-RO" w:eastAsia="en-GB"/>
              </w:rPr>
              <w:t xml:space="preserve"> </w:t>
            </w:r>
            <w:r w:rsidR="00E543E9" w:rsidRPr="001A463C">
              <w:rPr>
                <w:rFonts w:ascii="Times New Roman" w:hAnsi="Times New Roman"/>
                <w:sz w:val="26"/>
                <w:szCs w:val="26"/>
                <w:lang w:val="ro-RO" w:eastAsia="en-GB"/>
              </w:rPr>
              <w:t>-</w:t>
            </w:r>
            <w:r w:rsidR="00F37A22">
              <w:rPr>
                <w:rFonts w:ascii="Times New Roman" w:hAnsi="Times New Roman"/>
                <w:sz w:val="26"/>
                <w:szCs w:val="26"/>
                <w:lang w:val="ro-RO" w:eastAsia="en-GB"/>
              </w:rPr>
              <w:t xml:space="preserve"> </w:t>
            </w:r>
            <w:r w:rsidR="00E543E9" w:rsidRPr="001A463C">
              <w:rPr>
                <w:rFonts w:ascii="Times New Roman" w:hAnsi="Times New Roman"/>
                <w:sz w:val="26"/>
                <w:szCs w:val="26"/>
                <w:lang w:val="ro-RO" w:eastAsia="en-GB"/>
              </w:rPr>
              <w:t xml:space="preserve">normativ, necesare pentru crearea și exploatarea lui, obiectele informaționale și lista datelor care se păstrează în sistem, infrastructura tehnologică și măsurile de asigurare a securității și protecției informației, precum și măsurile legate de crearea, implementarea, exploatarea și menținerea sistemului. </w:t>
            </w:r>
          </w:p>
          <w:p w14:paraId="3F21B9C9" w14:textId="77777777" w:rsidR="00E543E9" w:rsidRPr="00210828" w:rsidRDefault="00E543E9" w:rsidP="00BD6A17">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SI ”Decizii vamale” reprezintă o soluție informatică din categoria Guvern către Guvern (G2G), Guvern către Business (G2B) și Guvern către Cetățeni (G2C) și constituie totalitatea mijloacelor software, hardware și de infrastructură ale utilizatorului, destinate formării resursei informaționale privind deciziile vamale, precum și schimbul de informații cu alte autorități vamale și este parte componentă a Sistemului Informațional Integrat Vamal.</w:t>
            </w:r>
          </w:p>
          <w:p w14:paraId="0BE13355" w14:textId="77777777" w:rsidR="00E543E9" w:rsidRPr="00210828" w:rsidRDefault="00E543E9" w:rsidP="00BD6A17">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SI ”Decizii vamale” înglobează posibilități funcționale de gestionare a fluxurilor de lucru, schimb de informații, notificarea utilizatorilor, precum și pentru stocarea datelor și depunerea online a cererilor, necesare procesării acestora și emiterii deciziilor. </w:t>
            </w:r>
          </w:p>
          <w:p w14:paraId="597AF927" w14:textId="77777777" w:rsidR="00E543E9" w:rsidRPr="00210828" w:rsidRDefault="00E543E9" w:rsidP="00BD6A17">
            <w:pPr>
              <w:pStyle w:val="NoSpacing"/>
              <w:ind w:left="134" w:right="202" w:firstLine="425"/>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Conceptul tehnic descrie, în cadrul funcționării SI ”Decizii Vamale” realizarea funcțiilor specifice care sunt grupate în contururi funcționale speciale și pune la dispoziția utilizatorilor următoarele servicii: </w:t>
            </w:r>
          </w:p>
          <w:p w14:paraId="5DB52CA0" w14:textId="6CBC14A4"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depunerea online a cererilor; </w:t>
            </w:r>
          </w:p>
          <w:p w14:paraId="0A7DDFB4" w14:textId="4E51A0C4"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lastRenderedPageBreak/>
              <w:t xml:space="preserve">acces la toate informațiile privind procesarea cererii și decizia vamală emisă; </w:t>
            </w:r>
          </w:p>
          <w:p w14:paraId="19FBAD3F" w14:textId="6AB754F0"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evidența strictă a cererilor și deciziilor vamale; </w:t>
            </w:r>
          </w:p>
          <w:p w14:paraId="67320DD8" w14:textId="0D529B61" w:rsidR="00E543E9" w:rsidRPr="00210828" w:rsidRDefault="00E543E9" w:rsidP="00BD6A17">
            <w:pPr>
              <w:pStyle w:val="NoSpacing"/>
              <w:numPr>
                <w:ilvl w:val="0"/>
                <w:numId w:val="15"/>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acces la toate informațiile de interes public.</w:t>
            </w:r>
          </w:p>
          <w:p w14:paraId="064A0E02" w14:textId="77777777" w:rsidR="001D24A6" w:rsidRPr="00210828" w:rsidRDefault="001D24A6" w:rsidP="009F0CD4">
            <w:pPr>
              <w:pStyle w:val="NoSpacing"/>
              <w:ind w:left="134"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SI „Decizii vamale” prevede gestionarea a următoarelor decizii vamale:</w:t>
            </w:r>
          </w:p>
          <w:p w14:paraId="620823D6"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statutul de destinatar agreat (ACE);</w:t>
            </w:r>
          </w:p>
          <w:p w14:paraId="6D53C306"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 xml:space="preserve">autorizația pentru statutul de expeditor agreat (ACR); </w:t>
            </w:r>
          </w:p>
          <w:p w14:paraId="416DA7CE"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statutul de destinatar agreat în sensul TIR (ACT);</w:t>
            </w:r>
          </w:p>
          <w:p w14:paraId="26CB4F99"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garanției globale, inclusiv cu cuantum redus, sau exonerarea de la aceasta (CGU);</w:t>
            </w:r>
          </w:p>
          <w:p w14:paraId="60B9582D"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funcționarea spațiilor de depozitare a mărfurilor într-un antrepozit vamal:</w:t>
            </w:r>
          </w:p>
          <w:p w14:paraId="4178AE02" w14:textId="77777777" w:rsidR="001D24A6" w:rsidRPr="00210828" w:rsidRDefault="001D24A6" w:rsidP="009F0CD4">
            <w:pPr>
              <w:pStyle w:val="NoSpacing"/>
              <w:numPr>
                <w:ilvl w:val="0"/>
                <w:numId w:val="10"/>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funcționarea spațiilor de depozitare a mărfurilor într-un antrepozit vamal – Tipul 1 (CW1);</w:t>
            </w:r>
          </w:p>
          <w:p w14:paraId="4DB85FA3" w14:textId="77777777" w:rsidR="001D24A6" w:rsidRPr="00210828" w:rsidRDefault="001D24A6" w:rsidP="009F0CD4">
            <w:pPr>
              <w:pStyle w:val="NoSpacing"/>
              <w:numPr>
                <w:ilvl w:val="0"/>
                <w:numId w:val="10"/>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funcționarea spațiilor de depozitare a mărfurilor într-un antrepozit vamal – Tipul 2 (CW2);</w:t>
            </w:r>
          </w:p>
          <w:p w14:paraId="3539D30C" w14:textId="77777777" w:rsidR="001D24A6" w:rsidRPr="00210828" w:rsidRDefault="001D24A6" w:rsidP="009F0CD4">
            <w:pPr>
              <w:pStyle w:val="NoSpacing"/>
              <w:numPr>
                <w:ilvl w:val="0"/>
                <w:numId w:val="10"/>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funcționarea spațiilor de depozitare a mărfurilor într-un antrepozit vamal – Privat (CWP).</w:t>
            </w:r>
          </w:p>
          <w:p w14:paraId="06623D3E"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funcționarea spațiilor de depozitare a mărfurilor într-un depozit temporar (TST);</w:t>
            </w:r>
          </w:p>
          <w:p w14:paraId="01D42AC0"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amânarea plăților (DPO);</w:t>
            </w:r>
          </w:p>
          <w:p w14:paraId="4378B635"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depunerea declarației simplificate sub forma unei înscrieri în evidențele declarantului (EIR);</w:t>
            </w:r>
          </w:p>
          <w:p w14:paraId="08F2DA6A"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unui document electronic de transport ca declarație vamală (ETD);</w:t>
            </w:r>
          </w:p>
          <w:p w14:paraId="67B1BFBD"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regimului vamal de destinație finală (EUS);</w:t>
            </w:r>
          </w:p>
          <w:p w14:paraId="2915AE72" w14:textId="39C49004"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regimului vamal de perfecționare activă (P</w:t>
            </w:r>
            <w:r w:rsidR="00BD6A17">
              <w:rPr>
                <w:rFonts w:ascii="Times New Roman" w:hAnsi="Times New Roman"/>
                <w:sz w:val="26"/>
                <w:szCs w:val="26"/>
                <w:lang w:val="ro-RO" w:eastAsia="en-GB"/>
              </w:rPr>
              <w:t>A</w:t>
            </w:r>
            <w:r w:rsidRPr="00210828">
              <w:rPr>
                <w:rFonts w:ascii="Times New Roman" w:hAnsi="Times New Roman"/>
                <w:sz w:val="26"/>
                <w:szCs w:val="26"/>
                <w:lang w:val="ro-RO" w:eastAsia="en-GB"/>
              </w:rPr>
              <w:t>);</w:t>
            </w:r>
          </w:p>
          <w:p w14:paraId="3FD21DC3" w14:textId="550004F5"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regimului vamal de perfecționare pasivă (P</w:t>
            </w:r>
            <w:r w:rsidR="00BD6A17">
              <w:rPr>
                <w:rFonts w:ascii="Times New Roman" w:hAnsi="Times New Roman"/>
                <w:sz w:val="26"/>
                <w:szCs w:val="26"/>
                <w:lang w:val="ro-RO" w:eastAsia="en-GB"/>
              </w:rPr>
              <w:t>P</w:t>
            </w:r>
            <w:r w:rsidRPr="00210828">
              <w:rPr>
                <w:rFonts w:ascii="Times New Roman" w:hAnsi="Times New Roman"/>
                <w:sz w:val="26"/>
                <w:szCs w:val="26"/>
                <w:lang w:val="ro-RO" w:eastAsia="en-GB"/>
              </w:rPr>
              <w:t>);</w:t>
            </w:r>
          </w:p>
          <w:p w14:paraId="7ACC8D37"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declarației simplificate (SDE);</w:t>
            </w:r>
          </w:p>
          <w:p w14:paraId="14526CD8"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sigiliilor speciale (SSE);</w:t>
            </w:r>
          </w:p>
          <w:p w14:paraId="392669AB"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regimului vamal de admitere temporară (TEA);</w:t>
            </w:r>
          </w:p>
          <w:p w14:paraId="11B09EBD"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utilizarea declarației de tranzit cu un set redus de date (TRD);</w:t>
            </w:r>
          </w:p>
          <w:p w14:paraId="3FC6756D" w14:textId="77777777" w:rsidR="001D24A6" w:rsidRPr="00210828" w:rsidRDefault="001D24A6"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autorizația pentru simplificarea determinării sumelor care fac parte din valoarea în vamă a mărfurilor (CVA).</w:t>
            </w:r>
          </w:p>
          <w:p w14:paraId="3B93BC5A" w14:textId="5C9BCC56" w:rsidR="001D24A6" w:rsidRPr="00210828" w:rsidRDefault="009F0CD4" w:rsidP="009F0CD4">
            <w:pPr>
              <w:pStyle w:val="NoSpacing"/>
              <w:numPr>
                <w:ilvl w:val="0"/>
                <w:numId w:val="8"/>
              </w:numPr>
              <w:ind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a</w:t>
            </w:r>
            <w:r w:rsidR="001D24A6" w:rsidRPr="00210828">
              <w:rPr>
                <w:rFonts w:ascii="Times New Roman" w:hAnsi="Times New Roman"/>
                <w:sz w:val="26"/>
                <w:szCs w:val="26"/>
                <w:lang w:val="ro-RO" w:eastAsia="en-GB"/>
              </w:rPr>
              <w:t xml:space="preserve">utorizația pentru </w:t>
            </w:r>
            <w:r w:rsidRPr="00210828">
              <w:rPr>
                <w:rFonts w:ascii="Times New Roman" w:hAnsi="Times New Roman"/>
                <w:sz w:val="26"/>
                <w:szCs w:val="26"/>
                <w:lang w:val="ro-RO" w:eastAsia="en-GB"/>
              </w:rPr>
              <w:t xml:space="preserve">statutul de </w:t>
            </w:r>
            <w:r w:rsidR="001D24A6" w:rsidRPr="00210828">
              <w:rPr>
                <w:rFonts w:ascii="Times New Roman" w:hAnsi="Times New Roman"/>
                <w:sz w:val="26"/>
                <w:szCs w:val="26"/>
                <w:lang w:val="ro-RO" w:eastAsia="en-GB"/>
              </w:rPr>
              <w:t>exportator aprobat</w:t>
            </w:r>
            <w:r w:rsidR="007A4FD7">
              <w:rPr>
                <w:rFonts w:ascii="Times New Roman" w:hAnsi="Times New Roman"/>
                <w:sz w:val="26"/>
                <w:szCs w:val="26"/>
                <w:lang w:val="ro-RO" w:eastAsia="en-GB"/>
              </w:rPr>
              <w:t xml:space="preserve"> (SEA)</w:t>
            </w:r>
            <w:r w:rsidR="001D24A6" w:rsidRPr="00210828">
              <w:rPr>
                <w:rFonts w:ascii="Times New Roman" w:hAnsi="Times New Roman"/>
                <w:sz w:val="26"/>
                <w:szCs w:val="26"/>
                <w:lang w:val="ro-RO" w:eastAsia="en-GB"/>
              </w:rPr>
              <w:t>.</w:t>
            </w:r>
          </w:p>
          <w:p w14:paraId="1153D0F1" w14:textId="68560262" w:rsidR="00E543E9" w:rsidRDefault="00315724" w:rsidP="00870EB6">
            <w:pPr>
              <w:pStyle w:val="NoSpacing"/>
              <w:ind w:left="134" w:right="202"/>
              <w:jc w:val="both"/>
              <w:rPr>
                <w:rFonts w:ascii="Times New Roman" w:hAnsi="Times New Roman"/>
                <w:sz w:val="26"/>
                <w:szCs w:val="26"/>
                <w:lang w:val="ro-RO" w:eastAsia="en-GB"/>
              </w:rPr>
            </w:pPr>
            <w:r w:rsidRPr="00210828">
              <w:rPr>
                <w:rFonts w:ascii="Times New Roman" w:hAnsi="Times New Roman"/>
                <w:sz w:val="26"/>
                <w:szCs w:val="26"/>
                <w:lang w:val="ro-RO" w:eastAsia="en-GB"/>
              </w:rPr>
              <w:t>Dispozițiile generale ale Regulamentului stabile</w:t>
            </w:r>
            <w:r w:rsidR="00870EB6">
              <w:rPr>
                <w:rFonts w:ascii="Times New Roman" w:hAnsi="Times New Roman"/>
                <w:sz w:val="26"/>
                <w:szCs w:val="26"/>
                <w:lang w:val="ro-RO" w:eastAsia="en-GB"/>
              </w:rPr>
              <w:t>sc</w:t>
            </w:r>
            <w:r w:rsidRPr="00210828">
              <w:rPr>
                <w:rFonts w:ascii="Times New Roman" w:hAnsi="Times New Roman"/>
                <w:sz w:val="26"/>
                <w:szCs w:val="26"/>
                <w:lang w:val="ro-RO" w:eastAsia="en-GB"/>
              </w:rPr>
              <w:t xml:space="preserve"> </w:t>
            </w:r>
            <w:r w:rsidR="00870EB6" w:rsidRPr="00870EB6">
              <w:rPr>
                <w:rFonts w:ascii="Times New Roman" w:hAnsi="Times New Roman"/>
                <w:sz w:val="26"/>
                <w:szCs w:val="26"/>
                <w:lang w:val="ro-RO" w:eastAsia="en-GB"/>
              </w:rPr>
              <w:t>modul de organizare și conținutul informațional al SI ”Decizii vamale”, subiecții raporturilor juridice în domeniul creării și funcționării SI ”Decizii vamale”, drepturile și obligațiile acestora, obiectele informaționale și lista datelor incluse în acestea, procedurile de colectare și gestiune a datelor, accesul la datele SI ”Decizii vamale”, interoperabilitatea cu alte registre și sisteme informaționale, modalitatea de ținere și de asigurare a funcționării SI ”Decizii vamale”, formele de exercitare a controlului și tragerea la răspundere.</w:t>
            </w:r>
          </w:p>
          <w:p w14:paraId="46A65161" w14:textId="77777777" w:rsidR="00141861" w:rsidRDefault="00141861" w:rsidP="00870EB6">
            <w:pPr>
              <w:pStyle w:val="NoSpacing"/>
              <w:ind w:left="134" w:right="202"/>
              <w:jc w:val="both"/>
              <w:rPr>
                <w:rFonts w:ascii="Times New Roman" w:hAnsi="Times New Roman"/>
                <w:sz w:val="26"/>
                <w:szCs w:val="26"/>
                <w:lang w:val="ro-RO" w:eastAsia="en-GB"/>
              </w:rPr>
            </w:pPr>
          </w:p>
          <w:p w14:paraId="5957BDBC" w14:textId="4B5B419A" w:rsidR="00141861" w:rsidRDefault="00754A64" w:rsidP="00141861">
            <w:pPr>
              <w:pStyle w:val="NoSpacing"/>
              <w:ind w:left="134" w:right="202"/>
              <w:jc w:val="both"/>
              <w:rPr>
                <w:rFonts w:ascii="Times New Roman" w:hAnsi="Times New Roman"/>
                <w:i/>
                <w:iCs/>
                <w:sz w:val="26"/>
                <w:szCs w:val="26"/>
                <w:lang w:val="ro-RO" w:eastAsia="ru-RU"/>
              </w:rPr>
            </w:pPr>
            <w:r w:rsidRPr="00141861">
              <w:rPr>
                <w:rFonts w:ascii="Times New Roman" w:hAnsi="Times New Roman"/>
                <w:sz w:val="26"/>
                <w:szCs w:val="26"/>
                <w:lang w:val="ro-RO" w:eastAsia="ru-RU"/>
              </w:rPr>
              <w:t>Î</w:t>
            </w:r>
            <w:r>
              <w:rPr>
                <w:rFonts w:ascii="Times New Roman" w:hAnsi="Times New Roman"/>
                <w:sz w:val="26"/>
                <w:szCs w:val="26"/>
                <w:lang w:val="ro-RO" w:eastAsia="ru-RU"/>
              </w:rPr>
              <w:t>n contextul prevederilor</w:t>
            </w:r>
            <w:r w:rsidRPr="00141861">
              <w:rPr>
                <w:rFonts w:ascii="Times New Roman" w:hAnsi="Times New Roman"/>
                <w:sz w:val="26"/>
                <w:szCs w:val="26"/>
                <w:lang w:val="ro-RO" w:eastAsia="ru-RU"/>
              </w:rPr>
              <w:t xml:space="preserve"> </w:t>
            </w:r>
            <w:r w:rsidR="00141861" w:rsidRPr="00141861">
              <w:rPr>
                <w:rFonts w:ascii="Times New Roman" w:hAnsi="Times New Roman"/>
                <w:sz w:val="26"/>
                <w:szCs w:val="26"/>
                <w:lang w:val="ro-RO" w:eastAsia="ru-RU"/>
              </w:rPr>
              <w:t xml:space="preserve">art. 56 din Legea nr. 100/2017 cu privire la actele normative, prezentul proiect prevede o derogare de la regula generală ca actele să intre în vigoare după o lună de la publicare, stabilindu-se că va intra în vigoare la data publicării în Monitorul Oficial. Această derogare este necesară </w:t>
            </w:r>
            <w:r w:rsidR="00F37A22">
              <w:rPr>
                <w:rFonts w:ascii="Times New Roman" w:hAnsi="Times New Roman"/>
                <w:sz w:val="26"/>
                <w:szCs w:val="26"/>
                <w:lang w:val="ro-RO" w:eastAsia="ru-RU"/>
              </w:rPr>
              <w:t>pentru</w:t>
            </w:r>
            <w:r w:rsidR="00141861" w:rsidRPr="00141861">
              <w:rPr>
                <w:rFonts w:ascii="Times New Roman" w:hAnsi="Times New Roman"/>
                <w:sz w:val="26"/>
                <w:szCs w:val="26"/>
                <w:lang w:val="ro-RO" w:eastAsia="ru-RU"/>
              </w:rPr>
              <w:t xml:space="preserve"> SI „Decizii vamale”</w:t>
            </w:r>
            <w:r w:rsidR="00F37A22">
              <w:rPr>
                <w:rFonts w:ascii="Times New Roman" w:hAnsi="Times New Roman"/>
                <w:sz w:val="26"/>
                <w:szCs w:val="26"/>
                <w:lang w:val="ro-RO" w:eastAsia="ru-RU"/>
              </w:rPr>
              <w:t xml:space="preserve"> dezvoltat</w:t>
            </w:r>
            <w:r w:rsidR="00141861" w:rsidRPr="00141861">
              <w:rPr>
                <w:rFonts w:ascii="Times New Roman" w:hAnsi="Times New Roman"/>
                <w:sz w:val="26"/>
                <w:szCs w:val="26"/>
                <w:lang w:val="ro-RO" w:eastAsia="ru-RU"/>
              </w:rPr>
              <w:t xml:space="preserve">, ca urmare a creșterii volumului de date vamale, noilor tehnologii și cerințelor de conformitate </w:t>
            </w:r>
            <w:r>
              <w:rPr>
                <w:rFonts w:ascii="Times New Roman" w:hAnsi="Times New Roman"/>
                <w:sz w:val="26"/>
                <w:szCs w:val="26"/>
                <w:lang w:val="ro-RO" w:eastAsia="ru-RU"/>
              </w:rPr>
              <w:t>legate de integrarea europeană.</w:t>
            </w:r>
          </w:p>
          <w:p w14:paraId="2DAD95CC" w14:textId="27FC76E7" w:rsidR="00141861" w:rsidRPr="00141861" w:rsidRDefault="00141861" w:rsidP="00141861">
            <w:pPr>
              <w:pStyle w:val="NoSpacing"/>
              <w:ind w:left="134" w:right="202"/>
              <w:jc w:val="both"/>
              <w:rPr>
                <w:sz w:val="26"/>
                <w:lang w:val="ro-RO"/>
              </w:rPr>
            </w:pPr>
          </w:p>
        </w:tc>
      </w:tr>
      <w:tr w:rsidR="00E543E9" w:rsidRPr="00210828" w14:paraId="13CA2DE2" w14:textId="77777777" w:rsidTr="00770F7A">
        <w:trPr>
          <w:gridAfter w:val="1"/>
          <w:wAfter w:w="13" w:type="dxa"/>
          <w:trHeight w:val="597"/>
        </w:trPr>
        <w:tc>
          <w:tcPr>
            <w:tcW w:w="9686" w:type="dxa"/>
            <w:shd w:val="clear" w:color="auto" w:fill="E4DFEB"/>
          </w:tcPr>
          <w:p w14:paraId="1A9CFE08" w14:textId="77777777" w:rsidR="00E543E9" w:rsidRPr="00210828" w:rsidRDefault="00E543E9" w:rsidP="00770F7A">
            <w:pPr>
              <w:pStyle w:val="TableParagraph"/>
              <w:spacing w:line="298" w:lineRule="exact"/>
              <w:jc w:val="left"/>
              <w:rPr>
                <w:b/>
                <w:i/>
                <w:sz w:val="26"/>
              </w:rPr>
            </w:pPr>
            <w:r w:rsidRPr="00210828">
              <w:rPr>
                <w:b/>
                <w:i/>
                <w:sz w:val="26"/>
              </w:rPr>
              <w:lastRenderedPageBreak/>
              <w:t xml:space="preserve">3.2. Opțiunile alternative analizate și motivele pentru care acestea nu au fost luate în </w:t>
            </w:r>
            <w:r w:rsidRPr="00210828">
              <w:rPr>
                <w:b/>
                <w:i/>
                <w:spacing w:val="-2"/>
                <w:sz w:val="26"/>
              </w:rPr>
              <w:t>considerare</w:t>
            </w:r>
          </w:p>
        </w:tc>
      </w:tr>
      <w:tr w:rsidR="00E543E9" w:rsidRPr="00210828" w14:paraId="46F405A2" w14:textId="77777777" w:rsidTr="009F0CD4">
        <w:trPr>
          <w:gridAfter w:val="1"/>
          <w:wAfter w:w="13" w:type="dxa"/>
          <w:trHeight w:val="841"/>
        </w:trPr>
        <w:tc>
          <w:tcPr>
            <w:tcW w:w="9686" w:type="dxa"/>
          </w:tcPr>
          <w:p w14:paraId="4E4EFAB0" w14:textId="188C61C4" w:rsidR="00E543E9" w:rsidRPr="00210828" w:rsidRDefault="002A734D" w:rsidP="00C476C5">
            <w:pPr>
              <w:pStyle w:val="TableParagraph"/>
              <w:spacing w:before="2"/>
              <w:ind w:right="98" w:firstLine="452"/>
              <w:rPr>
                <w:sz w:val="26"/>
              </w:rPr>
            </w:pPr>
            <w:r w:rsidRPr="002A734D">
              <w:rPr>
                <w:sz w:val="26"/>
              </w:rPr>
              <w:lastRenderedPageBreak/>
              <w:t xml:space="preserve">În procesul de analiză nu au fost identificate opțiuni alternative viabile, </w:t>
            </w:r>
            <w:r w:rsidR="00E543E9" w:rsidRPr="00210828">
              <w:rPr>
                <w:sz w:val="26"/>
              </w:rPr>
              <w:t>întrucât</w:t>
            </w:r>
            <w:r w:rsidR="00E543E9" w:rsidRPr="00210828">
              <w:rPr>
                <w:spacing w:val="-4"/>
                <w:sz w:val="26"/>
              </w:rPr>
              <w:t xml:space="preserve"> </w:t>
            </w:r>
            <w:r w:rsidR="00E543E9" w:rsidRPr="00210828">
              <w:rPr>
                <w:sz w:val="26"/>
              </w:rPr>
              <w:t>aceast</w:t>
            </w:r>
            <w:r>
              <w:rPr>
                <w:sz w:val="26"/>
              </w:rPr>
              <w:t>ă</w:t>
            </w:r>
            <w:r w:rsidR="00E543E9" w:rsidRPr="00210828">
              <w:rPr>
                <w:spacing w:val="-1"/>
                <w:sz w:val="26"/>
              </w:rPr>
              <w:t xml:space="preserve"> </w:t>
            </w:r>
            <w:r w:rsidR="00E543E9" w:rsidRPr="00210828">
              <w:rPr>
                <w:sz w:val="26"/>
              </w:rPr>
              <w:t>condiție</w:t>
            </w:r>
            <w:r w:rsidR="00E543E9" w:rsidRPr="00210828">
              <w:rPr>
                <w:spacing w:val="-1"/>
                <w:sz w:val="26"/>
              </w:rPr>
              <w:t xml:space="preserve"> </w:t>
            </w:r>
            <w:r w:rsidR="00E543E9" w:rsidRPr="00210828">
              <w:rPr>
                <w:sz w:val="26"/>
              </w:rPr>
              <w:t xml:space="preserve">legală </w:t>
            </w:r>
            <w:r>
              <w:rPr>
                <w:sz w:val="26"/>
              </w:rPr>
              <w:t>este prevăzută</w:t>
            </w:r>
            <w:r w:rsidR="00E543E9" w:rsidRPr="00210828">
              <w:rPr>
                <w:spacing w:val="-3"/>
                <w:sz w:val="26"/>
              </w:rPr>
              <w:t xml:space="preserve"> </w:t>
            </w:r>
            <w:r w:rsidR="00E543E9" w:rsidRPr="00210828">
              <w:rPr>
                <w:sz w:val="26"/>
              </w:rPr>
              <w:t>în art.</w:t>
            </w:r>
            <w:r w:rsidR="00E543E9" w:rsidRPr="00210828">
              <w:rPr>
                <w:spacing w:val="-3"/>
                <w:sz w:val="26"/>
              </w:rPr>
              <w:t xml:space="preserve"> </w:t>
            </w:r>
            <w:r w:rsidR="00E543E9" w:rsidRPr="00210828">
              <w:rPr>
                <w:sz w:val="26"/>
              </w:rPr>
              <w:t>22</w:t>
            </w:r>
            <w:r w:rsidR="00E543E9" w:rsidRPr="00210828">
              <w:rPr>
                <w:spacing w:val="-3"/>
                <w:sz w:val="26"/>
              </w:rPr>
              <w:t xml:space="preserve"> </w:t>
            </w:r>
            <w:r w:rsidR="00E543E9" w:rsidRPr="00210828">
              <w:rPr>
                <w:sz w:val="26"/>
              </w:rPr>
              <w:t>lit.</w:t>
            </w:r>
            <w:r w:rsidR="00E543E9" w:rsidRPr="00210828">
              <w:rPr>
                <w:spacing w:val="-3"/>
                <w:sz w:val="26"/>
              </w:rPr>
              <w:t xml:space="preserve"> </w:t>
            </w:r>
            <w:r w:rsidR="00E543E9" w:rsidRPr="00210828">
              <w:rPr>
                <w:sz w:val="26"/>
              </w:rPr>
              <w:t>c)</w:t>
            </w:r>
            <w:r w:rsidR="00E543E9" w:rsidRPr="00210828">
              <w:rPr>
                <w:spacing w:val="-3"/>
                <w:sz w:val="26"/>
              </w:rPr>
              <w:t xml:space="preserve"> </w:t>
            </w:r>
            <w:r w:rsidR="00E543E9" w:rsidRPr="00210828">
              <w:rPr>
                <w:sz w:val="26"/>
              </w:rPr>
              <w:t>și</w:t>
            </w:r>
            <w:r w:rsidR="00E543E9" w:rsidRPr="00210828">
              <w:rPr>
                <w:spacing w:val="-3"/>
                <w:sz w:val="26"/>
              </w:rPr>
              <w:t xml:space="preserve"> </w:t>
            </w:r>
            <w:r w:rsidR="00E543E9" w:rsidRPr="00210828">
              <w:rPr>
                <w:sz w:val="26"/>
              </w:rPr>
              <w:t>d)</w:t>
            </w:r>
            <w:r w:rsidR="00E543E9" w:rsidRPr="00210828">
              <w:rPr>
                <w:spacing w:val="-3"/>
                <w:sz w:val="26"/>
              </w:rPr>
              <w:t xml:space="preserve"> </w:t>
            </w:r>
            <w:r w:rsidR="00E543E9" w:rsidRPr="00210828">
              <w:rPr>
                <w:sz w:val="26"/>
              </w:rPr>
              <w:t>din</w:t>
            </w:r>
            <w:r w:rsidR="00E543E9" w:rsidRPr="00210828">
              <w:rPr>
                <w:spacing w:val="-3"/>
                <w:sz w:val="26"/>
              </w:rPr>
              <w:t xml:space="preserve"> </w:t>
            </w:r>
            <w:r w:rsidR="00E543E9" w:rsidRPr="00210828">
              <w:rPr>
                <w:sz w:val="26"/>
              </w:rPr>
              <w:t>Legea nr.</w:t>
            </w:r>
            <w:r w:rsidR="00E543E9" w:rsidRPr="00210828">
              <w:rPr>
                <w:spacing w:val="-3"/>
                <w:sz w:val="26"/>
              </w:rPr>
              <w:t xml:space="preserve"> </w:t>
            </w:r>
            <w:r w:rsidR="00E543E9" w:rsidRPr="00210828">
              <w:rPr>
                <w:sz w:val="26"/>
              </w:rPr>
              <w:t>467/2003</w:t>
            </w:r>
            <w:r w:rsidR="00E543E9" w:rsidRPr="00210828">
              <w:rPr>
                <w:spacing w:val="-3"/>
                <w:sz w:val="26"/>
              </w:rPr>
              <w:t xml:space="preserve"> </w:t>
            </w:r>
            <w:r w:rsidR="00E543E9" w:rsidRPr="00210828">
              <w:rPr>
                <w:sz w:val="26"/>
              </w:rPr>
              <w:t>cu privire la</w:t>
            </w:r>
            <w:r w:rsidR="00E543E9" w:rsidRPr="00210828">
              <w:rPr>
                <w:spacing w:val="-3"/>
                <w:sz w:val="26"/>
              </w:rPr>
              <w:t xml:space="preserve"> </w:t>
            </w:r>
            <w:r w:rsidR="00E543E9" w:rsidRPr="00210828">
              <w:rPr>
                <w:sz w:val="26"/>
              </w:rPr>
              <w:t>informatizare</w:t>
            </w:r>
            <w:r w:rsidR="00E543E9" w:rsidRPr="00210828">
              <w:rPr>
                <w:spacing w:val="-3"/>
                <w:sz w:val="26"/>
              </w:rPr>
              <w:t xml:space="preserve"> </w:t>
            </w:r>
            <w:r w:rsidR="00E543E9" w:rsidRPr="00210828">
              <w:rPr>
                <w:sz w:val="26"/>
              </w:rPr>
              <w:t>și</w:t>
            </w:r>
            <w:r w:rsidR="00E543E9" w:rsidRPr="00210828">
              <w:rPr>
                <w:spacing w:val="-3"/>
                <w:sz w:val="26"/>
              </w:rPr>
              <w:t xml:space="preserve"> </w:t>
            </w:r>
            <w:r w:rsidR="00E543E9" w:rsidRPr="00210828">
              <w:rPr>
                <w:sz w:val="26"/>
              </w:rPr>
              <w:t>la resursele informaționale de stat.</w:t>
            </w:r>
          </w:p>
        </w:tc>
      </w:tr>
      <w:tr w:rsidR="00E543E9" w:rsidRPr="00210828" w14:paraId="120ECC17" w14:textId="77777777" w:rsidTr="00770F7A">
        <w:trPr>
          <w:gridAfter w:val="1"/>
          <w:wAfter w:w="13" w:type="dxa"/>
          <w:trHeight w:val="381"/>
        </w:trPr>
        <w:tc>
          <w:tcPr>
            <w:tcW w:w="9686" w:type="dxa"/>
            <w:shd w:val="clear" w:color="auto" w:fill="CCC0D9"/>
          </w:tcPr>
          <w:p w14:paraId="1A88ED92" w14:textId="77777777" w:rsidR="00E543E9" w:rsidRPr="00210828" w:rsidRDefault="00E543E9" w:rsidP="00770F7A">
            <w:pPr>
              <w:pStyle w:val="TableParagraph"/>
              <w:spacing w:before="2"/>
              <w:ind w:left="431" w:firstLine="0"/>
              <w:jc w:val="left"/>
              <w:rPr>
                <w:b/>
                <w:sz w:val="26"/>
              </w:rPr>
            </w:pPr>
            <w:r w:rsidRPr="00210828">
              <w:rPr>
                <w:b/>
                <w:sz w:val="26"/>
              </w:rPr>
              <w:t>4.</w:t>
            </w:r>
            <w:r w:rsidRPr="00210828">
              <w:rPr>
                <w:b/>
                <w:spacing w:val="14"/>
                <w:sz w:val="26"/>
              </w:rPr>
              <w:t xml:space="preserve"> </w:t>
            </w:r>
            <w:r w:rsidRPr="00210828">
              <w:rPr>
                <w:b/>
                <w:sz w:val="26"/>
              </w:rPr>
              <w:t>Analiza</w:t>
            </w:r>
            <w:r w:rsidRPr="00210828">
              <w:rPr>
                <w:b/>
                <w:spacing w:val="-7"/>
                <w:sz w:val="26"/>
              </w:rPr>
              <w:t xml:space="preserve"> </w:t>
            </w:r>
            <w:r w:rsidRPr="00210828">
              <w:rPr>
                <w:b/>
                <w:sz w:val="26"/>
              </w:rPr>
              <w:t>impactului</w:t>
            </w:r>
            <w:r w:rsidRPr="00210828">
              <w:rPr>
                <w:b/>
                <w:spacing w:val="-7"/>
                <w:sz w:val="26"/>
              </w:rPr>
              <w:t xml:space="preserve"> </w:t>
            </w:r>
            <w:r w:rsidRPr="00210828">
              <w:rPr>
                <w:b/>
                <w:sz w:val="26"/>
              </w:rPr>
              <w:t>de</w:t>
            </w:r>
            <w:r w:rsidRPr="00210828">
              <w:rPr>
                <w:b/>
                <w:spacing w:val="-5"/>
                <w:sz w:val="26"/>
              </w:rPr>
              <w:t xml:space="preserve"> </w:t>
            </w:r>
            <w:r w:rsidRPr="00210828">
              <w:rPr>
                <w:b/>
                <w:spacing w:val="-2"/>
                <w:sz w:val="26"/>
              </w:rPr>
              <w:t>reglementare</w:t>
            </w:r>
          </w:p>
        </w:tc>
      </w:tr>
      <w:tr w:rsidR="00E543E9" w:rsidRPr="00210828" w14:paraId="232A00E8" w14:textId="77777777" w:rsidTr="00770F7A">
        <w:trPr>
          <w:gridAfter w:val="1"/>
          <w:wAfter w:w="13" w:type="dxa"/>
          <w:trHeight w:val="299"/>
        </w:trPr>
        <w:tc>
          <w:tcPr>
            <w:tcW w:w="9686" w:type="dxa"/>
            <w:shd w:val="clear" w:color="auto" w:fill="E4DFEB"/>
          </w:tcPr>
          <w:p w14:paraId="5CB83DDC"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t>4.1.</w:t>
            </w:r>
            <w:r w:rsidRPr="00210828">
              <w:rPr>
                <w:b/>
                <w:i/>
                <w:spacing w:val="-4"/>
                <w:sz w:val="26"/>
              </w:rPr>
              <w:t xml:space="preserve"> </w:t>
            </w:r>
            <w:r w:rsidRPr="00210828">
              <w:rPr>
                <w:b/>
                <w:i/>
                <w:sz w:val="26"/>
              </w:rPr>
              <w:t>Impactul</w:t>
            </w:r>
            <w:r w:rsidRPr="00210828">
              <w:rPr>
                <w:b/>
                <w:i/>
                <w:spacing w:val="-9"/>
                <w:sz w:val="26"/>
              </w:rPr>
              <w:t xml:space="preserve"> </w:t>
            </w:r>
            <w:r w:rsidRPr="00210828">
              <w:rPr>
                <w:b/>
                <w:i/>
                <w:sz w:val="26"/>
              </w:rPr>
              <w:t>asupra</w:t>
            </w:r>
            <w:r w:rsidRPr="00210828">
              <w:rPr>
                <w:b/>
                <w:i/>
                <w:spacing w:val="-10"/>
                <w:sz w:val="26"/>
              </w:rPr>
              <w:t xml:space="preserve"> </w:t>
            </w:r>
            <w:r w:rsidRPr="00210828">
              <w:rPr>
                <w:b/>
                <w:i/>
                <w:sz w:val="26"/>
              </w:rPr>
              <w:t>sectorului</w:t>
            </w:r>
            <w:r w:rsidRPr="00210828">
              <w:rPr>
                <w:b/>
                <w:i/>
                <w:spacing w:val="-11"/>
                <w:sz w:val="26"/>
              </w:rPr>
              <w:t xml:space="preserve"> </w:t>
            </w:r>
            <w:r w:rsidRPr="00210828">
              <w:rPr>
                <w:b/>
                <w:i/>
                <w:spacing w:val="-2"/>
                <w:sz w:val="26"/>
              </w:rPr>
              <w:t>public</w:t>
            </w:r>
          </w:p>
        </w:tc>
      </w:tr>
      <w:tr w:rsidR="00E543E9" w:rsidRPr="00210828" w14:paraId="0F929C7C" w14:textId="77777777" w:rsidTr="008D07C2">
        <w:trPr>
          <w:gridAfter w:val="1"/>
          <w:wAfter w:w="13" w:type="dxa"/>
          <w:trHeight w:val="4485"/>
        </w:trPr>
        <w:tc>
          <w:tcPr>
            <w:tcW w:w="9686" w:type="dxa"/>
          </w:tcPr>
          <w:p w14:paraId="1D7191E9" w14:textId="77777777" w:rsidR="008D07C2" w:rsidRPr="00210828" w:rsidRDefault="008D07C2" w:rsidP="00034282">
            <w:pPr>
              <w:widowControl/>
              <w:autoSpaceDE/>
              <w:autoSpaceDN/>
              <w:ind w:left="134" w:firstLine="425"/>
              <w:jc w:val="both"/>
              <w:rPr>
                <w:sz w:val="26"/>
                <w:szCs w:val="26"/>
                <w:lang w:eastAsia="ru-RU"/>
              </w:rPr>
            </w:pPr>
            <w:r w:rsidRPr="00210828">
              <w:rPr>
                <w:sz w:val="26"/>
                <w:szCs w:val="26"/>
                <w:lang w:eastAsia="ru-RU"/>
              </w:rPr>
              <w:t>Proiectul hotărârii Guvernului presupune un impact economic semnificativ pentru sectorul public, iar avantajele generale ale acestuia pot fi enumerate astfel:</w:t>
            </w:r>
          </w:p>
          <w:p w14:paraId="28F75204" w14:textId="77777777" w:rsidR="008D07C2" w:rsidRPr="00210828" w:rsidRDefault="008D07C2" w:rsidP="008D07C2">
            <w:pPr>
              <w:widowControl/>
              <w:numPr>
                <w:ilvl w:val="0"/>
                <w:numId w:val="11"/>
              </w:numPr>
              <w:autoSpaceDE/>
              <w:autoSpaceDN/>
              <w:spacing w:after="100" w:afterAutospacing="1"/>
              <w:jc w:val="both"/>
              <w:rPr>
                <w:sz w:val="26"/>
                <w:szCs w:val="26"/>
                <w:lang w:eastAsia="ru-RU"/>
              </w:rPr>
            </w:pPr>
            <w:r w:rsidRPr="00210828">
              <w:rPr>
                <w:b/>
                <w:bCs/>
                <w:sz w:val="26"/>
                <w:szCs w:val="26"/>
                <w:lang w:eastAsia="ru-RU"/>
              </w:rPr>
              <w:t>Transparență și Conformitate</w:t>
            </w:r>
            <w:r w:rsidRPr="00210828">
              <w:rPr>
                <w:sz w:val="26"/>
                <w:szCs w:val="26"/>
                <w:lang w:eastAsia="ru-RU"/>
              </w:rPr>
              <w:t>: Utilizarea tehnologiilor moderne va facilita monitorizarea în timp real a proceselor operaționale de aplicare și luare a deciziilor.</w:t>
            </w:r>
          </w:p>
          <w:p w14:paraId="33122A09" w14:textId="77777777" w:rsidR="008D07C2" w:rsidRPr="00210828" w:rsidRDefault="008D07C2" w:rsidP="008D07C2">
            <w:pPr>
              <w:widowControl/>
              <w:numPr>
                <w:ilvl w:val="0"/>
                <w:numId w:val="11"/>
              </w:numPr>
              <w:autoSpaceDE/>
              <w:autoSpaceDN/>
              <w:spacing w:before="100" w:beforeAutospacing="1" w:after="100" w:afterAutospacing="1"/>
              <w:jc w:val="both"/>
              <w:rPr>
                <w:sz w:val="26"/>
                <w:szCs w:val="26"/>
                <w:lang w:eastAsia="ru-RU"/>
              </w:rPr>
            </w:pPr>
            <w:r w:rsidRPr="00210828">
              <w:rPr>
                <w:b/>
                <w:bCs/>
                <w:sz w:val="26"/>
                <w:szCs w:val="26"/>
                <w:lang w:eastAsia="ru-RU"/>
              </w:rPr>
              <w:t>Interoperabilitate între sistemele informaționale naționale și Integrare Europeană</w:t>
            </w:r>
            <w:r w:rsidRPr="00210828">
              <w:rPr>
                <w:sz w:val="26"/>
                <w:szCs w:val="26"/>
                <w:lang w:eastAsia="ru-RU"/>
              </w:rPr>
              <w:t>: Crearea unui cadru coerent pentru integrarea sistemelor naționale cu cele europene.</w:t>
            </w:r>
          </w:p>
          <w:p w14:paraId="5AE37927" w14:textId="77777777" w:rsidR="008D07C2" w:rsidRPr="00210828" w:rsidRDefault="008D07C2" w:rsidP="008D07C2">
            <w:pPr>
              <w:widowControl/>
              <w:numPr>
                <w:ilvl w:val="0"/>
                <w:numId w:val="11"/>
              </w:numPr>
              <w:autoSpaceDE/>
              <w:autoSpaceDN/>
              <w:spacing w:before="100" w:beforeAutospacing="1" w:after="100" w:afterAutospacing="1"/>
              <w:jc w:val="both"/>
              <w:rPr>
                <w:sz w:val="26"/>
                <w:szCs w:val="26"/>
                <w:lang w:eastAsia="ru-RU"/>
              </w:rPr>
            </w:pPr>
            <w:r w:rsidRPr="00210828">
              <w:rPr>
                <w:b/>
                <w:bCs/>
                <w:sz w:val="26"/>
                <w:szCs w:val="26"/>
                <w:lang w:eastAsia="ru-RU"/>
              </w:rPr>
              <w:t>Securitate Cibernetică Consolidată</w:t>
            </w:r>
            <w:r w:rsidRPr="00210828">
              <w:rPr>
                <w:sz w:val="26"/>
                <w:szCs w:val="26"/>
                <w:lang w:eastAsia="ru-RU"/>
              </w:rPr>
              <w:t>: Implementarea măsurilor de protecție și criptarea datelor va asigura protecția informațiilor sensibile.</w:t>
            </w:r>
          </w:p>
          <w:p w14:paraId="63ABBDDC" w14:textId="77777777" w:rsidR="008D07C2" w:rsidRPr="00210828" w:rsidRDefault="008D07C2" w:rsidP="008D07C2">
            <w:pPr>
              <w:widowControl/>
              <w:numPr>
                <w:ilvl w:val="0"/>
                <w:numId w:val="11"/>
              </w:numPr>
              <w:autoSpaceDE/>
              <w:autoSpaceDN/>
              <w:spacing w:before="100" w:beforeAutospacing="1" w:after="100" w:afterAutospacing="1"/>
              <w:jc w:val="both"/>
              <w:rPr>
                <w:sz w:val="26"/>
                <w:szCs w:val="26"/>
                <w:lang w:eastAsia="ru-RU"/>
              </w:rPr>
            </w:pPr>
            <w:r w:rsidRPr="00210828">
              <w:rPr>
                <w:b/>
                <w:bCs/>
                <w:sz w:val="26"/>
                <w:szCs w:val="26"/>
                <w:lang w:eastAsia="ru-RU"/>
              </w:rPr>
              <w:t>Optimizarea Resurselor</w:t>
            </w:r>
            <w:r w:rsidRPr="00210828">
              <w:rPr>
                <w:sz w:val="26"/>
                <w:szCs w:val="26"/>
                <w:lang w:eastAsia="ru-RU"/>
              </w:rPr>
              <w:t xml:space="preserve">: Migrarea către soluții </w:t>
            </w:r>
            <w:proofErr w:type="spellStart"/>
            <w:r w:rsidRPr="00210828">
              <w:rPr>
                <w:sz w:val="26"/>
                <w:szCs w:val="26"/>
                <w:lang w:eastAsia="ru-RU"/>
              </w:rPr>
              <w:t>cloud</w:t>
            </w:r>
            <w:proofErr w:type="spellEnd"/>
            <w:r w:rsidRPr="00210828">
              <w:rPr>
                <w:sz w:val="26"/>
                <w:szCs w:val="26"/>
                <w:lang w:eastAsia="ru-RU"/>
              </w:rPr>
              <w:t xml:space="preserve"> și virtualizarea infrastructurii vor reduce costurile operaționale și de întreținere ale sistemului informațional.</w:t>
            </w:r>
          </w:p>
          <w:p w14:paraId="4E9F81F4" w14:textId="77777777" w:rsidR="008D07C2" w:rsidRPr="00210828" w:rsidRDefault="008D07C2" w:rsidP="008D07C2">
            <w:pPr>
              <w:widowControl/>
              <w:numPr>
                <w:ilvl w:val="0"/>
                <w:numId w:val="11"/>
              </w:numPr>
              <w:autoSpaceDE/>
              <w:autoSpaceDN/>
              <w:jc w:val="both"/>
              <w:rPr>
                <w:sz w:val="26"/>
                <w:szCs w:val="26"/>
                <w:lang w:eastAsia="ru-RU"/>
              </w:rPr>
            </w:pPr>
            <w:r w:rsidRPr="00210828">
              <w:rPr>
                <w:b/>
                <w:bCs/>
                <w:sz w:val="26"/>
                <w:szCs w:val="26"/>
                <w:lang w:eastAsia="ru-RU"/>
              </w:rPr>
              <w:t>Creșterea Capacității de Analiză a Datelor</w:t>
            </w:r>
            <w:r w:rsidRPr="00210828">
              <w:rPr>
                <w:sz w:val="26"/>
                <w:szCs w:val="26"/>
                <w:lang w:eastAsia="ru-RU"/>
              </w:rPr>
              <w:t>: Realizarea unor analize avansate pentru identificarea riscurilor și îmbunătățirea procesului decizional.</w:t>
            </w:r>
          </w:p>
          <w:p w14:paraId="58495018" w14:textId="77777777" w:rsidR="00E543E9" w:rsidRPr="00210828" w:rsidRDefault="008D07C2" w:rsidP="003012A4">
            <w:pPr>
              <w:widowControl/>
              <w:autoSpaceDE/>
              <w:autoSpaceDN/>
              <w:spacing w:after="100" w:afterAutospacing="1"/>
              <w:ind w:left="134"/>
              <w:jc w:val="both"/>
              <w:rPr>
                <w:sz w:val="26"/>
              </w:rPr>
            </w:pPr>
            <w:r w:rsidRPr="00210828">
              <w:rPr>
                <w:sz w:val="26"/>
                <w:szCs w:val="26"/>
                <w:lang w:eastAsia="ru-RU"/>
              </w:rPr>
              <w:t>Aceste măsuri vor contribui la modernizarea administrației vamale, sporind încrederea publicului și susținând integrarea Republicii Moldova în Uniunea Europeană.</w:t>
            </w:r>
          </w:p>
        </w:tc>
      </w:tr>
      <w:tr w:rsidR="00E543E9" w:rsidRPr="00210828" w14:paraId="791CC051" w14:textId="77777777" w:rsidTr="00770F7A">
        <w:trPr>
          <w:gridAfter w:val="1"/>
          <w:wAfter w:w="13" w:type="dxa"/>
          <w:trHeight w:val="297"/>
        </w:trPr>
        <w:tc>
          <w:tcPr>
            <w:tcW w:w="9686" w:type="dxa"/>
            <w:shd w:val="clear" w:color="auto" w:fill="E4DFEB"/>
          </w:tcPr>
          <w:p w14:paraId="068A0CE1" w14:textId="77777777" w:rsidR="00E543E9" w:rsidRPr="00210828" w:rsidRDefault="00E543E9" w:rsidP="00770F7A">
            <w:pPr>
              <w:pStyle w:val="TableParagraph"/>
              <w:spacing w:line="277" w:lineRule="exact"/>
              <w:ind w:left="431" w:firstLine="0"/>
              <w:jc w:val="left"/>
              <w:rPr>
                <w:b/>
                <w:i/>
                <w:sz w:val="26"/>
              </w:rPr>
            </w:pPr>
            <w:r w:rsidRPr="00210828">
              <w:rPr>
                <w:b/>
                <w:i/>
                <w:sz w:val="26"/>
              </w:rPr>
              <w:t>4.2.</w:t>
            </w:r>
            <w:r w:rsidRPr="00210828">
              <w:rPr>
                <w:b/>
                <w:i/>
                <w:spacing w:val="-6"/>
                <w:sz w:val="26"/>
              </w:rPr>
              <w:t xml:space="preserve"> </w:t>
            </w:r>
            <w:r w:rsidRPr="00210828">
              <w:rPr>
                <w:b/>
                <w:i/>
                <w:sz w:val="26"/>
              </w:rPr>
              <w:t>Impactul</w:t>
            </w:r>
            <w:r w:rsidRPr="00210828">
              <w:rPr>
                <w:b/>
                <w:i/>
                <w:spacing w:val="-9"/>
                <w:sz w:val="26"/>
              </w:rPr>
              <w:t xml:space="preserve"> </w:t>
            </w:r>
            <w:r w:rsidRPr="00210828">
              <w:rPr>
                <w:b/>
                <w:i/>
                <w:sz w:val="26"/>
              </w:rPr>
              <w:t>financiar</w:t>
            </w:r>
            <w:r w:rsidRPr="00210828">
              <w:rPr>
                <w:b/>
                <w:i/>
                <w:spacing w:val="-12"/>
                <w:sz w:val="26"/>
              </w:rPr>
              <w:t xml:space="preserve"> </w:t>
            </w:r>
            <w:r w:rsidRPr="00210828">
              <w:rPr>
                <w:b/>
                <w:i/>
                <w:sz w:val="26"/>
              </w:rPr>
              <w:t>și</w:t>
            </w:r>
            <w:r w:rsidRPr="00210828">
              <w:rPr>
                <w:b/>
                <w:i/>
                <w:spacing w:val="-10"/>
                <w:sz w:val="26"/>
              </w:rPr>
              <w:t xml:space="preserve"> </w:t>
            </w:r>
            <w:r w:rsidRPr="00210828">
              <w:rPr>
                <w:b/>
                <w:i/>
                <w:sz w:val="26"/>
              </w:rPr>
              <w:t>argumentarea</w:t>
            </w:r>
            <w:r w:rsidRPr="00210828">
              <w:rPr>
                <w:b/>
                <w:i/>
                <w:spacing w:val="-11"/>
                <w:sz w:val="26"/>
              </w:rPr>
              <w:t xml:space="preserve"> </w:t>
            </w:r>
            <w:r w:rsidRPr="00210828">
              <w:rPr>
                <w:b/>
                <w:i/>
                <w:sz w:val="26"/>
              </w:rPr>
              <w:t>costurilor</w:t>
            </w:r>
            <w:r w:rsidRPr="00210828">
              <w:rPr>
                <w:b/>
                <w:i/>
                <w:spacing w:val="-12"/>
                <w:sz w:val="26"/>
              </w:rPr>
              <w:t xml:space="preserve"> </w:t>
            </w:r>
            <w:r w:rsidRPr="00210828">
              <w:rPr>
                <w:b/>
                <w:i/>
                <w:spacing w:val="-2"/>
                <w:sz w:val="26"/>
              </w:rPr>
              <w:t>estimative</w:t>
            </w:r>
          </w:p>
        </w:tc>
      </w:tr>
      <w:tr w:rsidR="00E543E9" w:rsidRPr="00210828" w14:paraId="1449FE53" w14:textId="77777777" w:rsidTr="001D24A6">
        <w:trPr>
          <w:gridAfter w:val="1"/>
          <w:wAfter w:w="13" w:type="dxa"/>
          <w:trHeight w:val="1968"/>
        </w:trPr>
        <w:tc>
          <w:tcPr>
            <w:tcW w:w="9686" w:type="dxa"/>
          </w:tcPr>
          <w:p w14:paraId="5F0AE68C" w14:textId="2D59C659" w:rsidR="00210828" w:rsidRPr="00210828" w:rsidRDefault="001C44D8" w:rsidP="001C44D8">
            <w:pPr>
              <w:widowControl/>
              <w:autoSpaceDE/>
              <w:autoSpaceDN/>
              <w:ind w:left="134" w:right="45" w:firstLine="425"/>
              <w:jc w:val="both"/>
              <w:rPr>
                <w:sz w:val="26"/>
                <w:szCs w:val="26"/>
                <w:lang w:eastAsia="ru-RU"/>
              </w:rPr>
            </w:pPr>
            <w:r>
              <w:rPr>
                <w:sz w:val="26"/>
                <w:szCs w:val="26"/>
                <w:lang w:eastAsia="ru-RU"/>
              </w:rPr>
              <w:t>O</w:t>
            </w:r>
            <w:r w:rsidR="00210828" w:rsidRPr="00210828">
              <w:rPr>
                <w:sz w:val="26"/>
                <w:szCs w:val="26"/>
                <w:lang w:eastAsia="ru-RU"/>
              </w:rPr>
              <w:t xml:space="preserve"> argumentare cuantificabilă a eficienței costurilor ar viza evitarea aplicării pe hârtie, cu deplasarea la </w:t>
            </w:r>
            <w:r w:rsidR="002564FB">
              <w:rPr>
                <w:sz w:val="26"/>
                <w:szCs w:val="26"/>
                <w:lang w:eastAsia="ru-RU"/>
              </w:rPr>
              <w:t xml:space="preserve">subdiviziunile teritoriale ale </w:t>
            </w:r>
            <w:r w:rsidR="007C415F">
              <w:rPr>
                <w:sz w:val="26"/>
                <w:szCs w:val="26"/>
                <w:lang w:eastAsia="ru-RU"/>
              </w:rPr>
              <w:t>Serviciul</w:t>
            </w:r>
            <w:r w:rsidR="002564FB">
              <w:rPr>
                <w:sz w:val="26"/>
                <w:szCs w:val="26"/>
                <w:lang w:eastAsia="ru-RU"/>
              </w:rPr>
              <w:t>ui</w:t>
            </w:r>
            <w:r w:rsidR="00210828" w:rsidRPr="00210828">
              <w:rPr>
                <w:sz w:val="26"/>
                <w:szCs w:val="26"/>
                <w:lang w:eastAsia="ru-RU"/>
              </w:rPr>
              <w:t xml:space="preserve"> Vamal pentru a consulta modalitatea de aplicare și criteriile de acceptare a cererilor și actelor necesare, precum și prezentarea informațiilor solicitate în cazul în care acestea lipsesc. Aceste procese generează costuri și timp pentru fiecare etapă până la obținerea unei decizii vamale favorabile.</w:t>
            </w:r>
          </w:p>
          <w:p w14:paraId="403B8444" w14:textId="77777777" w:rsidR="00210828" w:rsidRPr="00210828" w:rsidRDefault="00210828" w:rsidP="001C44D8">
            <w:pPr>
              <w:widowControl/>
              <w:autoSpaceDE/>
              <w:autoSpaceDN/>
              <w:ind w:left="134" w:right="45" w:firstLine="425"/>
              <w:jc w:val="both"/>
              <w:rPr>
                <w:sz w:val="26"/>
                <w:szCs w:val="26"/>
                <w:lang w:eastAsia="ru-RU"/>
              </w:rPr>
            </w:pPr>
            <w:r w:rsidRPr="00210828">
              <w:rPr>
                <w:sz w:val="26"/>
                <w:szCs w:val="26"/>
                <w:lang w:eastAsia="ru-RU"/>
              </w:rPr>
              <w:t>Estimarea economiilor se face în baza Ghidului de aplicare a Modelului Costului Standard (MCS) în Republica Moldova.</w:t>
            </w:r>
          </w:p>
          <w:p w14:paraId="464E04C3" w14:textId="09730E14" w:rsidR="00210828" w:rsidRPr="00210828" w:rsidRDefault="00210828" w:rsidP="001C44D8">
            <w:pPr>
              <w:widowControl/>
              <w:autoSpaceDE/>
              <w:autoSpaceDN/>
              <w:ind w:left="134" w:right="45" w:firstLine="425"/>
              <w:jc w:val="both"/>
              <w:rPr>
                <w:sz w:val="26"/>
                <w:szCs w:val="26"/>
                <w:lang w:eastAsia="ru-RU"/>
              </w:rPr>
            </w:pPr>
            <w:r w:rsidRPr="00210828">
              <w:rPr>
                <w:sz w:val="26"/>
                <w:szCs w:val="26"/>
                <w:lang w:eastAsia="ru-RU"/>
              </w:rPr>
              <w:t xml:space="preserve">Dat fiind faptul că, odată cu implementarea </w:t>
            </w:r>
            <w:r w:rsidR="005174B5">
              <w:rPr>
                <w:sz w:val="26"/>
                <w:szCs w:val="26"/>
                <w:lang w:eastAsia="ru-RU"/>
              </w:rPr>
              <w:t>SI</w:t>
            </w:r>
            <w:r w:rsidRPr="00210828">
              <w:rPr>
                <w:sz w:val="26"/>
                <w:szCs w:val="26"/>
                <w:lang w:eastAsia="ru-RU"/>
              </w:rPr>
              <w:t xml:space="preserve"> „Decizii vamale”, aplicarea pentru obținerea autorizațiilor se va realiza online, se vor obține economii semnificative de timp pentru următoarele activități administrative:</w:t>
            </w:r>
          </w:p>
          <w:p w14:paraId="3A19816F" w14:textId="0807045D" w:rsidR="00210828" w:rsidRPr="00210828" w:rsidRDefault="00210828" w:rsidP="001C44D8">
            <w:pPr>
              <w:widowControl/>
              <w:numPr>
                <w:ilvl w:val="0"/>
                <w:numId w:val="12"/>
              </w:numPr>
              <w:autoSpaceDE/>
              <w:autoSpaceDN/>
              <w:spacing w:after="100" w:afterAutospacing="1"/>
              <w:ind w:left="134" w:right="45" w:firstLine="425"/>
              <w:jc w:val="both"/>
              <w:rPr>
                <w:sz w:val="26"/>
                <w:szCs w:val="26"/>
                <w:lang w:eastAsia="ru-RU"/>
              </w:rPr>
            </w:pPr>
            <w:r w:rsidRPr="00210828">
              <w:rPr>
                <w:b/>
                <w:bCs/>
                <w:sz w:val="26"/>
                <w:szCs w:val="26"/>
                <w:lang w:eastAsia="ru-RU"/>
              </w:rPr>
              <w:t>Familiarizarea cu procedurile/cerințele de obținere a autorizațiilor</w:t>
            </w:r>
            <w:r w:rsidRPr="00210828">
              <w:rPr>
                <w:sz w:val="26"/>
                <w:szCs w:val="26"/>
                <w:lang w:eastAsia="ru-RU"/>
              </w:rPr>
              <w:t xml:space="preserve">: Acest proces implică timp consumat pentru identificarea cerințelor și clarificarea aspectelor legate de informațiile/documentele solicitate, care, în cazul obținerii autorizației, de regulă, presupune o vizită a operatorului economic la </w:t>
            </w:r>
            <w:r w:rsidR="002564FB">
              <w:rPr>
                <w:sz w:val="26"/>
                <w:szCs w:val="26"/>
                <w:lang w:eastAsia="ru-RU"/>
              </w:rPr>
              <w:t>subdiviziunile teritoriale ale Serviciului</w:t>
            </w:r>
            <w:r w:rsidR="002564FB" w:rsidRPr="00210828">
              <w:rPr>
                <w:sz w:val="26"/>
                <w:szCs w:val="26"/>
                <w:lang w:eastAsia="ru-RU"/>
              </w:rPr>
              <w:t xml:space="preserve"> Vamal</w:t>
            </w:r>
            <w:r w:rsidRPr="00210828">
              <w:rPr>
                <w:sz w:val="26"/>
                <w:szCs w:val="26"/>
                <w:lang w:eastAsia="ru-RU"/>
              </w:rPr>
              <w:t>. Economiile de timp estimate sunt de aproximativ 3,5 ore per aplicație.</w:t>
            </w:r>
          </w:p>
          <w:p w14:paraId="7F875BEF" w14:textId="088EEB89" w:rsidR="00210828" w:rsidRPr="00210828" w:rsidRDefault="00210828" w:rsidP="001C44D8">
            <w:pPr>
              <w:widowControl/>
              <w:numPr>
                <w:ilvl w:val="0"/>
                <w:numId w:val="12"/>
              </w:numPr>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Completarea chestionarelor de autoevaluare</w:t>
            </w:r>
            <w:r w:rsidRPr="00210828">
              <w:rPr>
                <w:sz w:val="26"/>
                <w:szCs w:val="26"/>
                <w:lang w:eastAsia="ru-RU"/>
              </w:rPr>
              <w:t xml:space="preserve">: Aceste chestionare sunt necesare pentru aplicarea la diverse tipuri de autorizații, în funcție de proceduri și formalități (proceduri simplificate, aplicarea la regimuri suspensive care necesită autorizare, altele reglementate de pct. 31 din </w:t>
            </w:r>
            <w:r w:rsidR="002564FB" w:rsidRPr="00210828">
              <w:rPr>
                <w:sz w:val="26"/>
                <w:szCs w:val="26"/>
                <w:lang w:eastAsia="ru-RU"/>
              </w:rPr>
              <w:t>H</w:t>
            </w:r>
            <w:r w:rsidR="002564FB">
              <w:rPr>
                <w:sz w:val="26"/>
                <w:szCs w:val="26"/>
                <w:lang w:eastAsia="ru-RU"/>
              </w:rPr>
              <w:t>otărârea</w:t>
            </w:r>
            <w:r w:rsidR="007C415F">
              <w:rPr>
                <w:sz w:val="26"/>
                <w:szCs w:val="26"/>
                <w:lang w:eastAsia="ru-RU"/>
              </w:rPr>
              <w:t xml:space="preserve"> </w:t>
            </w:r>
            <w:r w:rsidRPr="00210828">
              <w:rPr>
                <w:sz w:val="26"/>
                <w:szCs w:val="26"/>
                <w:lang w:eastAsia="ru-RU"/>
              </w:rPr>
              <w:t>G</w:t>
            </w:r>
            <w:r w:rsidR="007C415F">
              <w:rPr>
                <w:sz w:val="26"/>
                <w:szCs w:val="26"/>
                <w:lang w:eastAsia="ru-RU"/>
              </w:rPr>
              <w:t>uvernului</w:t>
            </w:r>
            <w:r w:rsidRPr="00210828">
              <w:rPr>
                <w:sz w:val="26"/>
                <w:szCs w:val="26"/>
                <w:lang w:eastAsia="ru-RU"/>
              </w:rPr>
              <w:t xml:space="preserve"> </w:t>
            </w:r>
            <w:r w:rsidR="007C415F">
              <w:rPr>
                <w:sz w:val="26"/>
                <w:szCs w:val="26"/>
                <w:lang w:eastAsia="ru-RU"/>
              </w:rPr>
              <w:t>nr.</w:t>
            </w:r>
            <w:r w:rsidRPr="00210828">
              <w:rPr>
                <w:sz w:val="26"/>
                <w:szCs w:val="26"/>
                <w:lang w:eastAsia="ru-RU"/>
              </w:rPr>
              <w:t>92/2023 privind</w:t>
            </w:r>
            <w:r w:rsidR="007C415F">
              <w:rPr>
                <w:sz w:val="26"/>
                <w:szCs w:val="26"/>
                <w:lang w:eastAsia="ru-RU"/>
              </w:rPr>
              <w:t xml:space="preserve"> punerea în aplicare a Codului v</w:t>
            </w:r>
            <w:r w:rsidRPr="00210828">
              <w:rPr>
                <w:sz w:val="26"/>
                <w:szCs w:val="26"/>
                <w:lang w:eastAsia="ru-RU"/>
              </w:rPr>
              <w:t>amal). Se estimează o economie de timp de aproximativ 2 ore.</w:t>
            </w:r>
          </w:p>
          <w:p w14:paraId="06DECD26" w14:textId="27259C0D" w:rsidR="00210828" w:rsidRPr="00210828" w:rsidRDefault="00210828" w:rsidP="001C44D8">
            <w:pPr>
              <w:widowControl/>
              <w:numPr>
                <w:ilvl w:val="0"/>
                <w:numId w:val="12"/>
              </w:numPr>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Colectarea documentelor solicitate și completarea cererii de acordare a autorizației</w:t>
            </w:r>
            <w:r w:rsidRPr="00210828">
              <w:rPr>
                <w:sz w:val="26"/>
                <w:szCs w:val="26"/>
                <w:lang w:eastAsia="ru-RU"/>
              </w:rPr>
              <w:t xml:space="preserve">: Depunerea cererii împreună cu documentele necesare presupune economii de aproximativ 1,83 ore, ce rezultă din reducerea timpului pentru drumul dus-întors (1 oră), timpul petrecut la </w:t>
            </w:r>
            <w:r w:rsidR="002564FB" w:rsidRPr="002564FB">
              <w:rPr>
                <w:sz w:val="26"/>
                <w:szCs w:val="26"/>
                <w:lang w:eastAsia="ru-RU"/>
              </w:rPr>
              <w:t xml:space="preserve">subdiviziunile teritoriale ale Serviciului Vamal </w:t>
            </w:r>
            <w:r w:rsidRPr="00210828">
              <w:rPr>
                <w:sz w:val="26"/>
                <w:szCs w:val="26"/>
                <w:lang w:eastAsia="ru-RU"/>
              </w:rPr>
              <w:t>(30 de minute), și reducerea a 20 de minute din timpul necesar colectării documentelor solicitate și completării cererii.</w:t>
            </w:r>
          </w:p>
          <w:p w14:paraId="2C70DEE2" w14:textId="3AE67759" w:rsidR="00210828" w:rsidRPr="00210828" w:rsidRDefault="00210828" w:rsidP="001C44D8">
            <w:pPr>
              <w:widowControl/>
              <w:numPr>
                <w:ilvl w:val="0"/>
                <w:numId w:val="12"/>
              </w:numPr>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 xml:space="preserve">Eliminarea necesității efectuării unei vizite la </w:t>
            </w:r>
            <w:r w:rsidR="002564FB" w:rsidRPr="002564FB">
              <w:rPr>
                <w:b/>
                <w:bCs/>
                <w:sz w:val="26"/>
                <w:szCs w:val="26"/>
                <w:lang w:eastAsia="ru-RU"/>
              </w:rPr>
              <w:t xml:space="preserve">subdiviziunile teritoriale ale Serviciului Vamal </w:t>
            </w:r>
            <w:r w:rsidRPr="00210828">
              <w:rPr>
                <w:b/>
                <w:bCs/>
                <w:sz w:val="26"/>
                <w:szCs w:val="26"/>
                <w:lang w:eastAsia="ru-RU"/>
              </w:rPr>
              <w:t>pentru clarificarea aspectelor legate de informațiile/documentele solicitate</w:t>
            </w:r>
            <w:r w:rsidRPr="00210828">
              <w:rPr>
                <w:sz w:val="26"/>
                <w:szCs w:val="26"/>
                <w:lang w:eastAsia="ru-RU"/>
              </w:rPr>
              <w:t xml:space="preserve">: Acest proces va duce la economii de timp de 1,5 ore (drumul dus-întors - 1 oră, timpul petrecut la </w:t>
            </w:r>
            <w:r w:rsidR="002564FB" w:rsidRPr="002564FB">
              <w:rPr>
                <w:sz w:val="26"/>
                <w:szCs w:val="26"/>
                <w:lang w:eastAsia="ru-RU"/>
              </w:rPr>
              <w:t xml:space="preserve">subdiviziunile teritoriale ale Serviciului Vamal </w:t>
            </w:r>
            <w:r w:rsidRPr="00210828">
              <w:rPr>
                <w:sz w:val="26"/>
                <w:szCs w:val="26"/>
                <w:lang w:eastAsia="ru-RU"/>
              </w:rPr>
              <w:t>- 30 de minute).</w:t>
            </w:r>
          </w:p>
          <w:p w14:paraId="012340CC" w14:textId="142554A6" w:rsidR="00210828" w:rsidRDefault="00210828" w:rsidP="001C44D8">
            <w:pPr>
              <w:widowControl/>
              <w:numPr>
                <w:ilvl w:val="0"/>
                <w:numId w:val="12"/>
              </w:numPr>
              <w:autoSpaceDE/>
              <w:autoSpaceDN/>
              <w:ind w:left="134" w:right="45" w:firstLine="425"/>
              <w:jc w:val="both"/>
              <w:rPr>
                <w:sz w:val="26"/>
                <w:szCs w:val="26"/>
                <w:lang w:eastAsia="ru-RU"/>
              </w:rPr>
            </w:pPr>
            <w:r w:rsidRPr="00210828">
              <w:rPr>
                <w:b/>
                <w:bCs/>
                <w:sz w:val="26"/>
                <w:szCs w:val="26"/>
                <w:lang w:eastAsia="ru-RU"/>
              </w:rPr>
              <w:lastRenderedPageBreak/>
              <w:t xml:space="preserve">Eliminarea necesității efectuării unei vizite la </w:t>
            </w:r>
            <w:r w:rsidR="004A25E6" w:rsidRPr="004A25E6">
              <w:rPr>
                <w:b/>
                <w:bCs/>
                <w:sz w:val="26"/>
                <w:szCs w:val="26"/>
                <w:lang w:eastAsia="ru-RU"/>
              </w:rPr>
              <w:t xml:space="preserve">subdiviziunile teritoriale ale Serviciului Vamal </w:t>
            </w:r>
            <w:r w:rsidRPr="00210828">
              <w:rPr>
                <w:b/>
                <w:bCs/>
                <w:sz w:val="26"/>
                <w:szCs w:val="26"/>
                <w:lang w:eastAsia="ru-RU"/>
              </w:rPr>
              <w:t>pentru obținerea autorizației</w:t>
            </w:r>
            <w:r w:rsidRPr="00210828">
              <w:rPr>
                <w:sz w:val="26"/>
                <w:szCs w:val="26"/>
                <w:lang w:eastAsia="ru-RU"/>
              </w:rPr>
              <w:t xml:space="preserve">: Acesta va duce la economii de 1,5 ore (drumul dus-întors - 1 oră, timpul petrecut la </w:t>
            </w:r>
            <w:r w:rsidR="009318DC" w:rsidRPr="009318DC">
              <w:rPr>
                <w:sz w:val="26"/>
                <w:szCs w:val="26"/>
                <w:lang w:eastAsia="ru-RU"/>
              </w:rPr>
              <w:t xml:space="preserve">subdiviziunile teritoriale ale Serviciului Vamal </w:t>
            </w:r>
            <w:r w:rsidRPr="00210828">
              <w:rPr>
                <w:sz w:val="26"/>
                <w:szCs w:val="26"/>
                <w:lang w:eastAsia="ru-RU"/>
              </w:rPr>
              <w:t>- 30 de minute).</w:t>
            </w:r>
          </w:p>
          <w:p w14:paraId="772D21F8" w14:textId="77777777" w:rsidR="007238DF" w:rsidRPr="00210828" w:rsidRDefault="007238DF" w:rsidP="007238DF">
            <w:pPr>
              <w:widowControl/>
              <w:autoSpaceDE/>
              <w:autoSpaceDN/>
              <w:ind w:left="559" w:right="45"/>
              <w:jc w:val="both"/>
              <w:rPr>
                <w:sz w:val="26"/>
                <w:szCs w:val="26"/>
                <w:lang w:eastAsia="ru-RU"/>
              </w:rPr>
            </w:pPr>
          </w:p>
          <w:p w14:paraId="40798A88" w14:textId="77777777" w:rsidR="00210828" w:rsidRPr="00210828" w:rsidRDefault="00210828" w:rsidP="001C44D8">
            <w:pPr>
              <w:widowControl/>
              <w:autoSpaceDE/>
              <w:autoSpaceDN/>
              <w:ind w:left="134" w:right="45" w:firstLine="425"/>
              <w:jc w:val="both"/>
              <w:rPr>
                <w:sz w:val="26"/>
                <w:szCs w:val="26"/>
                <w:lang w:eastAsia="ru-RU"/>
              </w:rPr>
            </w:pPr>
            <w:r w:rsidRPr="00210828">
              <w:rPr>
                <w:sz w:val="26"/>
                <w:szCs w:val="26"/>
                <w:lang w:eastAsia="ru-RU"/>
              </w:rPr>
              <w:t>Estimările valorilor de timp sunt realizate în baza Ghidului de aplicare a MCS în Republica Moldova.</w:t>
            </w:r>
          </w:p>
          <w:p w14:paraId="11C454A2" w14:textId="4BD38225" w:rsidR="00210828" w:rsidRPr="00210828" w:rsidRDefault="00210828" w:rsidP="001C44D8">
            <w:pPr>
              <w:widowControl/>
              <w:autoSpaceDE/>
              <w:autoSpaceDN/>
              <w:ind w:left="134" w:right="45" w:firstLine="425"/>
              <w:jc w:val="both"/>
              <w:rPr>
                <w:sz w:val="26"/>
                <w:szCs w:val="26"/>
                <w:lang w:eastAsia="ru-RU"/>
              </w:rPr>
            </w:pPr>
            <w:r w:rsidRPr="00210828">
              <w:rPr>
                <w:sz w:val="26"/>
                <w:szCs w:val="26"/>
                <w:lang w:eastAsia="ru-RU"/>
              </w:rPr>
              <w:t xml:space="preserve">Excluderea documentației pe suport de hârtie, precum și optimizarea procedurilor aferente acordării autorizațiilor în </w:t>
            </w:r>
            <w:r w:rsidR="00051902">
              <w:rPr>
                <w:sz w:val="26"/>
                <w:szCs w:val="26"/>
                <w:lang w:eastAsia="ru-RU"/>
              </w:rPr>
              <w:t>SI</w:t>
            </w:r>
            <w:r w:rsidRPr="00210828">
              <w:rPr>
                <w:sz w:val="26"/>
                <w:szCs w:val="26"/>
                <w:lang w:eastAsia="ru-RU"/>
              </w:rPr>
              <w:t xml:space="preserve"> „Decizii vamale” și efectuarea evaluărilor periodice a respectării criteriilor, care pot fi realizate din oficiu, vor conduce la economii de timp și pentru funcționarii vamali. Aceste economii sunt estimate în total la circa 24 de ore pentru o procedură completă de acordare sau evaluare a autorizațiilor acordate, care nu au perioadă de valabilitate, dar sunt supuse monitorizării de către titulari și Serviciul Vamal.</w:t>
            </w:r>
          </w:p>
          <w:p w14:paraId="33EF85E5" w14:textId="77777777" w:rsidR="00210828" w:rsidRPr="00210828" w:rsidRDefault="00210828" w:rsidP="001C44D8">
            <w:pPr>
              <w:widowControl/>
              <w:autoSpaceDE/>
              <w:autoSpaceDN/>
              <w:ind w:left="134" w:right="45" w:firstLine="425"/>
              <w:jc w:val="both"/>
              <w:rPr>
                <w:sz w:val="26"/>
                <w:szCs w:val="26"/>
                <w:lang w:eastAsia="ru-RU"/>
              </w:rPr>
            </w:pPr>
            <w:r w:rsidRPr="00210828">
              <w:rPr>
                <w:sz w:val="26"/>
                <w:szCs w:val="26"/>
                <w:lang w:eastAsia="ru-RU"/>
              </w:rPr>
              <w:t>În rezultat, având în vedere estimările anuale asumate pentru următorii ani, care includ:</w:t>
            </w:r>
          </w:p>
          <w:p w14:paraId="06F08121" w14:textId="4F1F6616" w:rsidR="00210828" w:rsidRPr="00210828" w:rsidRDefault="00B22EE6" w:rsidP="001C44D8">
            <w:pPr>
              <w:widowControl/>
              <w:numPr>
                <w:ilvl w:val="0"/>
                <w:numId w:val="13"/>
              </w:numPr>
              <w:autoSpaceDE/>
              <w:autoSpaceDN/>
              <w:ind w:left="134" w:right="45" w:firstLine="425"/>
              <w:jc w:val="both"/>
              <w:rPr>
                <w:sz w:val="26"/>
                <w:szCs w:val="26"/>
                <w:lang w:eastAsia="ru-RU"/>
              </w:rPr>
            </w:pPr>
            <w:r>
              <w:rPr>
                <w:sz w:val="26"/>
                <w:szCs w:val="26"/>
                <w:lang w:eastAsia="ru-RU"/>
              </w:rPr>
              <w:t>1</w:t>
            </w:r>
            <w:r w:rsidR="00210828" w:rsidRPr="00210828">
              <w:rPr>
                <w:sz w:val="26"/>
                <w:szCs w:val="26"/>
                <w:lang w:eastAsia="ru-RU"/>
              </w:rPr>
              <w:t>20</w:t>
            </w:r>
            <w:r>
              <w:rPr>
                <w:sz w:val="26"/>
                <w:szCs w:val="26"/>
                <w:lang w:eastAsia="ru-RU"/>
              </w:rPr>
              <w:t>0</w:t>
            </w:r>
            <w:r w:rsidR="00210828" w:rsidRPr="00210828">
              <w:rPr>
                <w:sz w:val="26"/>
                <w:szCs w:val="26"/>
                <w:lang w:eastAsia="ru-RU"/>
              </w:rPr>
              <w:t xml:space="preserve"> de cereri pentru aplicarea la obținerea autorizațiilor,</w:t>
            </w:r>
          </w:p>
          <w:p w14:paraId="539687C8" w14:textId="77777777" w:rsidR="00210828" w:rsidRPr="007238DF" w:rsidRDefault="00210828" w:rsidP="001C44D8">
            <w:pPr>
              <w:widowControl/>
              <w:numPr>
                <w:ilvl w:val="0"/>
                <w:numId w:val="13"/>
              </w:numPr>
              <w:autoSpaceDE/>
              <w:autoSpaceDN/>
              <w:spacing w:before="100" w:beforeAutospacing="1" w:after="100" w:afterAutospacing="1"/>
              <w:ind w:left="134" w:right="45" w:firstLine="425"/>
              <w:jc w:val="both"/>
              <w:rPr>
                <w:sz w:val="26"/>
                <w:szCs w:val="26"/>
                <w:lang w:eastAsia="ru-RU"/>
              </w:rPr>
            </w:pPr>
            <w:r w:rsidRPr="007238DF">
              <w:rPr>
                <w:sz w:val="26"/>
                <w:szCs w:val="26"/>
                <w:lang w:eastAsia="ru-RU"/>
              </w:rPr>
              <w:t>40 de cereri pentru suspendare/audit,</w:t>
            </w:r>
          </w:p>
          <w:p w14:paraId="7F197A63" w14:textId="4AB68068" w:rsidR="002911C6" w:rsidRDefault="00210828" w:rsidP="001C44D8">
            <w:pPr>
              <w:widowControl/>
              <w:numPr>
                <w:ilvl w:val="0"/>
                <w:numId w:val="13"/>
              </w:numPr>
              <w:autoSpaceDE/>
              <w:autoSpaceDN/>
              <w:ind w:left="134" w:right="45" w:firstLine="425"/>
              <w:jc w:val="both"/>
              <w:rPr>
                <w:sz w:val="26"/>
                <w:szCs w:val="26"/>
                <w:lang w:eastAsia="ru-RU"/>
              </w:rPr>
            </w:pPr>
            <w:r w:rsidRPr="007238DF">
              <w:rPr>
                <w:sz w:val="26"/>
                <w:szCs w:val="26"/>
                <w:lang w:eastAsia="ru-RU"/>
              </w:rPr>
              <w:t>20</w:t>
            </w:r>
            <w:r w:rsidR="00B22EE6" w:rsidRPr="007238DF">
              <w:rPr>
                <w:sz w:val="26"/>
                <w:szCs w:val="26"/>
                <w:lang w:eastAsia="ru-RU"/>
              </w:rPr>
              <w:t>0</w:t>
            </w:r>
            <w:r w:rsidRPr="007238DF">
              <w:rPr>
                <w:sz w:val="26"/>
                <w:szCs w:val="26"/>
                <w:lang w:eastAsia="ru-RU"/>
              </w:rPr>
              <w:t xml:space="preserve"> de </w:t>
            </w:r>
            <w:r w:rsidR="002911C6">
              <w:rPr>
                <w:sz w:val="26"/>
                <w:szCs w:val="26"/>
                <w:lang w:eastAsia="ru-RU"/>
              </w:rPr>
              <w:t>re</w:t>
            </w:r>
            <w:r w:rsidRPr="007238DF">
              <w:rPr>
                <w:sz w:val="26"/>
                <w:szCs w:val="26"/>
                <w:lang w:eastAsia="ru-RU"/>
              </w:rPr>
              <w:t xml:space="preserve">evaluări periodice, </w:t>
            </w:r>
          </w:p>
          <w:p w14:paraId="50E3F7B8" w14:textId="1B53F638" w:rsidR="00210828" w:rsidRPr="007238DF" w:rsidRDefault="00210828" w:rsidP="002911C6">
            <w:pPr>
              <w:widowControl/>
              <w:autoSpaceDE/>
              <w:autoSpaceDN/>
              <w:ind w:left="134" w:right="45"/>
              <w:jc w:val="both"/>
              <w:rPr>
                <w:sz w:val="26"/>
                <w:szCs w:val="26"/>
                <w:lang w:eastAsia="ru-RU"/>
              </w:rPr>
            </w:pPr>
            <w:r w:rsidRPr="007238DF">
              <w:rPr>
                <w:sz w:val="26"/>
                <w:szCs w:val="26"/>
                <w:lang w:eastAsia="ru-RU"/>
              </w:rPr>
              <w:t xml:space="preserve">și tariful orar de 167,00 lei/oră pentru operatorii economici și 172,00 lei/oră pentru funcționarii vamali, reducerea costurilor administrative anuale este estimată la aproximativ </w:t>
            </w:r>
            <w:r w:rsidR="00F63B4E" w:rsidRPr="007238DF">
              <w:rPr>
                <w:sz w:val="26"/>
                <w:szCs w:val="26"/>
                <w:lang w:eastAsia="ru-RU"/>
              </w:rPr>
              <w:t>7849,33</w:t>
            </w:r>
            <w:r w:rsidRPr="007238DF">
              <w:rPr>
                <w:sz w:val="26"/>
                <w:szCs w:val="26"/>
                <w:lang w:eastAsia="ru-RU"/>
              </w:rPr>
              <w:t xml:space="preserve"> mii lei anual.</w:t>
            </w:r>
          </w:p>
          <w:p w14:paraId="0FB56F19" w14:textId="77777777" w:rsidR="00E543E9" w:rsidRPr="00C316D5" w:rsidRDefault="00210828" w:rsidP="001F0097">
            <w:pPr>
              <w:pStyle w:val="NoSpacing"/>
              <w:ind w:left="134" w:right="45" w:firstLine="425"/>
              <w:jc w:val="both"/>
              <w:rPr>
                <w:rFonts w:ascii="Times New Roman" w:hAnsi="Times New Roman"/>
                <w:sz w:val="26"/>
                <w:szCs w:val="26"/>
                <w:lang w:val="ro-RO" w:eastAsia="ru-RU"/>
              </w:rPr>
            </w:pPr>
            <w:r w:rsidRPr="00C316D5">
              <w:rPr>
                <w:rFonts w:ascii="Times New Roman" w:hAnsi="Times New Roman"/>
                <w:sz w:val="26"/>
                <w:szCs w:val="26"/>
                <w:lang w:val="ro-RO" w:eastAsia="ru-RU"/>
              </w:rPr>
              <w:t>Intervenția propusă prin elaborarea Hotărârii respective nu presupune riscuri semnificative pentru realizarea acesteia.</w:t>
            </w:r>
          </w:p>
          <w:p w14:paraId="4BE12335" w14:textId="77777777" w:rsidR="00B97231" w:rsidRPr="00C316D5" w:rsidRDefault="00B97231" w:rsidP="00BC2570">
            <w:pPr>
              <w:pStyle w:val="NoSpacing"/>
              <w:ind w:left="134" w:right="45" w:firstLine="425"/>
              <w:jc w:val="both"/>
              <w:rPr>
                <w:rFonts w:ascii="Times New Roman" w:hAnsi="Times New Roman"/>
                <w:sz w:val="26"/>
                <w:szCs w:val="26"/>
                <w:lang w:val="ro-RO" w:eastAsia="ru-RU"/>
              </w:rPr>
            </w:pPr>
            <w:r w:rsidRPr="00C316D5">
              <w:rPr>
                <w:rFonts w:ascii="Times New Roman" w:hAnsi="Times New Roman"/>
                <w:sz w:val="26"/>
                <w:szCs w:val="26"/>
                <w:lang w:val="ro-RO" w:eastAsia="en-GB"/>
              </w:rPr>
              <w:t>Sistemul Informațional ”Decizii vamale” a fost dezvoltat î</w:t>
            </w:r>
            <w:r w:rsidRPr="00C316D5">
              <w:rPr>
                <w:rFonts w:ascii="Times New Roman" w:hAnsi="Times New Roman"/>
                <w:sz w:val="26"/>
                <w:szCs w:val="26"/>
                <w:lang w:val="ro-RO" w:eastAsia="ru-RU"/>
              </w:rPr>
              <w:t xml:space="preserve">n cadrul proiectului: Digitalizarea serviciilor vamale în Republica Moldova. Donator/Agenție de finanțare: Banca Europeană pentru Reconstrucție și Dezvoltare (BERD) în conformitate cu Acordul de contribuție între BERD și </w:t>
            </w:r>
            <w:r w:rsidRPr="00C316D5">
              <w:rPr>
                <w:rFonts w:ascii="Times New Roman" w:hAnsi="Times New Roman"/>
                <w:sz w:val="26"/>
                <w:szCs w:val="26"/>
                <w:lang w:val="ro-RO"/>
              </w:rPr>
              <w:t>Conferința Națiunilor Unite pentru Comerț și Dezvoltare (</w:t>
            </w:r>
            <w:r w:rsidRPr="00C316D5">
              <w:rPr>
                <w:rFonts w:ascii="Times New Roman" w:hAnsi="Times New Roman"/>
                <w:sz w:val="26"/>
                <w:szCs w:val="26"/>
                <w:lang w:val="ro-RO" w:eastAsia="ru-RU"/>
              </w:rPr>
              <w:t xml:space="preserve">UNCTAD). </w:t>
            </w:r>
          </w:p>
          <w:p w14:paraId="79FAC992" w14:textId="43CAB561" w:rsidR="00B97231" w:rsidRPr="00C316D5" w:rsidRDefault="00B97231" w:rsidP="00BC2570">
            <w:pPr>
              <w:pStyle w:val="NoSpacing"/>
              <w:ind w:left="134" w:right="45" w:firstLine="425"/>
              <w:jc w:val="both"/>
              <w:rPr>
                <w:rFonts w:ascii="Times New Roman" w:hAnsi="Times New Roman"/>
                <w:color w:val="000000"/>
                <w:sz w:val="26"/>
                <w:szCs w:val="26"/>
                <w:lang w:val="ro-RO" w:eastAsia="ru-RU"/>
              </w:rPr>
            </w:pPr>
            <w:r w:rsidRPr="00C316D5">
              <w:rPr>
                <w:rFonts w:ascii="Times New Roman" w:hAnsi="Times New Roman"/>
                <w:sz w:val="26"/>
                <w:szCs w:val="26"/>
                <w:lang w:val="ro-RO"/>
              </w:rPr>
              <w:t>În temeiul Acordului dintre Serviciul Vamal și UNCTAD</w:t>
            </w:r>
            <w:r w:rsidR="00D8653E" w:rsidRPr="00C316D5">
              <w:rPr>
                <w:rFonts w:ascii="Times New Roman" w:hAnsi="Times New Roman"/>
                <w:sz w:val="26"/>
                <w:szCs w:val="26"/>
                <w:lang w:val="ro-RO"/>
              </w:rPr>
              <w:t xml:space="preserve"> </w:t>
            </w:r>
            <w:r w:rsidR="00C316D5" w:rsidRPr="00C316D5">
              <w:rPr>
                <w:rFonts w:ascii="Times New Roman" w:hAnsi="Times New Roman"/>
                <w:sz w:val="26"/>
                <w:szCs w:val="26"/>
                <w:lang w:val="ro-RO"/>
              </w:rPr>
              <w:t>nr. 65SV/31.10.2025</w:t>
            </w:r>
            <w:r w:rsidR="00C316D5" w:rsidRPr="00C316D5">
              <w:rPr>
                <w:sz w:val="23"/>
                <w:szCs w:val="23"/>
                <w:lang w:val="ro-RO"/>
              </w:rPr>
              <w:t xml:space="preserve"> </w:t>
            </w:r>
            <w:r w:rsidR="00D8653E" w:rsidRPr="00C316D5">
              <w:rPr>
                <w:rFonts w:ascii="Times New Roman" w:hAnsi="Times New Roman"/>
                <w:sz w:val="26"/>
                <w:szCs w:val="26"/>
                <w:lang w:val="ro-RO"/>
              </w:rPr>
              <w:t>(Faza I)</w:t>
            </w:r>
            <w:r w:rsidRPr="00C316D5">
              <w:rPr>
                <w:rFonts w:ascii="Times New Roman" w:hAnsi="Times New Roman"/>
                <w:sz w:val="26"/>
                <w:szCs w:val="26"/>
                <w:lang w:val="ro-RO"/>
              </w:rPr>
              <w:t xml:space="preserve"> au fost efectuate lucrări de aliniere completă la structura de date „Cereri și Autorizații” ale UE și susținerea interoperabilității (inclusiv cu NCTS-MD și </w:t>
            </w:r>
            <w:proofErr w:type="spellStart"/>
            <w:r w:rsidRPr="00C316D5">
              <w:rPr>
                <w:rFonts w:ascii="Times New Roman" w:hAnsi="Times New Roman"/>
                <w:sz w:val="26"/>
                <w:szCs w:val="26"/>
                <w:lang w:val="ro-RO"/>
              </w:rPr>
              <w:t>ASYCUDAWorld</w:t>
            </w:r>
            <w:proofErr w:type="spellEnd"/>
            <w:r w:rsidRPr="00C316D5">
              <w:rPr>
                <w:rFonts w:ascii="Times New Roman" w:hAnsi="Times New Roman"/>
                <w:sz w:val="26"/>
                <w:szCs w:val="26"/>
                <w:lang w:val="ro-RO"/>
              </w:rPr>
              <w:t>-MD)</w:t>
            </w:r>
            <w:r w:rsidR="00D8653E" w:rsidRPr="00C316D5">
              <w:rPr>
                <w:rFonts w:ascii="Times New Roman" w:hAnsi="Times New Roman"/>
                <w:sz w:val="26"/>
                <w:szCs w:val="26"/>
                <w:lang w:val="ro-RO"/>
              </w:rPr>
              <w:t xml:space="preserve"> a 8 cereri</w:t>
            </w:r>
            <w:r w:rsidR="00C316D5" w:rsidRPr="00C316D5">
              <w:rPr>
                <w:rFonts w:ascii="Times New Roman" w:hAnsi="Times New Roman"/>
                <w:sz w:val="26"/>
                <w:szCs w:val="26"/>
                <w:lang w:val="ro-RO"/>
              </w:rPr>
              <w:t>/</w:t>
            </w:r>
            <w:r w:rsidR="00D8653E" w:rsidRPr="00C316D5">
              <w:rPr>
                <w:rFonts w:ascii="Times New Roman" w:hAnsi="Times New Roman"/>
                <w:sz w:val="26"/>
                <w:szCs w:val="26"/>
                <w:lang w:val="ro-RO"/>
              </w:rPr>
              <w:t xml:space="preserve"> decizii vamale, </w:t>
            </w:r>
            <w:r w:rsidR="00C316D5" w:rsidRPr="00C316D5">
              <w:rPr>
                <w:rFonts w:ascii="Times New Roman" w:hAnsi="Times New Roman"/>
                <w:sz w:val="26"/>
                <w:szCs w:val="26"/>
                <w:lang w:val="ro-RO"/>
              </w:rPr>
              <w:t>sursa finanțării fiind</w:t>
            </w:r>
            <w:r w:rsidR="00D8653E" w:rsidRPr="00C316D5">
              <w:rPr>
                <w:rFonts w:ascii="Times New Roman" w:hAnsi="Times New Roman"/>
                <w:sz w:val="26"/>
                <w:szCs w:val="26"/>
                <w:lang w:val="ro-RO"/>
              </w:rPr>
              <w:t xml:space="preserve"> din bugetul de stat</w:t>
            </w:r>
            <w:r w:rsidRPr="00C316D5">
              <w:rPr>
                <w:rFonts w:ascii="Times New Roman" w:hAnsi="Times New Roman"/>
                <w:sz w:val="26"/>
                <w:szCs w:val="26"/>
                <w:lang w:val="ro-RO"/>
              </w:rPr>
              <w:t>.</w:t>
            </w:r>
            <w:r w:rsidR="00D8653E" w:rsidRPr="00C316D5">
              <w:rPr>
                <w:rFonts w:ascii="Times New Roman" w:hAnsi="Times New Roman"/>
                <w:sz w:val="26"/>
                <w:szCs w:val="26"/>
                <w:lang w:val="ro-RO"/>
              </w:rPr>
              <w:t xml:space="preserve"> </w:t>
            </w:r>
            <w:r w:rsidR="00C316D5" w:rsidRPr="00C316D5">
              <w:rPr>
                <w:rFonts w:ascii="Times New Roman" w:hAnsi="Times New Roman"/>
                <w:sz w:val="26"/>
                <w:szCs w:val="26"/>
                <w:lang w:val="ro-RO"/>
              </w:rPr>
              <w:t>În cadrul Acordului u</w:t>
            </w:r>
            <w:r w:rsidR="00D8653E" w:rsidRPr="00C316D5">
              <w:rPr>
                <w:rFonts w:ascii="Times New Roman" w:hAnsi="Times New Roman"/>
                <w:sz w:val="26"/>
                <w:szCs w:val="26"/>
                <w:lang w:val="ro-RO"/>
              </w:rPr>
              <w:t xml:space="preserve">rmează </w:t>
            </w:r>
            <w:r w:rsidR="00C316D5" w:rsidRPr="00C316D5">
              <w:rPr>
                <w:rFonts w:ascii="Times New Roman" w:hAnsi="Times New Roman"/>
                <w:sz w:val="26"/>
                <w:szCs w:val="26"/>
                <w:lang w:val="ro-RO"/>
              </w:rPr>
              <w:t>lucrări</w:t>
            </w:r>
            <w:r w:rsidR="00D8653E" w:rsidRPr="00C316D5">
              <w:rPr>
                <w:rFonts w:ascii="Times New Roman" w:hAnsi="Times New Roman"/>
                <w:sz w:val="26"/>
                <w:szCs w:val="26"/>
                <w:lang w:val="ro-RO"/>
              </w:rPr>
              <w:t xml:space="preserve"> (Faza II) pentru aliniere</w:t>
            </w:r>
            <w:r w:rsidR="00C316D5" w:rsidRPr="00C316D5">
              <w:rPr>
                <w:rFonts w:ascii="Times New Roman" w:hAnsi="Times New Roman"/>
                <w:sz w:val="26"/>
                <w:szCs w:val="26"/>
                <w:lang w:val="ro-RO"/>
              </w:rPr>
              <w:t>a</w:t>
            </w:r>
            <w:r w:rsidR="00D8653E" w:rsidRPr="00C316D5">
              <w:rPr>
                <w:rFonts w:ascii="Times New Roman" w:hAnsi="Times New Roman"/>
                <w:sz w:val="26"/>
                <w:szCs w:val="26"/>
                <w:lang w:val="ro-RO"/>
              </w:rPr>
              <w:t xml:space="preserve"> completă la structura de date „Cereri și Autorizații” ale UE și susținerea interoperabilității (inclusiv cu NCTS-MD și </w:t>
            </w:r>
            <w:proofErr w:type="spellStart"/>
            <w:r w:rsidR="00D8653E" w:rsidRPr="00C316D5">
              <w:rPr>
                <w:rFonts w:ascii="Times New Roman" w:hAnsi="Times New Roman"/>
                <w:sz w:val="26"/>
                <w:szCs w:val="26"/>
                <w:lang w:val="ro-RO"/>
              </w:rPr>
              <w:t>ASYCUDAWorld</w:t>
            </w:r>
            <w:proofErr w:type="spellEnd"/>
            <w:r w:rsidR="00D8653E" w:rsidRPr="00C316D5">
              <w:rPr>
                <w:rFonts w:ascii="Times New Roman" w:hAnsi="Times New Roman"/>
                <w:sz w:val="26"/>
                <w:szCs w:val="26"/>
                <w:lang w:val="ro-RO"/>
              </w:rPr>
              <w:t xml:space="preserve">-MD) a </w:t>
            </w:r>
            <w:r w:rsidR="00C316D5" w:rsidRPr="00C316D5">
              <w:rPr>
                <w:rFonts w:ascii="Times New Roman" w:hAnsi="Times New Roman"/>
                <w:sz w:val="26"/>
                <w:szCs w:val="26"/>
                <w:lang w:val="ro-RO"/>
              </w:rPr>
              <w:t xml:space="preserve">următoarelor </w:t>
            </w:r>
            <w:r w:rsidR="00D8653E" w:rsidRPr="00C316D5">
              <w:rPr>
                <w:rFonts w:ascii="Times New Roman" w:hAnsi="Times New Roman"/>
                <w:sz w:val="26"/>
                <w:szCs w:val="26"/>
                <w:lang w:val="ro-RO"/>
              </w:rPr>
              <w:t>10 cereri</w:t>
            </w:r>
            <w:r w:rsidR="00C316D5" w:rsidRPr="00C316D5">
              <w:rPr>
                <w:rFonts w:ascii="Times New Roman" w:hAnsi="Times New Roman"/>
                <w:sz w:val="26"/>
                <w:szCs w:val="26"/>
                <w:lang w:val="ro-RO"/>
              </w:rPr>
              <w:t>/</w:t>
            </w:r>
            <w:r w:rsidR="00D8653E" w:rsidRPr="00C316D5">
              <w:rPr>
                <w:rFonts w:ascii="Times New Roman" w:hAnsi="Times New Roman"/>
                <w:sz w:val="26"/>
                <w:szCs w:val="26"/>
                <w:lang w:val="ro-RO"/>
              </w:rPr>
              <w:t xml:space="preserve"> decizii vamale</w:t>
            </w:r>
            <w:r w:rsidR="00C316D5" w:rsidRPr="00C316D5">
              <w:rPr>
                <w:rFonts w:ascii="Times New Roman" w:hAnsi="Times New Roman"/>
                <w:sz w:val="26"/>
                <w:szCs w:val="26"/>
                <w:lang w:val="ro-RO"/>
              </w:rPr>
              <w:t>, cu surse</w:t>
            </w:r>
            <w:r w:rsidRPr="00C316D5">
              <w:rPr>
                <w:rFonts w:ascii="Times New Roman" w:hAnsi="Times New Roman"/>
                <w:sz w:val="26"/>
                <w:szCs w:val="26"/>
                <w:lang w:val="ro-RO"/>
              </w:rPr>
              <w:t xml:space="preserve"> </w:t>
            </w:r>
            <w:r w:rsidR="00C316D5" w:rsidRPr="00C316D5">
              <w:rPr>
                <w:rFonts w:ascii="Times New Roman" w:hAnsi="Times New Roman"/>
                <w:sz w:val="26"/>
                <w:szCs w:val="26"/>
                <w:lang w:val="ro-RO"/>
              </w:rPr>
              <w:t>f</w:t>
            </w:r>
            <w:r w:rsidRPr="00C316D5">
              <w:rPr>
                <w:rFonts w:ascii="Times New Roman" w:hAnsi="Times New Roman"/>
                <w:sz w:val="26"/>
                <w:szCs w:val="26"/>
                <w:lang w:val="ro-RO"/>
              </w:rPr>
              <w:t>inan</w:t>
            </w:r>
            <w:r w:rsidR="00C316D5" w:rsidRPr="00C316D5">
              <w:rPr>
                <w:rFonts w:ascii="Times New Roman" w:hAnsi="Times New Roman"/>
                <w:sz w:val="26"/>
                <w:szCs w:val="26"/>
                <w:lang w:val="ro-RO"/>
              </w:rPr>
              <w:t>ciare alocate din</w:t>
            </w:r>
            <w:r w:rsidRPr="00C316D5">
              <w:rPr>
                <w:rFonts w:ascii="Times New Roman" w:hAnsi="Times New Roman"/>
                <w:sz w:val="26"/>
                <w:szCs w:val="26"/>
                <w:lang w:val="ro-RO"/>
              </w:rPr>
              <w:t xml:space="preserve"> bugetul de stat</w:t>
            </w:r>
            <w:r w:rsidR="00F45F4D" w:rsidRPr="00C316D5">
              <w:rPr>
                <w:rFonts w:ascii="Times New Roman" w:hAnsi="Times New Roman"/>
                <w:sz w:val="26"/>
                <w:szCs w:val="26"/>
                <w:lang w:val="ro-RO"/>
              </w:rPr>
              <w:t>.</w:t>
            </w:r>
          </w:p>
          <w:p w14:paraId="0E7153C4" w14:textId="2D3125A7" w:rsidR="00B97231" w:rsidRPr="005501D4" w:rsidRDefault="00B97231" w:rsidP="009219FE">
            <w:pPr>
              <w:pStyle w:val="NoSpacing"/>
              <w:ind w:left="134" w:right="45" w:firstLine="425"/>
              <w:jc w:val="both"/>
              <w:rPr>
                <w:rFonts w:ascii="Times New Roman" w:hAnsi="Times New Roman"/>
                <w:sz w:val="26"/>
                <w:szCs w:val="26"/>
                <w:lang w:eastAsia="en-GB"/>
              </w:rPr>
            </w:pPr>
            <w:r w:rsidRPr="00C316D5">
              <w:rPr>
                <w:rFonts w:ascii="Times New Roman" w:hAnsi="Times New Roman"/>
                <w:sz w:val="26"/>
                <w:szCs w:val="26"/>
                <w:lang w:val="ro-RO" w:eastAsia="en-GB"/>
              </w:rPr>
              <w:t>Serviciul Vamal, în calitate de posesor și deținător al Sistemului informațional „Decizii</w:t>
            </w:r>
            <w:r w:rsidRPr="005501D4">
              <w:rPr>
                <w:rFonts w:ascii="Times New Roman" w:hAnsi="Times New Roman"/>
                <w:sz w:val="26"/>
                <w:szCs w:val="26"/>
                <w:lang w:eastAsia="en-GB"/>
              </w:rPr>
              <w:t xml:space="preserve"> vamale”, va asigura, conform competențelor legale, administrarea, mentenanța și dezvoltarea </w:t>
            </w:r>
            <w:proofErr w:type="spellStart"/>
            <w:r w:rsidRPr="005501D4">
              <w:rPr>
                <w:rFonts w:ascii="Times New Roman" w:hAnsi="Times New Roman"/>
                <w:sz w:val="26"/>
                <w:szCs w:val="26"/>
                <w:lang w:eastAsia="en-GB"/>
              </w:rPr>
              <w:t>sa</w:t>
            </w:r>
            <w:proofErr w:type="spellEnd"/>
            <w:r w:rsidRPr="005501D4">
              <w:rPr>
                <w:rFonts w:ascii="Times New Roman" w:hAnsi="Times New Roman"/>
                <w:sz w:val="26"/>
                <w:szCs w:val="26"/>
                <w:lang w:eastAsia="en-GB"/>
              </w:rPr>
              <w:t xml:space="preserve"> </w:t>
            </w:r>
            <w:proofErr w:type="spellStart"/>
            <w:r w:rsidRPr="005501D4">
              <w:rPr>
                <w:rFonts w:ascii="Times New Roman" w:hAnsi="Times New Roman"/>
                <w:sz w:val="26"/>
                <w:szCs w:val="26"/>
                <w:lang w:eastAsia="en-GB"/>
              </w:rPr>
              <w:t>ulterioară</w:t>
            </w:r>
            <w:proofErr w:type="spellEnd"/>
            <w:r w:rsidR="00F45F4D" w:rsidRPr="005501D4">
              <w:rPr>
                <w:rFonts w:ascii="Times New Roman" w:hAnsi="Times New Roman"/>
                <w:sz w:val="26"/>
                <w:szCs w:val="26"/>
                <w:lang w:eastAsia="en-GB"/>
              </w:rPr>
              <w:t xml:space="preserve">, </w:t>
            </w:r>
            <w:r w:rsidR="005501D4" w:rsidRPr="005501D4">
              <w:rPr>
                <w:rFonts w:ascii="Times New Roman" w:hAnsi="Times New Roman"/>
                <w:sz w:val="26"/>
                <w:szCs w:val="26"/>
                <w:lang w:eastAsia="en-GB"/>
              </w:rPr>
              <w:t xml:space="preserve">din </w:t>
            </w:r>
            <w:proofErr w:type="spellStart"/>
            <w:r w:rsidR="005501D4" w:rsidRPr="005501D4">
              <w:rPr>
                <w:rFonts w:ascii="Times New Roman" w:hAnsi="Times New Roman"/>
                <w:sz w:val="26"/>
                <w:szCs w:val="26"/>
                <w:lang w:eastAsia="en-GB"/>
              </w:rPr>
              <w:t>contul</w:t>
            </w:r>
            <w:proofErr w:type="spellEnd"/>
            <w:r w:rsidR="005501D4" w:rsidRPr="005501D4">
              <w:rPr>
                <w:rFonts w:ascii="Times New Roman" w:hAnsi="Times New Roman"/>
                <w:sz w:val="26"/>
                <w:szCs w:val="26"/>
                <w:lang w:eastAsia="en-GB"/>
              </w:rPr>
              <w:t xml:space="preserve"> </w:t>
            </w:r>
            <w:proofErr w:type="spellStart"/>
            <w:r w:rsidR="005501D4" w:rsidRPr="005501D4">
              <w:rPr>
                <w:rFonts w:ascii="Times New Roman" w:hAnsi="Times New Roman"/>
                <w:sz w:val="26"/>
                <w:szCs w:val="26"/>
                <w:lang w:eastAsia="en-GB"/>
              </w:rPr>
              <w:t>mijloacelor</w:t>
            </w:r>
            <w:proofErr w:type="spellEnd"/>
            <w:r w:rsidR="005501D4" w:rsidRPr="005501D4">
              <w:rPr>
                <w:rFonts w:ascii="Times New Roman" w:hAnsi="Times New Roman"/>
                <w:sz w:val="26"/>
                <w:szCs w:val="26"/>
                <w:lang w:eastAsia="en-GB"/>
              </w:rPr>
              <w:t xml:space="preserve"> </w:t>
            </w:r>
            <w:proofErr w:type="spellStart"/>
            <w:r w:rsidR="005501D4" w:rsidRPr="005501D4">
              <w:rPr>
                <w:rFonts w:ascii="Times New Roman" w:hAnsi="Times New Roman"/>
                <w:sz w:val="26"/>
                <w:szCs w:val="26"/>
                <w:lang w:eastAsia="en-GB"/>
              </w:rPr>
              <w:t>financiare</w:t>
            </w:r>
            <w:proofErr w:type="spellEnd"/>
            <w:r w:rsidR="005501D4" w:rsidRPr="005501D4">
              <w:rPr>
                <w:rFonts w:ascii="Times New Roman" w:hAnsi="Times New Roman"/>
                <w:sz w:val="26"/>
                <w:szCs w:val="26"/>
                <w:lang w:eastAsia="en-GB"/>
              </w:rPr>
              <w:t xml:space="preserve"> </w:t>
            </w:r>
            <w:proofErr w:type="spellStart"/>
            <w:r w:rsidR="005501D4" w:rsidRPr="005501D4">
              <w:rPr>
                <w:rFonts w:ascii="Times New Roman" w:hAnsi="Times New Roman"/>
                <w:sz w:val="26"/>
                <w:szCs w:val="26"/>
                <w:lang w:eastAsia="en-GB"/>
              </w:rPr>
              <w:t>alocate</w:t>
            </w:r>
            <w:proofErr w:type="spellEnd"/>
            <w:r w:rsidR="005501D4" w:rsidRPr="005501D4">
              <w:rPr>
                <w:rFonts w:ascii="Times New Roman" w:hAnsi="Times New Roman"/>
                <w:sz w:val="26"/>
                <w:szCs w:val="26"/>
                <w:lang w:eastAsia="en-GB"/>
              </w:rPr>
              <w:t xml:space="preserve"> din</w:t>
            </w:r>
            <w:r w:rsidR="00F45F4D" w:rsidRPr="005501D4">
              <w:rPr>
                <w:rFonts w:ascii="Times New Roman" w:hAnsi="Times New Roman"/>
                <w:sz w:val="26"/>
                <w:szCs w:val="26"/>
                <w:lang w:eastAsia="en-GB"/>
              </w:rPr>
              <w:t xml:space="preserve"> </w:t>
            </w:r>
            <w:proofErr w:type="spellStart"/>
            <w:r w:rsidR="00F45F4D" w:rsidRPr="005501D4">
              <w:rPr>
                <w:rFonts w:ascii="Times New Roman" w:hAnsi="Times New Roman"/>
                <w:sz w:val="26"/>
                <w:szCs w:val="26"/>
                <w:lang w:eastAsia="en-GB"/>
              </w:rPr>
              <w:t>bugetul</w:t>
            </w:r>
            <w:proofErr w:type="spellEnd"/>
            <w:r w:rsidR="00F45F4D" w:rsidRPr="005501D4">
              <w:rPr>
                <w:rFonts w:ascii="Times New Roman" w:hAnsi="Times New Roman"/>
                <w:sz w:val="26"/>
                <w:szCs w:val="26"/>
                <w:lang w:eastAsia="en-GB"/>
              </w:rPr>
              <w:t xml:space="preserve"> de stat.</w:t>
            </w:r>
          </w:p>
          <w:p w14:paraId="54A3358B" w14:textId="6EB2DC92" w:rsidR="007238DF" w:rsidRPr="00210828" w:rsidRDefault="007238DF" w:rsidP="007238DF">
            <w:pPr>
              <w:widowControl/>
              <w:autoSpaceDE/>
              <w:autoSpaceDN/>
              <w:ind w:left="134" w:right="45" w:firstLine="425"/>
              <w:jc w:val="both"/>
              <w:rPr>
                <w:sz w:val="26"/>
                <w:szCs w:val="26"/>
              </w:rPr>
            </w:pPr>
          </w:p>
        </w:tc>
      </w:tr>
      <w:tr w:rsidR="00E543E9" w:rsidRPr="00210828" w14:paraId="3FC0AF88" w14:textId="77777777" w:rsidTr="00770F7A">
        <w:trPr>
          <w:gridAfter w:val="1"/>
          <w:wAfter w:w="13" w:type="dxa"/>
          <w:trHeight w:val="299"/>
        </w:trPr>
        <w:tc>
          <w:tcPr>
            <w:tcW w:w="9686" w:type="dxa"/>
            <w:shd w:val="clear" w:color="auto" w:fill="E4DFEB"/>
          </w:tcPr>
          <w:p w14:paraId="75AE6E0C"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lastRenderedPageBreak/>
              <w:t>4.3.</w:t>
            </w:r>
            <w:r w:rsidRPr="00210828">
              <w:rPr>
                <w:b/>
                <w:i/>
                <w:spacing w:val="-4"/>
                <w:sz w:val="26"/>
              </w:rPr>
              <w:t xml:space="preserve"> </w:t>
            </w:r>
            <w:r w:rsidRPr="00210828">
              <w:rPr>
                <w:b/>
                <w:i/>
                <w:sz w:val="26"/>
              </w:rPr>
              <w:t>Impactul</w:t>
            </w:r>
            <w:r w:rsidRPr="00210828">
              <w:rPr>
                <w:b/>
                <w:i/>
                <w:spacing w:val="-9"/>
                <w:sz w:val="26"/>
              </w:rPr>
              <w:t xml:space="preserve"> </w:t>
            </w:r>
            <w:r w:rsidRPr="00210828">
              <w:rPr>
                <w:b/>
                <w:i/>
                <w:sz w:val="26"/>
              </w:rPr>
              <w:t>asupra</w:t>
            </w:r>
            <w:r w:rsidRPr="00210828">
              <w:rPr>
                <w:b/>
                <w:i/>
                <w:spacing w:val="-10"/>
                <w:sz w:val="26"/>
              </w:rPr>
              <w:t xml:space="preserve"> </w:t>
            </w:r>
            <w:r w:rsidRPr="00210828">
              <w:rPr>
                <w:b/>
                <w:i/>
                <w:sz w:val="26"/>
              </w:rPr>
              <w:t>sectorului</w:t>
            </w:r>
            <w:r w:rsidRPr="00210828">
              <w:rPr>
                <w:b/>
                <w:i/>
                <w:spacing w:val="-11"/>
                <w:sz w:val="26"/>
              </w:rPr>
              <w:t xml:space="preserve"> </w:t>
            </w:r>
            <w:r w:rsidRPr="00210828">
              <w:rPr>
                <w:b/>
                <w:i/>
                <w:spacing w:val="-2"/>
                <w:sz w:val="26"/>
              </w:rPr>
              <w:t>privat</w:t>
            </w:r>
          </w:p>
        </w:tc>
      </w:tr>
      <w:tr w:rsidR="00E543E9" w:rsidRPr="00210828" w14:paraId="5E829FF0" w14:textId="77777777" w:rsidTr="00770F7A">
        <w:trPr>
          <w:gridAfter w:val="1"/>
          <w:wAfter w:w="13" w:type="dxa"/>
          <w:trHeight w:val="436"/>
        </w:trPr>
        <w:tc>
          <w:tcPr>
            <w:tcW w:w="9686" w:type="dxa"/>
          </w:tcPr>
          <w:p w14:paraId="5E1AC0E8" w14:textId="17159E19" w:rsidR="00210828" w:rsidRPr="00210828" w:rsidRDefault="003171FF" w:rsidP="00B968F5">
            <w:pPr>
              <w:widowControl/>
              <w:tabs>
                <w:tab w:val="left" w:pos="843"/>
              </w:tabs>
              <w:autoSpaceDE/>
              <w:autoSpaceDN/>
              <w:ind w:left="134" w:right="45" w:firstLine="425"/>
              <w:jc w:val="both"/>
              <w:rPr>
                <w:sz w:val="26"/>
                <w:szCs w:val="26"/>
                <w:lang w:eastAsia="ru-RU"/>
              </w:rPr>
            </w:pPr>
            <w:r>
              <w:rPr>
                <w:sz w:val="26"/>
                <w:szCs w:val="26"/>
                <w:lang w:eastAsia="ru-RU"/>
              </w:rPr>
              <w:t>Aprobarea</w:t>
            </w:r>
            <w:r w:rsidR="00210828" w:rsidRPr="00210828">
              <w:rPr>
                <w:sz w:val="26"/>
                <w:szCs w:val="26"/>
                <w:lang w:eastAsia="ru-RU"/>
              </w:rPr>
              <w:t xml:space="preserve"> hotărârii de Guvern în cauză va avea un impact direct asupra sectorului privat, contribuind la îmbunătățirea relației dintre mediul de afaceri și administrația vamală.</w:t>
            </w:r>
          </w:p>
          <w:p w14:paraId="43676F94" w14:textId="77777777" w:rsidR="00210828" w:rsidRPr="00210828" w:rsidRDefault="00210828" w:rsidP="00B968F5">
            <w:pPr>
              <w:widowControl/>
              <w:tabs>
                <w:tab w:val="left" w:pos="843"/>
              </w:tabs>
              <w:autoSpaceDE/>
              <w:autoSpaceDN/>
              <w:ind w:left="134" w:right="45" w:firstLine="425"/>
              <w:jc w:val="both"/>
              <w:rPr>
                <w:sz w:val="26"/>
                <w:szCs w:val="26"/>
                <w:lang w:eastAsia="ru-RU"/>
              </w:rPr>
            </w:pPr>
            <w:r w:rsidRPr="00210828">
              <w:rPr>
                <w:sz w:val="26"/>
                <w:szCs w:val="26"/>
                <w:lang w:eastAsia="ru-RU"/>
              </w:rPr>
              <w:t>Aceasta va implica următoarele aspecte esențiale:</w:t>
            </w:r>
          </w:p>
          <w:p w14:paraId="72305ECC" w14:textId="77777777" w:rsidR="00210828" w:rsidRPr="00210828" w:rsidRDefault="00210828" w:rsidP="00B968F5">
            <w:pPr>
              <w:widowControl/>
              <w:numPr>
                <w:ilvl w:val="0"/>
                <w:numId w:val="14"/>
              </w:numPr>
              <w:tabs>
                <w:tab w:val="left" w:pos="843"/>
              </w:tabs>
              <w:autoSpaceDE/>
              <w:autoSpaceDN/>
              <w:ind w:left="134" w:right="45" w:firstLine="425"/>
              <w:jc w:val="both"/>
              <w:rPr>
                <w:sz w:val="26"/>
                <w:szCs w:val="26"/>
                <w:lang w:eastAsia="ru-RU"/>
              </w:rPr>
            </w:pPr>
            <w:r w:rsidRPr="00210828">
              <w:rPr>
                <w:b/>
                <w:bCs/>
                <w:sz w:val="26"/>
                <w:szCs w:val="26"/>
                <w:lang w:eastAsia="ru-RU"/>
              </w:rPr>
              <w:t>Reducerea poverii administrative</w:t>
            </w:r>
            <w:r w:rsidRPr="00210828">
              <w:rPr>
                <w:sz w:val="26"/>
                <w:szCs w:val="26"/>
                <w:lang w:eastAsia="ru-RU"/>
              </w:rPr>
              <w:t>:</w:t>
            </w:r>
          </w:p>
          <w:p w14:paraId="44B1B6BD" w14:textId="77777777" w:rsidR="00210828" w:rsidRPr="00210828" w:rsidRDefault="00210828" w:rsidP="00B968F5">
            <w:pPr>
              <w:widowControl/>
              <w:numPr>
                <w:ilvl w:val="1"/>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sz w:val="26"/>
                <w:szCs w:val="26"/>
                <w:lang w:eastAsia="ru-RU"/>
              </w:rPr>
              <w:t>Automatizarea proceselor de aplicare, autorizare și conformare va reduce sarcinile birocratice pentru solicitanți și titularii autorizațiilor.</w:t>
            </w:r>
          </w:p>
          <w:p w14:paraId="70BC4999" w14:textId="77777777" w:rsidR="00210828" w:rsidRPr="00210828" w:rsidRDefault="00210828" w:rsidP="00B968F5">
            <w:pPr>
              <w:widowControl/>
              <w:numPr>
                <w:ilvl w:val="1"/>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sz w:val="26"/>
                <w:szCs w:val="26"/>
                <w:lang w:eastAsia="ru-RU"/>
              </w:rPr>
              <w:t>Interconectarea sistemelor va permite schimbul automat de date atât la nivelul autorității vamale, cât și cu alte autorități publice, minimizând necesitatea depunerii documentelor în format fizic.</w:t>
            </w:r>
          </w:p>
          <w:p w14:paraId="026063BA" w14:textId="77777777" w:rsidR="00210828" w:rsidRPr="00210828" w:rsidRDefault="00210828" w:rsidP="00B968F5">
            <w:pPr>
              <w:widowControl/>
              <w:numPr>
                <w:ilvl w:val="0"/>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Securitatea datelor și confidențialitate</w:t>
            </w:r>
            <w:r w:rsidRPr="00210828">
              <w:rPr>
                <w:sz w:val="26"/>
                <w:szCs w:val="26"/>
                <w:lang w:eastAsia="ru-RU"/>
              </w:rPr>
              <w:t>:</w:t>
            </w:r>
          </w:p>
          <w:p w14:paraId="46DE94D6" w14:textId="77777777" w:rsidR="00210828" w:rsidRPr="00210828" w:rsidRDefault="00210828" w:rsidP="00B968F5">
            <w:pPr>
              <w:widowControl/>
              <w:numPr>
                <w:ilvl w:val="1"/>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sz w:val="26"/>
                <w:szCs w:val="26"/>
                <w:lang w:eastAsia="ru-RU"/>
              </w:rPr>
              <w:t>Consolidarea măsurilor de securitate cibernetică va asigura protecția datelor despre operatorii economici și va minimiza riscurile de fraudă sau scurgeri de informații.</w:t>
            </w:r>
          </w:p>
          <w:p w14:paraId="6400AD69" w14:textId="77777777" w:rsidR="00210828" w:rsidRPr="00210828" w:rsidRDefault="00210828" w:rsidP="00B968F5">
            <w:pPr>
              <w:widowControl/>
              <w:numPr>
                <w:ilvl w:val="0"/>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Conformare vamală crescută</w:t>
            </w:r>
            <w:r w:rsidRPr="00210828">
              <w:rPr>
                <w:sz w:val="26"/>
                <w:szCs w:val="26"/>
                <w:lang w:eastAsia="ru-RU"/>
              </w:rPr>
              <w:t>:</w:t>
            </w:r>
          </w:p>
          <w:p w14:paraId="0909738F" w14:textId="77777777" w:rsidR="00210828" w:rsidRPr="00210828" w:rsidRDefault="00210828" w:rsidP="00B968F5">
            <w:pPr>
              <w:widowControl/>
              <w:numPr>
                <w:ilvl w:val="1"/>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sz w:val="26"/>
                <w:szCs w:val="26"/>
                <w:lang w:eastAsia="ru-RU"/>
              </w:rPr>
              <w:lastRenderedPageBreak/>
              <w:t>Digitalizarea va permite o mai bună urmărire a proceselor de autorizare, reducând astfel riscurile de neconformare vamală.</w:t>
            </w:r>
          </w:p>
          <w:p w14:paraId="4AA2E354" w14:textId="77777777" w:rsidR="00210828" w:rsidRPr="00210828" w:rsidRDefault="00210828" w:rsidP="00B968F5">
            <w:pPr>
              <w:widowControl/>
              <w:numPr>
                <w:ilvl w:val="0"/>
                <w:numId w:val="14"/>
              </w:numPr>
              <w:tabs>
                <w:tab w:val="left" w:pos="843"/>
              </w:tabs>
              <w:autoSpaceDE/>
              <w:autoSpaceDN/>
              <w:spacing w:before="100" w:beforeAutospacing="1" w:after="100" w:afterAutospacing="1"/>
              <w:ind w:left="134" w:right="45" w:firstLine="425"/>
              <w:jc w:val="both"/>
              <w:rPr>
                <w:sz w:val="26"/>
                <w:szCs w:val="26"/>
                <w:lang w:eastAsia="ru-RU"/>
              </w:rPr>
            </w:pPr>
            <w:r w:rsidRPr="00210828">
              <w:rPr>
                <w:b/>
                <w:bCs/>
                <w:sz w:val="26"/>
                <w:szCs w:val="26"/>
                <w:lang w:eastAsia="ru-RU"/>
              </w:rPr>
              <w:t>Integrare în piața UE</w:t>
            </w:r>
            <w:r w:rsidRPr="00210828">
              <w:rPr>
                <w:sz w:val="26"/>
                <w:szCs w:val="26"/>
                <w:lang w:eastAsia="ru-RU"/>
              </w:rPr>
              <w:t>:</w:t>
            </w:r>
          </w:p>
          <w:p w14:paraId="65F7F810" w14:textId="77777777" w:rsidR="00210828" w:rsidRPr="00210828" w:rsidRDefault="00210828" w:rsidP="00B968F5">
            <w:pPr>
              <w:widowControl/>
              <w:numPr>
                <w:ilvl w:val="1"/>
                <w:numId w:val="14"/>
              </w:numPr>
              <w:tabs>
                <w:tab w:val="left" w:pos="843"/>
              </w:tabs>
              <w:autoSpaceDE/>
              <w:autoSpaceDN/>
              <w:ind w:left="134" w:right="45" w:firstLine="425"/>
              <w:jc w:val="both"/>
              <w:rPr>
                <w:sz w:val="26"/>
                <w:szCs w:val="26"/>
                <w:lang w:eastAsia="ru-RU"/>
              </w:rPr>
            </w:pPr>
            <w:r w:rsidRPr="00210828">
              <w:rPr>
                <w:sz w:val="26"/>
                <w:szCs w:val="26"/>
                <w:lang w:eastAsia="ru-RU"/>
              </w:rPr>
              <w:t>Conformitatea cu standardele și sistemele UE va facilita schimburile comerciale transfrontaliere și va asigura o compatibilitate mai mare a mediului de afaceri din Republica Moldova cu cerințele pieței europene.</w:t>
            </w:r>
          </w:p>
          <w:p w14:paraId="74F462E3" w14:textId="5B9949E3" w:rsidR="00E543E9" w:rsidRPr="00210828" w:rsidRDefault="00210828" w:rsidP="003171FF">
            <w:pPr>
              <w:widowControl/>
              <w:tabs>
                <w:tab w:val="left" w:pos="843"/>
              </w:tabs>
              <w:autoSpaceDE/>
              <w:autoSpaceDN/>
              <w:ind w:left="134" w:right="45" w:firstLine="425"/>
              <w:jc w:val="both"/>
              <w:rPr>
                <w:sz w:val="26"/>
              </w:rPr>
            </w:pPr>
            <w:r w:rsidRPr="00210828">
              <w:rPr>
                <w:sz w:val="26"/>
                <w:szCs w:val="26"/>
                <w:lang w:eastAsia="ru-RU"/>
              </w:rPr>
              <w:t xml:space="preserve">Prin intermediul </w:t>
            </w:r>
            <w:r w:rsidR="003171FF">
              <w:rPr>
                <w:sz w:val="26"/>
                <w:szCs w:val="26"/>
                <w:lang w:eastAsia="ru-RU"/>
              </w:rPr>
              <w:t>SI</w:t>
            </w:r>
            <w:r w:rsidRPr="00210828">
              <w:rPr>
                <w:sz w:val="26"/>
                <w:szCs w:val="26"/>
                <w:lang w:eastAsia="ru-RU"/>
              </w:rPr>
              <w:t xml:space="preserve"> „Decizii vamale”, operatorii economici vor putea monitoriza statutul cererii lor în timp real, vor putea efectua orice sarcină ulterioară (de exemplu, modificări), vor avea o imagine de ansamblu asupra deciziilor acordate sau asupra celor aflate în curs de procesare, precum și vor putea gestiona deciziile acordate.</w:t>
            </w:r>
          </w:p>
        </w:tc>
      </w:tr>
      <w:tr w:rsidR="00E543E9" w:rsidRPr="00210828" w14:paraId="04C96848" w14:textId="77777777" w:rsidTr="00770F7A">
        <w:trPr>
          <w:gridAfter w:val="1"/>
          <w:wAfter w:w="13" w:type="dxa"/>
          <w:trHeight w:val="299"/>
        </w:trPr>
        <w:tc>
          <w:tcPr>
            <w:tcW w:w="9686" w:type="dxa"/>
            <w:shd w:val="clear" w:color="auto" w:fill="E4DFEB"/>
          </w:tcPr>
          <w:p w14:paraId="543EB598"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lastRenderedPageBreak/>
              <w:t>4.4.</w:t>
            </w:r>
            <w:r w:rsidRPr="00210828">
              <w:rPr>
                <w:b/>
                <w:i/>
                <w:spacing w:val="-4"/>
                <w:sz w:val="26"/>
              </w:rPr>
              <w:t xml:space="preserve"> </w:t>
            </w:r>
            <w:r w:rsidRPr="00210828">
              <w:rPr>
                <w:b/>
                <w:i/>
                <w:sz w:val="26"/>
              </w:rPr>
              <w:t>Impactul</w:t>
            </w:r>
            <w:r w:rsidRPr="00210828">
              <w:rPr>
                <w:b/>
                <w:i/>
                <w:spacing w:val="-8"/>
                <w:sz w:val="26"/>
              </w:rPr>
              <w:t xml:space="preserve"> </w:t>
            </w:r>
            <w:r w:rsidRPr="00210828">
              <w:rPr>
                <w:b/>
                <w:i/>
                <w:spacing w:val="-2"/>
                <w:sz w:val="26"/>
              </w:rPr>
              <w:t>social</w:t>
            </w:r>
          </w:p>
        </w:tc>
      </w:tr>
      <w:tr w:rsidR="00E543E9" w:rsidRPr="00210828" w14:paraId="66B739A5" w14:textId="77777777" w:rsidTr="00770F7A">
        <w:trPr>
          <w:gridAfter w:val="1"/>
          <w:wAfter w:w="13" w:type="dxa"/>
          <w:trHeight w:val="299"/>
        </w:trPr>
        <w:tc>
          <w:tcPr>
            <w:tcW w:w="9686" w:type="dxa"/>
            <w:shd w:val="clear" w:color="auto" w:fill="E4DFEB"/>
          </w:tcPr>
          <w:p w14:paraId="5AD2DEB9"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t>4.4.1.</w:t>
            </w:r>
            <w:r w:rsidRPr="00210828">
              <w:rPr>
                <w:b/>
                <w:i/>
                <w:spacing w:val="44"/>
                <w:sz w:val="26"/>
              </w:rPr>
              <w:t xml:space="preserve"> </w:t>
            </w:r>
            <w:r w:rsidRPr="00210828">
              <w:rPr>
                <w:b/>
                <w:i/>
                <w:sz w:val="26"/>
              </w:rPr>
              <w:t>Impactul</w:t>
            </w:r>
            <w:r w:rsidRPr="00210828">
              <w:rPr>
                <w:b/>
                <w:i/>
                <w:spacing w:val="-6"/>
                <w:sz w:val="26"/>
              </w:rPr>
              <w:t xml:space="preserve"> </w:t>
            </w:r>
            <w:r w:rsidRPr="00210828">
              <w:rPr>
                <w:b/>
                <w:i/>
                <w:sz w:val="26"/>
              </w:rPr>
              <w:t>asupra</w:t>
            </w:r>
            <w:r w:rsidRPr="00210828">
              <w:rPr>
                <w:b/>
                <w:i/>
                <w:spacing w:val="-6"/>
                <w:sz w:val="26"/>
              </w:rPr>
              <w:t xml:space="preserve"> </w:t>
            </w:r>
            <w:r w:rsidRPr="00210828">
              <w:rPr>
                <w:b/>
                <w:i/>
                <w:sz w:val="26"/>
              </w:rPr>
              <w:t>datelor</w:t>
            </w:r>
            <w:r w:rsidRPr="00210828">
              <w:rPr>
                <w:b/>
                <w:i/>
                <w:spacing w:val="-8"/>
                <w:sz w:val="26"/>
              </w:rPr>
              <w:t xml:space="preserve"> </w:t>
            </w:r>
            <w:r w:rsidRPr="00210828">
              <w:rPr>
                <w:b/>
                <w:i/>
                <w:sz w:val="26"/>
              </w:rPr>
              <w:t>cu</w:t>
            </w:r>
            <w:r w:rsidRPr="00210828">
              <w:rPr>
                <w:b/>
                <w:i/>
                <w:spacing w:val="-9"/>
                <w:sz w:val="26"/>
              </w:rPr>
              <w:t xml:space="preserve"> </w:t>
            </w:r>
            <w:r w:rsidRPr="00210828">
              <w:rPr>
                <w:b/>
                <w:i/>
                <w:sz w:val="26"/>
              </w:rPr>
              <w:t>caracter</w:t>
            </w:r>
            <w:r w:rsidRPr="00210828">
              <w:rPr>
                <w:b/>
                <w:i/>
                <w:spacing w:val="-8"/>
                <w:sz w:val="26"/>
              </w:rPr>
              <w:t xml:space="preserve"> </w:t>
            </w:r>
            <w:r w:rsidRPr="00210828">
              <w:rPr>
                <w:b/>
                <w:i/>
                <w:spacing w:val="-2"/>
                <w:sz w:val="26"/>
              </w:rPr>
              <w:t>personal</w:t>
            </w:r>
          </w:p>
        </w:tc>
      </w:tr>
      <w:tr w:rsidR="00E543E9" w:rsidRPr="00210828" w14:paraId="7EF5826B" w14:textId="77777777" w:rsidTr="003171FF">
        <w:trPr>
          <w:gridAfter w:val="1"/>
          <w:wAfter w:w="13" w:type="dxa"/>
          <w:trHeight w:val="395"/>
        </w:trPr>
        <w:tc>
          <w:tcPr>
            <w:tcW w:w="9686" w:type="dxa"/>
          </w:tcPr>
          <w:p w14:paraId="1BB63573" w14:textId="77777777" w:rsidR="00EE771D" w:rsidRDefault="00EE771D" w:rsidP="002A5163">
            <w:pPr>
              <w:widowControl/>
              <w:tabs>
                <w:tab w:val="left" w:pos="843"/>
              </w:tabs>
              <w:autoSpaceDE/>
              <w:autoSpaceDN/>
              <w:ind w:left="134" w:right="187" w:firstLine="283"/>
              <w:jc w:val="both"/>
              <w:rPr>
                <w:sz w:val="26"/>
                <w:szCs w:val="26"/>
                <w:lang w:eastAsia="ru-RU"/>
              </w:rPr>
            </w:pPr>
            <w:r w:rsidRPr="00EE771D">
              <w:rPr>
                <w:sz w:val="26"/>
                <w:szCs w:val="26"/>
                <w:lang w:eastAsia="ru-RU"/>
              </w:rPr>
              <w:t>Accesul la datele din SI ”Decizii vamale” se va realiza prin intermediul serviciului electronic guvernamental de autentificare și control al accesului (</w:t>
            </w:r>
            <w:proofErr w:type="spellStart"/>
            <w:r w:rsidRPr="00EE771D">
              <w:rPr>
                <w:sz w:val="26"/>
                <w:szCs w:val="26"/>
                <w:lang w:eastAsia="ru-RU"/>
              </w:rPr>
              <w:t>MPass</w:t>
            </w:r>
            <w:proofErr w:type="spellEnd"/>
            <w:r w:rsidRPr="00EE771D">
              <w:rPr>
                <w:sz w:val="26"/>
                <w:szCs w:val="26"/>
                <w:lang w:eastAsia="ru-RU"/>
              </w:rPr>
              <w:t xml:space="preserve">). </w:t>
            </w:r>
          </w:p>
          <w:p w14:paraId="1E2B5200" w14:textId="7113B290" w:rsidR="00E543E9" w:rsidRPr="00EE771D" w:rsidRDefault="00EE771D" w:rsidP="002A5163">
            <w:pPr>
              <w:widowControl/>
              <w:tabs>
                <w:tab w:val="left" w:pos="843"/>
              </w:tabs>
              <w:autoSpaceDE/>
              <w:autoSpaceDN/>
              <w:ind w:left="134" w:right="187" w:firstLine="283"/>
              <w:jc w:val="both"/>
              <w:rPr>
                <w:sz w:val="26"/>
                <w:szCs w:val="26"/>
                <w:lang w:eastAsia="ru-RU"/>
              </w:rPr>
            </w:pPr>
            <w:r w:rsidRPr="00EE771D">
              <w:rPr>
                <w:sz w:val="26"/>
                <w:szCs w:val="26"/>
                <w:lang w:eastAsia="ru-RU"/>
              </w:rPr>
              <w:t>Întregul proces de colectare, prelucrare, stocare și utilizare a datelor cu caracter personal din cadrul sistemului va fi desfășurat în conformitate cu prevederile Legii nr.133/2011 privind protecția datelor cu caracter personal, garantând respectarea drepturilor personale vizate și aplicarea principiilor de legalitate, echitate, transparență și securitate în gestionarea informațiilor sensibile.</w:t>
            </w:r>
          </w:p>
        </w:tc>
      </w:tr>
      <w:tr w:rsidR="00E543E9" w:rsidRPr="00210828" w14:paraId="30647073" w14:textId="77777777" w:rsidTr="00770F7A">
        <w:trPr>
          <w:gridAfter w:val="1"/>
          <w:wAfter w:w="13" w:type="dxa"/>
          <w:trHeight w:val="299"/>
        </w:trPr>
        <w:tc>
          <w:tcPr>
            <w:tcW w:w="9686" w:type="dxa"/>
            <w:shd w:val="clear" w:color="auto" w:fill="E4DFEB"/>
          </w:tcPr>
          <w:p w14:paraId="2B993A75"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t>4.4.2.</w:t>
            </w:r>
            <w:r w:rsidRPr="00210828">
              <w:rPr>
                <w:b/>
                <w:i/>
                <w:spacing w:val="46"/>
                <w:sz w:val="26"/>
              </w:rPr>
              <w:t xml:space="preserve"> </w:t>
            </w:r>
            <w:r w:rsidRPr="00210828">
              <w:rPr>
                <w:b/>
                <w:i/>
                <w:sz w:val="26"/>
              </w:rPr>
              <w:t>Impactul</w:t>
            </w:r>
            <w:r w:rsidRPr="00210828">
              <w:rPr>
                <w:b/>
                <w:i/>
                <w:spacing w:val="-5"/>
                <w:sz w:val="26"/>
              </w:rPr>
              <w:t xml:space="preserve"> </w:t>
            </w:r>
            <w:r w:rsidRPr="00210828">
              <w:rPr>
                <w:b/>
                <w:i/>
                <w:sz w:val="26"/>
              </w:rPr>
              <w:t>asupra</w:t>
            </w:r>
            <w:r w:rsidRPr="00210828">
              <w:rPr>
                <w:b/>
                <w:i/>
                <w:spacing w:val="-6"/>
                <w:sz w:val="26"/>
              </w:rPr>
              <w:t xml:space="preserve"> </w:t>
            </w:r>
            <w:r w:rsidRPr="00210828">
              <w:rPr>
                <w:b/>
                <w:i/>
                <w:sz w:val="26"/>
              </w:rPr>
              <w:t>echității</w:t>
            </w:r>
            <w:r w:rsidRPr="00210828">
              <w:rPr>
                <w:b/>
                <w:i/>
                <w:spacing w:val="-7"/>
                <w:sz w:val="26"/>
              </w:rPr>
              <w:t xml:space="preserve"> </w:t>
            </w:r>
            <w:r w:rsidRPr="00210828">
              <w:rPr>
                <w:b/>
                <w:i/>
                <w:sz w:val="26"/>
              </w:rPr>
              <w:t>și</w:t>
            </w:r>
            <w:r w:rsidRPr="00210828">
              <w:rPr>
                <w:b/>
                <w:i/>
                <w:spacing w:val="-8"/>
                <w:sz w:val="26"/>
              </w:rPr>
              <w:t xml:space="preserve"> </w:t>
            </w:r>
            <w:r w:rsidRPr="00210828">
              <w:rPr>
                <w:b/>
                <w:i/>
                <w:sz w:val="26"/>
              </w:rPr>
              <w:t>egalității</w:t>
            </w:r>
            <w:r w:rsidRPr="00210828">
              <w:rPr>
                <w:b/>
                <w:i/>
                <w:spacing w:val="-8"/>
                <w:sz w:val="26"/>
              </w:rPr>
              <w:t xml:space="preserve"> </w:t>
            </w:r>
            <w:r w:rsidRPr="00210828">
              <w:rPr>
                <w:b/>
                <w:i/>
                <w:sz w:val="26"/>
              </w:rPr>
              <w:t>de</w:t>
            </w:r>
            <w:r w:rsidRPr="00210828">
              <w:rPr>
                <w:b/>
                <w:i/>
                <w:spacing w:val="-5"/>
                <w:sz w:val="26"/>
              </w:rPr>
              <w:t xml:space="preserve"> gen</w:t>
            </w:r>
          </w:p>
        </w:tc>
      </w:tr>
      <w:tr w:rsidR="00E543E9" w:rsidRPr="00210828" w14:paraId="1DF35BA8" w14:textId="77777777" w:rsidTr="003171FF">
        <w:trPr>
          <w:gridAfter w:val="1"/>
          <w:wAfter w:w="13" w:type="dxa"/>
          <w:trHeight w:val="518"/>
        </w:trPr>
        <w:tc>
          <w:tcPr>
            <w:tcW w:w="9686" w:type="dxa"/>
          </w:tcPr>
          <w:p w14:paraId="183AAC5E" w14:textId="5053E8DF" w:rsidR="00E543E9" w:rsidRPr="00217675" w:rsidRDefault="00217675" w:rsidP="00FC4799">
            <w:pPr>
              <w:pStyle w:val="TableParagraph"/>
              <w:ind w:right="95" w:firstLine="0"/>
              <w:rPr>
                <w:sz w:val="26"/>
                <w:szCs w:val="26"/>
                <w:lang w:eastAsia="ru-RU"/>
              </w:rPr>
            </w:pPr>
            <w:r w:rsidRPr="00217675">
              <w:rPr>
                <w:sz w:val="26"/>
                <w:szCs w:val="26"/>
                <w:lang w:eastAsia="ru-RU"/>
              </w:rPr>
              <w:t>Implementarea proiectului nu va avea impact asupra echității și egalității de gen</w:t>
            </w:r>
            <w:r w:rsidR="00FC4799" w:rsidRPr="00606C3C">
              <w:rPr>
                <w:sz w:val="26"/>
              </w:rPr>
              <w:t xml:space="preserve"> și nu necesită măsuri de eliminare a discriminării și de promovare a oportunităților egale.</w:t>
            </w:r>
          </w:p>
        </w:tc>
      </w:tr>
      <w:tr w:rsidR="00E543E9" w:rsidRPr="00210828" w14:paraId="2B7AF35B" w14:textId="77777777" w:rsidTr="00770F7A">
        <w:trPr>
          <w:gridAfter w:val="1"/>
          <w:wAfter w:w="13" w:type="dxa"/>
          <w:trHeight w:val="299"/>
        </w:trPr>
        <w:tc>
          <w:tcPr>
            <w:tcW w:w="9686" w:type="dxa"/>
            <w:shd w:val="clear" w:color="auto" w:fill="E4DFEB"/>
          </w:tcPr>
          <w:p w14:paraId="1C0FF6C7"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t>4.5.</w:t>
            </w:r>
            <w:r w:rsidRPr="00210828">
              <w:rPr>
                <w:b/>
                <w:i/>
                <w:spacing w:val="-4"/>
                <w:sz w:val="26"/>
              </w:rPr>
              <w:t xml:space="preserve"> </w:t>
            </w:r>
            <w:r w:rsidRPr="00210828">
              <w:rPr>
                <w:b/>
                <w:i/>
                <w:sz w:val="26"/>
              </w:rPr>
              <w:t>Impactul</w:t>
            </w:r>
            <w:r w:rsidRPr="00210828">
              <w:rPr>
                <w:b/>
                <w:i/>
                <w:spacing w:val="-8"/>
                <w:sz w:val="26"/>
              </w:rPr>
              <w:t xml:space="preserve"> </w:t>
            </w:r>
            <w:r w:rsidRPr="00210828">
              <w:rPr>
                <w:b/>
                <w:i/>
                <w:sz w:val="26"/>
              </w:rPr>
              <w:t>asupra</w:t>
            </w:r>
            <w:r w:rsidRPr="00210828">
              <w:rPr>
                <w:b/>
                <w:i/>
                <w:spacing w:val="-10"/>
                <w:sz w:val="26"/>
              </w:rPr>
              <w:t xml:space="preserve"> </w:t>
            </w:r>
            <w:r w:rsidRPr="00210828">
              <w:rPr>
                <w:b/>
                <w:i/>
                <w:spacing w:val="-2"/>
                <w:sz w:val="26"/>
              </w:rPr>
              <w:t>mediului</w:t>
            </w:r>
          </w:p>
        </w:tc>
      </w:tr>
      <w:tr w:rsidR="00E543E9" w:rsidRPr="00210828" w14:paraId="15AADCCF" w14:textId="77777777" w:rsidTr="003171FF">
        <w:trPr>
          <w:gridAfter w:val="1"/>
          <w:wAfter w:w="13" w:type="dxa"/>
          <w:trHeight w:val="388"/>
        </w:trPr>
        <w:tc>
          <w:tcPr>
            <w:tcW w:w="9686" w:type="dxa"/>
          </w:tcPr>
          <w:p w14:paraId="26D6B357" w14:textId="0E8E6015" w:rsidR="00E543E9" w:rsidRPr="00210828" w:rsidRDefault="00FC4799" w:rsidP="00210828">
            <w:pPr>
              <w:pStyle w:val="TableParagraph"/>
              <w:ind w:firstLine="0"/>
              <w:rPr>
                <w:sz w:val="26"/>
              </w:rPr>
            </w:pPr>
            <w:r w:rsidRPr="00606C3C">
              <w:rPr>
                <w:sz w:val="26"/>
              </w:rPr>
              <w:t>Impactul asupra mediului este pozitiv datorită reducerii consumului de hârtie și a materialelor tipografice.</w:t>
            </w:r>
          </w:p>
        </w:tc>
      </w:tr>
      <w:tr w:rsidR="00E543E9" w:rsidRPr="00210828" w14:paraId="471B8248" w14:textId="77777777" w:rsidTr="00770F7A">
        <w:trPr>
          <w:gridAfter w:val="1"/>
          <w:wAfter w:w="13" w:type="dxa"/>
          <w:trHeight w:val="299"/>
        </w:trPr>
        <w:tc>
          <w:tcPr>
            <w:tcW w:w="9686" w:type="dxa"/>
            <w:shd w:val="clear" w:color="auto" w:fill="E4DFEB"/>
          </w:tcPr>
          <w:p w14:paraId="56E5C09F" w14:textId="77777777" w:rsidR="00E543E9" w:rsidRPr="00210828" w:rsidRDefault="00E543E9" w:rsidP="00770F7A">
            <w:pPr>
              <w:pStyle w:val="TableParagraph"/>
              <w:spacing w:before="2" w:line="278" w:lineRule="exact"/>
              <w:ind w:left="431" w:firstLine="0"/>
              <w:jc w:val="left"/>
              <w:rPr>
                <w:b/>
                <w:i/>
                <w:sz w:val="26"/>
              </w:rPr>
            </w:pPr>
            <w:r w:rsidRPr="00210828">
              <w:rPr>
                <w:b/>
                <w:i/>
                <w:sz w:val="26"/>
              </w:rPr>
              <w:t>4.6. Alte</w:t>
            </w:r>
            <w:r w:rsidRPr="00210828">
              <w:rPr>
                <w:b/>
                <w:i/>
                <w:spacing w:val="-7"/>
                <w:sz w:val="26"/>
              </w:rPr>
              <w:t xml:space="preserve"> </w:t>
            </w:r>
            <w:r w:rsidRPr="00210828">
              <w:rPr>
                <w:b/>
                <w:i/>
                <w:sz w:val="26"/>
              </w:rPr>
              <w:t>impacturi</w:t>
            </w:r>
            <w:r w:rsidRPr="00210828">
              <w:rPr>
                <w:b/>
                <w:i/>
                <w:spacing w:val="-7"/>
                <w:sz w:val="26"/>
              </w:rPr>
              <w:t xml:space="preserve"> </w:t>
            </w:r>
            <w:r w:rsidRPr="00210828">
              <w:rPr>
                <w:b/>
                <w:i/>
                <w:sz w:val="26"/>
              </w:rPr>
              <w:t>și</w:t>
            </w:r>
            <w:r w:rsidRPr="00210828">
              <w:rPr>
                <w:b/>
                <w:i/>
                <w:spacing w:val="-5"/>
                <w:sz w:val="26"/>
              </w:rPr>
              <w:t xml:space="preserve"> </w:t>
            </w:r>
            <w:r w:rsidRPr="00210828">
              <w:rPr>
                <w:b/>
                <w:i/>
                <w:sz w:val="26"/>
              </w:rPr>
              <w:t>informații</w:t>
            </w:r>
            <w:r w:rsidRPr="00210828">
              <w:rPr>
                <w:b/>
                <w:i/>
                <w:spacing w:val="-7"/>
                <w:sz w:val="26"/>
              </w:rPr>
              <w:t xml:space="preserve"> </w:t>
            </w:r>
            <w:r w:rsidRPr="00210828">
              <w:rPr>
                <w:b/>
                <w:i/>
                <w:spacing w:val="-2"/>
                <w:sz w:val="26"/>
              </w:rPr>
              <w:t>relevante</w:t>
            </w:r>
          </w:p>
        </w:tc>
      </w:tr>
      <w:tr w:rsidR="00E543E9" w:rsidRPr="00210828" w14:paraId="1618769D" w14:textId="77777777" w:rsidTr="00770F7A">
        <w:trPr>
          <w:gridAfter w:val="1"/>
          <w:wAfter w:w="13" w:type="dxa"/>
          <w:trHeight w:val="436"/>
        </w:trPr>
        <w:tc>
          <w:tcPr>
            <w:tcW w:w="9686" w:type="dxa"/>
          </w:tcPr>
          <w:p w14:paraId="0561DAED" w14:textId="00C44F75" w:rsidR="00E543E9" w:rsidRPr="004E4376" w:rsidRDefault="004E4376" w:rsidP="00770F7A">
            <w:pPr>
              <w:pStyle w:val="TableParagraph"/>
              <w:spacing w:line="298" w:lineRule="exact"/>
              <w:ind w:left="431" w:firstLine="0"/>
              <w:jc w:val="left"/>
              <w:rPr>
                <w:sz w:val="26"/>
                <w:szCs w:val="26"/>
                <w:lang w:eastAsia="ru-RU"/>
              </w:rPr>
            </w:pPr>
            <w:r w:rsidRPr="004E4376">
              <w:rPr>
                <w:sz w:val="26"/>
                <w:szCs w:val="26"/>
                <w:lang w:eastAsia="ru-RU"/>
              </w:rPr>
              <w:t>Alte impacturi și informații relevante nu au fost identificate.</w:t>
            </w:r>
          </w:p>
        </w:tc>
      </w:tr>
      <w:tr w:rsidR="00E543E9" w:rsidRPr="00210828" w14:paraId="4C79F144" w14:textId="77777777" w:rsidTr="00770F7A">
        <w:trPr>
          <w:gridAfter w:val="1"/>
          <w:wAfter w:w="13" w:type="dxa"/>
          <w:trHeight w:val="299"/>
        </w:trPr>
        <w:tc>
          <w:tcPr>
            <w:tcW w:w="9686" w:type="dxa"/>
            <w:shd w:val="clear" w:color="auto" w:fill="CCC0D9"/>
          </w:tcPr>
          <w:p w14:paraId="438B2792" w14:textId="77777777" w:rsidR="00E543E9" w:rsidRPr="00210828" w:rsidRDefault="00E543E9" w:rsidP="00770F7A">
            <w:pPr>
              <w:pStyle w:val="TableParagraph"/>
              <w:spacing w:before="2" w:line="278" w:lineRule="exact"/>
              <w:ind w:left="431" w:firstLine="0"/>
              <w:jc w:val="left"/>
              <w:rPr>
                <w:b/>
                <w:sz w:val="26"/>
              </w:rPr>
            </w:pPr>
            <w:r w:rsidRPr="00210828">
              <w:rPr>
                <w:b/>
                <w:sz w:val="26"/>
              </w:rPr>
              <w:t>5.</w:t>
            </w:r>
            <w:r w:rsidRPr="00210828">
              <w:rPr>
                <w:b/>
                <w:spacing w:val="11"/>
                <w:sz w:val="26"/>
              </w:rPr>
              <w:t xml:space="preserve"> </w:t>
            </w:r>
            <w:r w:rsidRPr="00210828">
              <w:rPr>
                <w:b/>
                <w:sz w:val="26"/>
              </w:rPr>
              <w:t>Compatibilitatea</w:t>
            </w:r>
            <w:r w:rsidRPr="00210828">
              <w:rPr>
                <w:b/>
                <w:spacing w:val="-6"/>
                <w:sz w:val="26"/>
              </w:rPr>
              <w:t xml:space="preserve"> </w:t>
            </w:r>
            <w:r w:rsidRPr="00210828">
              <w:rPr>
                <w:b/>
                <w:sz w:val="26"/>
              </w:rPr>
              <w:t>proiectului</w:t>
            </w:r>
            <w:r w:rsidRPr="00210828">
              <w:rPr>
                <w:b/>
                <w:spacing w:val="-10"/>
                <w:sz w:val="26"/>
              </w:rPr>
              <w:t xml:space="preserve"> </w:t>
            </w:r>
            <w:r w:rsidRPr="00210828">
              <w:rPr>
                <w:b/>
                <w:sz w:val="26"/>
              </w:rPr>
              <w:t>actului</w:t>
            </w:r>
            <w:r w:rsidRPr="00210828">
              <w:rPr>
                <w:b/>
                <w:spacing w:val="-9"/>
                <w:sz w:val="26"/>
              </w:rPr>
              <w:t xml:space="preserve"> </w:t>
            </w:r>
            <w:r w:rsidRPr="00210828">
              <w:rPr>
                <w:b/>
                <w:sz w:val="26"/>
              </w:rPr>
              <w:t>normativ</w:t>
            </w:r>
            <w:r w:rsidRPr="00210828">
              <w:rPr>
                <w:b/>
                <w:spacing w:val="-9"/>
                <w:sz w:val="26"/>
              </w:rPr>
              <w:t xml:space="preserve"> </w:t>
            </w:r>
            <w:r w:rsidRPr="00210828">
              <w:rPr>
                <w:b/>
                <w:sz w:val="26"/>
              </w:rPr>
              <w:t>cu</w:t>
            </w:r>
            <w:r w:rsidRPr="00210828">
              <w:rPr>
                <w:b/>
                <w:spacing w:val="-9"/>
                <w:sz w:val="26"/>
              </w:rPr>
              <w:t xml:space="preserve"> </w:t>
            </w:r>
            <w:r w:rsidRPr="00210828">
              <w:rPr>
                <w:b/>
                <w:sz w:val="26"/>
              </w:rPr>
              <w:t>legislația</w:t>
            </w:r>
            <w:r w:rsidRPr="00210828">
              <w:rPr>
                <w:b/>
                <w:spacing w:val="-10"/>
                <w:sz w:val="26"/>
              </w:rPr>
              <w:t xml:space="preserve"> </w:t>
            </w:r>
            <w:r w:rsidRPr="00210828">
              <w:rPr>
                <w:b/>
                <w:spacing w:val="-5"/>
                <w:sz w:val="26"/>
              </w:rPr>
              <w:t>UE</w:t>
            </w:r>
          </w:p>
        </w:tc>
      </w:tr>
      <w:tr w:rsidR="00E543E9" w:rsidRPr="00210828" w14:paraId="41EF06EA" w14:textId="77777777" w:rsidTr="00770F7A">
        <w:trPr>
          <w:gridAfter w:val="1"/>
          <w:wAfter w:w="13" w:type="dxa"/>
          <w:trHeight w:val="597"/>
        </w:trPr>
        <w:tc>
          <w:tcPr>
            <w:tcW w:w="9686" w:type="dxa"/>
            <w:shd w:val="clear" w:color="auto" w:fill="E4DFEB"/>
          </w:tcPr>
          <w:p w14:paraId="7D29A6C0" w14:textId="77777777" w:rsidR="00E543E9" w:rsidRPr="00210828" w:rsidRDefault="00E543E9" w:rsidP="00770F7A">
            <w:pPr>
              <w:pStyle w:val="TableParagraph"/>
              <w:spacing w:line="300" w:lineRule="exact"/>
              <w:jc w:val="left"/>
              <w:rPr>
                <w:b/>
                <w:i/>
                <w:sz w:val="26"/>
              </w:rPr>
            </w:pPr>
            <w:r w:rsidRPr="00210828">
              <w:rPr>
                <w:b/>
                <w:i/>
                <w:sz w:val="26"/>
              </w:rPr>
              <w:t>5.1. Măsuri</w:t>
            </w:r>
            <w:r w:rsidRPr="00210828">
              <w:rPr>
                <w:b/>
                <w:i/>
                <w:spacing w:val="74"/>
                <w:sz w:val="26"/>
              </w:rPr>
              <w:t xml:space="preserve"> </w:t>
            </w:r>
            <w:r w:rsidRPr="00210828">
              <w:rPr>
                <w:b/>
                <w:i/>
                <w:sz w:val="26"/>
              </w:rPr>
              <w:t>normative</w:t>
            </w:r>
            <w:r w:rsidRPr="00210828">
              <w:rPr>
                <w:b/>
                <w:i/>
                <w:spacing w:val="74"/>
                <w:sz w:val="26"/>
              </w:rPr>
              <w:t xml:space="preserve"> </w:t>
            </w:r>
            <w:r w:rsidRPr="00210828">
              <w:rPr>
                <w:b/>
                <w:i/>
                <w:sz w:val="26"/>
              </w:rPr>
              <w:t>necesare</w:t>
            </w:r>
            <w:r w:rsidRPr="00210828">
              <w:rPr>
                <w:b/>
                <w:i/>
                <w:spacing w:val="74"/>
                <w:sz w:val="26"/>
              </w:rPr>
              <w:t xml:space="preserve"> </w:t>
            </w:r>
            <w:r w:rsidRPr="00210828">
              <w:rPr>
                <w:b/>
                <w:i/>
                <w:sz w:val="26"/>
              </w:rPr>
              <w:t>pentru</w:t>
            </w:r>
            <w:r w:rsidRPr="00210828">
              <w:rPr>
                <w:b/>
                <w:i/>
                <w:spacing w:val="73"/>
                <w:sz w:val="26"/>
              </w:rPr>
              <w:t xml:space="preserve"> </w:t>
            </w:r>
            <w:r w:rsidRPr="00210828">
              <w:rPr>
                <w:b/>
                <w:i/>
                <w:sz w:val="26"/>
              </w:rPr>
              <w:t>transpunerea</w:t>
            </w:r>
            <w:r w:rsidRPr="00210828">
              <w:rPr>
                <w:b/>
                <w:i/>
                <w:spacing w:val="73"/>
                <w:sz w:val="26"/>
              </w:rPr>
              <w:t xml:space="preserve"> </w:t>
            </w:r>
            <w:r w:rsidRPr="00210828">
              <w:rPr>
                <w:b/>
                <w:i/>
                <w:sz w:val="26"/>
              </w:rPr>
              <w:t>actelor</w:t>
            </w:r>
            <w:r w:rsidRPr="00210828">
              <w:rPr>
                <w:b/>
                <w:i/>
                <w:spacing w:val="73"/>
                <w:sz w:val="26"/>
              </w:rPr>
              <w:t xml:space="preserve"> </w:t>
            </w:r>
            <w:r w:rsidRPr="00210828">
              <w:rPr>
                <w:b/>
                <w:i/>
                <w:sz w:val="26"/>
              </w:rPr>
              <w:t>juridice</w:t>
            </w:r>
            <w:r w:rsidRPr="00210828">
              <w:rPr>
                <w:b/>
                <w:i/>
                <w:spacing w:val="74"/>
                <w:sz w:val="26"/>
              </w:rPr>
              <w:t xml:space="preserve"> </w:t>
            </w:r>
            <w:r w:rsidRPr="00210828">
              <w:rPr>
                <w:b/>
                <w:i/>
                <w:sz w:val="26"/>
              </w:rPr>
              <w:t>ale</w:t>
            </w:r>
            <w:r w:rsidRPr="00210828">
              <w:rPr>
                <w:b/>
                <w:i/>
                <w:spacing w:val="74"/>
                <w:sz w:val="26"/>
              </w:rPr>
              <w:t xml:space="preserve"> </w:t>
            </w:r>
            <w:r w:rsidRPr="00210828">
              <w:rPr>
                <w:b/>
                <w:i/>
                <w:sz w:val="26"/>
              </w:rPr>
              <w:t>UE</w:t>
            </w:r>
            <w:r w:rsidRPr="00210828">
              <w:rPr>
                <w:b/>
                <w:i/>
                <w:spacing w:val="74"/>
                <w:sz w:val="26"/>
              </w:rPr>
              <w:t xml:space="preserve"> </w:t>
            </w:r>
            <w:r w:rsidRPr="00210828">
              <w:rPr>
                <w:b/>
                <w:i/>
                <w:sz w:val="26"/>
              </w:rPr>
              <w:t>în legislația națională</w:t>
            </w:r>
          </w:p>
        </w:tc>
      </w:tr>
      <w:tr w:rsidR="00E543E9" w:rsidRPr="00210828" w14:paraId="4F794259" w14:textId="77777777" w:rsidTr="00770F7A">
        <w:trPr>
          <w:gridAfter w:val="1"/>
          <w:wAfter w:w="13" w:type="dxa"/>
          <w:trHeight w:val="433"/>
        </w:trPr>
        <w:tc>
          <w:tcPr>
            <w:tcW w:w="9686" w:type="dxa"/>
          </w:tcPr>
          <w:p w14:paraId="56D90E00" w14:textId="77777777" w:rsidR="00177539" w:rsidRPr="003266C6" w:rsidRDefault="00177539" w:rsidP="001E475F">
            <w:pPr>
              <w:pStyle w:val="TableParagraph"/>
              <w:spacing w:line="277" w:lineRule="exact"/>
              <w:ind w:left="134" w:right="45" w:firstLine="425"/>
              <w:rPr>
                <w:sz w:val="26"/>
              </w:rPr>
            </w:pPr>
            <w:r w:rsidRPr="003266C6">
              <w:rPr>
                <w:sz w:val="26"/>
              </w:rPr>
              <w:t>Proiectul de act normativ asigură transpunerea:</w:t>
            </w:r>
          </w:p>
          <w:p w14:paraId="3B39E0F9" w14:textId="71007F57" w:rsidR="00177539" w:rsidRPr="003266C6" w:rsidRDefault="00177539" w:rsidP="001E475F">
            <w:pPr>
              <w:pStyle w:val="TableParagraph"/>
              <w:spacing w:line="277" w:lineRule="exact"/>
              <w:ind w:left="134" w:right="45" w:firstLine="425"/>
              <w:rPr>
                <w:sz w:val="26"/>
              </w:rPr>
            </w:pPr>
            <w:r w:rsidRPr="003266C6">
              <w:rPr>
                <w:sz w:val="26"/>
              </w:rPr>
              <w:t>-</w:t>
            </w:r>
            <w:r w:rsidRPr="003266C6">
              <w:rPr>
                <w:sz w:val="26"/>
              </w:rPr>
              <w:tab/>
              <w:t>Regulamentului (UE) nr. 952/2013 al Parlamentului European și al Consiliului privind stabilirea Codului vamal al Uniunii;</w:t>
            </w:r>
          </w:p>
          <w:p w14:paraId="3678862D" w14:textId="77777777" w:rsidR="00177539" w:rsidRPr="003266C6" w:rsidRDefault="00177539" w:rsidP="001E475F">
            <w:pPr>
              <w:pStyle w:val="TableParagraph"/>
              <w:spacing w:line="277" w:lineRule="exact"/>
              <w:ind w:left="134" w:right="45" w:firstLine="425"/>
              <w:rPr>
                <w:sz w:val="26"/>
              </w:rPr>
            </w:pPr>
            <w:r w:rsidRPr="003266C6">
              <w:rPr>
                <w:sz w:val="26"/>
              </w:rPr>
              <w:t>-</w:t>
            </w:r>
            <w:r w:rsidRPr="003266C6">
              <w:rPr>
                <w:sz w:val="26"/>
              </w:rPr>
              <w:tab/>
              <w:t>Regulamentului delegat (UE) 2015/2446 al Comisiei, privind normele detaliate ale anumitor dispoziții ale Codului vamal;</w:t>
            </w:r>
          </w:p>
          <w:p w14:paraId="48C03E65" w14:textId="77777777" w:rsidR="00177539" w:rsidRPr="003266C6" w:rsidRDefault="00177539" w:rsidP="001E475F">
            <w:pPr>
              <w:pStyle w:val="TableParagraph"/>
              <w:spacing w:line="277" w:lineRule="exact"/>
              <w:ind w:left="134" w:right="45" w:firstLine="425"/>
              <w:rPr>
                <w:sz w:val="26"/>
              </w:rPr>
            </w:pPr>
            <w:r w:rsidRPr="003266C6">
              <w:rPr>
                <w:sz w:val="26"/>
              </w:rPr>
              <w:t>₋</w:t>
            </w:r>
            <w:r w:rsidRPr="003266C6">
              <w:rPr>
                <w:sz w:val="26"/>
              </w:rPr>
              <w:tab/>
              <w:t xml:space="preserve"> Regulamentului de punere în aplicare (UE) 2015/2447 al Comisiei, privind normele de aplicare a Codului vamal. </w:t>
            </w:r>
          </w:p>
          <w:p w14:paraId="12267E90" w14:textId="77777777" w:rsidR="00177539" w:rsidRPr="003266C6" w:rsidRDefault="00177539" w:rsidP="001E475F">
            <w:pPr>
              <w:pStyle w:val="TableParagraph"/>
              <w:spacing w:line="277" w:lineRule="exact"/>
              <w:ind w:left="134" w:right="45" w:firstLine="425"/>
              <w:rPr>
                <w:sz w:val="26"/>
              </w:rPr>
            </w:pPr>
            <w:r w:rsidRPr="003266C6">
              <w:rPr>
                <w:sz w:val="26"/>
              </w:rPr>
              <w:t>Actele normative menționate au fost transpuse în următoarele acte normative naționale:</w:t>
            </w:r>
          </w:p>
          <w:p w14:paraId="69D213EE" w14:textId="77777777" w:rsidR="00177539" w:rsidRPr="003266C6" w:rsidRDefault="00177539" w:rsidP="001E475F">
            <w:pPr>
              <w:pStyle w:val="TableParagraph"/>
              <w:spacing w:line="277" w:lineRule="exact"/>
              <w:ind w:left="134" w:right="45" w:firstLine="425"/>
              <w:rPr>
                <w:sz w:val="26"/>
              </w:rPr>
            </w:pPr>
            <w:r w:rsidRPr="003266C6">
              <w:rPr>
                <w:sz w:val="26"/>
              </w:rPr>
              <w:t>- Codul Vamal nr.95/2021;</w:t>
            </w:r>
          </w:p>
          <w:p w14:paraId="3B538573" w14:textId="247208BF" w:rsidR="00177539" w:rsidRPr="003266C6" w:rsidRDefault="00177539" w:rsidP="001E475F">
            <w:pPr>
              <w:pStyle w:val="TableParagraph"/>
              <w:spacing w:line="277" w:lineRule="exact"/>
              <w:ind w:left="134" w:right="45" w:firstLine="425"/>
              <w:rPr>
                <w:sz w:val="26"/>
              </w:rPr>
            </w:pPr>
            <w:r w:rsidRPr="003266C6">
              <w:rPr>
                <w:sz w:val="26"/>
              </w:rPr>
              <w:t>-</w:t>
            </w:r>
            <w:r>
              <w:rPr>
                <w:sz w:val="26"/>
              </w:rPr>
              <w:t xml:space="preserve"> </w:t>
            </w:r>
            <w:r w:rsidRPr="003266C6">
              <w:rPr>
                <w:sz w:val="26"/>
              </w:rPr>
              <w:t>Regulamentul de punere în aplicare a Codului Vamal, aprobat prin Hotărârea Guvernului nr.92/2023;</w:t>
            </w:r>
          </w:p>
          <w:p w14:paraId="09E91FE5" w14:textId="27933EB3" w:rsidR="00E543E9" w:rsidRPr="00210828" w:rsidRDefault="00E543E9" w:rsidP="00770F7A">
            <w:pPr>
              <w:pStyle w:val="TableParagraph"/>
              <w:spacing w:line="298" w:lineRule="exact"/>
              <w:ind w:left="431" w:firstLine="0"/>
              <w:jc w:val="left"/>
              <w:rPr>
                <w:sz w:val="26"/>
              </w:rPr>
            </w:pPr>
          </w:p>
        </w:tc>
      </w:tr>
      <w:tr w:rsidR="00E543E9" w:rsidRPr="00210828" w14:paraId="0004B2E7" w14:textId="77777777" w:rsidTr="00770F7A">
        <w:trPr>
          <w:gridAfter w:val="1"/>
          <w:wAfter w:w="13" w:type="dxa"/>
          <w:trHeight w:val="599"/>
        </w:trPr>
        <w:tc>
          <w:tcPr>
            <w:tcW w:w="9686" w:type="dxa"/>
            <w:shd w:val="clear" w:color="auto" w:fill="E4DFEB"/>
          </w:tcPr>
          <w:p w14:paraId="79F325F9" w14:textId="77777777" w:rsidR="00E543E9" w:rsidRPr="00210828" w:rsidRDefault="00E543E9" w:rsidP="00770F7A">
            <w:pPr>
              <w:pStyle w:val="TableParagraph"/>
              <w:spacing w:line="300" w:lineRule="atLeast"/>
              <w:jc w:val="left"/>
              <w:rPr>
                <w:b/>
                <w:i/>
                <w:sz w:val="26"/>
              </w:rPr>
            </w:pPr>
            <w:r w:rsidRPr="00210828">
              <w:rPr>
                <w:b/>
                <w:i/>
                <w:sz w:val="26"/>
              </w:rPr>
              <w:t>5.2. Măsuri normative care urmăresc crearea cadrului juridic intern necesar pentru implementarea legislației UE</w:t>
            </w:r>
          </w:p>
        </w:tc>
      </w:tr>
      <w:tr w:rsidR="00E543E9" w:rsidRPr="00210828" w14:paraId="4A77A2D9" w14:textId="77777777" w:rsidTr="004E4376">
        <w:trPr>
          <w:gridAfter w:val="1"/>
          <w:wAfter w:w="13" w:type="dxa"/>
          <w:trHeight w:val="436"/>
        </w:trPr>
        <w:tc>
          <w:tcPr>
            <w:tcW w:w="9686" w:type="dxa"/>
          </w:tcPr>
          <w:p w14:paraId="4F4FFBB1" w14:textId="51F66C22" w:rsidR="00E543E9" w:rsidRPr="00210828" w:rsidRDefault="00177539" w:rsidP="001E475F">
            <w:pPr>
              <w:pStyle w:val="TableParagraph"/>
              <w:ind w:right="187"/>
              <w:rPr>
                <w:sz w:val="26"/>
              </w:rPr>
            </w:pPr>
            <w:r w:rsidRPr="003266C6">
              <w:rPr>
                <w:sz w:val="26"/>
              </w:rPr>
              <w:t>Punerea în aplicare a proiectului de act normativ este dispusă prin acțiuni de administrare, mentenanță, funcționare și dezvoltare continuă a Sistemului informațional ”</w:t>
            </w:r>
            <w:r>
              <w:rPr>
                <w:sz w:val="26"/>
              </w:rPr>
              <w:t>Decizii Vamale</w:t>
            </w:r>
            <w:r w:rsidRPr="003266C6">
              <w:rPr>
                <w:sz w:val="26"/>
              </w:rPr>
              <w:t>”. Pentru aceste acțiuni, Serviciul Vamal va întreprinde măsuri tehnice, precum instruirea personalului responsabil din domeniul IT. Serviciul Vamal va aplica la programe și instrumente de asi</w:t>
            </w:r>
            <w:r w:rsidR="00066433">
              <w:rPr>
                <w:sz w:val="26"/>
              </w:rPr>
              <w:t>s</w:t>
            </w:r>
            <w:r w:rsidRPr="003266C6">
              <w:rPr>
                <w:sz w:val="26"/>
              </w:rPr>
              <w:t>tență tehnică externă.</w:t>
            </w:r>
          </w:p>
        </w:tc>
      </w:tr>
      <w:tr w:rsidR="00E543E9" w:rsidRPr="00210828" w14:paraId="5EA81575" w14:textId="77777777" w:rsidTr="00770F7A">
        <w:trPr>
          <w:gridAfter w:val="1"/>
          <w:wAfter w:w="13" w:type="dxa"/>
          <w:trHeight w:val="299"/>
        </w:trPr>
        <w:tc>
          <w:tcPr>
            <w:tcW w:w="9686" w:type="dxa"/>
            <w:shd w:val="clear" w:color="auto" w:fill="CCC0D9"/>
          </w:tcPr>
          <w:p w14:paraId="6AAF3599" w14:textId="77777777" w:rsidR="00E543E9" w:rsidRPr="00210828" w:rsidRDefault="00E543E9" w:rsidP="00770F7A">
            <w:pPr>
              <w:pStyle w:val="TableParagraph"/>
              <w:spacing w:before="2" w:line="278" w:lineRule="exact"/>
              <w:ind w:left="431" w:firstLine="0"/>
              <w:jc w:val="left"/>
              <w:rPr>
                <w:b/>
                <w:sz w:val="26"/>
              </w:rPr>
            </w:pPr>
            <w:r w:rsidRPr="00210828">
              <w:rPr>
                <w:b/>
                <w:sz w:val="26"/>
              </w:rPr>
              <w:t>6.</w:t>
            </w:r>
            <w:r w:rsidRPr="00210828">
              <w:rPr>
                <w:b/>
                <w:spacing w:val="12"/>
                <w:sz w:val="26"/>
              </w:rPr>
              <w:t xml:space="preserve"> </w:t>
            </w:r>
            <w:r w:rsidRPr="00210828">
              <w:rPr>
                <w:b/>
                <w:sz w:val="26"/>
              </w:rPr>
              <w:t>Avizarea</w:t>
            </w:r>
            <w:r w:rsidRPr="00210828">
              <w:rPr>
                <w:b/>
                <w:spacing w:val="-8"/>
                <w:sz w:val="26"/>
              </w:rPr>
              <w:t xml:space="preserve"> </w:t>
            </w:r>
            <w:r w:rsidRPr="00210828">
              <w:rPr>
                <w:b/>
                <w:sz w:val="26"/>
              </w:rPr>
              <w:t>și</w:t>
            </w:r>
            <w:r w:rsidRPr="00210828">
              <w:rPr>
                <w:b/>
                <w:spacing w:val="-6"/>
                <w:sz w:val="26"/>
              </w:rPr>
              <w:t xml:space="preserve"> </w:t>
            </w:r>
            <w:r w:rsidRPr="00210828">
              <w:rPr>
                <w:b/>
                <w:sz w:val="26"/>
              </w:rPr>
              <w:t>consultarea</w:t>
            </w:r>
            <w:r w:rsidRPr="00210828">
              <w:rPr>
                <w:b/>
                <w:spacing w:val="-8"/>
                <w:sz w:val="26"/>
              </w:rPr>
              <w:t xml:space="preserve"> </w:t>
            </w:r>
            <w:r w:rsidRPr="00210828">
              <w:rPr>
                <w:b/>
                <w:sz w:val="26"/>
              </w:rPr>
              <w:t>publică</w:t>
            </w:r>
            <w:r w:rsidRPr="00210828">
              <w:rPr>
                <w:b/>
                <w:spacing w:val="-6"/>
                <w:sz w:val="26"/>
              </w:rPr>
              <w:t xml:space="preserve"> </w:t>
            </w:r>
            <w:r w:rsidRPr="00210828">
              <w:rPr>
                <w:b/>
                <w:sz w:val="26"/>
              </w:rPr>
              <w:t>a</w:t>
            </w:r>
            <w:r w:rsidRPr="00210828">
              <w:rPr>
                <w:b/>
                <w:spacing w:val="-7"/>
                <w:sz w:val="26"/>
              </w:rPr>
              <w:t xml:space="preserve"> </w:t>
            </w:r>
            <w:r w:rsidRPr="00210828">
              <w:rPr>
                <w:b/>
                <w:sz w:val="26"/>
              </w:rPr>
              <w:t>proiectului</w:t>
            </w:r>
            <w:r w:rsidRPr="00210828">
              <w:rPr>
                <w:b/>
                <w:spacing w:val="-9"/>
                <w:sz w:val="26"/>
              </w:rPr>
              <w:t xml:space="preserve"> </w:t>
            </w:r>
            <w:r w:rsidRPr="00210828">
              <w:rPr>
                <w:b/>
                <w:sz w:val="26"/>
              </w:rPr>
              <w:t>actului</w:t>
            </w:r>
            <w:r w:rsidRPr="00210828">
              <w:rPr>
                <w:b/>
                <w:spacing w:val="-5"/>
                <w:sz w:val="26"/>
              </w:rPr>
              <w:t xml:space="preserve"> </w:t>
            </w:r>
            <w:r w:rsidRPr="00210828">
              <w:rPr>
                <w:b/>
                <w:spacing w:val="-2"/>
                <w:sz w:val="26"/>
              </w:rPr>
              <w:t>normativ</w:t>
            </w:r>
          </w:p>
        </w:tc>
      </w:tr>
      <w:tr w:rsidR="00E543E9" w:rsidRPr="00210828" w14:paraId="34EC4911" w14:textId="77777777" w:rsidTr="004E4376">
        <w:trPr>
          <w:gridAfter w:val="1"/>
          <w:wAfter w:w="13" w:type="dxa"/>
          <w:trHeight w:val="1085"/>
        </w:trPr>
        <w:tc>
          <w:tcPr>
            <w:tcW w:w="9686" w:type="dxa"/>
          </w:tcPr>
          <w:p w14:paraId="4C81BD26" w14:textId="21BA9FB4" w:rsidR="001E66E9" w:rsidRDefault="001E66E9" w:rsidP="004A507A">
            <w:pPr>
              <w:pStyle w:val="TableParagraph"/>
              <w:tabs>
                <w:tab w:val="left" w:pos="3443"/>
                <w:tab w:val="left" w:pos="4737"/>
                <w:tab w:val="left" w:pos="6103"/>
                <w:tab w:val="left" w:pos="8032"/>
              </w:tabs>
              <w:spacing w:before="2"/>
              <w:ind w:right="96"/>
              <w:rPr>
                <w:sz w:val="26"/>
              </w:rPr>
            </w:pPr>
            <w:r>
              <w:rPr>
                <w:sz w:val="26"/>
              </w:rPr>
              <w:lastRenderedPageBreak/>
              <w:t>Proiectul a fost transmis spre consultare prealabilă la Instituția Publică ,,Agenția de Guvernare Electronică” fiind definitivat conform propunerilor și obiecțiilor prezentate.</w:t>
            </w:r>
          </w:p>
          <w:p w14:paraId="4FC106E7" w14:textId="3D499FBC" w:rsidR="00DF5987" w:rsidRDefault="00DF5987" w:rsidP="004A507A">
            <w:pPr>
              <w:pStyle w:val="TableParagraph"/>
              <w:tabs>
                <w:tab w:val="left" w:pos="3443"/>
                <w:tab w:val="left" w:pos="4737"/>
                <w:tab w:val="left" w:pos="6103"/>
                <w:tab w:val="left" w:pos="8032"/>
              </w:tabs>
              <w:spacing w:before="2"/>
              <w:ind w:right="96"/>
              <w:rPr>
                <w:sz w:val="26"/>
              </w:rPr>
            </w:pPr>
            <w:r w:rsidRPr="00DF5987">
              <w:rPr>
                <w:sz w:val="26"/>
              </w:rPr>
              <w:t xml:space="preserve">În scopul respectării prevederilor Legii nr. 239/2008 privind transparența în procesul decizional, pe pagina web oficială a Ministerului </w:t>
            </w:r>
            <w:r w:rsidR="004A507A">
              <w:rPr>
                <w:sz w:val="26"/>
              </w:rPr>
              <w:t>Finanțelor</w:t>
            </w:r>
            <w:r w:rsidRPr="00DF5987">
              <w:rPr>
                <w:sz w:val="26"/>
              </w:rPr>
              <w:t xml:space="preserve"> </w:t>
            </w:r>
            <w:hyperlink r:id="rId8" w:history="1">
              <w:r w:rsidR="004A507A" w:rsidRPr="00D50718">
                <w:rPr>
                  <w:rStyle w:val="Hyperlink"/>
                  <w:sz w:val="26"/>
                </w:rPr>
                <w:t>www.mf.gov.md</w:t>
              </w:r>
            </w:hyperlink>
            <w:r w:rsidRPr="00DF5987">
              <w:rPr>
                <w:sz w:val="26"/>
              </w:rPr>
              <w:t>,</w:t>
            </w:r>
            <w:r w:rsidR="004A507A">
              <w:rPr>
                <w:sz w:val="26"/>
              </w:rPr>
              <w:t xml:space="preserve"> </w:t>
            </w:r>
            <w:r w:rsidRPr="00DF5987">
              <w:rPr>
                <w:sz w:val="26"/>
              </w:rPr>
              <w:t>la compartimentul Transparența decizională, a fost plasat anunțul privind inițierea procesului de elaborare a prezentului proiect, care poate fi accesat la linkul:</w:t>
            </w:r>
            <w:r w:rsidR="004A507A">
              <w:rPr>
                <w:sz w:val="26"/>
              </w:rPr>
              <w:t xml:space="preserve"> </w:t>
            </w:r>
            <w:hyperlink r:id="rId9" w:history="1">
              <w:r w:rsidR="004A507A" w:rsidRPr="00D50718">
                <w:rPr>
                  <w:rStyle w:val="Hyperlink"/>
                  <w:sz w:val="26"/>
                </w:rPr>
                <w:t>https://www.mf.gov.md/ro/content/proiectul-hg-cu-privire-la-aprobarea-conceptului-sistemului-informa%C8%9Bional-%E2%80%9Edecizii-vamale%E2%80%9D</w:t>
              </w:r>
            </w:hyperlink>
          </w:p>
          <w:p w14:paraId="60EC6D2F" w14:textId="4F9F68EF" w:rsidR="004A507A" w:rsidRDefault="004A507A" w:rsidP="00D25668">
            <w:pPr>
              <w:pStyle w:val="TableParagraph"/>
              <w:tabs>
                <w:tab w:val="left" w:pos="3443"/>
                <w:tab w:val="left" w:pos="4737"/>
                <w:tab w:val="left" w:pos="6103"/>
                <w:tab w:val="left" w:pos="8032"/>
              </w:tabs>
              <w:spacing w:before="2"/>
              <w:ind w:right="96"/>
              <w:rPr>
                <w:sz w:val="26"/>
              </w:rPr>
            </w:pPr>
            <w:r w:rsidRPr="004A507A">
              <w:rPr>
                <w:sz w:val="26"/>
              </w:rPr>
              <w:t xml:space="preserve">Un anunț similar a fost plasat și pe platforma </w:t>
            </w:r>
            <w:hyperlink r:id="rId10" w:history="1">
              <w:r w:rsidR="00D25668" w:rsidRPr="00D50718">
                <w:rPr>
                  <w:rStyle w:val="Hyperlink"/>
                  <w:sz w:val="26"/>
                </w:rPr>
                <w:t>www.particip.gov.md</w:t>
              </w:r>
            </w:hyperlink>
            <w:r w:rsidRPr="004A507A">
              <w:rPr>
                <w:sz w:val="26"/>
              </w:rPr>
              <w:t xml:space="preserve"> și poate fi accesat la linkul:</w:t>
            </w:r>
            <w:r>
              <w:rPr>
                <w:sz w:val="26"/>
              </w:rPr>
              <w:t xml:space="preserve"> </w:t>
            </w:r>
          </w:p>
          <w:p w14:paraId="4B4B9DE5" w14:textId="0600C4B5" w:rsidR="004A507A" w:rsidRDefault="00B2414C" w:rsidP="004A507A">
            <w:pPr>
              <w:pStyle w:val="TableParagraph"/>
              <w:tabs>
                <w:tab w:val="left" w:pos="3443"/>
                <w:tab w:val="left" w:pos="4737"/>
                <w:tab w:val="left" w:pos="6103"/>
                <w:tab w:val="left" w:pos="8032"/>
              </w:tabs>
              <w:spacing w:before="2"/>
              <w:ind w:right="96"/>
              <w:rPr>
                <w:sz w:val="26"/>
              </w:rPr>
            </w:pPr>
            <w:hyperlink r:id="rId11" w:history="1">
              <w:r w:rsidR="004A507A" w:rsidRPr="00D50718">
                <w:rPr>
                  <w:rStyle w:val="Hyperlink"/>
                  <w:sz w:val="26"/>
                </w:rPr>
                <w:t>https://particip.gov.md/ro/document/stages/proiectul-hotararii-guvernului-cu-privire-la-aprobarea-conceptului-sistemului-informational-decizii/15531</w:t>
              </w:r>
            </w:hyperlink>
          </w:p>
          <w:p w14:paraId="0E6ADEA6" w14:textId="50243683" w:rsidR="00E543E9" w:rsidRPr="00210828" w:rsidRDefault="00C81646" w:rsidP="008F4FD2">
            <w:pPr>
              <w:pStyle w:val="TableParagraph"/>
              <w:tabs>
                <w:tab w:val="left" w:pos="3443"/>
                <w:tab w:val="left" w:pos="4737"/>
                <w:tab w:val="left" w:pos="6103"/>
                <w:tab w:val="left" w:pos="8032"/>
              </w:tabs>
              <w:spacing w:before="2"/>
              <w:ind w:right="96"/>
              <w:rPr>
                <w:sz w:val="26"/>
              </w:rPr>
            </w:pPr>
            <w:r w:rsidRPr="00C81646">
              <w:rPr>
                <w:sz w:val="26"/>
              </w:rPr>
              <w:t>Proiectul urmează a fi supus avizării și consultării publice în conformitate cu art.32 din</w:t>
            </w:r>
            <w:r w:rsidR="008F4FD2">
              <w:rPr>
                <w:sz w:val="26"/>
              </w:rPr>
              <w:t xml:space="preserve"> </w:t>
            </w:r>
            <w:r w:rsidRPr="00C81646">
              <w:rPr>
                <w:sz w:val="26"/>
              </w:rPr>
              <w:t>Legea nr.100/2017 cu privire la actele normative și conform prevederilor Legii nr.239/2008</w:t>
            </w:r>
            <w:r w:rsidR="008F4FD2">
              <w:rPr>
                <w:sz w:val="26"/>
              </w:rPr>
              <w:t xml:space="preserve"> </w:t>
            </w:r>
            <w:r w:rsidRPr="00C81646">
              <w:rPr>
                <w:sz w:val="26"/>
              </w:rPr>
              <w:t xml:space="preserve">privind transparența în procesul decizional. </w:t>
            </w:r>
          </w:p>
        </w:tc>
      </w:tr>
      <w:tr w:rsidR="00E543E9" w:rsidRPr="00210828" w14:paraId="2E4AF49A" w14:textId="77777777" w:rsidTr="00770F7A">
        <w:trPr>
          <w:gridAfter w:val="1"/>
          <w:wAfter w:w="13" w:type="dxa"/>
          <w:trHeight w:val="299"/>
        </w:trPr>
        <w:tc>
          <w:tcPr>
            <w:tcW w:w="9686" w:type="dxa"/>
            <w:shd w:val="clear" w:color="auto" w:fill="CCC0D9"/>
          </w:tcPr>
          <w:p w14:paraId="67BBE4F2" w14:textId="77777777" w:rsidR="00E543E9" w:rsidRPr="00210828" w:rsidRDefault="00E543E9" w:rsidP="00770F7A">
            <w:pPr>
              <w:pStyle w:val="TableParagraph"/>
              <w:spacing w:before="2" w:line="278" w:lineRule="exact"/>
              <w:ind w:left="431" w:firstLine="0"/>
              <w:jc w:val="left"/>
              <w:rPr>
                <w:b/>
                <w:sz w:val="26"/>
              </w:rPr>
            </w:pPr>
            <w:r w:rsidRPr="00210828">
              <w:rPr>
                <w:b/>
                <w:sz w:val="26"/>
              </w:rPr>
              <w:t>7.</w:t>
            </w:r>
            <w:r w:rsidRPr="00210828">
              <w:rPr>
                <w:b/>
                <w:spacing w:val="15"/>
                <w:sz w:val="26"/>
              </w:rPr>
              <w:t xml:space="preserve"> </w:t>
            </w:r>
            <w:r w:rsidRPr="00210828">
              <w:rPr>
                <w:b/>
                <w:sz w:val="26"/>
              </w:rPr>
              <w:t>Concluziile</w:t>
            </w:r>
            <w:r w:rsidRPr="00210828">
              <w:rPr>
                <w:b/>
                <w:spacing w:val="-6"/>
                <w:sz w:val="26"/>
              </w:rPr>
              <w:t xml:space="preserve"> </w:t>
            </w:r>
            <w:r w:rsidRPr="00210828">
              <w:rPr>
                <w:b/>
                <w:spacing w:val="-2"/>
                <w:sz w:val="26"/>
              </w:rPr>
              <w:t>expertizelor</w:t>
            </w:r>
          </w:p>
        </w:tc>
      </w:tr>
      <w:tr w:rsidR="00E543E9" w:rsidRPr="00210828" w14:paraId="059A9242" w14:textId="77777777" w:rsidTr="00770F7A">
        <w:trPr>
          <w:gridAfter w:val="1"/>
          <w:wAfter w:w="13" w:type="dxa"/>
          <w:trHeight w:val="736"/>
        </w:trPr>
        <w:tc>
          <w:tcPr>
            <w:tcW w:w="9686" w:type="dxa"/>
          </w:tcPr>
          <w:p w14:paraId="0C9685E0" w14:textId="2A35B0D1" w:rsidR="00E543E9" w:rsidRPr="00210828" w:rsidRDefault="00C81646" w:rsidP="009F2249">
            <w:pPr>
              <w:pStyle w:val="TableParagraph"/>
              <w:spacing w:line="298" w:lineRule="exact"/>
              <w:ind w:right="45" w:firstLine="310"/>
              <w:rPr>
                <w:sz w:val="26"/>
              </w:rPr>
            </w:pPr>
            <w:r w:rsidRPr="00C81646">
              <w:rPr>
                <w:sz w:val="26"/>
              </w:rPr>
              <w:t>Proiectul urmează a fi supus expertizelor anticorupție și expertizei j</w:t>
            </w:r>
            <w:r w:rsidR="006427BF">
              <w:rPr>
                <w:sz w:val="26"/>
              </w:rPr>
              <w:t>uridice, conform art.36 și art.</w:t>
            </w:r>
            <w:r w:rsidRPr="00C81646">
              <w:rPr>
                <w:sz w:val="26"/>
              </w:rPr>
              <w:t>37 din Legea nr.100/2017 cu privire la actele normative.</w:t>
            </w:r>
          </w:p>
        </w:tc>
      </w:tr>
      <w:tr w:rsidR="00E543E9" w:rsidRPr="00210828" w14:paraId="3F484C49" w14:textId="77777777" w:rsidTr="00770F7A">
        <w:trPr>
          <w:gridAfter w:val="1"/>
          <w:wAfter w:w="13" w:type="dxa"/>
          <w:trHeight w:val="297"/>
        </w:trPr>
        <w:tc>
          <w:tcPr>
            <w:tcW w:w="9686" w:type="dxa"/>
            <w:shd w:val="clear" w:color="auto" w:fill="CCC0D9"/>
          </w:tcPr>
          <w:p w14:paraId="15E9A414" w14:textId="77777777" w:rsidR="00E543E9" w:rsidRPr="00210828" w:rsidRDefault="00E543E9" w:rsidP="00770F7A">
            <w:pPr>
              <w:pStyle w:val="TableParagraph"/>
              <w:spacing w:line="277" w:lineRule="exact"/>
              <w:ind w:left="431" w:firstLine="0"/>
              <w:jc w:val="left"/>
              <w:rPr>
                <w:b/>
                <w:sz w:val="26"/>
              </w:rPr>
            </w:pPr>
            <w:r w:rsidRPr="00210828">
              <w:rPr>
                <w:b/>
                <w:sz w:val="26"/>
              </w:rPr>
              <w:t>8.</w:t>
            </w:r>
            <w:r w:rsidRPr="00210828">
              <w:rPr>
                <w:b/>
                <w:spacing w:val="15"/>
                <w:sz w:val="26"/>
              </w:rPr>
              <w:t xml:space="preserve"> </w:t>
            </w:r>
            <w:r w:rsidRPr="00210828">
              <w:rPr>
                <w:b/>
                <w:sz w:val="26"/>
              </w:rPr>
              <w:t>Modul</w:t>
            </w:r>
            <w:r w:rsidRPr="00210828">
              <w:rPr>
                <w:b/>
                <w:spacing w:val="-7"/>
                <w:sz w:val="26"/>
              </w:rPr>
              <w:t xml:space="preserve"> </w:t>
            </w:r>
            <w:r w:rsidRPr="00210828">
              <w:rPr>
                <w:b/>
                <w:sz w:val="26"/>
              </w:rPr>
              <w:t>de</w:t>
            </w:r>
            <w:r w:rsidRPr="00210828">
              <w:rPr>
                <w:b/>
                <w:spacing w:val="-4"/>
                <w:sz w:val="26"/>
              </w:rPr>
              <w:t xml:space="preserve"> </w:t>
            </w:r>
            <w:r w:rsidRPr="00210828">
              <w:rPr>
                <w:b/>
                <w:sz w:val="26"/>
              </w:rPr>
              <w:t>încorporare</w:t>
            </w:r>
            <w:r w:rsidRPr="00210828">
              <w:rPr>
                <w:b/>
                <w:spacing w:val="-4"/>
                <w:sz w:val="26"/>
              </w:rPr>
              <w:t xml:space="preserve"> </w:t>
            </w:r>
            <w:r w:rsidRPr="00210828">
              <w:rPr>
                <w:b/>
                <w:sz w:val="26"/>
              </w:rPr>
              <w:t>a</w:t>
            </w:r>
            <w:r w:rsidRPr="00210828">
              <w:rPr>
                <w:b/>
                <w:spacing w:val="-7"/>
                <w:sz w:val="26"/>
              </w:rPr>
              <w:t xml:space="preserve"> </w:t>
            </w:r>
            <w:r w:rsidRPr="00210828">
              <w:rPr>
                <w:b/>
                <w:sz w:val="26"/>
              </w:rPr>
              <w:t>actului</w:t>
            </w:r>
            <w:r w:rsidRPr="00210828">
              <w:rPr>
                <w:b/>
                <w:spacing w:val="-4"/>
                <w:sz w:val="26"/>
              </w:rPr>
              <w:t xml:space="preserve"> </w:t>
            </w:r>
            <w:r w:rsidRPr="00210828">
              <w:rPr>
                <w:b/>
                <w:sz w:val="26"/>
              </w:rPr>
              <w:t>în</w:t>
            </w:r>
            <w:r w:rsidRPr="00210828">
              <w:rPr>
                <w:b/>
                <w:spacing w:val="-7"/>
                <w:sz w:val="26"/>
              </w:rPr>
              <w:t xml:space="preserve"> </w:t>
            </w:r>
            <w:r w:rsidRPr="00210828">
              <w:rPr>
                <w:b/>
                <w:sz w:val="26"/>
              </w:rPr>
              <w:t>cadrul</w:t>
            </w:r>
            <w:r w:rsidRPr="00210828">
              <w:rPr>
                <w:b/>
                <w:spacing w:val="-7"/>
                <w:sz w:val="26"/>
              </w:rPr>
              <w:t xml:space="preserve"> </w:t>
            </w:r>
            <w:r w:rsidRPr="00210828">
              <w:rPr>
                <w:b/>
                <w:sz w:val="26"/>
              </w:rPr>
              <w:t>normativ</w:t>
            </w:r>
            <w:r w:rsidRPr="00210828">
              <w:rPr>
                <w:b/>
                <w:spacing w:val="-6"/>
                <w:sz w:val="26"/>
              </w:rPr>
              <w:t xml:space="preserve"> </w:t>
            </w:r>
            <w:r w:rsidRPr="00210828">
              <w:rPr>
                <w:b/>
                <w:spacing w:val="-2"/>
                <w:sz w:val="26"/>
              </w:rPr>
              <w:t>existent</w:t>
            </w:r>
          </w:p>
        </w:tc>
      </w:tr>
      <w:tr w:rsidR="00E543E9" w:rsidRPr="00210828" w14:paraId="3FEAF9F7" w14:textId="77777777" w:rsidTr="00441EB3">
        <w:trPr>
          <w:gridAfter w:val="1"/>
          <w:wAfter w:w="13" w:type="dxa"/>
          <w:trHeight w:val="744"/>
        </w:trPr>
        <w:tc>
          <w:tcPr>
            <w:tcW w:w="9686" w:type="dxa"/>
          </w:tcPr>
          <w:p w14:paraId="53A36F20" w14:textId="0E24D620" w:rsidR="00E543E9" w:rsidRPr="00441EB3" w:rsidRDefault="00C81646" w:rsidP="00441EB3">
            <w:pPr>
              <w:pStyle w:val="TableParagraph"/>
              <w:spacing w:before="2"/>
              <w:ind w:right="97" w:firstLine="169"/>
              <w:rPr>
                <w:spacing w:val="-2"/>
                <w:sz w:val="26"/>
              </w:rPr>
            </w:pPr>
            <w:r w:rsidRPr="00C81646">
              <w:rPr>
                <w:spacing w:val="-2"/>
                <w:sz w:val="26"/>
              </w:rPr>
              <w:t>Ca rezultat al aprobării proiectului nu vor fi necesare abrogări</w:t>
            </w:r>
            <w:r>
              <w:rPr>
                <w:spacing w:val="-2"/>
                <w:sz w:val="26"/>
              </w:rPr>
              <w:t xml:space="preserve"> sau</w:t>
            </w:r>
            <w:r w:rsidRPr="00C81646">
              <w:rPr>
                <w:spacing w:val="-2"/>
                <w:sz w:val="26"/>
              </w:rPr>
              <w:t xml:space="preserve"> modificări ale altor acte normative.</w:t>
            </w:r>
          </w:p>
        </w:tc>
      </w:tr>
      <w:tr w:rsidR="00E543E9" w:rsidRPr="00210828" w14:paraId="500AC31F" w14:textId="77777777" w:rsidTr="00770F7A">
        <w:trPr>
          <w:gridAfter w:val="1"/>
          <w:wAfter w:w="13" w:type="dxa"/>
          <w:trHeight w:val="597"/>
        </w:trPr>
        <w:tc>
          <w:tcPr>
            <w:tcW w:w="9686" w:type="dxa"/>
            <w:shd w:val="clear" w:color="auto" w:fill="CCC0D9"/>
          </w:tcPr>
          <w:p w14:paraId="34843C51" w14:textId="77777777" w:rsidR="00E543E9" w:rsidRPr="00210828" w:rsidRDefault="00E543E9" w:rsidP="00770F7A">
            <w:pPr>
              <w:pStyle w:val="TableParagraph"/>
              <w:spacing w:line="300" w:lineRule="exact"/>
              <w:jc w:val="left"/>
              <w:rPr>
                <w:b/>
                <w:sz w:val="26"/>
              </w:rPr>
            </w:pPr>
            <w:r w:rsidRPr="00210828">
              <w:rPr>
                <w:b/>
                <w:sz w:val="26"/>
              </w:rPr>
              <w:t>9. Măsurile</w:t>
            </w:r>
            <w:r w:rsidRPr="00210828">
              <w:rPr>
                <w:b/>
                <w:spacing w:val="80"/>
                <w:sz w:val="26"/>
              </w:rPr>
              <w:t xml:space="preserve"> </w:t>
            </w:r>
            <w:r w:rsidRPr="00210828">
              <w:rPr>
                <w:b/>
                <w:sz w:val="26"/>
              </w:rPr>
              <w:t>necesare</w:t>
            </w:r>
            <w:r w:rsidRPr="00210828">
              <w:rPr>
                <w:b/>
                <w:spacing w:val="80"/>
                <w:sz w:val="26"/>
              </w:rPr>
              <w:t xml:space="preserve"> </w:t>
            </w:r>
            <w:r w:rsidRPr="00210828">
              <w:rPr>
                <w:b/>
                <w:sz w:val="26"/>
              </w:rPr>
              <w:t>pentru</w:t>
            </w:r>
            <w:r w:rsidRPr="00210828">
              <w:rPr>
                <w:b/>
                <w:spacing w:val="80"/>
                <w:sz w:val="26"/>
              </w:rPr>
              <w:t xml:space="preserve"> </w:t>
            </w:r>
            <w:r w:rsidRPr="00210828">
              <w:rPr>
                <w:b/>
                <w:sz w:val="26"/>
              </w:rPr>
              <w:t>implementarea</w:t>
            </w:r>
            <w:r w:rsidRPr="00210828">
              <w:rPr>
                <w:b/>
                <w:spacing w:val="80"/>
                <w:sz w:val="26"/>
              </w:rPr>
              <w:t xml:space="preserve"> </w:t>
            </w:r>
            <w:r w:rsidRPr="00210828">
              <w:rPr>
                <w:b/>
                <w:sz w:val="26"/>
              </w:rPr>
              <w:t>prevederilor</w:t>
            </w:r>
            <w:r w:rsidRPr="00210828">
              <w:rPr>
                <w:b/>
                <w:spacing w:val="80"/>
                <w:sz w:val="26"/>
              </w:rPr>
              <w:t xml:space="preserve"> </w:t>
            </w:r>
            <w:r w:rsidRPr="00210828">
              <w:rPr>
                <w:b/>
                <w:sz w:val="26"/>
              </w:rPr>
              <w:t>proiectului</w:t>
            </w:r>
            <w:r w:rsidRPr="00210828">
              <w:rPr>
                <w:b/>
                <w:spacing w:val="80"/>
                <w:sz w:val="26"/>
              </w:rPr>
              <w:t xml:space="preserve"> </w:t>
            </w:r>
            <w:r w:rsidRPr="00210828">
              <w:rPr>
                <w:b/>
                <w:sz w:val="26"/>
              </w:rPr>
              <w:t>actului</w:t>
            </w:r>
            <w:r w:rsidRPr="00210828">
              <w:rPr>
                <w:b/>
                <w:spacing w:val="40"/>
                <w:sz w:val="26"/>
              </w:rPr>
              <w:t xml:space="preserve"> </w:t>
            </w:r>
            <w:r w:rsidRPr="00210828">
              <w:rPr>
                <w:b/>
                <w:spacing w:val="-2"/>
                <w:sz w:val="26"/>
              </w:rPr>
              <w:t>normativ</w:t>
            </w:r>
          </w:p>
        </w:tc>
      </w:tr>
      <w:tr w:rsidR="00E543E9" w:rsidRPr="00210828" w14:paraId="5011DC3B" w14:textId="77777777" w:rsidTr="00210828">
        <w:trPr>
          <w:gridAfter w:val="1"/>
          <w:wAfter w:w="13" w:type="dxa"/>
          <w:trHeight w:val="660"/>
        </w:trPr>
        <w:tc>
          <w:tcPr>
            <w:tcW w:w="9686" w:type="dxa"/>
          </w:tcPr>
          <w:p w14:paraId="47EC51FB" w14:textId="264F52EE" w:rsidR="00E543E9" w:rsidRPr="00210828" w:rsidRDefault="005F5C83" w:rsidP="00C86935">
            <w:pPr>
              <w:pStyle w:val="TableParagraph"/>
              <w:ind w:right="93" w:firstLine="0"/>
              <w:rPr>
                <w:sz w:val="26"/>
              </w:rPr>
            </w:pPr>
            <w:r w:rsidRPr="005F5C83">
              <w:rPr>
                <w:sz w:val="26"/>
              </w:rPr>
              <w:t xml:space="preserve">Aprobarea proiectului actului normativ va presupune întreprinderea unui set complex de acțiuni instituționale, organizatorice, tehnice și operaționale, necesare pentru asigurarea implementării eficiente a </w:t>
            </w:r>
            <w:r w:rsidR="00C86935">
              <w:rPr>
                <w:sz w:val="26"/>
              </w:rPr>
              <w:t>SI</w:t>
            </w:r>
            <w:r w:rsidRPr="005F5C83">
              <w:rPr>
                <w:sz w:val="26"/>
              </w:rPr>
              <w:t xml:space="preserve"> „Decizii vamale”</w:t>
            </w:r>
            <w:r w:rsidR="0092337E">
              <w:rPr>
                <w:sz w:val="26"/>
              </w:rPr>
              <w:t>.</w:t>
            </w:r>
            <w:r w:rsidR="00177539" w:rsidRPr="003266C6">
              <w:rPr>
                <w:sz w:val="26"/>
              </w:rPr>
              <w:t xml:space="preserve"> Controlul asupra executării hotărârii se pune în sarcina Serviciului Vamal.</w:t>
            </w:r>
          </w:p>
        </w:tc>
      </w:tr>
    </w:tbl>
    <w:p w14:paraId="583A994D" w14:textId="77777777" w:rsidR="00E543E9" w:rsidRPr="00210828" w:rsidRDefault="00E543E9" w:rsidP="00E543E9">
      <w:pPr>
        <w:rPr>
          <w:b/>
          <w:sz w:val="26"/>
        </w:rPr>
      </w:pPr>
    </w:p>
    <w:p w14:paraId="5B17FEF4" w14:textId="77777777" w:rsidR="00E543E9" w:rsidRPr="00210828" w:rsidRDefault="00E543E9" w:rsidP="00E543E9">
      <w:pPr>
        <w:rPr>
          <w:b/>
          <w:sz w:val="26"/>
        </w:rPr>
      </w:pPr>
    </w:p>
    <w:p w14:paraId="429CCAA1" w14:textId="77777777" w:rsidR="00E543E9" w:rsidRPr="00210828" w:rsidRDefault="00E543E9" w:rsidP="00E543E9">
      <w:pPr>
        <w:spacing w:before="25"/>
        <w:rPr>
          <w:b/>
          <w:sz w:val="26"/>
        </w:rPr>
      </w:pPr>
    </w:p>
    <w:p w14:paraId="12BB35F9" w14:textId="77777777" w:rsidR="004332BD" w:rsidRPr="00210828" w:rsidRDefault="004332BD" w:rsidP="004332BD">
      <w:pPr>
        <w:pStyle w:val="BodyText"/>
        <w:tabs>
          <w:tab w:val="left" w:pos="7980"/>
        </w:tabs>
        <w:ind w:left="568"/>
        <w:jc w:val="center"/>
      </w:pPr>
      <w:r>
        <w:t xml:space="preserve">Ministru </w:t>
      </w:r>
      <w:r w:rsidRPr="00210828">
        <w:t xml:space="preserve">                                                         </w:t>
      </w:r>
      <w:proofErr w:type="spellStart"/>
      <w:r w:rsidRPr="00210828">
        <w:t>Andrian</w:t>
      </w:r>
      <w:proofErr w:type="spellEnd"/>
      <w:r w:rsidRPr="00210828">
        <w:t xml:space="preserve"> GAVRILIȚĂ</w:t>
      </w:r>
    </w:p>
    <w:p w14:paraId="39E9484A" w14:textId="77777777" w:rsidR="00E543E9" w:rsidRPr="00210828" w:rsidRDefault="00E543E9" w:rsidP="00E543E9">
      <w:pPr>
        <w:rPr>
          <w:b/>
          <w:sz w:val="15"/>
        </w:rPr>
      </w:pPr>
      <w:bookmarkStart w:id="0" w:name="_GoBack"/>
      <w:bookmarkEnd w:id="0"/>
    </w:p>
    <w:p w14:paraId="45871CC5" w14:textId="77777777" w:rsidR="00E543E9" w:rsidRPr="00210828" w:rsidRDefault="00E543E9" w:rsidP="00E543E9">
      <w:pPr>
        <w:spacing w:before="126"/>
        <w:rPr>
          <w:b/>
          <w:sz w:val="15"/>
        </w:rPr>
      </w:pPr>
    </w:p>
    <w:p w14:paraId="6B677BE5" w14:textId="77777777" w:rsidR="00E543E9" w:rsidRPr="00210828" w:rsidRDefault="00E543E9" w:rsidP="00E543E9">
      <w:pPr>
        <w:tabs>
          <w:tab w:val="right" w:pos="9922"/>
        </w:tabs>
        <w:spacing w:line="233" w:lineRule="exact"/>
        <w:ind w:left="4225"/>
        <w:rPr>
          <w:position w:val="-4"/>
          <w:sz w:val="20"/>
        </w:rPr>
      </w:pPr>
    </w:p>
    <w:p w14:paraId="7C08E138" w14:textId="77777777" w:rsidR="0039466D" w:rsidRPr="00210828" w:rsidRDefault="0039466D"/>
    <w:sectPr w:rsidR="0039466D" w:rsidRPr="00210828">
      <w:footerReference w:type="default" r:id="rId12"/>
      <w:pgSz w:w="11910" w:h="16850"/>
      <w:pgMar w:top="580" w:right="708" w:bottom="280" w:left="1275"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C5985" w16cex:dateUtc="2025-12-15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9F391" w16cid:durableId="49CC59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E09BA" w14:textId="77777777" w:rsidR="00B2414C" w:rsidRDefault="00B2414C" w:rsidP="002F0E2E">
      <w:r>
        <w:separator/>
      </w:r>
    </w:p>
  </w:endnote>
  <w:endnote w:type="continuationSeparator" w:id="0">
    <w:p w14:paraId="1DD85C80" w14:textId="77777777" w:rsidR="00B2414C" w:rsidRDefault="00B2414C" w:rsidP="002F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1"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12F7" w14:textId="77777777" w:rsidR="006F3449" w:rsidRDefault="006F3449">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0120E" w14:textId="77777777" w:rsidR="00B2414C" w:rsidRDefault="00B2414C" w:rsidP="002F0E2E">
      <w:r>
        <w:separator/>
      </w:r>
    </w:p>
  </w:footnote>
  <w:footnote w:type="continuationSeparator" w:id="0">
    <w:p w14:paraId="29431410" w14:textId="77777777" w:rsidR="00B2414C" w:rsidRDefault="00B2414C" w:rsidP="002F0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204B"/>
    <w:multiLevelType w:val="multilevel"/>
    <w:tmpl w:val="3B580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262DB"/>
    <w:multiLevelType w:val="multilevel"/>
    <w:tmpl w:val="499092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445E87"/>
    <w:multiLevelType w:val="hybridMultilevel"/>
    <w:tmpl w:val="D1262EAA"/>
    <w:lvl w:ilvl="0" w:tplc="0419000B">
      <w:start w:val="1"/>
      <w:numFmt w:val="bullet"/>
      <w:lvlText w:val=""/>
      <w:lvlJc w:val="left"/>
      <w:pPr>
        <w:ind w:left="720" w:hanging="360"/>
      </w:pPr>
      <w:rPr>
        <w:rFonts w:ascii="Wingdings" w:hAnsi="Wingdings" w:hint="default"/>
      </w:rPr>
    </w:lvl>
    <w:lvl w:ilvl="1" w:tplc="7FAEBEB2">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3F6B70"/>
    <w:multiLevelType w:val="multilevel"/>
    <w:tmpl w:val="FA6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C6F34"/>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7603E8"/>
    <w:multiLevelType w:val="multilevel"/>
    <w:tmpl w:val="EEE6954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9800877"/>
    <w:multiLevelType w:val="hybridMultilevel"/>
    <w:tmpl w:val="463AA464"/>
    <w:lvl w:ilvl="0" w:tplc="9228A8C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9A32B37"/>
    <w:multiLevelType w:val="hybridMultilevel"/>
    <w:tmpl w:val="0F849D1A"/>
    <w:lvl w:ilvl="0" w:tplc="04190017">
      <w:start w:val="1"/>
      <w:numFmt w:val="lowerLetter"/>
      <w:lvlText w:val="%1)"/>
      <w:lvlJc w:val="left"/>
      <w:pPr>
        <w:ind w:left="854" w:hanging="360"/>
      </w:p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8" w15:restartNumberingAfterBreak="0">
    <w:nsid w:val="4C7E391E"/>
    <w:multiLevelType w:val="hybridMultilevel"/>
    <w:tmpl w:val="C6E26C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333FB"/>
    <w:multiLevelType w:val="hybridMultilevel"/>
    <w:tmpl w:val="180CF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27AEB"/>
    <w:multiLevelType w:val="hybridMultilevel"/>
    <w:tmpl w:val="5A62BFEA"/>
    <w:lvl w:ilvl="0" w:tplc="C8A84B26">
      <w:start w:val="2"/>
      <w:numFmt w:val="bullet"/>
      <w:lvlText w:val="-"/>
      <w:lvlJc w:val="left"/>
      <w:pPr>
        <w:ind w:left="494" w:hanging="360"/>
      </w:pPr>
      <w:rPr>
        <w:rFonts w:ascii="Times New Roman" w:eastAsia="Times New Roman" w:hAnsi="Times New Roman" w:cs="Times New Roman"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1" w15:restartNumberingAfterBreak="0">
    <w:nsid w:val="5E8F692C"/>
    <w:multiLevelType w:val="hybridMultilevel"/>
    <w:tmpl w:val="62B07458"/>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2" w15:restartNumberingAfterBreak="0">
    <w:nsid w:val="697E4DD6"/>
    <w:multiLevelType w:val="hybridMultilevel"/>
    <w:tmpl w:val="BDE0B3CC"/>
    <w:lvl w:ilvl="0" w:tplc="0419000F">
      <w:start w:val="1"/>
      <w:numFmt w:val="decimal"/>
      <w:lvlText w:val="%1."/>
      <w:lvlJc w:val="left"/>
      <w:pPr>
        <w:ind w:left="854" w:hanging="360"/>
      </w:p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13" w15:restartNumberingAfterBreak="0">
    <w:nsid w:val="717E4D70"/>
    <w:multiLevelType w:val="hybridMultilevel"/>
    <w:tmpl w:val="E938855E"/>
    <w:lvl w:ilvl="0" w:tplc="04180001">
      <w:start w:val="1"/>
      <w:numFmt w:val="bullet"/>
      <w:lvlText w:val=""/>
      <w:lvlJc w:val="left"/>
      <w:pPr>
        <w:ind w:left="774" w:hanging="360"/>
      </w:pPr>
      <w:rPr>
        <w:rFonts w:ascii="Symbol" w:hAnsi="Symbol" w:hint="default"/>
      </w:rPr>
    </w:lvl>
    <w:lvl w:ilvl="1" w:tplc="04180003">
      <w:start w:val="1"/>
      <w:numFmt w:val="bullet"/>
      <w:lvlText w:val="o"/>
      <w:lvlJc w:val="left"/>
      <w:pPr>
        <w:ind w:left="1494" w:hanging="360"/>
      </w:pPr>
      <w:rPr>
        <w:rFonts w:ascii="Courier New" w:hAnsi="Courier New" w:cs="Courier New" w:hint="default"/>
      </w:rPr>
    </w:lvl>
    <w:lvl w:ilvl="2" w:tplc="04180005">
      <w:start w:val="1"/>
      <w:numFmt w:val="bullet"/>
      <w:lvlText w:val=""/>
      <w:lvlJc w:val="left"/>
      <w:pPr>
        <w:ind w:left="2214" w:hanging="360"/>
      </w:pPr>
      <w:rPr>
        <w:rFonts w:ascii="Wingdings" w:hAnsi="Wingdings" w:hint="default"/>
      </w:rPr>
    </w:lvl>
    <w:lvl w:ilvl="3" w:tplc="04180001">
      <w:start w:val="1"/>
      <w:numFmt w:val="bullet"/>
      <w:lvlText w:val=""/>
      <w:lvlJc w:val="left"/>
      <w:pPr>
        <w:ind w:left="2934" w:hanging="360"/>
      </w:pPr>
      <w:rPr>
        <w:rFonts w:ascii="Symbol" w:hAnsi="Symbol" w:hint="default"/>
      </w:rPr>
    </w:lvl>
    <w:lvl w:ilvl="4" w:tplc="04180003">
      <w:start w:val="1"/>
      <w:numFmt w:val="bullet"/>
      <w:lvlText w:val="o"/>
      <w:lvlJc w:val="left"/>
      <w:pPr>
        <w:ind w:left="3654" w:hanging="360"/>
      </w:pPr>
      <w:rPr>
        <w:rFonts w:ascii="Courier New" w:hAnsi="Courier New" w:cs="Courier New" w:hint="default"/>
      </w:rPr>
    </w:lvl>
    <w:lvl w:ilvl="5" w:tplc="04180005">
      <w:start w:val="1"/>
      <w:numFmt w:val="bullet"/>
      <w:lvlText w:val=""/>
      <w:lvlJc w:val="left"/>
      <w:pPr>
        <w:ind w:left="4374" w:hanging="360"/>
      </w:pPr>
      <w:rPr>
        <w:rFonts w:ascii="Wingdings" w:hAnsi="Wingdings" w:hint="default"/>
      </w:rPr>
    </w:lvl>
    <w:lvl w:ilvl="6" w:tplc="04180001">
      <w:start w:val="1"/>
      <w:numFmt w:val="bullet"/>
      <w:lvlText w:val=""/>
      <w:lvlJc w:val="left"/>
      <w:pPr>
        <w:ind w:left="5094" w:hanging="360"/>
      </w:pPr>
      <w:rPr>
        <w:rFonts w:ascii="Symbol" w:hAnsi="Symbol" w:hint="default"/>
      </w:rPr>
    </w:lvl>
    <w:lvl w:ilvl="7" w:tplc="04180003">
      <w:start w:val="1"/>
      <w:numFmt w:val="bullet"/>
      <w:lvlText w:val="o"/>
      <w:lvlJc w:val="left"/>
      <w:pPr>
        <w:ind w:left="5814" w:hanging="360"/>
      </w:pPr>
      <w:rPr>
        <w:rFonts w:ascii="Courier New" w:hAnsi="Courier New" w:cs="Courier New" w:hint="default"/>
      </w:rPr>
    </w:lvl>
    <w:lvl w:ilvl="8" w:tplc="04180005">
      <w:start w:val="1"/>
      <w:numFmt w:val="bullet"/>
      <w:lvlText w:val=""/>
      <w:lvlJc w:val="left"/>
      <w:pPr>
        <w:ind w:left="6534" w:hanging="360"/>
      </w:pPr>
      <w:rPr>
        <w:rFonts w:ascii="Wingdings" w:hAnsi="Wingdings" w:hint="default"/>
      </w:rPr>
    </w:lvl>
  </w:abstractNum>
  <w:abstractNum w:abstractNumId="14" w15:restartNumberingAfterBreak="0">
    <w:nsid w:val="73276474"/>
    <w:multiLevelType w:val="hybridMultilevel"/>
    <w:tmpl w:val="1AD857C6"/>
    <w:lvl w:ilvl="0" w:tplc="0419000F">
      <w:start w:val="1"/>
      <w:numFmt w:val="decimal"/>
      <w:lvlText w:val="%1."/>
      <w:lvlJc w:val="left"/>
      <w:pPr>
        <w:ind w:left="854" w:hanging="360"/>
      </w:pPr>
    </w:lvl>
    <w:lvl w:ilvl="1" w:tplc="04190019" w:tentative="1">
      <w:start w:val="1"/>
      <w:numFmt w:val="lowerLetter"/>
      <w:lvlText w:val="%2."/>
      <w:lvlJc w:val="left"/>
      <w:pPr>
        <w:ind w:left="1574" w:hanging="360"/>
      </w:pPr>
    </w:lvl>
    <w:lvl w:ilvl="2" w:tplc="0419001B" w:tentative="1">
      <w:start w:val="1"/>
      <w:numFmt w:val="lowerRoman"/>
      <w:lvlText w:val="%3."/>
      <w:lvlJc w:val="right"/>
      <w:pPr>
        <w:ind w:left="2294" w:hanging="180"/>
      </w:pPr>
    </w:lvl>
    <w:lvl w:ilvl="3" w:tplc="0419000F" w:tentative="1">
      <w:start w:val="1"/>
      <w:numFmt w:val="decimal"/>
      <w:lvlText w:val="%4."/>
      <w:lvlJc w:val="left"/>
      <w:pPr>
        <w:ind w:left="3014" w:hanging="360"/>
      </w:pPr>
    </w:lvl>
    <w:lvl w:ilvl="4" w:tplc="04190019" w:tentative="1">
      <w:start w:val="1"/>
      <w:numFmt w:val="lowerLetter"/>
      <w:lvlText w:val="%5."/>
      <w:lvlJc w:val="left"/>
      <w:pPr>
        <w:ind w:left="3734" w:hanging="360"/>
      </w:pPr>
    </w:lvl>
    <w:lvl w:ilvl="5" w:tplc="0419001B" w:tentative="1">
      <w:start w:val="1"/>
      <w:numFmt w:val="lowerRoman"/>
      <w:lvlText w:val="%6."/>
      <w:lvlJc w:val="right"/>
      <w:pPr>
        <w:ind w:left="4454" w:hanging="180"/>
      </w:pPr>
    </w:lvl>
    <w:lvl w:ilvl="6" w:tplc="0419000F" w:tentative="1">
      <w:start w:val="1"/>
      <w:numFmt w:val="decimal"/>
      <w:lvlText w:val="%7."/>
      <w:lvlJc w:val="left"/>
      <w:pPr>
        <w:ind w:left="5174" w:hanging="360"/>
      </w:pPr>
    </w:lvl>
    <w:lvl w:ilvl="7" w:tplc="04190019" w:tentative="1">
      <w:start w:val="1"/>
      <w:numFmt w:val="lowerLetter"/>
      <w:lvlText w:val="%8."/>
      <w:lvlJc w:val="left"/>
      <w:pPr>
        <w:ind w:left="5894" w:hanging="360"/>
      </w:pPr>
    </w:lvl>
    <w:lvl w:ilvl="8" w:tplc="0419001B" w:tentative="1">
      <w:start w:val="1"/>
      <w:numFmt w:val="lowerRoman"/>
      <w:lvlText w:val="%9."/>
      <w:lvlJc w:val="right"/>
      <w:pPr>
        <w:ind w:left="6614" w:hanging="180"/>
      </w:pPr>
    </w:lvl>
  </w:abstractNum>
  <w:abstractNum w:abstractNumId="15" w15:restartNumberingAfterBreak="0">
    <w:nsid w:val="77387ADF"/>
    <w:multiLevelType w:val="multilevel"/>
    <w:tmpl w:val="201A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9"/>
  </w:num>
  <w:num w:numId="4">
    <w:abstractNumId w:val="6"/>
  </w:num>
  <w:num w:numId="5">
    <w:abstractNumId w:val="13"/>
  </w:num>
  <w:num w:numId="6">
    <w:abstractNumId w:val="8"/>
  </w:num>
  <w:num w:numId="7">
    <w:abstractNumId w:val="5"/>
  </w:num>
  <w:num w:numId="8">
    <w:abstractNumId w:val="14"/>
  </w:num>
  <w:num w:numId="9">
    <w:abstractNumId w:val="12"/>
  </w:num>
  <w:num w:numId="10">
    <w:abstractNumId w:val="7"/>
  </w:num>
  <w:num w:numId="11">
    <w:abstractNumId w:val="0"/>
  </w:num>
  <w:num w:numId="12">
    <w:abstractNumId w:val="3"/>
  </w:num>
  <w:num w:numId="13">
    <w:abstractNumId w:val="15"/>
  </w:num>
  <w:num w:numId="14">
    <w:abstractNumId w:val="1"/>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61"/>
    <w:rsid w:val="00034282"/>
    <w:rsid w:val="00051902"/>
    <w:rsid w:val="00066433"/>
    <w:rsid w:val="00112707"/>
    <w:rsid w:val="00141861"/>
    <w:rsid w:val="00177539"/>
    <w:rsid w:val="001A463C"/>
    <w:rsid w:val="001C44D8"/>
    <w:rsid w:val="001D24A6"/>
    <w:rsid w:val="001E475F"/>
    <w:rsid w:val="001E66E9"/>
    <w:rsid w:val="001E761A"/>
    <w:rsid w:val="001F0097"/>
    <w:rsid w:val="001F04B8"/>
    <w:rsid w:val="00210828"/>
    <w:rsid w:val="00217675"/>
    <w:rsid w:val="002564FB"/>
    <w:rsid w:val="002713DA"/>
    <w:rsid w:val="002911C6"/>
    <w:rsid w:val="002A2F73"/>
    <w:rsid w:val="002A5163"/>
    <w:rsid w:val="002A734D"/>
    <w:rsid w:val="002C6AD8"/>
    <w:rsid w:val="002F0E2E"/>
    <w:rsid w:val="003012A4"/>
    <w:rsid w:val="00315724"/>
    <w:rsid w:val="003171FF"/>
    <w:rsid w:val="00317BF0"/>
    <w:rsid w:val="00340243"/>
    <w:rsid w:val="00340B62"/>
    <w:rsid w:val="00340FF0"/>
    <w:rsid w:val="00341351"/>
    <w:rsid w:val="0034423F"/>
    <w:rsid w:val="00380D48"/>
    <w:rsid w:val="0039466D"/>
    <w:rsid w:val="003C2847"/>
    <w:rsid w:val="003F3913"/>
    <w:rsid w:val="004332BD"/>
    <w:rsid w:val="00441EB3"/>
    <w:rsid w:val="0044202D"/>
    <w:rsid w:val="00494E3E"/>
    <w:rsid w:val="004A25E6"/>
    <w:rsid w:val="004A507A"/>
    <w:rsid w:val="004D49D9"/>
    <w:rsid w:val="004E0022"/>
    <w:rsid w:val="004E3027"/>
    <w:rsid w:val="004E4376"/>
    <w:rsid w:val="004F021E"/>
    <w:rsid w:val="005174B5"/>
    <w:rsid w:val="00540BC4"/>
    <w:rsid w:val="005501D4"/>
    <w:rsid w:val="00574653"/>
    <w:rsid w:val="005D3C6E"/>
    <w:rsid w:val="005F5C83"/>
    <w:rsid w:val="006427BF"/>
    <w:rsid w:val="00673B1D"/>
    <w:rsid w:val="006C227E"/>
    <w:rsid w:val="006F3449"/>
    <w:rsid w:val="007238DF"/>
    <w:rsid w:val="0073371E"/>
    <w:rsid w:val="0073545E"/>
    <w:rsid w:val="00740DBF"/>
    <w:rsid w:val="00754A64"/>
    <w:rsid w:val="007A4FD7"/>
    <w:rsid w:val="007C415F"/>
    <w:rsid w:val="007D01F9"/>
    <w:rsid w:val="007E76CF"/>
    <w:rsid w:val="00842FBA"/>
    <w:rsid w:val="008648B9"/>
    <w:rsid w:val="00865317"/>
    <w:rsid w:val="00870EB6"/>
    <w:rsid w:val="00897251"/>
    <w:rsid w:val="008B4B35"/>
    <w:rsid w:val="008C7551"/>
    <w:rsid w:val="008D07C2"/>
    <w:rsid w:val="008F4FD2"/>
    <w:rsid w:val="009219FE"/>
    <w:rsid w:val="0092337E"/>
    <w:rsid w:val="0093057C"/>
    <w:rsid w:val="0093115C"/>
    <w:rsid w:val="009318DC"/>
    <w:rsid w:val="0095782C"/>
    <w:rsid w:val="0096245E"/>
    <w:rsid w:val="00963349"/>
    <w:rsid w:val="009F0CD4"/>
    <w:rsid w:val="009F2249"/>
    <w:rsid w:val="00AA7B60"/>
    <w:rsid w:val="00B22EE6"/>
    <w:rsid w:val="00B2414C"/>
    <w:rsid w:val="00B63B3C"/>
    <w:rsid w:val="00B968F5"/>
    <w:rsid w:val="00B97231"/>
    <w:rsid w:val="00BC2570"/>
    <w:rsid w:val="00BD6A17"/>
    <w:rsid w:val="00C1305E"/>
    <w:rsid w:val="00C316D5"/>
    <w:rsid w:val="00C476C5"/>
    <w:rsid w:val="00C62EDC"/>
    <w:rsid w:val="00C81646"/>
    <w:rsid w:val="00C86935"/>
    <w:rsid w:val="00CB2931"/>
    <w:rsid w:val="00CF3B22"/>
    <w:rsid w:val="00CF7483"/>
    <w:rsid w:val="00D25668"/>
    <w:rsid w:val="00D25895"/>
    <w:rsid w:val="00D33704"/>
    <w:rsid w:val="00D77657"/>
    <w:rsid w:val="00D857E1"/>
    <w:rsid w:val="00D8653E"/>
    <w:rsid w:val="00DF5987"/>
    <w:rsid w:val="00DF706E"/>
    <w:rsid w:val="00DF70C2"/>
    <w:rsid w:val="00E2408A"/>
    <w:rsid w:val="00E44320"/>
    <w:rsid w:val="00E44F56"/>
    <w:rsid w:val="00E543E9"/>
    <w:rsid w:val="00E85F26"/>
    <w:rsid w:val="00EA074A"/>
    <w:rsid w:val="00EE771D"/>
    <w:rsid w:val="00F37A22"/>
    <w:rsid w:val="00F45F4D"/>
    <w:rsid w:val="00F63B4E"/>
    <w:rsid w:val="00F73E61"/>
    <w:rsid w:val="00F741B4"/>
    <w:rsid w:val="00F768EF"/>
    <w:rsid w:val="00F8728B"/>
    <w:rsid w:val="00FA7959"/>
    <w:rsid w:val="00FC4799"/>
    <w:rsid w:val="00FE7732"/>
    <w:rsid w:val="00FF2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EB5E"/>
  <w15:chartTrackingRefBased/>
  <w15:docId w15:val="{BF977E8D-BCEF-4F6F-9578-CAE47E62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43E9"/>
    <w:pPr>
      <w:widowControl w:val="0"/>
      <w:autoSpaceDE w:val="0"/>
      <w:autoSpaceDN w:val="0"/>
      <w:spacing w:after="0" w:line="240" w:lineRule="auto"/>
    </w:pPr>
    <w:rPr>
      <w:rFonts w:ascii="Times New Roman" w:eastAsia="Times New Roman" w:hAnsi="Times New Roman" w:cs="Times New Roman"/>
      <w:lang w:val="ro-RO"/>
    </w:rPr>
  </w:style>
  <w:style w:type="paragraph" w:styleId="Heading2">
    <w:name w:val="heading 2"/>
    <w:basedOn w:val="Normal"/>
    <w:next w:val="Normal"/>
    <w:link w:val="Heading2Char"/>
    <w:uiPriority w:val="9"/>
    <w:unhideWhenUsed/>
    <w:qFormat/>
    <w:rsid w:val="00E543E9"/>
    <w:pPr>
      <w:keepNext/>
      <w:widowControl/>
      <w:autoSpaceDE/>
      <w:autoSpaceDN/>
      <w:spacing w:before="240" w:after="60" w:line="276" w:lineRule="auto"/>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543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543E9"/>
    <w:rPr>
      <w:b/>
      <w:bCs/>
      <w:sz w:val="26"/>
      <w:szCs w:val="26"/>
    </w:rPr>
  </w:style>
  <w:style w:type="character" w:customStyle="1" w:styleId="BodyTextChar">
    <w:name w:val="Body Text Char"/>
    <w:basedOn w:val="DefaultParagraphFont"/>
    <w:link w:val="BodyText"/>
    <w:uiPriority w:val="1"/>
    <w:rsid w:val="00E543E9"/>
    <w:rPr>
      <w:rFonts w:ascii="Times New Roman" w:eastAsia="Times New Roman" w:hAnsi="Times New Roman" w:cs="Times New Roman"/>
      <w:b/>
      <w:bCs/>
      <w:sz w:val="26"/>
      <w:szCs w:val="26"/>
      <w:lang w:val="ro-RO"/>
    </w:rPr>
  </w:style>
  <w:style w:type="paragraph" w:customStyle="1" w:styleId="TableParagraph">
    <w:name w:val="Table Paragraph"/>
    <w:basedOn w:val="Normal"/>
    <w:uiPriority w:val="1"/>
    <w:qFormat/>
    <w:rsid w:val="00E543E9"/>
    <w:pPr>
      <w:ind w:left="107" w:firstLine="324"/>
      <w:jc w:val="both"/>
    </w:pPr>
  </w:style>
  <w:style w:type="character" w:customStyle="1" w:styleId="Heading2Char">
    <w:name w:val="Heading 2 Char"/>
    <w:basedOn w:val="DefaultParagraphFont"/>
    <w:link w:val="Heading2"/>
    <w:uiPriority w:val="9"/>
    <w:rsid w:val="00E543E9"/>
    <w:rPr>
      <w:rFonts w:ascii="Cambria" w:eastAsia="Times New Roman" w:hAnsi="Cambria" w:cs="Times New Roman"/>
      <w:b/>
      <w:bCs/>
      <w:i/>
      <w:iCs/>
      <w:sz w:val="28"/>
      <w:szCs w:val="28"/>
      <w:lang w:val="x-none"/>
    </w:rPr>
  </w:style>
  <w:style w:type="paragraph" w:styleId="NoSpacing">
    <w:name w:val="No Spacing"/>
    <w:link w:val="NoSpacingChar"/>
    <w:uiPriority w:val="1"/>
    <w:qFormat/>
    <w:rsid w:val="00E543E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E543E9"/>
    <w:rPr>
      <w:rFonts w:ascii="Calibri" w:eastAsia="Times New Roman" w:hAnsi="Calibri" w:cs="Times New Roman"/>
      <w:lang w:val="en-US"/>
    </w:rPr>
  </w:style>
  <w:style w:type="paragraph" w:styleId="ListParagraph">
    <w:name w:val="List Paragraph"/>
    <w:aliases w:val="List Paragraph 1,Scriptoria bullet points"/>
    <w:basedOn w:val="Normal"/>
    <w:link w:val="ListParagraphChar"/>
    <w:uiPriority w:val="99"/>
    <w:qFormat/>
    <w:rsid w:val="00E543E9"/>
    <w:pPr>
      <w:widowControl/>
      <w:suppressAutoHyphens/>
      <w:autoSpaceDE/>
      <w:spacing w:after="200" w:line="276" w:lineRule="auto"/>
      <w:ind w:left="720"/>
      <w:contextualSpacing/>
      <w:textAlignment w:val="baseline"/>
    </w:pPr>
    <w:rPr>
      <w:rFonts w:ascii="Calibri" w:hAnsi="Calibri"/>
      <w:lang w:eastAsia="ro-RO"/>
    </w:rPr>
  </w:style>
  <w:style w:type="character" w:customStyle="1" w:styleId="ListParagraphChar">
    <w:name w:val="List Paragraph Char"/>
    <w:aliases w:val="List Paragraph 1 Char,Scriptoria bullet points Char"/>
    <w:link w:val="ListParagraph"/>
    <w:uiPriority w:val="34"/>
    <w:locked/>
    <w:rsid w:val="00E543E9"/>
    <w:rPr>
      <w:rFonts w:ascii="Calibri" w:eastAsia="Times New Roman" w:hAnsi="Calibri" w:cs="Times New Roman"/>
      <w:lang w:val="ro-RO" w:eastAsia="ro-RO"/>
    </w:rPr>
  </w:style>
  <w:style w:type="paragraph" w:customStyle="1" w:styleId="CM4">
    <w:name w:val="CM4"/>
    <w:basedOn w:val="Normal"/>
    <w:next w:val="Normal"/>
    <w:uiPriority w:val="99"/>
    <w:rsid w:val="00E543E9"/>
    <w:pPr>
      <w:widowControl/>
      <w:adjustRightInd w:val="0"/>
    </w:pPr>
    <w:rPr>
      <w:rFonts w:ascii="EUAlbertina" w:eastAsiaTheme="minorHAnsi" w:hAnsi="EUAlbertina" w:cstheme="minorBidi"/>
      <w:sz w:val="24"/>
      <w:szCs w:val="24"/>
      <w:lang w:val="ru-RU"/>
    </w:rPr>
  </w:style>
  <w:style w:type="paragraph" w:customStyle="1" w:styleId="Default">
    <w:name w:val="Default"/>
    <w:rsid w:val="00E543E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2F0E2E"/>
    <w:rPr>
      <w:b/>
      <w:bCs/>
    </w:rPr>
  </w:style>
  <w:style w:type="character" w:styleId="Hyperlink">
    <w:name w:val="Hyperlink"/>
    <w:basedOn w:val="DefaultParagraphFont"/>
    <w:uiPriority w:val="99"/>
    <w:unhideWhenUsed/>
    <w:rsid w:val="002F0E2E"/>
    <w:rPr>
      <w:color w:val="0000FF"/>
      <w:u w:val="single"/>
    </w:rPr>
  </w:style>
  <w:style w:type="paragraph" w:styleId="FootnoteText">
    <w:name w:val="footnote text"/>
    <w:basedOn w:val="Normal"/>
    <w:link w:val="FootnoteTextChar"/>
    <w:uiPriority w:val="99"/>
    <w:semiHidden/>
    <w:unhideWhenUsed/>
    <w:rsid w:val="002F0E2E"/>
    <w:pPr>
      <w:widowControl/>
      <w:autoSpaceDE/>
      <w:autoSpaceDN/>
    </w:pPr>
    <w:rPr>
      <w:rFonts w:eastAsiaTheme="minorHAnsi"/>
      <w:sz w:val="20"/>
      <w:szCs w:val="20"/>
      <w:lang w:val="ro-MD"/>
    </w:rPr>
  </w:style>
  <w:style w:type="character" w:customStyle="1" w:styleId="FootnoteTextChar">
    <w:name w:val="Footnote Text Char"/>
    <w:basedOn w:val="DefaultParagraphFont"/>
    <w:link w:val="FootnoteText"/>
    <w:uiPriority w:val="99"/>
    <w:semiHidden/>
    <w:rsid w:val="002F0E2E"/>
    <w:rPr>
      <w:rFonts w:ascii="Times New Roman" w:hAnsi="Times New Roman" w:cs="Times New Roman"/>
      <w:sz w:val="20"/>
      <w:szCs w:val="20"/>
      <w:lang w:val="ro-MD"/>
    </w:rPr>
  </w:style>
  <w:style w:type="character" w:styleId="FootnoteReference">
    <w:name w:val="footnote reference"/>
    <w:basedOn w:val="DefaultParagraphFont"/>
    <w:uiPriority w:val="99"/>
    <w:semiHidden/>
    <w:unhideWhenUsed/>
    <w:rsid w:val="002F0E2E"/>
    <w:rPr>
      <w:vertAlign w:val="superscript"/>
    </w:rPr>
  </w:style>
  <w:style w:type="paragraph" w:styleId="NormalWeb">
    <w:name w:val="Normal (Web)"/>
    <w:basedOn w:val="Normal"/>
    <w:uiPriority w:val="99"/>
    <w:unhideWhenUsed/>
    <w:rsid w:val="001D24A6"/>
    <w:pPr>
      <w:widowControl/>
      <w:autoSpaceDE/>
      <w:autoSpaceDN/>
      <w:ind w:firstLine="567"/>
      <w:jc w:val="both"/>
    </w:pPr>
    <w:rPr>
      <w:sz w:val="24"/>
      <w:szCs w:val="24"/>
      <w:lang w:val="ru-RU" w:eastAsia="ru-RU"/>
    </w:rPr>
  </w:style>
  <w:style w:type="paragraph" w:styleId="Revision">
    <w:name w:val="Revision"/>
    <w:hidden/>
    <w:uiPriority w:val="99"/>
    <w:semiHidden/>
    <w:rsid w:val="00C81646"/>
    <w:pPr>
      <w:spacing w:after="0" w:line="240" w:lineRule="auto"/>
    </w:pPr>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768EF"/>
    <w:rPr>
      <w:sz w:val="16"/>
      <w:szCs w:val="16"/>
    </w:rPr>
  </w:style>
  <w:style w:type="paragraph" w:styleId="CommentText">
    <w:name w:val="annotation text"/>
    <w:basedOn w:val="Normal"/>
    <w:link w:val="CommentTextChar"/>
    <w:uiPriority w:val="99"/>
    <w:semiHidden/>
    <w:unhideWhenUsed/>
    <w:rsid w:val="00F768EF"/>
    <w:rPr>
      <w:sz w:val="20"/>
      <w:szCs w:val="20"/>
    </w:rPr>
  </w:style>
  <w:style w:type="character" w:customStyle="1" w:styleId="CommentTextChar">
    <w:name w:val="Comment Text Char"/>
    <w:basedOn w:val="DefaultParagraphFont"/>
    <w:link w:val="CommentText"/>
    <w:uiPriority w:val="99"/>
    <w:semiHidden/>
    <w:rsid w:val="00F768E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768EF"/>
    <w:rPr>
      <w:b/>
      <w:bCs/>
    </w:rPr>
  </w:style>
  <w:style w:type="character" w:customStyle="1" w:styleId="CommentSubjectChar">
    <w:name w:val="Comment Subject Char"/>
    <w:basedOn w:val="CommentTextChar"/>
    <w:link w:val="CommentSubject"/>
    <w:uiPriority w:val="99"/>
    <w:semiHidden/>
    <w:rsid w:val="00F768EF"/>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BD6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A17"/>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proiectul-hotararii-guvernului-cu-privire-la-aprobarea-conceptului-sistemului-informational-decizii/15531"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www.mf.gov.md/ro/content/proiectul-hg-cu-privire-la-aprobarea-conceptului-sistemului-informa%C8%9Bional-%E2%80%9Edecizii-vamale%E2%80%9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0CC8-75AC-42F9-B7C7-9B3C2FE6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3586</Words>
  <Characters>20441</Characters>
  <Application>Microsoft Office Word</Application>
  <DocSecurity>0</DocSecurity>
  <Lines>170</Lines>
  <Paragraphs>47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Moraru Tatiana</dc:creator>
  <cp:keywords/>
  <dc:description/>
  <cp:lastModifiedBy>Doina, Bonari</cp:lastModifiedBy>
  <cp:revision>10</cp:revision>
  <cp:lastPrinted>2026-01-15T14:02:00Z</cp:lastPrinted>
  <dcterms:created xsi:type="dcterms:W3CDTF">2026-01-16T11:26:00Z</dcterms:created>
  <dcterms:modified xsi:type="dcterms:W3CDTF">2026-01-19T14:11:00Z</dcterms:modified>
</cp:coreProperties>
</file>