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573" w:rsidRPr="00392202" w:rsidRDefault="00554465">
      <w:pPr>
        <w:spacing w:after="0" w:line="276" w:lineRule="auto"/>
        <w:jc w:val="right"/>
        <w:rPr>
          <w:rFonts w:ascii="Times New Roman" w:eastAsia="Times New Roman" w:hAnsi="Times New Roman" w:cs="Times New Roman"/>
          <w:color w:val="FF0000"/>
          <w:sz w:val="24"/>
          <w:szCs w:val="24"/>
        </w:rPr>
      </w:pPr>
      <w:r w:rsidRPr="00392202">
        <w:rPr>
          <w:rFonts w:ascii="Times New Roman" w:eastAsia="Times New Roman" w:hAnsi="Times New Roman" w:cs="Times New Roman"/>
          <w:color w:val="FF0000"/>
          <w:sz w:val="24"/>
          <w:szCs w:val="24"/>
        </w:rPr>
        <w:t>Proiect</w:t>
      </w:r>
    </w:p>
    <w:p w:rsidR="00D00573" w:rsidRPr="00392202" w:rsidRDefault="00D00573">
      <w:pPr>
        <w:spacing w:after="0" w:line="276" w:lineRule="auto"/>
        <w:jc w:val="right"/>
        <w:rPr>
          <w:rFonts w:ascii="Times New Roman" w:eastAsia="Times New Roman" w:hAnsi="Times New Roman" w:cs="Times New Roman"/>
          <w:b/>
          <w:bCs/>
          <w:sz w:val="24"/>
          <w:szCs w:val="24"/>
        </w:rPr>
      </w:pPr>
    </w:p>
    <w:p w:rsidR="00D00573" w:rsidRPr="00392202" w:rsidRDefault="00554465">
      <w:pPr>
        <w:spacing w:after="0" w:line="276" w:lineRule="auto"/>
        <w:jc w:val="center"/>
        <w:rPr>
          <w:rFonts w:ascii="Times New Roman" w:eastAsia="Times New Roman" w:hAnsi="Times New Roman" w:cs="Times New Roman"/>
          <w:b/>
          <w:bCs/>
          <w:sz w:val="28"/>
          <w:szCs w:val="24"/>
        </w:rPr>
      </w:pPr>
      <w:bookmarkStart w:id="0" w:name="_heading=h.8wk7gfml4o2h" w:colFirst="0" w:colLast="0"/>
      <w:bookmarkEnd w:id="0"/>
      <w:r w:rsidRPr="00392202">
        <w:rPr>
          <w:rFonts w:ascii="Times New Roman" w:eastAsia="Times New Roman" w:hAnsi="Times New Roman" w:cs="Times New Roman"/>
          <w:b/>
          <w:bCs/>
          <w:sz w:val="28"/>
          <w:szCs w:val="24"/>
        </w:rPr>
        <w:t xml:space="preserve">PROGRAMUL NAȚIONAL </w:t>
      </w:r>
    </w:p>
    <w:p w:rsidR="00D00573" w:rsidRPr="00392202" w:rsidRDefault="00554465">
      <w:pPr>
        <w:spacing w:after="0" w:line="276" w:lineRule="auto"/>
        <w:jc w:val="center"/>
        <w:rPr>
          <w:rFonts w:ascii="Times New Roman" w:eastAsia="Times New Roman" w:hAnsi="Times New Roman" w:cs="Times New Roman"/>
          <w:b/>
          <w:bCs/>
          <w:sz w:val="28"/>
          <w:szCs w:val="24"/>
        </w:rPr>
      </w:pPr>
      <w:r w:rsidRPr="00392202">
        <w:rPr>
          <w:rFonts w:ascii="Times New Roman" w:eastAsia="Times New Roman" w:hAnsi="Times New Roman" w:cs="Times New Roman"/>
          <w:b/>
          <w:bCs/>
          <w:sz w:val="28"/>
          <w:szCs w:val="24"/>
        </w:rPr>
        <w:t xml:space="preserve">pentru învățarea limbii române pentru anii 2026 - 2028 </w:t>
      </w:r>
    </w:p>
    <w:p w:rsidR="00EE2A60" w:rsidRPr="00392202" w:rsidRDefault="00554465" w:rsidP="004E379E">
      <w:pPr>
        <w:spacing w:before="360" w:after="12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I</w:t>
      </w:r>
      <w:r w:rsidR="001B40D1" w:rsidRPr="00392202">
        <w:rPr>
          <w:rFonts w:ascii="Times New Roman" w:eastAsia="Times New Roman" w:hAnsi="Times New Roman" w:cs="Times New Roman"/>
          <w:b/>
          <w:bCs/>
          <w:sz w:val="24"/>
          <w:szCs w:val="24"/>
        </w:rPr>
        <w:t>.</w:t>
      </w:r>
      <w:r w:rsidR="00EE2A60" w:rsidRPr="00392202">
        <w:rPr>
          <w:rFonts w:ascii="Times New Roman" w:eastAsia="Times New Roman" w:hAnsi="Times New Roman" w:cs="Times New Roman"/>
          <w:b/>
          <w:bCs/>
          <w:sz w:val="24"/>
          <w:szCs w:val="24"/>
        </w:rPr>
        <w:t xml:space="preserve"> </w:t>
      </w:r>
      <w:r w:rsidR="00EE2A60" w:rsidRPr="00392202">
        <w:rPr>
          <w:rFonts w:ascii="Times New Roman" w:hAnsi="Times New Roman" w:cs="Times New Roman"/>
          <w:b/>
          <w:sz w:val="24"/>
          <w:szCs w:val="24"/>
        </w:rPr>
        <w:t xml:space="preserve">CADRU CONCEPTUAL ȘI STRATEGIC PENTRU PROMOVAREA </w:t>
      </w:r>
      <w:r w:rsidR="00302646" w:rsidRPr="00392202">
        <w:rPr>
          <w:rFonts w:ascii="Times New Roman" w:hAnsi="Times New Roman" w:cs="Times New Roman"/>
          <w:b/>
          <w:sz w:val="24"/>
          <w:szCs w:val="24"/>
        </w:rPr>
        <w:t xml:space="preserve">                          </w:t>
      </w:r>
      <w:r w:rsidR="00EE2A60" w:rsidRPr="00392202">
        <w:rPr>
          <w:rFonts w:ascii="Times New Roman" w:hAnsi="Times New Roman" w:cs="Times New Roman"/>
          <w:b/>
          <w:sz w:val="24"/>
          <w:szCs w:val="24"/>
        </w:rPr>
        <w:t>LIMBII ROMÂNE</w:t>
      </w:r>
    </w:p>
    <w:p w:rsidR="00D00573" w:rsidRPr="00392202" w:rsidRDefault="00FE7F99" w:rsidP="004E379E">
      <w:pPr>
        <w:tabs>
          <w:tab w:val="left" w:pos="1272"/>
          <w:tab w:val="center" w:pos="4524"/>
        </w:tabs>
        <w:spacing w:before="120" w:after="0" w:line="276" w:lineRule="auto"/>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1.1. </w:t>
      </w:r>
      <w:r w:rsidR="00554465" w:rsidRPr="00392202">
        <w:rPr>
          <w:rFonts w:ascii="Times New Roman" w:eastAsia="Times New Roman" w:hAnsi="Times New Roman" w:cs="Times New Roman"/>
          <w:b/>
          <w:bCs/>
          <w:sz w:val="24"/>
          <w:szCs w:val="24"/>
        </w:rPr>
        <w:t>I</w:t>
      </w:r>
      <w:r w:rsidR="00EE2A60" w:rsidRPr="00392202">
        <w:rPr>
          <w:rFonts w:ascii="Times New Roman" w:eastAsia="Times New Roman" w:hAnsi="Times New Roman" w:cs="Times New Roman"/>
          <w:b/>
          <w:bCs/>
          <w:sz w:val="24"/>
          <w:szCs w:val="24"/>
        </w:rPr>
        <w:t>ntroducere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color w:val="000000" w:themeColor="text1"/>
          <w:sz w:val="24"/>
          <w:szCs w:val="24"/>
        </w:rPr>
        <w:t>1.</w:t>
      </w:r>
      <w:r w:rsidRPr="00392202">
        <w:rPr>
          <w:rFonts w:ascii="Times New Roman" w:eastAsia="Times New Roman" w:hAnsi="Times New Roman" w:cs="Times New Roman"/>
          <w:color w:val="000000" w:themeColor="text1"/>
          <w:sz w:val="24"/>
          <w:szCs w:val="24"/>
        </w:rPr>
        <w:t xml:space="preserve"> Programul național pentru învățarea limbii române pentru anii 2026–2028 (în continuare – Programul) stabilește direcțiile prioritare de dezvoltare și consolidare a competențelor lingvistic</w:t>
      </w:r>
      <w:r w:rsidRPr="00392202">
        <w:rPr>
          <w:rFonts w:ascii="Times New Roman" w:eastAsia="Times New Roman" w:hAnsi="Times New Roman" w:cs="Times New Roman"/>
          <w:sz w:val="24"/>
          <w:szCs w:val="24"/>
        </w:rPr>
        <w:t>e în limba română, în scopul asigurării unei comunicări eficiente și al unei integrări sociale durabile pentru toți cetățenii Republicii Moldova. Programul contribuie la realizarea obiectivelor naționale privind coeziunea socială, incluziunea lingvistică și afirmarea identității civice, în contextul procesului de aderare la Uniunea Europeană.</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2.</w:t>
      </w:r>
      <w:r w:rsidRPr="00392202">
        <w:rPr>
          <w:rFonts w:ascii="Times New Roman" w:eastAsia="Times New Roman" w:hAnsi="Times New Roman" w:cs="Times New Roman"/>
          <w:sz w:val="24"/>
          <w:szCs w:val="24"/>
        </w:rPr>
        <w:t xml:space="preserve"> Programul constituie un instrument strategic de promovare a limbii române ca factor de unitate civică, incluziune socială și afirmare europeană a Republicii Moldova, având ca finalitate consolidarea unei societăți coezive, deschise și participative, în care limba română funcționează ca principal mijloc de comunicare publică și interetnică, facilitând participarea civică, accesul echitabil la educație și integrarea socială și profesională.</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3.</w:t>
      </w:r>
      <w:r w:rsidRPr="00392202">
        <w:rPr>
          <w:rFonts w:ascii="Times New Roman" w:eastAsia="Times New Roman" w:hAnsi="Times New Roman" w:cs="Times New Roman"/>
          <w:sz w:val="24"/>
          <w:szCs w:val="24"/>
        </w:rPr>
        <w:t xml:space="preserve"> Diversitatea culturală și lingvistică a Republicii Moldova influențează semnificativ relațiile interumane, comunicarea interculturală și procesele de integrare socială și profesională a minorităților naționale. De-a lungul timpului, s-a conturat o tradiție de conviețuire bazată pe cooperare, respect reciproc și înțelegere între diferitele comunități etnice. În prezent, se observă o creștere constantă a deschiderii minorităților naționale față de învățarea și utilizarea limbii române, reflectând dorința tot mai accentuată de integrare activă într-o societate consolidată, prin participare civică și implicare în viața socială și culturală a țării.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4.</w:t>
      </w:r>
      <w:r w:rsidRPr="00392202">
        <w:rPr>
          <w:rFonts w:ascii="Times New Roman" w:eastAsia="Times New Roman" w:hAnsi="Times New Roman" w:cs="Times New Roman"/>
          <w:sz w:val="24"/>
          <w:szCs w:val="24"/>
        </w:rPr>
        <w:t xml:space="preserve"> Prin implementarea Programului se urmărește crearea unui cadru coerent de politici lingvistice care să asigure calitatea procesului de predare–învățare a limbii române la toate nivelurile educaționale, formarea inițială și continuă a cadrelor didactice, diversificarea și modernizarea resurselor educaționale, precum și extinderea oportunităților de învățare a limbii române pe tot parcursul vieții pentru diferite categorii de beneficiari, inclusiv adulți.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5.</w:t>
      </w:r>
      <w:r w:rsidRPr="00392202">
        <w:rPr>
          <w:rFonts w:ascii="Times New Roman" w:eastAsia="Times New Roman" w:hAnsi="Times New Roman" w:cs="Times New Roman"/>
          <w:sz w:val="24"/>
          <w:szCs w:val="24"/>
        </w:rPr>
        <w:t xml:space="preserve"> Elaborarea prezentului Program a fost determinată de un ansamblu de factori care reflectă evoluțiile sociale, educaționale și geopolitice din ultimii ani. În primul rând, diversitatea lingvistică și culturală a societății impune consolidarea coeziunii sociale și a dialogului intercultural prin crearea unor mecanisme eficiente de învățare și utilizare a limbii române ca limbă de comunicare interetnică. Totodată, reformele curriculare aflate în desfășurare au generat necesitatea actualizării resurselor educaționale și metodologice, astfel încât acestea să răspundă cerințelor moderne de predare și învățare într-un context multilingv.</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6.</w:t>
      </w:r>
      <w:r w:rsidRPr="00392202">
        <w:rPr>
          <w:rFonts w:ascii="Times New Roman" w:eastAsia="Times New Roman" w:hAnsi="Times New Roman" w:cs="Times New Roman"/>
          <w:sz w:val="24"/>
          <w:szCs w:val="24"/>
        </w:rPr>
        <w:t xml:space="preserve"> Un alt factor determinant îl constituie procesul de integrare europeană, care presupune alinierea politicilor lingvistice și educaționale la standardele Uniunii Europene, consolidarea egalității de șanse și asigurarea accesului echitabil la educație pentru toate categoriile de </w:t>
      </w:r>
      <w:r w:rsidRPr="00392202">
        <w:rPr>
          <w:rFonts w:ascii="Times New Roman" w:eastAsia="Times New Roman" w:hAnsi="Times New Roman" w:cs="Times New Roman"/>
          <w:sz w:val="24"/>
          <w:szCs w:val="24"/>
        </w:rPr>
        <w:lastRenderedPageBreak/>
        <w:t>populație. Contextul geopolitic actual, marcat de instabilitate regională, de afluxul de refugiați și de modificări demografice semnificative, a impus extinderea măsurilor de incluziune lingvistică și adaptarea ofertei educaționale la noile realități sociale și culturale.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7.</w:t>
      </w:r>
      <w:r w:rsidRPr="00392202">
        <w:rPr>
          <w:rFonts w:ascii="Times New Roman" w:eastAsia="Times New Roman" w:hAnsi="Times New Roman" w:cs="Times New Roman"/>
          <w:sz w:val="24"/>
          <w:szCs w:val="24"/>
        </w:rPr>
        <w:t xml:space="preserve"> Totodată, evaluarea implementării Programului pentru perioada 2023–2025 a evidențiat necesitatea continuării și consolidării intervențiilor în domenii-cheie, precum formarea cadrelor didactice, elaborarea și actualizarea materialelor didactice moderne, digitalizarea procesului educațional și dezvoltarea competențelor lingvistice ale adulților. În același timp, cererea socială în creștere pentru învățarea limbii române din partea minorităților naționale, a persoanelor revenite din diaspora, a refugiaților și a persoanelor apatride confirmă relevanța și actualitatea prezentului Program.</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8.</w:t>
      </w:r>
      <w:r w:rsidRPr="00392202">
        <w:rPr>
          <w:rFonts w:ascii="Times New Roman" w:eastAsia="Times New Roman" w:hAnsi="Times New Roman" w:cs="Times New Roman"/>
          <w:sz w:val="24"/>
          <w:szCs w:val="24"/>
        </w:rPr>
        <w:t xml:space="preserve"> Programul este elaborat în baza prevederilor Codului educației al Republicii Moldova și în concordanță cu documentele de politici publice și cadrele strategice naționale relevante, reflectând angajamentele asumate de Republica Moldova în calitate de stat candidat la aderarea la Uniunea Europeană și fiind aliniat obiectivelor Agendei pentru Dezvoltare Durabilă 2030. Programul se înscrie în direcțiile Strategiei naționale de dezvoltare „Moldova Europeană 2030” (Legea nr. 315/2022), ale Programului de guvernare „Moldova prosperă, sigură, europeană”, ale Strategiei de dezvoltare „Educația 2030”, precum și ale altor politici sectoriale relevante, inclusiv Programul privind implementarea Strategiei de consolidare a relațiilor interetnice în Republica Moldova pentru anii 2017–2027 (Hotărârea Guvernului nr. 1464/2016) și Programul pentru susținerea populației de etnie romă pentru anii 2022–2025 (Hotărârea Guvernului nr. 576/2022).</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9.</w:t>
      </w:r>
      <w:r w:rsidRPr="00392202">
        <w:rPr>
          <w:rFonts w:ascii="Times New Roman" w:eastAsia="Times New Roman" w:hAnsi="Times New Roman" w:cs="Times New Roman"/>
          <w:sz w:val="24"/>
          <w:szCs w:val="24"/>
        </w:rPr>
        <w:t xml:space="preserve"> În completarea acestui cadru, Programul este aliniat documentelor strategice recente care susțin parcursul european și principiile echității și incluziunii sociale, inclusiv Agenda Națională de Integrare Europeană 2024–2030, Planul Național de Acțiuni pentru Aderarea la Uniunea Europeană (PNA 2024–2027) și Programul de promovare și asigurare a egalității între femei și bărbați în Republica Moldova pentru anii 2023–2027 (Hotărârea Guvernului nr. 203/2023). De asemenea, Programul este corelat cu Strategia de dezvoltare a sistemului statistic național 2023–2030 (Hotărârea Guvernului nr. 954/2022), cu documentele UNESCO și ale Consiliului Europei privind educația multilingvă și interculturală, cu Recomandarea Uniunii Europene privind competențele-cheie pentru învățarea pe parcursul întregii vieți (Bruxelles, 2018), precum și cu Convenția-cadru pentru protecția minorităților naționale (Legea nr. 382/2001).</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10.</w:t>
      </w:r>
      <w:r w:rsidRPr="00392202">
        <w:rPr>
          <w:rFonts w:ascii="Times New Roman" w:eastAsia="Times New Roman" w:hAnsi="Times New Roman" w:cs="Times New Roman"/>
          <w:sz w:val="24"/>
          <w:szCs w:val="24"/>
        </w:rPr>
        <w:t xml:space="preserve"> Programul este ancorat în perspectiva dezvoltării durabile și a integrării europene a Republicii Moldova, orientându-se spre crearea unui sistem educațional incluziv, echitabil și modern, capabil să răspundă nevoilor unei societăți plurilingve și diversificate cultural. În această viziune, învățarea limbii române este abordată ca un instrument esențial de integrare socială, mobilitate și consolidare a identității civice, dar și ca fundament al unei culturi a dialogului intercultural, în concordanță cu valorile democratice europene.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11.</w:t>
      </w:r>
      <w:r w:rsidRPr="00392202">
        <w:rPr>
          <w:rFonts w:ascii="Times New Roman" w:eastAsia="Times New Roman" w:hAnsi="Times New Roman" w:cs="Times New Roman"/>
          <w:sz w:val="24"/>
          <w:szCs w:val="24"/>
        </w:rPr>
        <w:t xml:space="preserve"> Prezentul Program este elaborat de Ministerul Educației și Cercetării al Republicii Moldova, în calitate de autoritate publică centrală de specialitate în domeniul educației, responsabilă de formularea, implementarea și monitorizarea politicilor naționale din acest sector. Documentul a fost elaborat în colaborare cu experți naționali și internaționali, cu participarea direcțiilor raionale și municipale de învățământ, a instituțiilor educaționale, precum și cu implicarea organizațiilor societății civile și a partenerilor de dezvoltare.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lastRenderedPageBreak/>
        <w:t>12.</w:t>
      </w:r>
      <w:r w:rsidRPr="00392202">
        <w:rPr>
          <w:rFonts w:ascii="Times New Roman" w:eastAsia="Times New Roman" w:hAnsi="Times New Roman" w:cs="Times New Roman"/>
          <w:sz w:val="24"/>
          <w:szCs w:val="24"/>
        </w:rPr>
        <w:t xml:space="preserve"> Programul va servi drept temei pentru elaborarea planurilor operaționale de activitate ale Ministerului Educației și Cercetării, ale structurilor teritoriale și ale instituțiilor de învățământ, asigurând coerența intervențiilor, utilizarea eficientă a resurselor și alinierea acestora la obiectivele naționale de promovare a limbii române, incluziune lingvistică și consolidare a coeziunii sociale.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13.</w:t>
      </w:r>
      <w:r w:rsidRPr="00392202">
        <w:rPr>
          <w:rFonts w:ascii="Times New Roman" w:eastAsia="Times New Roman" w:hAnsi="Times New Roman" w:cs="Times New Roman"/>
          <w:sz w:val="24"/>
          <w:szCs w:val="24"/>
        </w:rPr>
        <w:t xml:space="preserve"> Din perspectivă structurală, prezentul Program este conceput pe mai multe niveluri interdependente, care asigură o abordare coerentă și integrată a obiectivelor stabilite. Sarcinile specifice sunt detaliate în cadrul activităților strategice și al acțiunilor concrete planificate la nivel național, regional și instituțional, pentru care sunt stabilite responsabilitățile, termenele de realizare, indicatorii de progres și costurile estimate necesare implementării. Această structură permite monitorizarea eficientă a rezultatelor, corelarea activităților cu resursele disponibile și evaluarea impactului intervențiilor asupra consolidării competențelor lingvistice și a incluziunii sociale.</w:t>
      </w:r>
    </w:p>
    <w:p w:rsidR="00D00573" w:rsidRPr="00392202" w:rsidRDefault="00FE7F99" w:rsidP="007C5A6F">
      <w:pPr>
        <w:spacing w:after="0" w:line="276" w:lineRule="auto"/>
        <w:ind w:right="-440"/>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1.2. </w:t>
      </w:r>
      <w:r w:rsidR="00554465" w:rsidRPr="00392202">
        <w:rPr>
          <w:rFonts w:ascii="Times New Roman" w:eastAsia="Times New Roman" w:hAnsi="Times New Roman" w:cs="Times New Roman"/>
          <w:b/>
          <w:bCs/>
          <w:sz w:val="24"/>
          <w:szCs w:val="24"/>
        </w:rPr>
        <w:t>Concordanța cu Strategia Națională de Dezvoltare (SND-2030)</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14.</w:t>
      </w:r>
      <w:r w:rsidRPr="00392202">
        <w:rPr>
          <w:rFonts w:ascii="Times New Roman" w:eastAsia="Times New Roman" w:hAnsi="Times New Roman" w:cs="Times New Roman"/>
          <w:sz w:val="24"/>
          <w:szCs w:val="24"/>
        </w:rPr>
        <w:t xml:space="preserve"> Programul este armonizat cu direcțiile Strategiei Naționale de Dezvoltare „Moldova Europeană 2030”, care plasează în centrul transformării societății îmbunătățirea calității vieții, dezvoltarea capitalului uman și consolidarea participării civice. Prin oferirea de oportunități reale de învățare a limbii române pentru persoane de toate vârstele, Programul contribuie direct la realizarea </w:t>
      </w:r>
      <w:r w:rsidRPr="00392202">
        <w:rPr>
          <w:rFonts w:ascii="Times New Roman" w:eastAsia="Times New Roman" w:hAnsi="Times New Roman" w:cs="Times New Roman"/>
          <w:b/>
          <w:bCs/>
          <w:sz w:val="24"/>
          <w:szCs w:val="24"/>
        </w:rPr>
        <w:t>Obiectivului 3 al Strategiei</w:t>
      </w:r>
      <w:r w:rsidRPr="00392202">
        <w:rPr>
          <w:rFonts w:ascii="Times New Roman" w:eastAsia="Times New Roman" w:hAnsi="Times New Roman" w:cs="Times New Roman"/>
          <w:sz w:val="24"/>
          <w:szCs w:val="24"/>
        </w:rPr>
        <w:t>, ce vizează asigurarea accesului echitabil la o educație relevantă și de calitate pe tot parcursul vieții, precum și la dezvoltarea competențelor necesare într-o societate modernă și competitivă.</w:t>
      </w:r>
      <w:r w:rsidRPr="00392202">
        <w:rPr>
          <w:rFonts w:ascii="Times New Roman" w:hAnsi="Times New Roman" w:cs="Times New Roman"/>
          <w:sz w:val="24"/>
          <w:szCs w:val="24"/>
        </w:rPr>
        <w:t xml:space="preserve">     </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15.</w:t>
      </w:r>
      <w:r w:rsidRPr="00392202">
        <w:rPr>
          <w:rFonts w:ascii="Times New Roman" w:eastAsia="Times New Roman" w:hAnsi="Times New Roman" w:cs="Times New Roman"/>
          <w:sz w:val="24"/>
          <w:szCs w:val="24"/>
        </w:rPr>
        <w:t xml:space="preserve"> În același timp, Programul răspunde </w:t>
      </w:r>
      <w:r w:rsidRPr="00392202">
        <w:rPr>
          <w:rFonts w:ascii="Times New Roman" w:eastAsia="Times New Roman" w:hAnsi="Times New Roman" w:cs="Times New Roman"/>
          <w:b/>
          <w:bCs/>
          <w:sz w:val="24"/>
          <w:szCs w:val="24"/>
        </w:rPr>
        <w:t>Obiectivului 4 al Strategiei</w:t>
      </w:r>
      <w:r w:rsidRPr="00392202">
        <w:rPr>
          <w:rFonts w:ascii="Times New Roman" w:eastAsia="Times New Roman" w:hAnsi="Times New Roman" w:cs="Times New Roman"/>
          <w:sz w:val="24"/>
          <w:szCs w:val="24"/>
        </w:rPr>
        <w:t>, prin valorizarea patrimoniului cultural și lingvistic și prin stimularea participării active la viața comunitară. În acest context, învățarea limbii române este abordată nu doar ca un proces educațional, ci și ca un mijloc de consolidare a coeziunii sociale, de conectare între comunități și de afirmare a identității culturale comune, în deplină concordanță cu valorile europene.</w:t>
      </w:r>
      <w:r w:rsidRPr="00392202">
        <w:rPr>
          <w:rFonts w:ascii="Times New Roman" w:hAnsi="Times New Roman" w:cs="Times New Roman"/>
          <w:sz w:val="24"/>
          <w:szCs w:val="24"/>
        </w:rPr>
        <w:t xml:space="preserve">     </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16.</w:t>
      </w:r>
      <w:r w:rsidRPr="00392202">
        <w:rPr>
          <w:rFonts w:ascii="Times New Roman" w:eastAsia="Times New Roman" w:hAnsi="Times New Roman" w:cs="Times New Roman"/>
          <w:sz w:val="24"/>
          <w:szCs w:val="24"/>
        </w:rPr>
        <w:t xml:space="preserve"> Programul contribuie, totodată, la obiectivele SND–2030 privind guvernanța eficientă și construirea unei societăți sigure, echitabile și reziliente, prin dezvoltarea unui cadru educațional clar, accesibil și orientat spre nevoile reale ale beneficiarilor. Acesta sprijină implementarea angajamentelor asumate de Republica Moldova în parcursul său de integrare europeană, inclusiv prin modernizarea formării inițiale și continue a cadrelor didactice, implicarea diasporei și adaptarea ofertei educaționale la dinamica socială și la cerințele pieței muncii.</w:t>
      </w:r>
      <w:r w:rsidRPr="00392202">
        <w:rPr>
          <w:rFonts w:ascii="Times New Roman" w:hAnsi="Times New Roman" w:cs="Times New Roman"/>
          <w:sz w:val="24"/>
          <w:szCs w:val="24"/>
        </w:rPr>
        <w:t xml:space="preserve">     </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17.</w:t>
      </w:r>
      <w:r w:rsidRPr="00392202">
        <w:rPr>
          <w:rFonts w:ascii="Times New Roman" w:eastAsia="Times New Roman" w:hAnsi="Times New Roman" w:cs="Times New Roman"/>
          <w:sz w:val="24"/>
          <w:szCs w:val="24"/>
        </w:rPr>
        <w:t xml:space="preserve"> Prin ansamblul acestor intervenții, Programul se afirmă ca un instrument strategic esențial pentru realizarea obiectivelor Strategiei Naționale de Dezvoltare „Moldova Europeană 2030” și pentru edificarea unei societăți incluzive, prospere și profund europene, în care fiecare persoană beneficiază de acces echitabil la educație, cultură și de oportunitatea de a participa activ și responsabil la viața comunității.</w:t>
      </w:r>
      <w:r w:rsidRPr="00392202">
        <w:rPr>
          <w:rFonts w:ascii="Times New Roman" w:hAnsi="Times New Roman" w:cs="Times New Roman"/>
          <w:sz w:val="24"/>
          <w:szCs w:val="24"/>
        </w:rPr>
        <w:t xml:space="preserve">     </w:t>
      </w:r>
    </w:p>
    <w:p w:rsidR="00D00573" w:rsidRPr="00392202" w:rsidRDefault="00FE7F99" w:rsidP="007C5A6F">
      <w:pPr>
        <w:spacing w:after="0" w:line="276" w:lineRule="auto"/>
        <w:ind w:right="-440"/>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1.3. </w:t>
      </w:r>
      <w:r w:rsidR="00554465" w:rsidRPr="00392202">
        <w:rPr>
          <w:rFonts w:ascii="Times New Roman" w:eastAsia="Times New Roman" w:hAnsi="Times New Roman" w:cs="Times New Roman"/>
          <w:b/>
          <w:bCs/>
          <w:sz w:val="24"/>
          <w:szCs w:val="24"/>
        </w:rPr>
        <w:t>Concordanța cu Strategia de dezvoltare „Educația 2030”</w:t>
      </w:r>
    </w:p>
    <w:p w:rsidR="00D00573" w:rsidRPr="00392202" w:rsidRDefault="00554465" w:rsidP="00FE7F99">
      <w:pPr>
        <w:tabs>
          <w:tab w:val="left" w:pos="426"/>
        </w:tabs>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18.</w:t>
      </w:r>
      <w:r w:rsidRPr="00392202">
        <w:rPr>
          <w:rFonts w:ascii="Times New Roman" w:eastAsia="Times New Roman" w:hAnsi="Times New Roman" w:cs="Times New Roman"/>
          <w:sz w:val="24"/>
          <w:szCs w:val="24"/>
        </w:rPr>
        <w:t xml:space="preserve">  Programul se aliniază cu Strategia de dezvoltare „Educația 2030”, aprobată prin Hotărârea Guvernului nr. 114/2023, în mod special cu </w:t>
      </w:r>
      <w:r w:rsidRPr="00392202">
        <w:rPr>
          <w:rFonts w:ascii="Times New Roman" w:eastAsia="Times New Roman" w:hAnsi="Times New Roman" w:cs="Times New Roman"/>
          <w:b/>
          <w:bCs/>
          <w:sz w:val="24"/>
          <w:szCs w:val="24"/>
        </w:rPr>
        <w:t>Obiectivul general 5,</w:t>
      </w:r>
      <w:r w:rsidRPr="00392202">
        <w:rPr>
          <w:rFonts w:ascii="Times New Roman" w:eastAsia="Times New Roman" w:hAnsi="Times New Roman" w:cs="Times New Roman"/>
          <w:sz w:val="24"/>
          <w:szCs w:val="24"/>
        </w:rPr>
        <w:t xml:space="preserve"> care vizează crearea unor </w:t>
      </w:r>
      <w:r w:rsidRPr="00392202">
        <w:rPr>
          <w:rFonts w:ascii="Times New Roman" w:eastAsia="Times New Roman" w:hAnsi="Times New Roman" w:cs="Times New Roman"/>
          <w:sz w:val="24"/>
          <w:szCs w:val="24"/>
        </w:rPr>
        <w:lastRenderedPageBreak/>
        <w:t>medii de învățare eficiente, sigure și motivante pentru toți cetățenii. În acest cadru strategic, dezvoltarea competențelor lingvistice în limba română este tratată nu doar ca o cerință tehnică, ci ca o premisă esențială pentru participarea socială, pentru reducerea inegalităților și pentru promovarea educației pe tot parcursul vieții.</w:t>
      </w:r>
    </w:p>
    <w:p w:rsidR="00D00573" w:rsidRPr="00392202" w:rsidRDefault="00554465">
      <w:pPr>
        <w:spacing w:before="240" w:after="240" w:line="276" w:lineRule="auto"/>
        <w:jc w:val="both"/>
        <w:rPr>
          <w:rFonts w:ascii="Times New Roman" w:eastAsia="Times New Roman" w:hAnsi="Times New Roman" w:cs="Times New Roman"/>
          <w:bCs/>
          <w:sz w:val="24"/>
          <w:szCs w:val="24"/>
        </w:rPr>
      </w:pPr>
      <w:r w:rsidRPr="00392202">
        <w:rPr>
          <w:rFonts w:ascii="Times New Roman" w:eastAsia="Times New Roman" w:hAnsi="Times New Roman" w:cs="Times New Roman"/>
          <w:bCs/>
          <w:sz w:val="24"/>
          <w:szCs w:val="24"/>
        </w:rPr>
        <w:t xml:space="preserve">19. </w:t>
      </w:r>
      <w:r w:rsidRPr="00392202">
        <w:rPr>
          <w:rFonts w:ascii="Times New Roman" w:eastAsia="Times New Roman" w:hAnsi="Times New Roman" w:cs="Times New Roman"/>
          <w:sz w:val="24"/>
          <w:szCs w:val="24"/>
        </w:rPr>
        <w:t>Programul susține direcțiile prioritare ale Strategiei „Educația 2030” prin modernizarea și diversificarea resurselor curriculare, prin promovarea unor medii de învățare inovatoare și accesibile, inclusiv în format digital, precum și prin optimizarea sistemului de evaluare a competențelor de comunicare în limba română. Prin intervențiile sale, Programul consolidează relevanța învățării pentru beneficiari, susținând utilizarea tehnologiilor interactive în procesul educațional și întărind capacitatea acestora de a răspunde provocărilor sociale, regionale și tehnologice ale prezentului</w:t>
      </w:r>
      <w:r w:rsidRPr="00392202">
        <w:rPr>
          <w:rFonts w:ascii="Times New Roman" w:eastAsia="Times New Roman" w:hAnsi="Times New Roman" w:cs="Times New Roman"/>
          <w:bCs/>
          <w:sz w:val="24"/>
          <w:szCs w:val="24"/>
        </w:rPr>
        <w:t>.</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20. </w:t>
      </w:r>
      <w:r w:rsidRPr="00392202">
        <w:rPr>
          <w:rFonts w:ascii="Times New Roman" w:eastAsia="Times New Roman" w:hAnsi="Times New Roman" w:cs="Times New Roman"/>
          <w:sz w:val="24"/>
          <w:szCs w:val="24"/>
        </w:rPr>
        <w:t>În același timp, Programul promovează un cadru educațional incluziv, care asigură condiții adecvate pentru formarea și dezvoltarea tuturor categoriilor de beneficiari, indiferent de vârstă, etnie, statut socio-economic sau profil lingvistic. Prin acțiunile sale, Programul contribuie la crearea unor contexte de învățare prietenoase și echitabile și la îmbunătățirea rezultatelor de studiere a limbii române pentru elevii și tinerii alolingvi, sprijinind realizarea rezultatului strategic conform căruia, până în 2030, performanțele învățării vor crește cu cel puțin 20%, iar curriculumul va fi pe deplin orientat spre dezvoltarea potențialului fiecărui elev. Astfel, Programul se integrează firesc în politicile educaționale ale Republicii Moldova, consolidând rolul limbii române ca vector de coeziune socială, dezvoltare personală și profesională și participare activă la viața comunității.</w:t>
      </w:r>
    </w:p>
    <w:p w:rsidR="00D00573" w:rsidRPr="00392202" w:rsidRDefault="00FE7F99" w:rsidP="007C5A6F">
      <w:pPr>
        <w:spacing w:before="240" w:after="240" w:line="276" w:lineRule="auto"/>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1.4. </w:t>
      </w:r>
      <w:r w:rsidR="00554465" w:rsidRPr="00392202">
        <w:rPr>
          <w:rFonts w:ascii="Times New Roman" w:eastAsia="Times New Roman" w:hAnsi="Times New Roman" w:cs="Times New Roman"/>
          <w:b/>
          <w:bCs/>
          <w:sz w:val="24"/>
          <w:szCs w:val="24"/>
        </w:rPr>
        <w:t>Concordanța cu Obiectivele de Dezvoltare Durabilă (ODD)</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21. </w:t>
      </w:r>
      <w:r w:rsidRPr="00392202">
        <w:rPr>
          <w:rFonts w:ascii="Times New Roman" w:eastAsia="Times New Roman" w:hAnsi="Times New Roman" w:cs="Times New Roman"/>
          <w:sz w:val="24"/>
          <w:szCs w:val="24"/>
        </w:rPr>
        <w:t xml:space="preserve">Programul </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 xml:space="preserve">se aliniază cadrului stabilit de Agenda de Dezvoltare Durabilă 2030 și contribuie la atingerea unor obiective esențiale, în special </w:t>
      </w:r>
      <w:r w:rsidRPr="00392202">
        <w:rPr>
          <w:rFonts w:ascii="Times New Roman" w:eastAsia="Times New Roman" w:hAnsi="Times New Roman" w:cs="Times New Roman"/>
          <w:b/>
          <w:bCs/>
          <w:sz w:val="24"/>
          <w:szCs w:val="24"/>
        </w:rPr>
        <w:t>ODD 4 Educație de calitate</w:t>
      </w:r>
      <w:r w:rsidRPr="00392202">
        <w:rPr>
          <w:rFonts w:ascii="Times New Roman" w:eastAsia="Times New Roman" w:hAnsi="Times New Roman" w:cs="Times New Roman"/>
          <w:sz w:val="24"/>
          <w:szCs w:val="24"/>
        </w:rPr>
        <w:t xml:space="preserve"> și </w:t>
      </w:r>
      <w:r w:rsidRPr="00392202">
        <w:rPr>
          <w:rFonts w:ascii="Times New Roman" w:eastAsia="Times New Roman" w:hAnsi="Times New Roman" w:cs="Times New Roman"/>
          <w:b/>
          <w:bCs/>
          <w:sz w:val="24"/>
          <w:szCs w:val="24"/>
        </w:rPr>
        <w:t>ODD 10 Reducerea inegalităților.</w:t>
      </w:r>
      <w:r w:rsidRPr="00392202">
        <w:rPr>
          <w:rFonts w:ascii="Times New Roman" w:eastAsia="Times New Roman" w:hAnsi="Times New Roman" w:cs="Times New Roman"/>
          <w:sz w:val="24"/>
          <w:szCs w:val="24"/>
        </w:rPr>
        <w:t xml:space="preserve"> Programul favorizează un acces echitabil la educație și la oportunități de integrare lingvistică pentru minorități, migranți, persoane strămutate, repatriați și alte grupuri vulnerabile, oferind premise reale pentru participare activă și dezvoltare personală. În corelare cu ODD 4, Programul contribuie la dezvoltarea competențelor necesare pentru o dezvoltare durabilă, în conformitate cu Ținta 4.7, prin promovarea educației interculturale, a respectului pentru diversitate și a consolidării competențelor civice și sociale indispensabile vieții într-o societate pluralistă.</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Limba română este abordată ca un instrument de comunicare și participare, care facilitează implicarea activă a fiecărui beneficiar în comunitate și accesul la oportunități educaționale și profesionale.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22. </w:t>
      </w:r>
      <w:r w:rsidRPr="00392202">
        <w:rPr>
          <w:rFonts w:ascii="Times New Roman" w:eastAsia="Times New Roman" w:hAnsi="Times New Roman" w:cs="Times New Roman"/>
          <w:sz w:val="24"/>
          <w:szCs w:val="24"/>
        </w:rPr>
        <w:t>Programul contribuie la consolidarea resurselor umane în educație, în conformitate cu Ținta 4.c, prin extinderea și consolidarea competențelor profesorilor care predau limba română ca limbă nematernă sau limbă de integrare. Formarea continuă, schimbul de bune practici și elaborarea de resurse metodologice moderne oferă profesorilor sprijinul necesar pentru a răspunde diversității lingvistice și culturale tot mai evidente în sălile de clasă.</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23. </w:t>
      </w:r>
      <w:r w:rsidRPr="00392202">
        <w:rPr>
          <w:rFonts w:ascii="Times New Roman" w:eastAsia="Times New Roman" w:hAnsi="Times New Roman" w:cs="Times New Roman"/>
          <w:sz w:val="24"/>
          <w:szCs w:val="24"/>
        </w:rPr>
        <w:t xml:space="preserve">În raport cu ODD 10, Programul susține reducerea inegalităților sociale și educaționale prin dezvoltarea competențelor lingvistice care permit acces egal la educație, servicii publice, piața muncii și participare civică. Conform Țintelor 10.2 și 10.3, măsurile prevăzute urmăresc susținerea integrării persoanelor vulnerabile și eliminarea barierelor lingvistice care limitează </w:t>
      </w:r>
      <w:r w:rsidRPr="00392202">
        <w:rPr>
          <w:rFonts w:ascii="Times New Roman" w:eastAsia="Times New Roman" w:hAnsi="Times New Roman" w:cs="Times New Roman"/>
          <w:sz w:val="24"/>
          <w:szCs w:val="24"/>
        </w:rPr>
        <w:lastRenderedPageBreak/>
        <w:t>participarea deplină în societate. Prin cursuri adaptate, resurse educaționale accesibile și programe de formare pentru adulți, Programul facilitează integrarea socială și profesională a persoanelor aparținând minorităților etnice, migranților și celor reveniți din diaspora. De asemenea, în acord cu Ținta 10.7, Programul oferă un cadru coerent pentru învățarea limbii române de către persoanele aflate în mobilitate, contribuind la o integrare predictibilă și sustenabilă și la recunoașterea competențelor lingvistice dobândite.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24</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Prin aceste acțiuni, Programul funcționează ca un catalizator pentru educația incluzivă, pentru consolidarea coeziunii sociale și pentru extinderea participării tuturor cetățenilor la viața comunității. El contribuie la dezvoltarea unei societăți democratice, care valorifică diversitatea culturală și asigură condiții egale de dezvoltare pentru toți cetățenii Republicii Moldova.</w:t>
      </w:r>
    </w:p>
    <w:p w:rsidR="00D00573" w:rsidRPr="00392202" w:rsidRDefault="00FE7F99" w:rsidP="00FE7F99">
      <w:pPr>
        <w:spacing w:after="120" w:line="276" w:lineRule="auto"/>
        <w:ind w:right="-442"/>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1.5. </w:t>
      </w:r>
      <w:r w:rsidR="00554465" w:rsidRPr="00392202">
        <w:rPr>
          <w:rFonts w:ascii="Times New Roman" w:eastAsia="Times New Roman" w:hAnsi="Times New Roman" w:cs="Times New Roman"/>
          <w:b/>
          <w:bCs/>
          <w:sz w:val="24"/>
          <w:szCs w:val="24"/>
        </w:rPr>
        <w:t>Concordanța cu cadrul bugetar pe termen mediu (CBTM)</w:t>
      </w:r>
    </w:p>
    <w:p w:rsidR="00D00573" w:rsidRPr="00392202" w:rsidRDefault="00554465" w:rsidP="00A3047F">
      <w:pPr>
        <w:spacing w:after="0" w:line="276" w:lineRule="auto"/>
        <w:ind w:right="-440"/>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25.</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 xml:space="preserve">Din perspectiva finanțării, </w:t>
      </w:r>
      <w:r w:rsidRPr="00392202">
        <w:rPr>
          <w:rFonts w:ascii="Times New Roman" w:eastAsia="Times New Roman" w:hAnsi="Times New Roman" w:cs="Times New Roman"/>
          <w:i/>
          <w:iCs/>
          <w:sz w:val="24"/>
          <w:szCs w:val="24"/>
        </w:rPr>
        <w:t>Programul</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este corelat cu cadrul bugetar pe termen mediu, estimându-se nevoile de finanțare pentru sectorul educațional, pe baza bugetului prevăzut, fiind propuse și sursele alternative de finanțare a sistemului de învățământ. Costul activităților preconizate este estimat în baza modelelor de simulare.</w:t>
      </w:r>
    </w:p>
    <w:p w:rsidR="00D00573" w:rsidRPr="00392202" w:rsidRDefault="00554465" w:rsidP="00A3047F">
      <w:pPr>
        <w:spacing w:before="240" w:after="240" w:line="276" w:lineRule="auto"/>
        <w:ind w:left="1060"/>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II. SITUAȚIA ACTUALĂ ȘI PROBLEMELE IDENTIFICATE</w:t>
      </w:r>
    </w:p>
    <w:p w:rsidR="00D00573" w:rsidRPr="00392202" w:rsidRDefault="00554465" w:rsidP="00FE7F99">
      <w:pPr>
        <w:spacing w:after="12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2.1. Context demografic</w:t>
      </w:r>
    </w:p>
    <w:p w:rsidR="00D00573" w:rsidRPr="00392202" w:rsidRDefault="00554465">
      <w:pPr>
        <w:spacing w:after="0" w:line="276" w:lineRule="auto"/>
        <w:ind w:right="-440"/>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26</w:t>
      </w:r>
      <w:r w:rsidRPr="00392202">
        <w:rPr>
          <w:rFonts w:ascii="Times New Roman" w:hAnsi="Times New Roman" w:cs="Times New Roman"/>
          <w:sz w:val="24"/>
          <w:szCs w:val="24"/>
        </w:rPr>
        <w:t>.</w:t>
      </w:r>
      <w:r w:rsidRPr="00392202">
        <w:rPr>
          <w:rFonts w:ascii="Times New Roman" w:eastAsia="Times New Roman" w:hAnsi="Times New Roman" w:cs="Times New Roman"/>
          <w:bCs/>
          <w:sz w:val="24"/>
          <w:szCs w:val="24"/>
        </w:rPr>
        <w:t xml:space="preserve"> </w:t>
      </w:r>
      <w:r w:rsidRPr="00392202">
        <w:rPr>
          <w:rFonts w:ascii="Times New Roman" w:eastAsia="Times New Roman" w:hAnsi="Times New Roman" w:cs="Times New Roman"/>
          <w:sz w:val="24"/>
          <w:szCs w:val="24"/>
        </w:rPr>
        <w:t xml:space="preserve"> Contextul demografic al Republicii Moldova în perioada 2024–2025 este marcat de o diversitate etnică și lingvistică semnificativă, care influențează direct procesele de comunicare socială, coeziune comunitară și integrare educațională. Conform datelor Biroului Național de Statistică</w:t>
      </w:r>
      <w:r w:rsidRPr="00392202">
        <w:rPr>
          <w:rFonts w:ascii="Times New Roman" w:eastAsia="Times New Roman" w:hAnsi="Times New Roman" w:cs="Times New Roman"/>
          <w:sz w:val="24"/>
          <w:szCs w:val="24"/>
          <w:vertAlign w:val="superscript"/>
        </w:rPr>
        <w:footnoteReference w:id="1"/>
      </w:r>
      <w:r w:rsidRPr="00392202">
        <w:rPr>
          <w:rFonts w:ascii="Times New Roman" w:eastAsia="Times New Roman" w:hAnsi="Times New Roman" w:cs="Times New Roman"/>
          <w:sz w:val="24"/>
          <w:szCs w:val="24"/>
        </w:rPr>
        <w:t>, populația cu reședință obișnuită este estimată la 2 423,3 mii persoane la data de 01.01.2024. Totodată, rezultatele preliminare ale Recensământului Populației și Locuințelor 2024 evidențiază caracterul multietnic al societății: 77,2% dintre respondenți s-au declarat moldoveni, 7,9% români, 4,9% ucraineni, 4,2% găgăuzi, 3,2% ruși, 1,6% bulgari și 0,4% romi. Această structură demografică subliniază necesitatea unor politici educaționale și lingvistice care să faciliteze învățarea limbii române ca limbă de comunicare comună, respectând și valorificând diversitatea culturală a Republicii Moldova.”</w:t>
      </w:r>
    </w:p>
    <w:p w:rsidR="00D00573" w:rsidRPr="00392202" w:rsidRDefault="007F78D8" w:rsidP="007F78D8">
      <w:pPr>
        <w:spacing w:before="120" w:after="120" w:line="276" w:lineRule="auto"/>
        <w:jc w:val="center"/>
        <w:rPr>
          <w:rFonts w:ascii="Times New Roman" w:eastAsia="Times New Roman" w:hAnsi="Times New Roman" w:cs="Times New Roman"/>
          <w:b/>
          <w:bCs/>
          <w:sz w:val="24"/>
          <w:szCs w:val="24"/>
          <w:highlight w:val="white"/>
          <w:vertAlign w:val="superscript"/>
        </w:rPr>
      </w:pPr>
      <w:r w:rsidRPr="00392202">
        <w:rPr>
          <w:rFonts w:ascii="Times New Roman" w:eastAsia="Times New Roman" w:hAnsi="Times New Roman" w:cs="Times New Roman"/>
          <w:b/>
          <w:bCs/>
          <w:i/>
          <w:iCs/>
          <w:sz w:val="24"/>
          <w:szCs w:val="24"/>
          <w:highlight w:val="white"/>
        </w:rPr>
        <w:t>Structura populației pe etnie: recensămintele 2024 și 2014, %</w:t>
      </w:r>
      <w:r w:rsidR="00554465" w:rsidRPr="00392202">
        <w:rPr>
          <w:rFonts w:ascii="Times New Roman" w:hAnsi="Times New Roman" w:cs="Times New Roman"/>
          <w:sz w:val="24"/>
          <w:szCs w:val="24"/>
        </w:rPr>
        <w:t xml:space="preserve">    </w:t>
      </w:r>
    </w:p>
    <w:p w:rsidR="00D00573" w:rsidRPr="00392202" w:rsidRDefault="00554465">
      <w:pPr>
        <w:spacing w:after="0" w:line="276" w:lineRule="auto"/>
        <w:ind w:right="-440"/>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noProof/>
          <w:sz w:val="24"/>
          <w:szCs w:val="24"/>
        </w:rPr>
        <w:drawing>
          <wp:inline distT="114300" distB="114300" distL="114300" distR="114300">
            <wp:extent cx="5744845" cy="2066925"/>
            <wp:effectExtent l="0" t="0" r="8255" b="9525"/>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45171" cy="2067042"/>
                    </a:xfrm>
                    <a:prstGeom prst="rect">
                      <a:avLst/>
                    </a:prstGeom>
                    <a:ln/>
                  </pic:spPr>
                </pic:pic>
              </a:graphicData>
            </a:graphic>
          </wp:inline>
        </w:drawing>
      </w:r>
    </w:p>
    <w:p w:rsidR="00D00573" w:rsidRPr="00392202" w:rsidRDefault="00554465">
      <w:pPr>
        <w:spacing w:before="240" w:after="0" w:line="276" w:lineRule="auto"/>
        <w:ind w:right="-440"/>
        <w:jc w:val="both"/>
        <w:rPr>
          <w:rFonts w:ascii="Times New Roman" w:eastAsia="Times New Roman" w:hAnsi="Times New Roman" w:cs="Times New Roman"/>
          <w:sz w:val="24"/>
          <w:szCs w:val="24"/>
          <w:highlight w:val="white"/>
        </w:rPr>
      </w:pPr>
      <w:r w:rsidRPr="00392202">
        <w:rPr>
          <w:rFonts w:ascii="Times New Roman" w:eastAsia="Times New Roman" w:hAnsi="Times New Roman" w:cs="Times New Roman"/>
          <w:bCs/>
          <w:sz w:val="24"/>
          <w:szCs w:val="24"/>
          <w:highlight w:val="white"/>
        </w:rPr>
        <w:lastRenderedPageBreak/>
        <w:t>27</w:t>
      </w:r>
      <w:r w:rsidRPr="00392202">
        <w:rPr>
          <w:rFonts w:ascii="Times New Roman" w:eastAsia="Times New Roman" w:hAnsi="Times New Roman" w:cs="Times New Roman"/>
          <w:bCs/>
          <w:sz w:val="24"/>
          <w:szCs w:val="24"/>
        </w:rPr>
        <w:t xml:space="preserve">. </w:t>
      </w:r>
      <w:r w:rsidRPr="00392202">
        <w:rPr>
          <w:rFonts w:ascii="Times New Roman" w:eastAsia="Times New Roman" w:hAnsi="Times New Roman" w:cs="Times New Roman"/>
          <w:sz w:val="24"/>
          <w:szCs w:val="24"/>
          <w:highlight w:val="white"/>
        </w:rPr>
        <w:t>Datele recensământului din 2024 indică faptul că populația majoritară, formată din persoane care s-au declarat moldoveni sau români, reprezintă aproximativ 85,1% din totalul populației care și-a declarat etnia. Comparativ cu recensământul din 2014, la cel din 2024 se constată creșterea ponderii populației care s-a declarat ca moldoveni (de la 75,3% la 77,2%), români (de la 6,7% la 7,9%) și romi (de la 0,3% la 0,4%). Celelalte etnii înregistrează o scădere a proporției în total populație: ucrainenii de la 6,8% la 4,9%, rușii de la 4,1% la 3,2%, găgăuzii de la 4,4% la 4,2% și bulgarii de la 1,9% la 1,6%. Alte etnii însumează 0,5% din total populație care au declarat etnia.</w:t>
      </w:r>
    </w:p>
    <w:p w:rsidR="00D00573" w:rsidRPr="00392202" w:rsidRDefault="00554465">
      <w:pPr>
        <w:spacing w:after="0" w:line="276" w:lineRule="auto"/>
        <w:ind w:right="-440"/>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highlight w:val="white"/>
        </w:rPr>
        <w:t>28</w:t>
      </w:r>
      <w:r w:rsidRPr="00392202">
        <w:rPr>
          <w:rFonts w:ascii="Times New Roman" w:eastAsia="Times New Roman" w:hAnsi="Times New Roman" w:cs="Times New Roman"/>
          <w:bCs/>
          <w:sz w:val="24"/>
          <w:szCs w:val="24"/>
        </w:rPr>
        <w:t>.</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Aceste schimbări demografice majore au implicații semnificative pentru politica de integrare și pentru necesitatea de a dezvolta programe educaționale care să sprijine învățarea limbii române și accesul la surse de informare credibile pentru toți cetățenii, inclusiv pentru minoritățile naționale, în vederea consolidării coeziunii sociale și a unității civice.</w:t>
      </w:r>
    </w:p>
    <w:p w:rsidR="00D00573" w:rsidRPr="00392202" w:rsidRDefault="00554465">
      <w:pPr>
        <w:spacing w:after="0" w:line="276" w:lineRule="auto"/>
        <w:ind w:right="-440"/>
        <w:jc w:val="both"/>
        <w:rPr>
          <w:rFonts w:ascii="Times New Roman" w:eastAsia="Times New Roman" w:hAnsi="Times New Roman" w:cs="Times New Roman"/>
          <w:sz w:val="24"/>
          <w:szCs w:val="24"/>
        </w:rPr>
      </w:pPr>
      <w:r w:rsidRPr="00392202">
        <w:rPr>
          <w:rFonts w:ascii="Times New Roman" w:hAnsi="Times New Roman" w:cs="Times New Roman"/>
          <w:sz w:val="24"/>
          <w:szCs w:val="24"/>
        </w:rPr>
        <w:t xml:space="preserve">     </w:t>
      </w:r>
    </w:p>
    <w:p w:rsidR="00D00573" w:rsidRPr="00392202" w:rsidRDefault="00554465">
      <w:pPr>
        <w:spacing w:after="0" w:line="276" w:lineRule="auto"/>
        <w:ind w:right="-440"/>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29. </w:t>
      </w:r>
      <w:r w:rsidRPr="00392202">
        <w:rPr>
          <w:rFonts w:ascii="Times New Roman" w:eastAsia="Times New Roman" w:hAnsi="Times New Roman" w:cs="Times New Roman"/>
          <w:sz w:val="24"/>
          <w:szCs w:val="24"/>
        </w:rPr>
        <w:t>Conform declarațiilor populației recenzate în 2024, distribuția limbilor vorbite de obicei confirmă un peisaj lingvistic divers: 46,0% dintre respondenți au indicat limba moldovenească, 33,2% limba română, iar 15,3% limba rusă, în timp ce limbile găgăuză, ucraineană, bulgară și romani sunt vorbite de 2,3%, 2%, 0,8% și respectiv 0,3% dintre respondenți. Această structură evidențiază prezența simultană a unei majorități care utilizează limba română în mod curent și a unor comunități minoritare semnificative, pentru care accesul la comunicare, informare și participare socială depinde în mare măsură de dezvoltarea competențelor de înțelegere și utilizare a limbii de stat. În acest context, Programul devine un instrument strategic pentru consolidarea incluziunii lingvistice, facilitarea dialogului intercultural și asigurarea unei participări active și echitabile a tuturor cetățenilor la viața socială, economică și civică a Republicii Moldova.</w:t>
      </w:r>
    </w:p>
    <w:p w:rsidR="00D00573" w:rsidRPr="00392202" w:rsidRDefault="00D00573">
      <w:pPr>
        <w:spacing w:after="0" w:line="276" w:lineRule="auto"/>
        <w:ind w:right="-440"/>
        <w:jc w:val="both"/>
        <w:rPr>
          <w:rFonts w:ascii="Times New Roman" w:eastAsia="Times New Roman" w:hAnsi="Times New Roman" w:cs="Times New Roman"/>
          <w:b/>
          <w:bCs/>
          <w:sz w:val="24"/>
          <w:szCs w:val="24"/>
          <w:highlight w:val="white"/>
        </w:rPr>
      </w:pPr>
    </w:p>
    <w:p w:rsidR="00D00573" w:rsidRPr="00392202" w:rsidRDefault="00554465" w:rsidP="007F78D8">
      <w:pPr>
        <w:spacing w:after="0" w:line="276" w:lineRule="auto"/>
        <w:ind w:right="-440"/>
        <w:jc w:val="center"/>
        <w:rPr>
          <w:rFonts w:ascii="Times New Roman" w:eastAsia="Times New Roman" w:hAnsi="Times New Roman" w:cs="Times New Roman"/>
          <w:b/>
          <w:bCs/>
          <w:sz w:val="24"/>
          <w:szCs w:val="24"/>
          <w:highlight w:val="white"/>
        </w:rPr>
      </w:pPr>
      <w:r w:rsidRPr="00392202">
        <w:rPr>
          <w:rFonts w:ascii="Times New Roman" w:eastAsia="Times New Roman" w:hAnsi="Times New Roman" w:cs="Times New Roman"/>
          <w:b/>
          <w:bCs/>
          <w:i/>
          <w:iCs/>
          <w:sz w:val="24"/>
          <w:szCs w:val="24"/>
          <w:highlight w:val="white"/>
        </w:rPr>
        <w:t>Structura populației după limba vorbită de obicei: recensămintele 2024 și 2014, %</w:t>
      </w:r>
    </w:p>
    <w:p w:rsidR="00D00573" w:rsidRPr="00392202" w:rsidRDefault="00554465">
      <w:pPr>
        <w:spacing w:after="0" w:line="276" w:lineRule="auto"/>
        <w:ind w:right="-440"/>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b/>
          <w:bCs/>
          <w:noProof/>
          <w:sz w:val="24"/>
          <w:szCs w:val="24"/>
        </w:rPr>
        <w:drawing>
          <wp:inline distT="114300" distB="114300" distL="114300" distR="114300">
            <wp:extent cx="5744845" cy="2466975"/>
            <wp:effectExtent l="0" t="0" r="8255" b="9525"/>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45171" cy="2467115"/>
                    </a:xfrm>
                    <a:prstGeom prst="rect">
                      <a:avLst/>
                    </a:prstGeom>
                    <a:ln/>
                  </pic:spPr>
                </pic:pic>
              </a:graphicData>
            </a:graphic>
          </wp:inline>
        </w:drawing>
      </w:r>
    </w:p>
    <w:p w:rsidR="00D00573" w:rsidRPr="00392202" w:rsidRDefault="00D00573">
      <w:pPr>
        <w:spacing w:after="0" w:line="276" w:lineRule="auto"/>
        <w:ind w:right="-440"/>
        <w:jc w:val="both"/>
        <w:rPr>
          <w:rFonts w:ascii="Times New Roman" w:eastAsia="Times New Roman" w:hAnsi="Times New Roman" w:cs="Times New Roman"/>
          <w:b/>
          <w:bCs/>
          <w:sz w:val="24"/>
          <w:szCs w:val="24"/>
        </w:rPr>
      </w:pPr>
    </w:p>
    <w:p w:rsidR="00D00573" w:rsidRPr="00392202" w:rsidRDefault="00554465">
      <w:pPr>
        <w:spacing w:after="0" w:line="276" w:lineRule="auto"/>
        <w:ind w:right="-440"/>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2.2 Context educațional</w:t>
      </w:r>
    </w:p>
    <w:p w:rsidR="00D00573" w:rsidRPr="00392202" w:rsidRDefault="00554465" w:rsidP="00FE7F99">
      <w:pPr>
        <w:spacing w:before="240" w:after="0" w:line="276" w:lineRule="auto"/>
        <w:ind w:firstLine="567"/>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2.2.1. Învățământul preșcolar</w:t>
      </w:r>
    </w:p>
    <w:p w:rsidR="00D00573" w:rsidRPr="00392202" w:rsidRDefault="00554465">
      <w:pPr>
        <w:pStyle w:val="Heading2"/>
        <w:keepNext w:val="0"/>
        <w:widowControl w:val="0"/>
        <w:spacing w:line="276" w:lineRule="auto"/>
        <w:ind w:firstLine="0"/>
        <w:jc w:val="both"/>
        <w:rPr>
          <w:rFonts w:ascii="Times New Roman" w:hAnsi="Times New Roman" w:cs="Times New Roman"/>
          <w:sz w:val="24"/>
          <w:szCs w:val="24"/>
        </w:rPr>
      </w:pPr>
      <w:bookmarkStart w:id="1" w:name="_heading=h.ygzff1juv585" w:colFirst="0" w:colLast="0"/>
      <w:bookmarkEnd w:id="1"/>
      <w:r w:rsidRPr="00392202">
        <w:rPr>
          <w:rFonts w:ascii="Times New Roman" w:eastAsia="Times New Roman" w:hAnsi="Times New Roman" w:cs="Times New Roman"/>
          <w:b w:val="0"/>
          <w:sz w:val="24"/>
          <w:szCs w:val="24"/>
        </w:rPr>
        <w:t>30.</w:t>
      </w:r>
      <w:r w:rsidRPr="00392202">
        <w:rPr>
          <w:rFonts w:ascii="Times New Roman" w:eastAsia="Times New Roman" w:hAnsi="Times New Roman" w:cs="Times New Roman"/>
          <w:b w:val="0"/>
          <w:bCs w:val="0"/>
          <w:sz w:val="24"/>
          <w:szCs w:val="24"/>
        </w:rPr>
        <w:t xml:space="preserve"> Potrivit datelor Biroului Național de Statistică</w:t>
      </w:r>
      <w:r w:rsidR="00BA0A94" w:rsidRPr="00392202">
        <w:rPr>
          <w:rStyle w:val="FootnoteReference"/>
          <w:rFonts w:ascii="Times New Roman" w:eastAsia="Times New Roman" w:hAnsi="Times New Roman" w:cs="Times New Roman"/>
          <w:b w:val="0"/>
          <w:bCs w:val="0"/>
          <w:sz w:val="24"/>
          <w:szCs w:val="24"/>
        </w:rPr>
        <w:footnoteReference w:id="2"/>
      </w:r>
      <w:r w:rsidRPr="00392202">
        <w:rPr>
          <w:rFonts w:ascii="Times New Roman" w:eastAsia="Times New Roman" w:hAnsi="Times New Roman" w:cs="Times New Roman"/>
          <w:b w:val="0"/>
          <w:bCs w:val="0"/>
          <w:sz w:val="24"/>
          <w:szCs w:val="24"/>
        </w:rPr>
        <w:t xml:space="preserve">, în anul 2024 în Republica Moldova au fost înregistrate 1 469 de instituții de educație timpurie, dintre care 1 180 cu instruire în limba română și 191 cu instruire în limba rusă, iar alte 98 de instituții cu instruire în mai multe limbi. În instituțiile de educație timpurie au fost înmatriculați cca 127 154 de copii, dintre care 108 212 </w:t>
      </w:r>
      <w:r w:rsidRPr="00392202">
        <w:rPr>
          <w:rFonts w:ascii="Times New Roman" w:eastAsia="Times New Roman" w:hAnsi="Times New Roman" w:cs="Times New Roman"/>
          <w:b w:val="0"/>
          <w:bCs w:val="0"/>
          <w:sz w:val="24"/>
          <w:szCs w:val="24"/>
        </w:rPr>
        <w:lastRenderedPageBreak/>
        <w:t>copii (85,1%) în grupe cu predare în limba română, iar 18 942 copii (14,9%) în grupe cu predare în limba rusă. Această structură evidențiază existența unui segment constant și semnificativ de copii care își desfășoară educația timpurie într-un alt mediu lingvistic, confirmând necesitatea consolidării predării limbii române în instituțiile de educație timpurie cu program în limbile minorităților naționale.</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sz w:val="24"/>
          <w:szCs w:val="24"/>
        </w:rPr>
        <w:t>31.</w:t>
      </w:r>
      <w:r w:rsidRPr="00392202">
        <w:rPr>
          <w:rFonts w:ascii="Times New Roman" w:eastAsia="Times New Roman" w:hAnsi="Times New Roman" w:cs="Times New Roman"/>
          <w:b w:val="0"/>
          <w:bCs w:val="0"/>
          <w:sz w:val="24"/>
          <w:szCs w:val="24"/>
        </w:rPr>
        <w:t xml:space="preserve"> Predarea limbii române în grădinițe este structurată pe nivelurile de achiziție lingvistică Pre-A1.1, Pre-A1.2 și Pre-A1.3, corelate cu Cadrul European Comun de Referință pentru Limbi, ceea ce presupune o abordare progresivă și adaptată dezvoltării copiilor din grupele medie (4–5 ani), mare (5–6 ani) și pregătitoare (6–7 ani). Această etapizare urmărește formarea treptată a competențelor elementare de receptare și producere a mesajelor orale în limba română, ca bază pentru integrarea educațională ulterioară în învățământul primar.</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t>32. Cadrul normativ național reglementează explicit studierea limbii române în instituțiile de educație timpurie cu program în limbile minorităților naționale. Procesul este organizat în baza Planului-cadru pentru învățământul preșcolar și a Curriculumului național la limba română pentru IET alolingve. Conform Planului-cadru, limba română constituie o activitate specifică obligatorie pentru grupele alolingve din grupele medie, mare și pregătitoare, fiind desfășurată organizat, pe subgrupe de 12–15 copii, cu un volum de patru activități săptămânale, realizate de profesorul de limbă română.</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t>33. În prezent, procesul de predare a limbii române în grădinițele alolingve este susținut de un set de resurse educaționale aprobate, care include Curriculumul național la limba română pentru IET, ghidul metodologic pentru cadrele didactice, caiete de lucru pentru copii, manuale pentru predarea limbii române în educația timpurie, culegeri de poezii și povești, precum și materiale audio adaptate vârstei și contextului lingvistic al copiilor. Aceste resurse creează premisele necesare pentru formarea competențelor elementare de comunicare în limba română (nivel Pre-A1) și sprijină cadrele didactice în organizarea activităților educaționale. Cu toate acestea, experiența de implementare arată că existența acestor instrumente, deși esențială, nu este suficientă pentru a asigura rezultate uniforme și durabile la nivel de sistem.</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t>34. În educația timpurie nu este instituit un sistem standardizat de evaluare a competențelor de limbă română, iar progresul copiilor este monitorizat preponderent prin observație pedagogică, raportată la nivelurile Pre-A1.1, Pre-A1.2 și Pre-A1.3. Deși acest model este adecvat particularităților vârstei preșcolare, el nu permite o monitorizare comparabilă și coerentă a achizițiilor lingvistice, ceea ce afectează fundamentarea tranziției către învățământul primar din perspectiva competențelor reale de comunicare în limba română. Datele și practicile educaționale confirmă, totodată, că nivelul de cunoaștere și utilizare a limbii române de către copiii din grădinițele alolingve rămâne încă scăzut, în pofida existenței cadrului normativ, curricular și a resurselor educaționale de bază. Această situație indică limitele capacității actuale a sistemului de a asigura o implementare uniformă și eficientă a curriculumului de limba română în educația timpurie și justifică necesitatea unor intervenții suplimentare, cu caracter sistemic.</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t>35. Un factor determinant al dificultăților identificate în asigurarea predării limbii române în instituțiile de educație timpurie îl constituie deficitul de resurse umane calificate. În acest sens, prin Ordinul Ministrului Educației și Cercetării nr. 122/2025 a fost aprobată funcția de profesor de limbă română în instituțiile de educație timpurie, stabilită în proporție de 0,2 normă per grupă, în vederea consolidării competențelor lingvistice ale copiilor încă din etapa timpurie a educației.</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lastRenderedPageBreak/>
        <w:t>36. În pofida acestui cadru normativ, situația actuală relevă un decalaj semnificativ între necesarul sistemului și disponibilitatea cadrelor didactice. La nivel național, în grădinițe sunt angajați în prezent 216 profesori de limbă română, în timp ce deficitul estimat se ridică la circa 90 de cadre didactice pentru această funcție.</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r w:rsidRPr="00392202">
        <w:rPr>
          <w:rFonts w:ascii="Times New Roman" w:eastAsia="Times New Roman" w:hAnsi="Times New Roman" w:cs="Times New Roman"/>
          <w:b w:val="0"/>
          <w:bCs w:val="0"/>
          <w:sz w:val="24"/>
          <w:szCs w:val="24"/>
        </w:rPr>
        <w:t>37. Această situație este amplificată de necorelarea structurală dintre oferta de formare inițială și capacitatea de absorbție a sistemului educațional. Datele statistice din ultimii trei ani arată că, deși instituțiile de învățământ superior pregătesc anual, în medie, aproximativ 100 de absolvenți ai specialității limba și literatura română, doar circa 26 dintre aceștia se integrează efectiv în învățământul general. Situația este și mai critică în educația timpurie, unde, în pofida unui necesar estimat de aproximativ 90 de profesori de limbă română, nu s-a înregistrat nicio opțiune de angajare din partea absolvenților, fapt ce accentuează deficitul de personal calificat pentru acest nivel educațional.</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bookmarkStart w:id="2" w:name="_heading=h.ufbg5ligr522" w:colFirst="0" w:colLast="0"/>
      <w:bookmarkEnd w:id="2"/>
      <w:r w:rsidRPr="00392202">
        <w:rPr>
          <w:rFonts w:ascii="Times New Roman" w:eastAsia="Times New Roman" w:hAnsi="Times New Roman" w:cs="Times New Roman"/>
          <w:b w:val="0"/>
          <w:bCs w:val="0"/>
          <w:sz w:val="24"/>
          <w:szCs w:val="24"/>
        </w:rPr>
        <w:t>38. În vederea suplinirii locurilor vacante și asigurării continuității procesului educațional, Ministerul Educației și Cercetării a dezvoltat programe de microcalificare, destinate educatorilor care cunosc limba română și doresc să ocupe funcția de profesor de limbă și literatură română în grădinițe, ca soluție tranzitorie de consolidare a resursei umane.</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bookmarkStart w:id="3" w:name="_heading=h.4qaxxnh05jt9" w:colFirst="0" w:colLast="0"/>
      <w:bookmarkEnd w:id="3"/>
      <w:r w:rsidRPr="00392202">
        <w:rPr>
          <w:rFonts w:ascii="Times New Roman" w:eastAsia="Times New Roman" w:hAnsi="Times New Roman" w:cs="Times New Roman"/>
          <w:b w:val="0"/>
          <w:bCs w:val="0"/>
          <w:sz w:val="24"/>
          <w:szCs w:val="24"/>
        </w:rPr>
        <w:t>39. Aceeași tendință de necorelare între formarea inițială și integrarea pe piața muncii se atestă și în cazul specialității educație timpurie. Astfel, deși în ultimii ani instituțiile de învățământ superior formează anual, în medie, circa 280 de absolvenți ai programelor de studii în domeniu, doar aproximativ 75 dintre aceștia optează pentru angajarea efectivă în instituțiile de educație timpurie. În același timp, necesarul estimat al sistemului depășește 260 de posturi vacante, ceea ce evidențiază un deficit major de personal, o capacitate redusă de ocupare a funcțiilor disponibile și un impact direct asupra continuității, stabilității și calității procesului educațional.</w:t>
      </w:r>
    </w:p>
    <w:p w:rsidR="00D00573" w:rsidRPr="00392202" w:rsidRDefault="00554465">
      <w:pPr>
        <w:pStyle w:val="Heading2"/>
        <w:keepNext w:val="0"/>
        <w:spacing w:before="240" w:after="240" w:line="276" w:lineRule="auto"/>
        <w:ind w:firstLine="0"/>
        <w:jc w:val="both"/>
        <w:rPr>
          <w:rFonts w:ascii="Times New Roman" w:eastAsia="Times New Roman" w:hAnsi="Times New Roman" w:cs="Times New Roman"/>
          <w:b w:val="0"/>
          <w:bCs w:val="0"/>
          <w:sz w:val="24"/>
          <w:szCs w:val="24"/>
        </w:rPr>
      </w:pPr>
      <w:bookmarkStart w:id="4" w:name="_heading=h.rwwbip4pkbim" w:colFirst="0" w:colLast="0"/>
      <w:bookmarkEnd w:id="4"/>
      <w:r w:rsidRPr="00392202">
        <w:rPr>
          <w:rFonts w:ascii="Times New Roman" w:eastAsia="Times New Roman" w:hAnsi="Times New Roman" w:cs="Times New Roman"/>
          <w:b w:val="0"/>
          <w:bCs w:val="0"/>
          <w:sz w:val="24"/>
          <w:szCs w:val="24"/>
        </w:rPr>
        <w:t>40. În acest context, Programul național de studiere a limbii române nu substituie cadrul normativ și resursele existente, ci le completează printr-un set coerent de instrumente suplimentare, orientate spre consolidarea curriculară, metodologică și instituțională a predării limbii române în educația timpurie. Aceste instrumente includ actualizarea curriculumului în conformitate cu Cadrul European Comun de Referință pentru Limbi și a materialelor didactice, extinderea formării continue și a microcalificărilor pentru cadrele didactice care aleg să devină profesori de limba română în grădinițele alolingve, elaborarea proiectelor didactice de lungă și scurtă durată pentru profesorii de limba română, precum și dezvoltarea inițiativelor de stimulare a limbajului, inclusiv extinderea programului „100 de povești citite” în grădinițele alolingve. Implementarea acestui set de măsuri va contribui la crearea unui mediu educațional mai coerent și mai favorabil dezvoltării competențelor de comunicare în limba română încă din primii ani de educație, asigurând premise mai solide pentru echitate educațională și integrare lingvistică timpurie.</w:t>
      </w:r>
    </w:p>
    <w:p w:rsidR="00D00573" w:rsidRPr="00392202" w:rsidRDefault="00554465" w:rsidP="00FE7F99">
      <w:pPr>
        <w:pStyle w:val="Heading2"/>
        <w:keepNext w:val="0"/>
        <w:spacing w:before="360" w:after="80" w:line="276" w:lineRule="auto"/>
        <w:ind w:firstLine="567"/>
        <w:jc w:val="both"/>
        <w:rPr>
          <w:rFonts w:ascii="Times New Roman" w:eastAsia="Times New Roman" w:hAnsi="Times New Roman" w:cs="Times New Roman"/>
          <w:sz w:val="24"/>
          <w:szCs w:val="24"/>
        </w:rPr>
      </w:pPr>
      <w:bookmarkStart w:id="5" w:name="_heading=h.780rl94m6mo0" w:colFirst="0" w:colLast="0"/>
      <w:bookmarkEnd w:id="5"/>
      <w:r w:rsidRPr="00392202">
        <w:rPr>
          <w:rFonts w:ascii="Times New Roman" w:eastAsia="Times New Roman" w:hAnsi="Times New Roman" w:cs="Times New Roman"/>
          <w:sz w:val="24"/>
          <w:szCs w:val="24"/>
        </w:rPr>
        <w:t xml:space="preserve"> 2.2.2. Învățământul primar și secundar, ciclul I și ciclul II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41. Potrivit datelor SIME, în perioada 2023–2025 rețeaua instituțiilor de învățământ primar și secundar cu predare în limbile minorităților naționale a cunoscut variații minore, menținându-se, per ansamblu, la un nivel relativ stabil. Astfel, în anii 2023 și 2024 au funcționat constant 187 de instituții cu predare în limba rusă și 59 de instituții mixte (română–rusă), iar în anul 2025 s-a înregistrat o ușoară modificare structurală, respectiv 185 de instituții cu predare în limba rusă și </w:t>
      </w:r>
      <w:r w:rsidRPr="00392202">
        <w:rPr>
          <w:rFonts w:ascii="Times New Roman" w:eastAsia="Times New Roman" w:hAnsi="Times New Roman" w:cs="Times New Roman"/>
          <w:sz w:val="24"/>
          <w:szCs w:val="24"/>
        </w:rPr>
        <w:lastRenderedPageBreak/>
        <w:t>61 de instituții mixte. Această evoluție confirmă stabilitatea generală a segmentului alolingv și subliniază necesitatea menținerii și consolidării politicilor educaționale orientate spre asigurarea predării eficiente a limbii române în aceste instituții.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42. Numărul elevilor alolingvi din învățământul primar și secundar se menține la un nivel ridicat, cu o ușoară tendință de scădere. În anul de studii 2023–2024 erau înregistrați 62 874 de elevi alolingvi, organizați în 3 106 clase; în anul 2024–2025 – 62 742 de elevi în 3 039 clase, iar în anul 2025–2026 – 62 057 de elevi în 2 980 clase. </w:t>
      </w:r>
    </w:p>
    <w:p w:rsidR="00D00573" w:rsidRPr="00392202" w:rsidRDefault="00554465">
      <w:pPr>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43. Disciplina Limba și literatura română în instituțiile cu predare în limbile minorităților naționale are statut de disciplină școlară obligatorie pentru toate treptele de instruire, în conformitate cu Codul educației al Republicii Moldova, art. 10 alin. (3), și  este organizată în baza nivelurilor de competență lingvistică</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care prevăd atingerea nivelului B1 la finalul ciclului gimnazial și a nivelului B2</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la finalul ciclului liceal. Aceste niveluri sunt corelate cu Cadrul European Comun de Referință pentru Limbi și asigură o abordare progresivă și coerentă a predării limbii române pe parcursul învățământului general.</w:t>
      </w:r>
    </w:p>
    <w:p w:rsidR="00D00573" w:rsidRPr="00392202" w:rsidRDefault="00554465">
      <w:pPr>
        <w:spacing w:before="240" w:after="24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44. Cadrul normativ național reglementează studierea limbii române în instituțiile de învățământ cu predare în limbile minorităților naționale prin Planul-cadru pentru învățământul primar, gimnazial și liceal, document cu caracter obligatoriu, parte integrantă a Curriculumului național și aplicabil tuturor instituțiilor de învățământ general, publice și private din Republica Moldova. Acesta stabilește volumul de ore alocate disciplinei Limba și literatura română, distribuirea acestora pe ani de studiu, precum și condițiile de organizare a procesului educațional, asigurând cadrul necesar realizării obiectivelor curriculare.</w:t>
      </w:r>
    </w:p>
    <w:p w:rsidR="00D00573" w:rsidRPr="00392202" w:rsidRDefault="00554465">
      <w:pPr>
        <w:spacing w:before="240" w:after="24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45. În vederea consolidării competențelor de comunicare în limba română ale elevilor alolingvi, pentru anul de studii 2025–2026, Planul-cadru de învățământ destinat elevilor de etnie ucraineană, găgăuză, bulgară și romă din clasele I–IX, cu instruire în limba rusă, aprobat prin Ordinul MEC nr. 266/2025, prevede alocarea unei ore suplimentare pe săptămână la disciplina Limba și literatura română. Această măsură reflectă orientarea politicilor educaționale spre consolidarea predării limbii române în învățământul alolingv și sprijinirea integrării lingvistice a elevilor pe parcursul învățământului general.</w:t>
      </w:r>
    </w:p>
    <w:p w:rsidR="00D00573" w:rsidRPr="00392202" w:rsidRDefault="00554465">
      <w:pPr>
        <w:spacing w:before="240" w:after="24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46. Totodată, analiza încărcăturii curriculare indică faptul că, în instituțiile cu predare în limbile minorităților naționale, volumul săptămânal de ore este, în ansamblu, cu aproximativ 20% mai mare comparativ cu instituțiile cu predare în limba română, ceea ce generează o presiune suplimentară asupra elevilor și a cadrelor didactice, în special în contextul studierii limbii române ca limbă nematernă.</w:t>
      </w:r>
    </w:p>
    <w:p w:rsidR="00D00573" w:rsidRPr="00392202" w:rsidRDefault="00554465">
      <w:pPr>
        <w:spacing w:before="240" w:after="24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47. Procesul de predare a limbii române în instituțiile cu predare în limbile minorităților naționale este susținut de resurse educaționale existente, inclusiv curriculumul național, manuale și ghiduri metodologice. Totodată, analiza Curriculumului la disciplina Limba și literatura română pentru instituțiile alolingve</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evidențiază necesitatea unei modernizări substanțiale</w:t>
      </w:r>
      <w:r w:rsidRPr="00392202">
        <w:rPr>
          <w:rFonts w:ascii="Times New Roman" w:eastAsia="Times New Roman" w:hAnsi="Times New Roman" w:cs="Times New Roman"/>
          <w:b/>
          <w:bCs/>
          <w:sz w:val="24"/>
          <w:szCs w:val="24"/>
        </w:rPr>
        <w:t>,</w:t>
      </w:r>
      <w:r w:rsidRPr="00392202">
        <w:rPr>
          <w:rFonts w:ascii="Times New Roman" w:eastAsia="Times New Roman" w:hAnsi="Times New Roman" w:cs="Times New Roman"/>
          <w:sz w:val="24"/>
          <w:szCs w:val="24"/>
        </w:rPr>
        <w:t xml:space="preserve"> astfel încât procesul educațional să fie coerent, centrat pe competențe și orientat spre comunicare funcțională, în concordanță cu standardele europene și cu evoluțiile societății contemporane.</w:t>
      </w:r>
    </w:p>
    <w:p w:rsidR="00D00573" w:rsidRPr="00392202" w:rsidRDefault="00554465">
      <w:pPr>
        <w:spacing w:before="240" w:after="24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48. Revizuirea curriculumului la disciplina Limba și literatura română pentru alolingvi, în contextul consolidării reformei curriculare, vizează reconceptualizarea procesului educațional la clasă prin organizarea activităților didactice în subgrupe, utilizarea descriptorilor CECRL, aplicarea metodelor interactive și orientarea predării de la acumularea de conținuturi spre </w:t>
      </w:r>
      <w:r w:rsidRPr="00392202">
        <w:rPr>
          <w:rFonts w:ascii="Times New Roman" w:eastAsia="Times New Roman" w:hAnsi="Times New Roman" w:cs="Times New Roman"/>
          <w:sz w:val="24"/>
          <w:szCs w:val="24"/>
        </w:rPr>
        <w:lastRenderedPageBreak/>
        <w:t>formarea competențelor de comunicare. În paralel, este necesară accelerarea elaborării și disponibilizării resurselor didactice moderne, aliniate la structura pe competențe și calibrate pentru nivelurile A1–B2, care să sprijine aplicarea unitară a curriculumului în instituțiile de învățământ alolingve.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49. Potrivit Raportului ANCE</w:t>
      </w:r>
      <w:r w:rsidRPr="00392202">
        <w:rPr>
          <w:rFonts w:ascii="Times New Roman" w:eastAsia="Times New Roman" w:hAnsi="Times New Roman" w:cs="Times New Roman"/>
          <w:sz w:val="24"/>
          <w:szCs w:val="24"/>
          <w:vertAlign w:val="superscript"/>
        </w:rPr>
        <w:footnoteReference w:id="3"/>
      </w:r>
      <w:r w:rsidRPr="00392202">
        <w:rPr>
          <w:rFonts w:ascii="Times New Roman" w:eastAsia="Times New Roman" w:hAnsi="Times New Roman" w:cs="Times New Roman"/>
          <w:sz w:val="24"/>
          <w:szCs w:val="24"/>
        </w:rPr>
        <w:t>, rezultatele testării naționale la limba și literatura română pentru elevii alolingvi din învățământul primar au înregistrat, în perioada 2023–2025, o distribuție relativ constantă. În sesiunea 2025, din totalul de 6166 elevi, 2065 au obținut calificativul „foarte bine”, 2505 „bine”, 1594 „suficient”, iar doar 2 „insuficient”, tendință confirmată și de sesiunile anterioare. Această stabilitate sugerează o achiziție relativ uniformă a competențelor fundamentale, însă evaluarea vizează exclusiv competențele scrise, fără a include audierea sau comunicarea orală, ceea ce limitează validitatea imaginii de ansamblu asupra competenței lingvistice reale.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50. La finalul ciclului gimnazial, evoluția performanțelor relevă variații semnificative. Rata de promovare la limba română a elevilor alolingvi a fost de 99,77% în 2023, 98,49% în 2024 și 76,21% în 2025, în timp ce media generală a scăzut de la 6,92 la 5,93. În sesiunea 2025, examenul s-a desfășurat în condiții de transparență consolidată, cu monitorizare externă și proceduri uniforme de supraveghere, ceea ce conferă credibilitate rezultatelor și reduce posibilitatea unor influențe neacademice asupra performanțelor. Chiar și în aceste condiții, variațiile semnificative ale notelor sugerează dificultăți persistente în achiziția competențelor de comunicare în limba română și evidențiază lipsa unei corelări clare între cerințele curriculare, nivelurile CECRL și instrumentele de evaluare utilizate în prezent.</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51. La examenul național de bacalaureat, rata de promovare la limba și literatura română în rândul candidaților alolingvi se menține înaltă: 97,79% în 2023, 98,36% în 2024 și 98,80% în 2025, iar nota medie evoluează ușor ascendent: 6,57 în 2023, 6,59 în 2024 și 6,69 în 2025. Sesiunea 2025 a fost organizată în condiții de transparență sporită, cu monitorizare externă, practici de supraveghere standardizate și proceduri de control consolidate, ceea ce conferă credibilitate rezultatelor obținute și confirmă integritatea procesului de evaluare. Cu toate acestea, examenul rămâne centrat pe proba scrisă, fără a evalua competențele orale și receptive, esențiale în raport cu CECRL.</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52. În prezent, corelarea dintre notele școlare și nivelurile de competență lingvistică definite de CECRL nu este explicit reglementată, ceea ce limitează monitorizarea progresului lingvistic și aplicarea consecventă a unui curriculum orientat pe competențe. Lipsa unor corespondențe clare între pragurile de notare și nivelurile CECRL, inclusiv în cazul nivelului B2 preconizat la finalul învățământului liceal, afectează coerența sistemului de evaluare.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53. Adoptarea Hotărârii Guvernului nr. 476 din 30 iulie 2025 privind certificarea competențelor de comunicare în limba română reprezintă un pas important pentru standardizarea evaluării în raport cu CECRL și creează premisele calibrării evaluărilor școlare la niveluri de competență clar definite. În acest context, Programul asigură integrarea coerentă a reformelor de evaluare în predarea limbii române în școlile alolingve, prin stabilirea țintelor de competență (B1, B2), armonizarea curriculumului cu CECRL și corelarea rezultatelor evaluărilor școlare cu </w:t>
      </w:r>
      <w:r w:rsidRPr="00392202">
        <w:rPr>
          <w:rFonts w:ascii="Times New Roman" w:eastAsia="Times New Roman" w:hAnsi="Times New Roman" w:cs="Times New Roman"/>
          <w:sz w:val="24"/>
          <w:szCs w:val="24"/>
        </w:rPr>
        <w:lastRenderedPageBreak/>
        <w:t>mecanismele de certificare, contribuind astfel la reflectarea nivelului real de competență lingvistică a elevilor.</w:t>
      </w:r>
    </w:p>
    <w:p w:rsidR="00A65EA9"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54. </w:t>
      </w:r>
      <w:r w:rsidR="00A65EA9" w:rsidRPr="00392202">
        <w:rPr>
          <w:rFonts w:ascii="Times New Roman" w:hAnsi="Times New Roman" w:cs="Times New Roman"/>
          <w:sz w:val="24"/>
          <w:szCs w:val="24"/>
        </w:rPr>
        <w:t>Analiza resursei umane din învățământul general, bazată pe datele statistice din ultimii trei ani, evidențiază un dezechilibru structural atât între formarea inițială a cadrelor didactice de specialitate și integrarea efectivă a acestora în instituțiile de învățământ primar și secundar, ciclul I și ciclul II, cât și în structura calificărilor profesionale ale personalului existent. Din totalul de 843 de cadre didactice care predau limba română, doar 67 dețin grad didactic superior, 171 sunt titulare ale gradului didactic I și 382 ale gradului didactic II, în timp ce un număr semnificativ, respectiv 233 de cadre didactice, nu dețin niciun grad didactic. Această distribuție reflectă o concentrare majoritară la nivelul gradului didactic II și o pondere redusă a cadrelor didactice cu grade superioare, ceea ce indică un nivel insuficient de progres profesional și de valorizare a carierei didactice. În paralel, deși instituțiile de învățământ superior pregătesc anual, în medie, aproximativ 100 de absolvenți ai specialității Limba și literatura română (101 în 2023, 105 în 2024 și 95 în 2025), doar aproximativ un sfert dintre aceștia se angajează în sistemul educațional (26 de absolvenți în 2023, 28 în 2024 și 25 în 2025), în condițiile existenței unui necesar estimat de circa 110 posturi vacante. Această rată scăzută de inserție profesională, generează un deficit persistent de resursă umană calificată, cu efecte directe asupra continuității și calității predării limbii române, în special în instituțiile cu predare în limbile minorităților naționale.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55. </w:t>
      </w:r>
      <w:r w:rsidR="00A65EA9" w:rsidRPr="00392202">
        <w:rPr>
          <w:rFonts w:ascii="Times New Roman" w:hAnsi="Times New Roman" w:cs="Times New Roman"/>
          <w:sz w:val="24"/>
          <w:szCs w:val="24"/>
        </w:rPr>
        <w:t>În raport cu situația descrisă, Programul propune un set coerent de intervenții pentru consolidarea și reconfigurarea resursei umane, inclusiv prin inițiativa de a motiva</w:t>
      </w:r>
      <w:r w:rsidR="00A65EA9" w:rsidRPr="00392202">
        <w:rPr>
          <w:rStyle w:val="Strong"/>
          <w:rFonts w:ascii="Times New Roman" w:hAnsi="Times New Roman" w:cs="Times New Roman"/>
          <w:b w:val="0"/>
          <w:sz w:val="24"/>
          <w:szCs w:val="24"/>
        </w:rPr>
        <w:t xml:space="preserve"> cadrele didactice care predau limba română pentru a avansa în ierarhia gradelor didactice</w:t>
      </w:r>
      <w:r w:rsidR="00A65EA9" w:rsidRPr="00392202">
        <w:rPr>
          <w:rFonts w:ascii="Times New Roman" w:hAnsi="Times New Roman" w:cs="Times New Roman"/>
          <w:sz w:val="24"/>
          <w:szCs w:val="24"/>
        </w:rPr>
        <w:t>, ca instrument strategic de creștere a calității profesionale și de retenție a personalului. Intervențiile vizează dezvoltarea programelor de recalificare destinate cadrelor didactice care optează pentru predarea limbii și literaturii române elevilor alolingvi, consolidarea competențelor de comunicare profesională în limba română ale profesorilor deja implicați în acest proces, în vederea creșterii nivelului de calificare până la C1 pentru o proporție semnificativă a personalului didactic din școlile alolingve, precum și stimularea progresului profesional prin sprijin instituțional pentru obținerea gradelor didactice superioare. Totodată, Programul prevede implementarea unor măsuri de motivare și retenție a tinerilor specialiști, inclusiv majorarea cuantumului burselor pentru studenții de la specialitatea Limba și literatura română, acordarea unei indemnizații de relocare și asigurarea transferurilor cu destinație specială pentru susținerea angajării și menținerii tinerilor profesori în sistemul educațional.</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56. Educația multilingvă constituie o direcție strategică nouă pentru sistemul de învățământ și este reglementată prin cadrul normativ aprobat prin Ordinul MEC nr. 1427 din 13.08.2025, care stabilește Modelele de educație multilingvă, Planul de acțiuni pentru perioada 2025–2030 și Reglementările privind organizarea procesului educațional. Lansarea apelului pentru inițiative în domeniul educației multilingve a generat interes din partea instituțiilor de învățământ, fiind depuse dosare care vizează peste 25 de instituții din municipiile și raioanele Bălți, Edineț, UTA Găgăuzia, Taraclia, Ceadîr-Lunga și Călărași, cu implicarea a aproximativ 120 de clase, circa 2.900 de elevi din ciclurile primar, gimnazial și liceal și aproximativ 150 de cadre didactice. Analiza propunerilor evidențiază orientarea predominantă către predarea disciplinelor nonlingvistice în limba română, dezvoltarea competențelor cadrelor didactice pentru aplicarea abordării CLIL și necesitatea unor resurse didactice și digitale adaptate nivelurilor A1–B2, conturând astfel principalele direcții de intervenție la nivel de sistem.</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lastRenderedPageBreak/>
        <w:t>57. În acest context, Programul propune un set de acțiuni strategice pentru extinderea și consolidarea educației multilingve în vederea întăririi utilizării funcționale a limbii române în școlile alolingve. Intervențiile vizează: dezvoltarea unui centru metodologic național în domeniul educației multilingve; consolidarea resursei umane prin integrarea educației multilingve și a abordării CLIL în programele universitare și de formare continuă; dezvoltarea unui cadru unitar de resurse educaționale pentru predarea disciplinelor nonlingvistice în limba română; instituirea unui sistem de certificare a competențelor lingvistice și didactice ale cadrelor didactice implicate în educația multilingvă; completarea fondurilor educaționale și a mediilor de învățare cu resurse în limba română; precum și implementarea unor mecanisme de motivare financiară, inclusiv introducerea unui spor salarial pentru predarea disciplinelor într-o limbă diferită de limba maternă. Aceste acțiuni asigură tranziția de la cadrul normativ la aplicarea sistemică a educației multilingve și contribuie la consolidarea competențelor de comunicare în limba română ale elevilor și cadrelor didactice alolingvi</w:t>
      </w:r>
    </w:p>
    <w:p w:rsidR="00D00573" w:rsidRPr="00392202" w:rsidRDefault="00554465" w:rsidP="00FE7F99">
      <w:pPr>
        <w:spacing w:before="240" w:after="240" w:line="276" w:lineRule="auto"/>
        <w:ind w:firstLine="567"/>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2.2.3. Învățământul profesional tehnic</w:t>
      </w:r>
    </w:p>
    <w:p w:rsidR="00D00573" w:rsidRPr="00392202" w:rsidRDefault="00554465">
      <w:pPr>
        <w:shd w:val="clear" w:color="auto" w:fill="FFFFFF"/>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58. </w:t>
      </w:r>
      <w:r w:rsidR="00302646" w:rsidRPr="00392202">
        <w:rPr>
          <w:rFonts w:ascii="Times New Roman" w:eastAsia="Times New Roman" w:hAnsi="Times New Roman" w:cs="Times New Roman"/>
          <w:bCs/>
          <w:sz w:val="24"/>
          <w:szCs w:val="24"/>
        </w:rPr>
        <w:t xml:space="preserve"> </w:t>
      </w:r>
      <w:r w:rsidRPr="00392202">
        <w:rPr>
          <w:rFonts w:ascii="Times New Roman" w:eastAsia="Times New Roman" w:hAnsi="Times New Roman" w:cs="Times New Roman"/>
          <w:sz w:val="24"/>
          <w:szCs w:val="24"/>
        </w:rPr>
        <w:t>În învățământul profesional tehnic, structura lingvistică a populației școlare confirmă necesitatea consolidării competențelor de comunicare în limba română pentru un număr important de tineri aflați în formare. Conform datelor BNS, în Republica Moldova funcționează 81 de instituții de învățământ profesional tehnic, dintre care 29 includ programe cu predare în limba rusă. Deși limba română constituie limba principală de instruire, instituțiile pot, în limitele planurilor de înmatriculare, organiza grupe cu predare în limba rusă, în funcție de profilul local și de necesitățile comunității. În anul de studii 2025–2026, în aceste instituții au fost înmatriculați 51.234 de elevi: 45.439 studiază în limba română, 5.795 în limba rusă, ceea ce evidențiază existența unui segment semnificativ de elevi alolingvi care au nevoie de sprijin lingvistic suplimentar pentru a parcurge cu succes programele de formare profesională.</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59.  </w:t>
      </w:r>
      <w:r w:rsidRPr="00392202">
        <w:rPr>
          <w:rFonts w:ascii="Times New Roman" w:eastAsia="Times New Roman" w:hAnsi="Times New Roman" w:cs="Times New Roman"/>
          <w:sz w:val="24"/>
          <w:szCs w:val="24"/>
        </w:rPr>
        <w:t>Această realitate demografică și educațională plasează Programul într-un rol esențial pentru tranziția tinerilor către piața muncii și pentru participarea lor activă în societate. Elevii din sistemul profesional tehnic au nevoie de competențe lingvistice funcționale în limba română pentru a accesa documentația tehnică, pentru a interacționa eficient în mediul profesional, pentru a participa la evaluările de certificare și pentru a beneficia de mobilitatea profesională. În acest context, devine necesară consolidarea cadrului curricular și metodologic destinat învățării limbii române ca limbă non-maternă, dezvoltarea resurselor didactice adaptate nivelurilor de competență și formarea continuă a cadrelor didactice din aceste instituții.</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60. </w:t>
      </w:r>
      <w:r w:rsidRPr="00392202">
        <w:rPr>
          <w:rFonts w:ascii="Times New Roman" w:eastAsia="Times New Roman" w:hAnsi="Times New Roman" w:cs="Times New Roman"/>
          <w:sz w:val="24"/>
          <w:szCs w:val="24"/>
        </w:rPr>
        <w:t>În învățământul profesional tehnic, evaluarea competențelor de comunicare în limba română are un statut opțional, fiind realizată la nivel instituțional în funcție de profilul programelor și de necesitățile elevilor. Deși această flexibilitate permite adaptarea la specificul divers al calificărilor profesionale, lipsa unui mecanism uniform de evaluare îngreunează monitorizarea progresului lingvistic al elevilor alolingvi și identificarea necesarului real de sprijin. Introducerea unor instrumente de evaluare calibrate pe descriptorii CECRL,</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ar contribui la estimarea mai exactă a nivelului funcțional de utilizare a limbii române și la corelarea acestuia cu cerințele pieței muncii și ale certificărilor profesionale.</w:t>
      </w:r>
    </w:p>
    <w:p w:rsidR="00392202" w:rsidRPr="00392202" w:rsidRDefault="00392202">
      <w:pPr>
        <w:spacing w:before="240" w:after="0" w:line="276" w:lineRule="auto"/>
        <w:jc w:val="both"/>
        <w:rPr>
          <w:rFonts w:ascii="Times New Roman" w:eastAsia="Times New Roman" w:hAnsi="Times New Roman" w:cs="Times New Roman"/>
          <w:sz w:val="24"/>
          <w:szCs w:val="24"/>
        </w:rPr>
      </w:pPr>
    </w:p>
    <w:p w:rsidR="00392202" w:rsidRPr="00392202" w:rsidRDefault="00392202">
      <w:pPr>
        <w:spacing w:before="240" w:after="0" w:line="276" w:lineRule="auto"/>
        <w:jc w:val="both"/>
        <w:rPr>
          <w:rFonts w:ascii="Times New Roman" w:eastAsia="Times New Roman" w:hAnsi="Times New Roman" w:cs="Times New Roman"/>
          <w:sz w:val="24"/>
          <w:szCs w:val="24"/>
        </w:rPr>
      </w:pPr>
    </w:p>
    <w:p w:rsidR="00D00573" w:rsidRPr="00392202" w:rsidRDefault="00554465" w:rsidP="003D244C">
      <w:pPr>
        <w:spacing w:before="240" w:after="0" w:line="276" w:lineRule="auto"/>
        <w:ind w:firstLine="567"/>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lastRenderedPageBreak/>
        <w:t xml:space="preserve"> 2.2.4. Învățământul superior</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61. </w:t>
      </w:r>
      <w:r w:rsidRPr="00392202">
        <w:rPr>
          <w:rFonts w:ascii="Times New Roman" w:eastAsia="Times New Roman" w:hAnsi="Times New Roman" w:cs="Times New Roman"/>
          <w:sz w:val="24"/>
          <w:szCs w:val="24"/>
        </w:rPr>
        <w:t>În anul de studii 2025–2026, rețeaua instituțiilor de învățământ superior din Republica Moldova cuprinde 16 universități, dintre care 12 publice și 4 private. Limba română reprezintă limba principală de instruire, iar în limitele planurilor de admitere pot fi organizate grupe cu predare în limbile rusă, engleză, franceză sau germană. Universitatea de Stat din Comrat își desfășoară activitatea în limba rusă, iar Universitatea de Stat „A. Russo” din Bălți formează grupe mixte, cu instruire și evaluare atât în limba română, cât și în limba rusă.</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62. </w:t>
      </w:r>
      <w:r w:rsidRPr="00392202">
        <w:rPr>
          <w:rFonts w:ascii="Times New Roman" w:eastAsia="Times New Roman" w:hAnsi="Times New Roman" w:cs="Times New Roman"/>
          <w:sz w:val="24"/>
          <w:szCs w:val="24"/>
        </w:rPr>
        <w:t>Din totalul studenților înmatriculați în 2025 la ciclul I, aproximativ 10 714 studenți (77%) au optat pentru limba română ca limbă de instruire, iar 2 923 (21%) pentru limba rusă, alți 284 pentru alte limbi. Această structură confirmă prevalarea limbii române în învățământul superior, dar indică și existența unui segment important de studenți alolingvi care necesită sprijin adecvat pentru integrarea academică.</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63.  </w:t>
      </w:r>
      <w:r w:rsidRPr="00392202">
        <w:rPr>
          <w:rFonts w:ascii="Times New Roman" w:eastAsia="Times New Roman" w:hAnsi="Times New Roman" w:cs="Times New Roman"/>
          <w:sz w:val="24"/>
          <w:szCs w:val="24"/>
        </w:rPr>
        <w:t>Pentru acești studenți, nivelul competențelor de comunicare în limba română influențează direct accesul la cursuri, reușita la evaluări, utilizarea resurselor universitare și integrarea profesională ulterioară. În acest sens, Programul contribuie la dezvoltarea unor mecanisme flexibile de sprijin și, acolo unde este cazul, de certificare opțională a competențelor lingvistice, în concordanță cu standardele europene și cerințele actuale ale pieței muncii.</w:t>
      </w:r>
    </w:p>
    <w:p w:rsidR="00D00573" w:rsidRPr="00392202" w:rsidRDefault="00554465" w:rsidP="003D244C">
      <w:pPr>
        <w:spacing w:before="240" w:after="240" w:line="276" w:lineRule="auto"/>
        <w:ind w:firstLine="567"/>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2.2.5. Sprijin lingvistic pentru copiii reveniți din diaspora/străini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64.</w:t>
      </w:r>
      <w:r w:rsidRPr="00392202">
        <w:rPr>
          <w:rFonts w:ascii="Times New Roman" w:eastAsia="Times New Roman" w:hAnsi="Times New Roman" w:cs="Times New Roman"/>
          <w:sz w:val="24"/>
          <w:szCs w:val="24"/>
        </w:rPr>
        <w:t xml:space="preserve"> Importanța asigurării continuității în învățarea limbii române pentru copiii aflați peste hotare este tot mai evidentă în contextul mobilității crescute a familiilor. În afara țării funcționează diverse Centre Educaționale din Diaspora sau inițiative private care oferă activități educaționale în limba română, însă acestea operează independent, fără coordonare instituțională sau integrare într-un cadru curricular național. Ca urmare, accesul copiilor la cursuri depinde de resursele comunităților locale și variază semnificativ de la o țară la alta. Conform datelor din SIME, 8257 de elevi reveniți din diaspora sunt în prezent înmatriculați în sistemul educațional național, iar nivelul lor de pregătire lingvistică este neuniform, ceea ce poate influența ritmul de adaptare și necesită sprijin suplimentar din partea școlilor.</w:t>
      </w:r>
    </w:p>
    <w:p w:rsidR="00D00573" w:rsidRPr="00392202" w:rsidRDefault="00554465" w:rsidP="003D244C">
      <w:pPr>
        <w:spacing w:before="240" w:after="0" w:line="276" w:lineRule="auto"/>
        <w:ind w:firstLine="567"/>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2.2.6. Contextul educației pe tot parcursul vieții</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65. </w:t>
      </w:r>
      <w:r w:rsidRPr="00392202">
        <w:rPr>
          <w:rFonts w:ascii="Times New Roman" w:eastAsia="Times New Roman" w:hAnsi="Times New Roman" w:cs="Times New Roman"/>
          <w:sz w:val="24"/>
          <w:szCs w:val="24"/>
        </w:rPr>
        <w:t>Anul 2023 a marcat o etapă esențială în implementarea Programului național privind învățarea limbii române de către minoritățile naționale, inclusiv populația adultă, prin realizarea unor acțiuni complexe axate pe dezvoltarea curriculară, formarea profesională și extinderea oportunităților de instruire.</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66. </w:t>
      </w:r>
      <w:r w:rsidRPr="00392202">
        <w:rPr>
          <w:rFonts w:ascii="Times New Roman" w:eastAsia="Times New Roman" w:hAnsi="Times New Roman" w:cs="Times New Roman"/>
          <w:sz w:val="24"/>
          <w:szCs w:val="24"/>
        </w:rPr>
        <w:t>Un obiectiv central al anului 2023 a fost modernizarea viziunii didactice și alinierea ei la standardele europene. În acest sens, a fost elaborată și aprobată Concepția de educație multilingvă pentru sistemul de învățământ din Republica Moldova. De asemenea, s-a dezvoltat Concepția didactică a disciplinei limba și literatura română în acord cu Cadrul European Comun de Referință pentru Limbi (CECRL). Pentru a asigura o evaluare obiectivă și standardizată, au fost elaborate Standarde de eficiență a învățării pentru disciplina limba și literatura română în instituțiile cu predare în limbile minorităților naționale, precum și modele de teste de evaluare a competențelor lingvistice adaptate cerințelor pieței muncii.</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lastRenderedPageBreak/>
        <w:t xml:space="preserve">67. </w:t>
      </w:r>
      <w:r w:rsidRPr="00392202">
        <w:rPr>
          <w:rFonts w:ascii="Times New Roman" w:eastAsia="Times New Roman" w:hAnsi="Times New Roman" w:cs="Times New Roman"/>
          <w:sz w:val="24"/>
          <w:szCs w:val="24"/>
        </w:rPr>
        <w:t>Eforturile de dezvoltare curriculară s-au concentrat pe crearea de resurse specifice pentru diferite categorii de vârstă. S-a elaborat și aprobat, conform Ordinului MECC nr. 804 din 30.06.2023, Curriculumul la limba română și Ghidul de implementare aferent (un document de 71 de pagini) pentru populația adultă din rândul minorităților naționale. Pentru a sprijini învățarea timpurie a limbii, au fost elaborate caietul de lucru pentru studierea limbii române în grupa mare și, complementar, materiale didactice (manual și caiet de lucru) pentru grupa medie, ambele în conformitate cu Curriculumul național pentru instituțiile de educație timpurie cu program în limbile minorităților naționale.</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68. </w:t>
      </w:r>
      <w:r w:rsidRPr="00392202">
        <w:rPr>
          <w:rFonts w:ascii="Times New Roman" w:eastAsia="Times New Roman" w:hAnsi="Times New Roman" w:cs="Times New Roman"/>
          <w:sz w:val="24"/>
          <w:szCs w:val="24"/>
        </w:rPr>
        <w:t xml:space="preserve">Rezultatele cele mai palpabile se regăsesc în numărul mare de beneficiari direcți. Au fost organizate cursuri gratuite de învățare a limbii române pentru diverse categorii profesionale (justiție, medicină, economie, educație, personal auxiliar), reușind să instruiască un total de 25 000 de persoane adulte. Au fost organizate tabere de odihnă cu program educațional complex în limba română și de imersiune culturală, incluzând circa 1200 de copii elevi, 712 cadre didactice și adulți alolingvi. </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69. </w:t>
      </w:r>
      <w:r w:rsidRPr="00392202">
        <w:rPr>
          <w:rFonts w:ascii="Times New Roman" w:eastAsia="Times New Roman" w:hAnsi="Times New Roman" w:cs="Times New Roman"/>
          <w:sz w:val="24"/>
          <w:szCs w:val="24"/>
        </w:rPr>
        <w:t>Programul de formare lingvistică a cunoscut o expansiune rapidă și bine gestionată între 2023 și 2024, urmând o tendință de consolidare și adaptare în 2025.</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70. </w:t>
      </w:r>
      <w:r w:rsidRPr="00392202">
        <w:rPr>
          <w:rFonts w:ascii="Times New Roman" w:eastAsia="Times New Roman" w:hAnsi="Times New Roman" w:cs="Times New Roman"/>
          <w:sz w:val="24"/>
          <w:szCs w:val="24"/>
        </w:rPr>
        <w:t>Anul 2023 a servit ca bază, înregistrând 6.513 înscriși, cu zona SUD-EST ca pol principal de atracție. Rata de succes a fost remarcabilă, cu un procent de absolvire de peste 88%, indicând o calitate constantă a cursurilor. Oferta s-a concentrat pe nivelurile inițiale (A1 și A2).</w:t>
      </w:r>
    </w:p>
    <w:tbl>
      <w:tblPr>
        <w:tblStyle w:val="GrilTabel2"/>
        <w:tblW w:w="9339" w:type="dxa"/>
        <w:tblLayout w:type="fixed"/>
        <w:tblLook w:val="0600" w:firstRow="0" w:lastRow="0" w:firstColumn="0" w:lastColumn="0" w:noHBand="1" w:noVBand="1"/>
      </w:tblPr>
      <w:tblGrid>
        <w:gridCol w:w="1270"/>
        <w:gridCol w:w="710"/>
        <w:gridCol w:w="850"/>
        <w:gridCol w:w="939"/>
        <w:gridCol w:w="748"/>
        <w:gridCol w:w="737"/>
        <w:gridCol w:w="680"/>
        <w:gridCol w:w="857"/>
        <w:gridCol w:w="702"/>
        <w:gridCol w:w="724"/>
        <w:gridCol w:w="1122"/>
      </w:tblGrid>
      <w:tr w:rsidR="003D244C" w:rsidRPr="00392202" w:rsidTr="003D244C">
        <w:trPr>
          <w:trHeight w:val="945"/>
        </w:trPr>
        <w:tc>
          <w:tcPr>
            <w:tcW w:w="1270"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Zona</w:t>
            </w:r>
          </w:p>
        </w:tc>
        <w:tc>
          <w:tcPr>
            <w:tcW w:w="710"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Anul</w:t>
            </w:r>
          </w:p>
        </w:tc>
        <w:tc>
          <w:tcPr>
            <w:tcW w:w="850"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Total înscriși</w:t>
            </w:r>
          </w:p>
        </w:tc>
        <w:tc>
          <w:tcPr>
            <w:tcW w:w="939"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Total absol</w:t>
            </w:r>
            <w:r w:rsidR="003D244C" w:rsidRPr="00392202">
              <w:rPr>
                <w:b/>
                <w:bCs/>
                <w:color w:val="000000" w:themeColor="text1"/>
                <w:szCs w:val="22"/>
                <w:lang w:val="ro-MD"/>
              </w:rPr>
              <w:t>-</w:t>
            </w:r>
            <w:r w:rsidRPr="00392202">
              <w:rPr>
                <w:b/>
                <w:bCs/>
                <w:color w:val="000000" w:themeColor="text1"/>
                <w:szCs w:val="22"/>
                <w:lang w:val="ro-MD"/>
              </w:rPr>
              <w:t>venți</w:t>
            </w:r>
          </w:p>
        </w:tc>
        <w:tc>
          <w:tcPr>
            <w:tcW w:w="748" w:type="dxa"/>
            <w:shd w:val="clear" w:color="auto" w:fill="D9E2F3" w:themeFill="accent1" w:themeFillTint="33"/>
            <w:vAlign w:val="center"/>
          </w:tcPr>
          <w:p w:rsidR="003D244C"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Nive</w:t>
            </w:r>
            <w:r w:rsidR="003D244C" w:rsidRPr="00392202">
              <w:rPr>
                <w:b/>
                <w:bCs/>
                <w:color w:val="000000" w:themeColor="text1"/>
                <w:szCs w:val="22"/>
                <w:lang w:val="ro-MD"/>
              </w:rPr>
              <w:t xml:space="preserve">- </w:t>
            </w:r>
            <w:r w:rsidRPr="00392202">
              <w:rPr>
                <w:b/>
                <w:bCs/>
                <w:color w:val="000000" w:themeColor="text1"/>
                <w:szCs w:val="22"/>
                <w:lang w:val="ro-MD"/>
              </w:rPr>
              <w:t xml:space="preserve">lul </w:t>
            </w:r>
          </w:p>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A1</w:t>
            </w:r>
          </w:p>
        </w:tc>
        <w:tc>
          <w:tcPr>
            <w:tcW w:w="737" w:type="dxa"/>
            <w:shd w:val="clear" w:color="auto" w:fill="D9E2F3" w:themeFill="accent1" w:themeFillTint="33"/>
            <w:vAlign w:val="center"/>
          </w:tcPr>
          <w:p w:rsidR="003D244C"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Nive</w:t>
            </w:r>
            <w:r w:rsidR="003D244C" w:rsidRPr="00392202">
              <w:rPr>
                <w:b/>
                <w:bCs/>
                <w:color w:val="000000" w:themeColor="text1"/>
                <w:szCs w:val="22"/>
                <w:lang w:val="ro-MD"/>
              </w:rPr>
              <w:t>-</w:t>
            </w:r>
            <w:r w:rsidRPr="00392202">
              <w:rPr>
                <w:b/>
                <w:bCs/>
                <w:color w:val="000000" w:themeColor="text1"/>
                <w:szCs w:val="22"/>
                <w:lang w:val="ro-MD"/>
              </w:rPr>
              <w:t xml:space="preserve">lul </w:t>
            </w:r>
          </w:p>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A2</w:t>
            </w:r>
          </w:p>
        </w:tc>
        <w:tc>
          <w:tcPr>
            <w:tcW w:w="680"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Nive</w:t>
            </w:r>
            <w:r w:rsidR="003D244C" w:rsidRPr="00392202">
              <w:rPr>
                <w:b/>
                <w:bCs/>
                <w:color w:val="000000" w:themeColor="text1"/>
                <w:szCs w:val="22"/>
                <w:lang w:val="ro-MD"/>
              </w:rPr>
              <w:t xml:space="preserve">- </w:t>
            </w:r>
            <w:r w:rsidRPr="00392202">
              <w:rPr>
                <w:b/>
                <w:bCs/>
                <w:color w:val="000000" w:themeColor="text1"/>
                <w:szCs w:val="22"/>
                <w:lang w:val="ro-MD"/>
              </w:rPr>
              <w:t>lul B1</w:t>
            </w:r>
          </w:p>
        </w:tc>
        <w:tc>
          <w:tcPr>
            <w:tcW w:w="857"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 xml:space="preserve">Nr. </w:t>
            </w:r>
            <w:r w:rsidR="003D244C" w:rsidRPr="00392202">
              <w:rPr>
                <w:b/>
                <w:bCs/>
                <w:color w:val="000000" w:themeColor="text1"/>
                <w:szCs w:val="22"/>
                <w:lang w:val="ro-MD"/>
              </w:rPr>
              <w:t>refugi-</w:t>
            </w:r>
            <w:r w:rsidRPr="00392202">
              <w:rPr>
                <w:b/>
                <w:bCs/>
                <w:color w:val="000000" w:themeColor="text1"/>
                <w:szCs w:val="22"/>
                <w:lang w:val="ro-MD"/>
              </w:rPr>
              <w:t>ați/</w:t>
            </w:r>
          </w:p>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străin</w:t>
            </w:r>
          </w:p>
        </w:tc>
        <w:tc>
          <w:tcPr>
            <w:tcW w:w="702"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Sex (M)</w:t>
            </w:r>
          </w:p>
        </w:tc>
        <w:tc>
          <w:tcPr>
            <w:tcW w:w="724"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Sex (F)</w:t>
            </w:r>
          </w:p>
        </w:tc>
        <w:tc>
          <w:tcPr>
            <w:tcW w:w="1122" w:type="dxa"/>
            <w:shd w:val="clear" w:color="auto" w:fill="D9E2F3" w:themeFill="accent1" w:themeFillTint="33"/>
            <w:vAlign w:val="center"/>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Certificați INTERN/</w:t>
            </w:r>
          </w:p>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Abandon</w:t>
            </w:r>
          </w:p>
        </w:tc>
      </w:tr>
      <w:tr w:rsidR="003D244C" w:rsidRPr="00392202" w:rsidTr="003D244C">
        <w:trPr>
          <w:trHeight w:val="240"/>
        </w:trPr>
        <w:tc>
          <w:tcPr>
            <w:tcW w:w="1270" w:type="dxa"/>
          </w:tcPr>
          <w:p w:rsidR="00D00573" w:rsidRPr="00392202" w:rsidRDefault="00554465" w:rsidP="003D244C">
            <w:pPr>
              <w:ind w:firstLine="0"/>
              <w:rPr>
                <w:b/>
                <w:bCs/>
                <w:color w:val="000000" w:themeColor="text1"/>
                <w:szCs w:val="22"/>
                <w:lang w:val="ro-MD"/>
              </w:rPr>
            </w:pPr>
            <w:r w:rsidRPr="00392202">
              <w:rPr>
                <w:b/>
                <w:bCs/>
                <w:color w:val="000000" w:themeColor="text1"/>
                <w:szCs w:val="22"/>
                <w:lang w:val="ro-MD"/>
              </w:rPr>
              <w:t>NORD</w:t>
            </w:r>
          </w:p>
        </w:tc>
        <w:tc>
          <w:tcPr>
            <w:tcW w:w="71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2023</w:t>
            </w:r>
          </w:p>
        </w:tc>
        <w:tc>
          <w:tcPr>
            <w:tcW w:w="85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1240</w:t>
            </w:r>
          </w:p>
        </w:tc>
        <w:tc>
          <w:tcPr>
            <w:tcW w:w="939"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1193</w:t>
            </w:r>
          </w:p>
        </w:tc>
        <w:tc>
          <w:tcPr>
            <w:tcW w:w="748"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1024</w:t>
            </w:r>
          </w:p>
        </w:tc>
        <w:tc>
          <w:tcPr>
            <w:tcW w:w="73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169</w:t>
            </w:r>
          </w:p>
        </w:tc>
        <w:tc>
          <w:tcPr>
            <w:tcW w:w="68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85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70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159</w:t>
            </w:r>
          </w:p>
        </w:tc>
        <w:tc>
          <w:tcPr>
            <w:tcW w:w="724"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1034</w:t>
            </w:r>
          </w:p>
        </w:tc>
        <w:tc>
          <w:tcPr>
            <w:tcW w:w="112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47</w:t>
            </w:r>
          </w:p>
        </w:tc>
      </w:tr>
      <w:tr w:rsidR="003D244C" w:rsidRPr="00392202" w:rsidTr="003D244C">
        <w:trPr>
          <w:trHeight w:val="240"/>
        </w:trPr>
        <w:tc>
          <w:tcPr>
            <w:tcW w:w="1270" w:type="dxa"/>
          </w:tcPr>
          <w:p w:rsidR="00D00573" w:rsidRPr="00392202" w:rsidRDefault="00554465" w:rsidP="003D244C">
            <w:pPr>
              <w:ind w:firstLine="0"/>
              <w:rPr>
                <w:b/>
                <w:bCs/>
                <w:color w:val="000000" w:themeColor="text1"/>
                <w:szCs w:val="22"/>
                <w:lang w:val="ro-MD"/>
              </w:rPr>
            </w:pPr>
            <w:r w:rsidRPr="00392202">
              <w:rPr>
                <w:b/>
                <w:bCs/>
                <w:color w:val="000000" w:themeColor="text1"/>
                <w:szCs w:val="22"/>
                <w:lang w:val="ro-MD"/>
              </w:rPr>
              <w:t>CENTRU</w:t>
            </w:r>
          </w:p>
        </w:tc>
        <w:tc>
          <w:tcPr>
            <w:tcW w:w="71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2023</w:t>
            </w:r>
          </w:p>
        </w:tc>
        <w:tc>
          <w:tcPr>
            <w:tcW w:w="85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1866</w:t>
            </w:r>
          </w:p>
        </w:tc>
        <w:tc>
          <w:tcPr>
            <w:tcW w:w="939"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1436</w:t>
            </w:r>
          </w:p>
        </w:tc>
        <w:tc>
          <w:tcPr>
            <w:tcW w:w="748"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862</w:t>
            </w:r>
          </w:p>
        </w:tc>
        <w:tc>
          <w:tcPr>
            <w:tcW w:w="73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574</w:t>
            </w:r>
          </w:p>
        </w:tc>
        <w:tc>
          <w:tcPr>
            <w:tcW w:w="68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85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70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376</w:t>
            </w:r>
          </w:p>
        </w:tc>
        <w:tc>
          <w:tcPr>
            <w:tcW w:w="724"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1060</w:t>
            </w:r>
          </w:p>
        </w:tc>
        <w:tc>
          <w:tcPr>
            <w:tcW w:w="112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430</w:t>
            </w:r>
          </w:p>
        </w:tc>
      </w:tr>
      <w:tr w:rsidR="003D244C" w:rsidRPr="00392202" w:rsidTr="003D244C">
        <w:trPr>
          <w:trHeight w:val="240"/>
        </w:trPr>
        <w:tc>
          <w:tcPr>
            <w:tcW w:w="1270" w:type="dxa"/>
          </w:tcPr>
          <w:p w:rsidR="00D00573" w:rsidRPr="00392202" w:rsidRDefault="00554465" w:rsidP="003D244C">
            <w:pPr>
              <w:ind w:firstLine="0"/>
              <w:rPr>
                <w:b/>
                <w:bCs/>
                <w:color w:val="000000" w:themeColor="text1"/>
                <w:szCs w:val="22"/>
                <w:lang w:val="ro-MD"/>
              </w:rPr>
            </w:pPr>
            <w:r w:rsidRPr="00392202">
              <w:rPr>
                <w:b/>
                <w:bCs/>
                <w:color w:val="000000" w:themeColor="text1"/>
                <w:szCs w:val="22"/>
                <w:lang w:val="ro-MD"/>
              </w:rPr>
              <w:t>SUD-EST</w:t>
            </w:r>
          </w:p>
        </w:tc>
        <w:tc>
          <w:tcPr>
            <w:tcW w:w="71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2023</w:t>
            </w:r>
          </w:p>
        </w:tc>
        <w:tc>
          <w:tcPr>
            <w:tcW w:w="85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2248</w:t>
            </w:r>
          </w:p>
        </w:tc>
        <w:tc>
          <w:tcPr>
            <w:tcW w:w="939"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2136</w:t>
            </w:r>
          </w:p>
        </w:tc>
        <w:tc>
          <w:tcPr>
            <w:tcW w:w="748"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1552</w:t>
            </w:r>
          </w:p>
        </w:tc>
        <w:tc>
          <w:tcPr>
            <w:tcW w:w="73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584</w:t>
            </w:r>
          </w:p>
        </w:tc>
        <w:tc>
          <w:tcPr>
            <w:tcW w:w="68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85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70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375</w:t>
            </w:r>
          </w:p>
        </w:tc>
        <w:tc>
          <w:tcPr>
            <w:tcW w:w="724"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1761</w:t>
            </w:r>
          </w:p>
        </w:tc>
        <w:tc>
          <w:tcPr>
            <w:tcW w:w="112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112</w:t>
            </w:r>
          </w:p>
        </w:tc>
      </w:tr>
      <w:tr w:rsidR="003D244C" w:rsidRPr="00392202" w:rsidTr="003D244C">
        <w:trPr>
          <w:trHeight w:val="240"/>
        </w:trPr>
        <w:tc>
          <w:tcPr>
            <w:tcW w:w="1270" w:type="dxa"/>
          </w:tcPr>
          <w:p w:rsidR="00D00573" w:rsidRPr="00392202" w:rsidRDefault="00554465" w:rsidP="003D244C">
            <w:pPr>
              <w:ind w:firstLine="0"/>
              <w:rPr>
                <w:b/>
                <w:bCs/>
                <w:color w:val="000000" w:themeColor="text1"/>
                <w:szCs w:val="22"/>
                <w:lang w:val="ro-MD"/>
              </w:rPr>
            </w:pPr>
            <w:r w:rsidRPr="00392202">
              <w:rPr>
                <w:b/>
                <w:bCs/>
                <w:color w:val="000000" w:themeColor="text1"/>
                <w:szCs w:val="22"/>
                <w:lang w:val="ro-MD"/>
              </w:rPr>
              <w:t>DISTANȚĂ</w:t>
            </w:r>
          </w:p>
        </w:tc>
        <w:tc>
          <w:tcPr>
            <w:tcW w:w="71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2023</w:t>
            </w:r>
          </w:p>
        </w:tc>
        <w:tc>
          <w:tcPr>
            <w:tcW w:w="85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1159</w:t>
            </w:r>
          </w:p>
        </w:tc>
        <w:tc>
          <w:tcPr>
            <w:tcW w:w="939"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976</w:t>
            </w:r>
          </w:p>
        </w:tc>
        <w:tc>
          <w:tcPr>
            <w:tcW w:w="748"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552</w:t>
            </w:r>
          </w:p>
        </w:tc>
        <w:tc>
          <w:tcPr>
            <w:tcW w:w="73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424</w:t>
            </w:r>
          </w:p>
        </w:tc>
        <w:tc>
          <w:tcPr>
            <w:tcW w:w="680"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857"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70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152</w:t>
            </w:r>
          </w:p>
        </w:tc>
        <w:tc>
          <w:tcPr>
            <w:tcW w:w="724"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824</w:t>
            </w:r>
          </w:p>
        </w:tc>
        <w:tc>
          <w:tcPr>
            <w:tcW w:w="1122" w:type="dxa"/>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183</w:t>
            </w:r>
          </w:p>
        </w:tc>
      </w:tr>
      <w:tr w:rsidR="003D244C" w:rsidRPr="00392202" w:rsidTr="003D244C">
        <w:trPr>
          <w:trHeight w:val="357"/>
        </w:trPr>
        <w:tc>
          <w:tcPr>
            <w:tcW w:w="1270" w:type="dxa"/>
            <w:shd w:val="clear" w:color="auto" w:fill="D9E2F3" w:themeFill="accent1" w:themeFillTint="33"/>
          </w:tcPr>
          <w:p w:rsidR="00D00573" w:rsidRPr="00392202" w:rsidRDefault="00554465" w:rsidP="003D244C">
            <w:pPr>
              <w:ind w:firstLine="0"/>
              <w:rPr>
                <w:b/>
                <w:bCs/>
                <w:color w:val="000000" w:themeColor="text1"/>
                <w:szCs w:val="22"/>
                <w:lang w:val="ro-MD"/>
              </w:rPr>
            </w:pPr>
            <w:r w:rsidRPr="00392202">
              <w:rPr>
                <w:b/>
                <w:bCs/>
                <w:color w:val="000000" w:themeColor="text1"/>
                <w:szCs w:val="22"/>
                <w:lang w:val="ro-MD"/>
              </w:rPr>
              <w:t xml:space="preserve"> </w:t>
            </w:r>
            <w:r w:rsidR="003D244C" w:rsidRPr="00392202">
              <w:rPr>
                <w:b/>
                <w:bCs/>
                <w:color w:val="000000" w:themeColor="text1"/>
                <w:szCs w:val="22"/>
                <w:lang w:val="ro-MD"/>
              </w:rPr>
              <w:t>TOTAL</w:t>
            </w:r>
          </w:p>
        </w:tc>
        <w:tc>
          <w:tcPr>
            <w:tcW w:w="710"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2023</w:t>
            </w:r>
          </w:p>
        </w:tc>
        <w:tc>
          <w:tcPr>
            <w:tcW w:w="850"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6513</w:t>
            </w:r>
          </w:p>
        </w:tc>
        <w:tc>
          <w:tcPr>
            <w:tcW w:w="939"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5741</w:t>
            </w:r>
          </w:p>
        </w:tc>
        <w:tc>
          <w:tcPr>
            <w:tcW w:w="748"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3990</w:t>
            </w:r>
          </w:p>
        </w:tc>
        <w:tc>
          <w:tcPr>
            <w:tcW w:w="737"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1751</w:t>
            </w:r>
          </w:p>
        </w:tc>
        <w:tc>
          <w:tcPr>
            <w:tcW w:w="680"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857"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0</w:t>
            </w:r>
          </w:p>
        </w:tc>
        <w:tc>
          <w:tcPr>
            <w:tcW w:w="702"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1062</w:t>
            </w:r>
          </w:p>
        </w:tc>
        <w:tc>
          <w:tcPr>
            <w:tcW w:w="724"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4679</w:t>
            </w:r>
          </w:p>
        </w:tc>
        <w:tc>
          <w:tcPr>
            <w:tcW w:w="1122" w:type="dxa"/>
            <w:shd w:val="clear" w:color="auto" w:fill="D9E2F3" w:themeFill="accent1" w:themeFillTint="33"/>
          </w:tcPr>
          <w:p w:rsidR="00D00573" w:rsidRPr="00392202" w:rsidRDefault="00554465" w:rsidP="003D244C">
            <w:pPr>
              <w:ind w:firstLine="0"/>
              <w:jc w:val="center"/>
              <w:rPr>
                <w:b/>
                <w:bCs/>
                <w:color w:val="000000" w:themeColor="text1"/>
                <w:szCs w:val="22"/>
                <w:lang w:val="ro-MD"/>
              </w:rPr>
            </w:pPr>
            <w:r w:rsidRPr="00392202">
              <w:rPr>
                <w:b/>
                <w:bCs/>
                <w:color w:val="000000" w:themeColor="text1"/>
                <w:szCs w:val="22"/>
                <w:lang w:val="ro-MD"/>
              </w:rPr>
              <w:t>772</w:t>
            </w:r>
          </w:p>
        </w:tc>
      </w:tr>
    </w:tbl>
    <w:p w:rsidR="00D00573" w:rsidRPr="00392202" w:rsidRDefault="00554465" w:rsidP="003D244C">
      <w:pPr>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w:t>
      </w:r>
    </w:p>
    <w:p w:rsidR="00D00573" w:rsidRPr="00392202" w:rsidRDefault="00554465" w:rsidP="00980E11">
      <w:pPr>
        <w:spacing w:after="0" w:line="276" w:lineRule="auto"/>
        <w:ind w:right="100"/>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71. </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Anul 2024 a marcat un salt spectaculos, numărul total de înscriși ajungând la 11.081, o creștere de aproximativ 70%. Această creștere a fost însoțită de o schimbare în distribuția geografică, zona CENTRU devenind lider (cu 3.834 de înscriși), în timp ce zona NORD a excelat printr-o rată de absolvire aproape perfectă (peste 95%). Cea mai semnificativă schimbare a fost introducerea și cererea masivă pentru nivelul B1, care a depășit 2.200 de participanți, arătând o maturizare a publicului care dorește să avanseze. De asemenea, participarea persoanelor refugiate și străine a crescut de nouă ori, de la 10 la 90 de persoane.</w:t>
      </w:r>
    </w:p>
    <w:tbl>
      <w:tblPr>
        <w:tblStyle w:val="GrilTabel2"/>
        <w:tblW w:w="9312" w:type="dxa"/>
        <w:tblLayout w:type="fixed"/>
        <w:tblLook w:val="0600" w:firstRow="0" w:lastRow="0" w:firstColumn="0" w:lastColumn="0" w:noHBand="1" w:noVBand="1"/>
      </w:tblPr>
      <w:tblGrid>
        <w:gridCol w:w="1271"/>
        <w:gridCol w:w="709"/>
        <w:gridCol w:w="863"/>
        <w:gridCol w:w="838"/>
        <w:gridCol w:w="794"/>
        <w:gridCol w:w="794"/>
        <w:gridCol w:w="680"/>
        <w:gridCol w:w="850"/>
        <w:gridCol w:w="709"/>
        <w:gridCol w:w="670"/>
        <w:gridCol w:w="1134"/>
      </w:tblGrid>
      <w:tr w:rsidR="00980E11" w:rsidRPr="00392202" w:rsidTr="002C0B07">
        <w:trPr>
          <w:trHeight w:val="20"/>
        </w:trPr>
        <w:tc>
          <w:tcPr>
            <w:tcW w:w="1271" w:type="dxa"/>
            <w:shd w:val="clear" w:color="auto" w:fill="D9E2F3" w:themeFill="accent1" w:themeFillTint="33"/>
            <w:vAlign w:val="center"/>
          </w:tcPr>
          <w:p w:rsidR="00D00573" w:rsidRPr="00392202" w:rsidRDefault="00554465" w:rsidP="002C0B07">
            <w:pPr>
              <w:ind w:firstLine="0"/>
              <w:jc w:val="center"/>
              <w:rPr>
                <w:b/>
                <w:bCs/>
                <w:color w:val="000000" w:themeColor="text1"/>
                <w:lang w:val="ro-MD"/>
              </w:rPr>
            </w:pPr>
            <w:r w:rsidRPr="00392202">
              <w:rPr>
                <w:b/>
                <w:bCs/>
                <w:color w:val="000000" w:themeColor="text1"/>
                <w:lang w:val="ro-MD"/>
              </w:rPr>
              <w:t>Zona</w:t>
            </w:r>
          </w:p>
        </w:tc>
        <w:tc>
          <w:tcPr>
            <w:tcW w:w="709"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Anul</w:t>
            </w:r>
          </w:p>
        </w:tc>
        <w:tc>
          <w:tcPr>
            <w:tcW w:w="863"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Total înscriși</w:t>
            </w:r>
          </w:p>
        </w:tc>
        <w:tc>
          <w:tcPr>
            <w:tcW w:w="838"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Total absol</w:t>
            </w:r>
            <w:r w:rsidR="002C0B07" w:rsidRPr="00392202">
              <w:rPr>
                <w:b/>
                <w:bCs/>
                <w:color w:val="000000" w:themeColor="text1"/>
                <w:lang w:val="ro-MD"/>
              </w:rPr>
              <w:t>-</w:t>
            </w:r>
            <w:r w:rsidRPr="00392202">
              <w:rPr>
                <w:b/>
                <w:bCs/>
                <w:color w:val="000000" w:themeColor="text1"/>
                <w:lang w:val="ro-MD"/>
              </w:rPr>
              <w:t>venți</w:t>
            </w:r>
          </w:p>
        </w:tc>
        <w:tc>
          <w:tcPr>
            <w:tcW w:w="794" w:type="dxa"/>
            <w:shd w:val="clear" w:color="auto" w:fill="D9E2F3" w:themeFill="accent1" w:themeFillTint="33"/>
            <w:vAlign w:val="center"/>
          </w:tcPr>
          <w:p w:rsidR="002C0B07"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Nive</w:t>
            </w:r>
            <w:r w:rsidR="002C0B07" w:rsidRPr="00392202">
              <w:rPr>
                <w:b/>
                <w:bCs/>
                <w:color w:val="000000" w:themeColor="text1"/>
                <w:lang w:val="ro-MD"/>
              </w:rPr>
              <w:t>-</w:t>
            </w:r>
            <w:r w:rsidRPr="00392202">
              <w:rPr>
                <w:b/>
                <w:bCs/>
                <w:color w:val="000000" w:themeColor="text1"/>
                <w:lang w:val="ro-MD"/>
              </w:rPr>
              <w:t xml:space="preserve">lul </w:t>
            </w:r>
          </w:p>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A1</w:t>
            </w:r>
          </w:p>
        </w:tc>
        <w:tc>
          <w:tcPr>
            <w:tcW w:w="794" w:type="dxa"/>
            <w:shd w:val="clear" w:color="auto" w:fill="D9E2F3" w:themeFill="accent1" w:themeFillTint="33"/>
            <w:vAlign w:val="center"/>
          </w:tcPr>
          <w:p w:rsidR="002C0B07"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Nive</w:t>
            </w:r>
            <w:r w:rsidR="002C0B07" w:rsidRPr="00392202">
              <w:rPr>
                <w:b/>
                <w:bCs/>
                <w:color w:val="000000" w:themeColor="text1"/>
                <w:lang w:val="ro-MD"/>
              </w:rPr>
              <w:t>-</w:t>
            </w:r>
            <w:r w:rsidRPr="00392202">
              <w:rPr>
                <w:b/>
                <w:bCs/>
                <w:color w:val="000000" w:themeColor="text1"/>
                <w:lang w:val="ro-MD"/>
              </w:rPr>
              <w:t xml:space="preserve">lul </w:t>
            </w:r>
          </w:p>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A2</w:t>
            </w:r>
          </w:p>
        </w:tc>
        <w:tc>
          <w:tcPr>
            <w:tcW w:w="680" w:type="dxa"/>
            <w:shd w:val="clear" w:color="auto" w:fill="D9E2F3" w:themeFill="accent1" w:themeFillTint="33"/>
            <w:vAlign w:val="center"/>
          </w:tcPr>
          <w:p w:rsidR="002C0B07"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Nive</w:t>
            </w:r>
            <w:r w:rsidR="002C0B07" w:rsidRPr="00392202">
              <w:rPr>
                <w:b/>
                <w:bCs/>
                <w:color w:val="000000" w:themeColor="text1"/>
                <w:lang w:val="ro-MD"/>
              </w:rPr>
              <w:t>-</w:t>
            </w:r>
            <w:r w:rsidRPr="00392202">
              <w:rPr>
                <w:b/>
                <w:bCs/>
                <w:color w:val="000000" w:themeColor="text1"/>
                <w:lang w:val="ro-MD"/>
              </w:rPr>
              <w:t xml:space="preserve">lul </w:t>
            </w:r>
          </w:p>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B1</w:t>
            </w:r>
          </w:p>
        </w:tc>
        <w:tc>
          <w:tcPr>
            <w:tcW w:w="850"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 xml:space="preserve">Total </w:t>
            </w:r>
            <w:r w:rsidR="002C0B07" w:rsidRPr="00392202">
              <w:rPr>
                <w:b/>
                <w:bCs/>
                <w:color w:val="000000" w:themeColor="text1"/>
                <w:lang w:val="ro-MD"/>
              </w:rPr>
              <w:t>refugi-</w:t>
            </w:r>
            <w:r w:rsidRPr="00392202">
              <w:rPr>
                <w:b/>
                <w:bCs/>
                <w:color w:val="000000" w:themeColor="text1"/>
                <w:lang w:val="ro-MD"/>
              </w:rPr>
              <w:t>ați/</w:t>
            </w:r>
          </w:p>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străini</w:t>
            </w:r>
          </w:p>
        </w:tc>
        <w:tc>
          <w:tcPr>
            <w:tcW w:w="709"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Sex (M)</w:t>
            </w:r>
          </w:p>
        </w:tc>
        <w:tc>
          <w:tcPr>
            <w:tcW w:w="670"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Sex (F)</w:t>
            </w:r>
          </w:p>
        </w:tc>
        <w:tc>
          <w:tcPr>
            <w:tcW w:w="1134" w:type="dxa"/>
            <w:shd w:val="clear" w:color="auto" w:fill="D9E2F3" w:themeFill="accent1" w:themeFillTint="33"/>
            <w:vAlign w:val="center"/>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Certificați INTERN/</w:t>
            </w:r>
          </w:p>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Abandon</w:t>
            </w:r>
          </w:p>
        </w:tc>
      </w:tr>
      <w:tr w:rsidR="00980E11" w:rsidRPr="00392202" w:rsidTr="002C0B07">
        <w:trPr>
          <w:trHeight w:val="20"/>
        </w:trPr>
        <w:tc>
          <w:tcPr>
            <w:tcW w:w="1271" w:type="dxa"/>
          </w:tcPr>
          <w:p w:rsidR="00D00573" w:rsidRPr="00392202" w:rsidRDefault="00554465" w:rsidP="002C0B07">
            <w:pPr>
              <w:ind w:firstLine="0"/>
              <w:rPr>
                <w:b/>
                <w:bCs/>
                <w:color w:val="000000" w:themeColor="text1"/>
                <w:lang w:val="ro-MD"/>
              </w:rPr>
            </w:pPr>
            <w:r w:rsidRPr="00392202">
              <w:rPr>
                <w:b/>
                <w:bCs/>
                <w:color w:val="000000" w:themeColor="text1"/>
                <w:lang w:val="ro-MD"/>
              </w:rPr>
              <w:t>NORD</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2024</w:t>
            </w:r>
          </w:p>
        </w:tc>
        <w:tc>
          <w:tcPr>
            <w:tcW w:w="863"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1903</w:t>
            </w:r>
          </w:p>
        </w:tc>
        <w:tc>
          <w:tcPr>
            <w:tcW w:w="838"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1815</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475</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918</w:t>
            </w:r>
          </w:p>
        </w:tc>
        <w:tc>
          <w:tcPr>
            <w:tcW w:w="68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422</w:t>
            </w:r>
          </w:p>
        </w:tc>
        <w:tc>
          <w:tcPr>
            <w:tcW w:w="85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292</w:t>
            </w:r>
          </w:p>
        </w:tc>
        <w:tc>
          <w:tcPr>
            <w:tcW w:w="67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1523</w:t>
            </w:r>
          </w:p>
        </w:tc>
        <w:tc>
          <w:tcPr>
            <w:tcW w:w="113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34</w:t>
            </w:r>
          </w:p>
        </w:tc>
      </w:tr>
      <w:tr w:rsidR="00980E11" w:rsidRPr="00392202" w:rsidTr="002C0B07">
        <w:trPr>
          <w:trHeight w:val="20"/>
        </w:trPr>
        <w:tc>
          <w:tcPr>
            <w:tcW w:w="1271" w:type="dxa"/>
          </w:tcPr>
          <w:p w:rsidR="00D00573" w:rsidRPr="00392202" w:rsidRDefault="00554465" w:rsidP="002C0B07">
            <w:pPr>
              <w:ind w:firstLine="0"/>
              <w:rPr>
                <w:b/>
                <w:bCs/>
                <w:color w:val="000000" w:themeColor="text1"/>
                <w:lang w:val="ro-MD"/>
              </w:rPr>
            </w:pPr>
            <w:r w:rsidRPr="00392202">
              <w:rPr>
                <w:b/>
                <w:bCs/>
                <w:color w:val="000000" w:themeColor="text1"/>
                <w:lang w:val="ro-MD"/>
              </w:rPr>
              <w:t>CENTRU</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2024</w:t>
            </w:r>
          </w:p>
        </w:tc>
        <w:tc>
          <w:tcPr>
            <w:tcW w:w="863"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3834</w:t>
            </w:r>
          </w:p>
        </w:tc>
        <w:tc>
          <w:tcPr>
            <w:tcW w:w="838"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3158</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1028</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1181</w:t>
            </w:r>
          </w:p>
        </w:tc>
        <w:tc>
          <w:tcPr>
            <w:tcW w:w="68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949</w:t>
            </w:r>
          </w:p>
        </w:tc>
        <w:tc>
          <w:tcPr>
            <w:tcW w:w="85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839</w:t>
            </w:r>
          </w:p>
        </w:tc>
        <w:tc>
          <w:tcPr>
            <w:tcW w:w="67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2319</w:t>
            </w:r>
          </w:p>
        </w:tc>
        <w:tc>
          <w:tcPr>
            <w:tcW w:w="113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163</w:t>
            </w:r>
          </w:p>
        </w:tc>
      </w:tr>
      <w:tr w:rsidR="00980E11" w:rsidRPr="00392202" w:rsidTr="002C0B07">
        <w:trPr>
          <w:trHeight w:val="20"/>
        </w:trPr>
        <w:tc>
          <w:tcPr>
            <w:tcW w:w="1271" w:type="dxa"/>
          </w:tcPr>
          <w:p w:rsidR="00D00573" w:rsidRPr="00392202" w:rsidRDefault="00554465" w:rsidP="002C0B07">
            <w:pPr>
              <w:ind w:firstLine="0"/>
              <w:rPr>
                <w:b/>
                <w:bCs/>
                <w:color w:val="000000" w:themeColor="text1"/>
                <w:lang w:val="ro-MD"/>
              </w:rPr>
            </w:pPr>
            <w:r w:rsidRPr="00392202">
              <w:rPr>
                <w:b/>
                <w:bCs/>
                <w:color w:val="000000" w:themeColor="text1"/>
                <w:lang w:val="ro-MD"/>
              </w:rPr>
              <w:t>SUD-EST</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2024</w:t>
            </w:r>
          </w:p>
        </w:tc>
        <w:tc>
          <w:tcPr>
            <w:tcW w:w="863"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3090</w:t>
            </w:r>
          </w:p>
        </w:tc>
        <w:tc>
          <w:tcPr>
            <w:tcW w:w="838"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2785</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1149</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1070</w:t>
            </w:r>
          </w:p>
        </w:tc>
        <w:tc>
          <w:tcPr>
            <w:tcW w:w="68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566</w:t>
            </w:r>
          </w:p>
        </w:tc>
        <w:tc>
          <w:tcPr>
            <w:tcW w:w="85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590</w:t>
            </w:r>
          </w:p>
        </w:tc>
        <w:tc>
          <w:tcPr>
            <w:tcW w:w="67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2195</w:t>
            </w:r>
          </w:p>
        </w:tc>
        <w:tc>
          <w:tcPr>
            <w:tcW w:w="113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r>
      <w:tr w:rsidR="00980E11" w:rsidRPr="00392202" w:rsidTr="002C0B07">
        <w:trPr>
          <w:trHeight w:val="20"/>
        </w:trPr>
        <w:tc>
          <w:tcPr>
            <w:tcW w:w="1271" w:type="dxa"/>
          </w:tcPr>
          <w:p w:rsidR="00D00573" w:rsidRPr="00392202" w:rsidRDefault="00554465" w:rsidP="002C0B07">
            <w:pPr>
              <w:ind w:firstLine="0"/>
              <w:rPr>
                <w:b/>
                <w:bCs/>
                <w:color w:val="000000" w:themeColor="text1"/>
                <w:lang w:val="ro-MD"/>
              </w:rPr>
            </w:pPr>
            <w:r w:rsidRPr="00392202">
              <w:rPr>
                <w:b/>
                <w:bCs/>
                <w:color w:val="000000" w:themeColor="text1"/>
                <w:lang w:val="ro-MD"/>
              </w:rPr>
              <w:t>DISTANȚĂ</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2024</w:t>
            </w:r>
          </w:p>
        </w:tc>
        <w:tc>
          <w:tcPr>
            <w:tcW w:w="863"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2254</w:t>
            </w:r>
          </w:p>
        </w:tc>
        <w:tc>
          <w:tcPr>
            <w:tcW w:w="838"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2045</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740</w:t>
            </w:r>
          </w:p>
        </w:tc>
        <w:tc>
          <w:tcPr>
            <w:tcW w:w="79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643</w:t>
            </w:r>
          </w:p>
        </w:tc>
        <w:tc>
          <w:tcPr>
            <w:tcW w:w="68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662</w:t>
            </w:r>
          </w:p>
        </w:tc>
        <w:tc>
          <w:tcPr>
            <w:tcW w:w="85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c>
          <w:tcPr>
            <w:tcW w:w="709"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491</w:t>
            </w:r>
          </w:p>
        </w:tc>
        <w:tc>
          <w:tcPr>
            <w:tcW w:w="670"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1554</w:t>
            </w:r>
          </w:p>
        </w:tc>
        <w:tc>
          <w:tcPr>
            <w:tcW w:w="1134" w:type="dxa"/>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r>
      <w:tr w:rsidR="00980E11" w:rsidRPr="00392202" w:rsidTr="00647852">
        <w:trPr>
          <w:trHeight w:val="20"/>
        </w:trPr>
        <w:tc>
          <w:tcPr>
            <w:tcW w:w="1271" w:type="dxa"/>
            <w:shd w:val="clear" w:color="auto" w:fill="D9E2F3" w:themeFill="accent1" w:themeFillTint="33"/>
          </w:tcPr>
          <w:p w:rsidR="00D00573" w:rsidRPr="00392202" w:rsidRDefault="002C0B07" w:rsidP="002C0B07">
            <w:pPr>
              <w:ind w:firstLine="0"/>
              <w:jc w:val="center"/>
              <w:rPr>
                <w:b/>
                <w:bCs/>
                <w:color w:val="000000" w:themeColor="text1"/>
                <w:lang w:val="ro-MD"/>
              </w:rPr>
            </w:pPr>
            <w:r w:rsidRPr="00392202">
              <w:rPr>
                <w:b/>
                <w:bCs/>
                <w:color w:val="000000" w:themeColor="text1"/>
                <w:lang w:val="ro-MD"/>
              </w:rPr>
              <w:t>TOTAL</w:t>
            </w:r>
            <w:r w:rsidR="00554465" w:rsidRPr="00392202">
              <w:rPr>
                <w:b/>
                <w:bCs/>
                <w:color w:val="000000" w:themeColor="text1"/>
                <w:lang w:val="ro-MD"/>
              </w:rPr>
              <w:t xml:space="preserve"> </w:t>
            </w:r>
          </w:p>
        </w:tc>
        <w:tc>
          <w:tcPr>
            <w:tcW w:w="709"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2024</w:t>
            </w:r>
          </w:p>
        </w:tc>
        <w:tc>
          <w:tcPr>
            <w:tcW w:w="863"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11081</w:t>
            </w:r>
          </w:p>
        </w:tc>
        <w:tc>
          <w:tcPr>
            <w:tcW w:w="838"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9803</w:t>
            </w:r>
          </w:p>
        </w:tc>
        <w:tc>
          <w:tcPr>
            <w:tcW w:w="794"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3392</w:t>
            </w:r>
          </w:p>
        </w:tc>
        <w:tc>
          <w:tcPr>
            <w:tcW w:w="794"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3812</w:t>
            </w:r>
          </w:p>
        </w:tc>
        <w:tc>
          <w:tcPr>
            <w:tcW w:w="680"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2599</w:t>
            </w:r>
          </w:p>
        </w:tc>
        <w:tc>
          <w:tcPr>
            <w:tcW w:w="850"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0</w:t>
            </w:r>
          </w:p>
        </w:tc>
        <w:tc>
          <w:tcPr>
            <w:tcW w:w="709"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2212</w:t>
            </w:r>
          </w:p>
        </w:tc>
        <w:tc>
          <w:tcPr>
            <w:tcW w:w="670"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7591</w:t>
            </w:r>
          </w:p>
        </w:tc>
        <w:tc>
          <w:tcPr>
            <w:tcW w:w="1134" w:type="dxa"/>
            <w:shd w:val="clear" w:color="auto" w:fill="D9E2F3" w:themeFill="accent1" w:themeFillTint="33"/>
          </w:tcPr>
          <w:p w:rsidR="00D00573" w:rsidRPr="00392202" w:rsidRDefault="00554465" w:rsidP="00980E11">
            <w:pPr>
              <w:tabs>
                <w:tab w:val="left" w:pos="880"/>
              </w:tabs>
              <w:ind w:firstLine="29"/>
              <w:jc w:val="center"/>
              <w:rPr>
                <w:b/>
                <w:bCs/>
                <w:color w:val="000000" w:themeColor="text1"/>
                <w:lang w:val="ro-MD"/>
              </w:rPr>
            </w:pPr>
            <w:r w:rsidRPr="00392202">
              <w:rPr>
                <w:b/>
                <w:bCs/>
                <w:color w:val="000000" w:themeColor="text1"/>
                <w:lang w:val="ro-MD"/>
              </w:rPr>
              <w:t>197</w:t>
            </w:r>
          </w:p>
        </w:tc>
      </w:tr>
    </w:tbl>
    <w:p w:rsidR="00D00573" w:rsidRPr="00392202" w:rsidRDefault="00554465">
      <w:pPr>
        <w:spacing w:before="240"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lastRenderedPageBreak/>
        <w:t xml:space="preserve">72. </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Datele parțiale din 2025 reflectă o cerere continuă, deși la un volum mai mic (8.506 total înscriși), cu o atenție sporită pentru nivelul B1 (peste 2.700 în prima etapă).</w:t>
      </w:r>
    </w:p>
    <w:tbl>
      <w:tblPr>
        <w:tblStyle w:val="GrilTabel2"/>
        <w:tblW w:w="9163" w:type="dxa"/>
        <w:tblLayout w:type="fixed"/>
        <w:tblLook w:val="0600" w:firstRow="0" w:lastRow="0" w:firstColumn="0" w:lastColumn="0" w:noHBand="1" w:noVBand="1"/>
      </w:tblPr>
      <w:tblGrid>
        <w:gridCol w:w="1271"/>
        <w:gridCol w:w="709"/>
        <w:gridCol w:w="850"/>
        <w:gridCol w:w="805"/>
        <w:gridCol w:w="765"/>
        <w:gridCol w:w="765"/>
        <w:gridCol w:w="765"/>
        <w:gridCol w:w="915"/>
        <w:gridCol w:w="617"/>
        <w:gridCol w:w="567"/>
        <w:gridCol w:w="1134"/>
      </w:tblGrid>
      <w:tr w:rsidR="00AC3143" w:rsidRPr="00392202" w:rsidTr="007F4951">
        <w:trPr>
          <w:trHeight w:val="1005"/>
        </w:trPr>
        <w:tc>
          <w:tcPr>
            <w:tcW w:w="1271"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Zona</w:t>
            </w:r>
          </w:p>
        </w:tc>
        <w:tc>
          <w:tcPr>
            <w:tcW w:w="709"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Anul</w:t>
            </w:r>
          </w:p>
        </w:tc>
        <w:tc>
          <w:tcPr>
            <w:tcW w:w="850"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Total înscriși</w:t>
            </w:r>
          </w:p>
        </w:tc>
        <w:tc>
          <w:tcPr>
            <w:tcW w:w="805"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Total absol</w:t>
            </w:r>
            <w:r w:rsidR="005572BC" w:rsidRPr="00392202">
              <w:rPr>
                <w:b/>
                <w:bCs/>
                <w:color w:val="000000" w:themeColor="text1"/>
                <w:lang w:val="ro-MD"/>
              </w:rPr>
              <w:t>-</w:t>
            </w:r>
            <w:r w:rsidRPr="00392202">
              <w:rPr>
                <w:b/>
                <w:bCs/>
                <w:color w:val="000000" w:themeColor="text1"/>
                <w:lang w:val="ro-MD"/>
              </w:rPr>
              <w:t>venți</w:t>
            </w:r>
          </w:p>
        </w:tc>
        <w:tc>
          <w:tcPr>
            <w:tcW w:w="765" w:type="dxa"/>
            <w:shd w:val="clear" w:color="auto" w:fill="D9E2F3" w:themeFill="accent1" w:themeFillTint="33"/>
            <w:vAlign w:val="center"/>
          </w:tcPr>
          <w:p w:rsidR="005572BC" w:rsidRPr="00392202" w:rsidRDefault="00554465" w:rsidP="00AC3143">
            <w:pPr>
              <w:ind w:firstLine="0"/>
              <w:jc w:val="center"/>
              <w:rPr>
                <w:b/>
                <w:bCs/>
                <w:color w:val="000000" w:themeColor="text1"/>
                <w:lang w:val="ro-MD"/>
              </w:rPr>
            </w:pPr>
            <w:r w:rsidRPr="00392202">
              <w:rPr>
                <w:b/>
                <w:bCs/>
                <w:color w:val="000000" w:themeColor="text1"/>
                <w:lang w:val="ro-MD"/>
              </w:rPr>
              <w:t>Nive</w:t>
            </w:r>
            <w:r w:rsidR="005572BC" w:rsidRPr="00392202">
              <w:rPr>
                <w:b/>
                <w:bCs/>
                <w:color w:val="000000" w:themeColor="text1"/>
                <w:lang w:val="ro-MD"/>
              </w:rPr>
              <w:t>-</w:t>
            </w:r>
            <w:r w:rsidRPr="00392202">
              <w:rPr>
                <w:b/>
                <w:bCs/>
                <w:color w:val="000000" w:themeColor="text1"/>
                <w:lang w:val="ro-MD"/>
              </w:rPr>
              <w:t xml:space="preserve">lul </w:t>
            </w:r>
          </w:p>
          <w:p w:rsidR="00D00573" w:rsidRPr="00392202" w:rsidRDefault="00554465" w:rsidP="00AC3143">
            <w:pPr>
              <w:ind w:firstLine="0"/>
              <w:jc w:val="center"/>
              <w:rPr>
                <w:b/>
                <w:bCs/>
                <w:color w:val="000000" w:themeColor="text1"/>
                <w:lang w:val="ro-MD"/>
              </w:rPr>
            </w:pPr>
            <w:r w:rsidRPr="00392202">
              <w:rPr>
                <w:b/>
                <w:bCs/>
                <w:color w:val="000000" w:themeColor="text1"/>
                <w:lang w:val="ro-MD"/>
              </w:rPr>
              <w:t>A1</w:t>
            </w:r>
          </w:p>
        </w:tc>
        <w:tc>
          <w:tcPr>
            <w:tcW w:w="765" w:type="dxa"/>
            <w:shd w:val="clear" w:color="auto" w:fill="D9E2F3" w:themeFill="accent1" w:themeFillTint="33"/>
            <w:vAlign w:val="center"/>
          </w:tcPr>
          <w:p w:rsidR="005572BC" w:rsidRPr="00392202" w:rsidRDefault="00554465" w:rsidP="00AC3143">
            <w:pPr>
              <w:ind w:firstLine="0"/>
              <w:jc w:val="center"/>
              <w:rPr>
                <w:b/>
                <w:bCs/>
                <w:color w:val="000000" w:themeColor="text1"/>
                <w:lang w:val="ro-MD"/>
              </w:rPr>
            </w:pPr>
            <w:r w:rsidRPr="00392202">
              <w:rPr>
                <w:b/>
                <w:bCs/>
                <w:color w:val="000000" w:themeColor="text1"/>
                <w:lang w:val="ro-MD"/>
              </w:rPr>
              <w:t>Nive</w:t>
            </w:r>
            <w:r w:rsidR="005572BC" w:rsidRPr="00392202">
              <w:rPr>
                <w:b/>
                <w:bCs/>
                <w:color w:val="000000" w:themeColor="text1"/>
                <w:lang w:val="ro-MD"/>
              </w:rPr>
              <w:t>-</w:t>
            </w:r>
            <w:r w:rsidRPr="00392202">
              <w:rPr>
                <w:b/>
                <w:bCs/>
                <w:color w:val="000000" w:themeColor="text1"/>
                <w:lang w:val="ro-MD"/>
              </w:rPr>
              <w:t xml:space="preserve">lul </w:t>
            </w:r>
          </w:p>
          <w:p w:rsidR="00D00573" w:rsidRPr="00392202" w:rsidRDefault="00554465" w:rsidP="00AC3143">
            <w:pPr>
              <w:ind w:firstLine="0"/>
              <w:jc w:val="center"/>
              <w:rPr>
                <w:b/>
                <w:bCs/>
                <w:color w:val="000000" w:themeColor="text1"/>
                <w:lang w:val="ro-MD"/>
              </w:rPr>
            </w:pPr>
            <w:r w:rsidRPr="00392202">
              <w:rPr>
                <w:b/>
                <w:bCs/>
                <w:color w:val="000000" w:themeColor="text1"/>
                <w:lang w:val="ro-MD"/>
              </w:rPr>
              <w:t>A2</w:t>
            </w:r>
          </w:p>
        </w:tc>
        <w:tc>
          <w:tcPr>
            <w:tcW w:w="765" w:type="dxa"/>
            <w:shd w:val="clear" w:color="auto" w:fill="D9E2F3" w:themeFill="accent1" w:themeFillTint="33"/>
            <w:vAlign w:val="center"/>
          </w:tcPr>
          <w:p w:rsidR="005572BC" w:rsidRPr="00392202" w:rsidRDefault="00554465" w:rsidP="00AC3143">
            <w:pPr>
              <w:ind w:firstLine="0"/>
              <w:jc w:val="center"/>
              <w:rPr>
                <w:b/>
                <w:bCs/>
                <w:color w:val="000000" w:themeColor="text1"/>
                <w:lang w:val="ro-MD"/>
              </w:rPr>
            </w:pPr>
            <w:r w:rsidRPr="00392202">
              <w:rPr>
                <w:b/>
                <w:bCs/>
                <w:color w:val="000000" w:themeColor="text1"/>
                <w:lang w:val="ro-MD"/>
              </w:rPr>
              <w:t>Nive</w:t>
            </w:r>
            <w:r w:rsidR="005572BC" w:rsidRPr="00392202">
              <w:rPr>
                <w:b/>
                <w:bCs/>
                <w:color w:val="000000" w:themeColor="text1"/>
                <w:lang w:val="ro-MD"/>
              </w:rPr>
              <w:t>-</w:t>
            </w:r>
            <w:r w:rsidRPr="00392202">
              <w:rPr>
                <w:b/>
                <w:bCs/>
                <w:color w:val="000000" w:themeColor="text1"/>
                <w:lang w:val="ro-MD"/>
              </w:rPr>
              <w:t xml:space="preserve">lul </w:t>
            </w:r>
          </w:p>
          <w:p w:rsidR="00D00573" w:rsidRPr="00392202" w:rsidRDefault="00554465" w:rsidP="00AC3143">
            <w:pPr>
              <w:ind w:firstLine="0"/>
              <w:jc w:val="center"/>
              <w:rPr>
                <w:b/>
                <w:bCs/>
                <w:color w:val="000000" w:themeColor="text1"/>
                <w:lang w:val="ro-MD"/>
              </w:rPr>
            </w:pPr>
            <w:r w:rsidRPr="00392202">
              <w:rPr>
                <w:b/>
                <w:bCs/>
                <w:color w:val="000000" w:themeColor="text1"/>
                <w:lang w:val="ro-MD"/>
              </w:rPr>
              <w:t>B1</w:t>
            </w:r>
          </w:p>
        </w:tc>
        <w:tc>
          <w:tcPr>
            <w:tcW w:w="915"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 xml:space="preserve">Total </w:t>
            </w:r>
            <w:r w:rsidR="005572BC" w:rsidRPr="00392202">
              <w:rPr>
                <w:b/>
                <w:bCs/>
                <w:color w:val="000000" w:themeColor="text1"/>
                <w:lang w:val="ro-MD"/>
              </w:rPr>
              <w:t>refuge-</w:t>
            </w:r>
            <w:r w:rsidRPr="00392202">
              <w:rPr>
                <w:b/>
                <w:bCs/>
                <w:color w:val="000000" w:themeColor="text1"/>
                <w:lang w:val="ro-MD"/>
              </w:rPr>
              <w:t>ați/</w:t>
            </w:r>
          </w:p>
          <w:p w:rsidR="00D00573" w:rsidRPr="00392202" w:rsidRDefault="00554465" w:rsidP="00AC3143">
            <w:pPr>
              <w:ind w:firstLine="0"/>
              <w:jc w:val="center"/>
              <w:rPr>
                <w:b/>
                <w:bCs/>
                <w:color w:val="000000" w:themeColor="text1"/>
                <w:lang w:val="ro-MD"/>
              </w:rPr>
            </w:pPr>
            <w:r w:rsidRPr="00392202">
              <w:rPr>
                <w:b/>
                <w:bCs/>
                <w:color w:val="000000" w:themeColor="text1"/>
                <w:lang w:val="ro-MD"/>
              </w:rPr>
              <w:t>străini</w:t>
            </w:r>
          </w:p>
        </w:tc>
        <w:tc>
          <w:tcPr>
            <w:tcW w:w="617"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Sex (M)</w:t>
            </w:r>
          </w:p>
        </w:tc>
        <w:tc>
          <w:tcPr>
            <w:tcW w:w="567"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Sex (F)</w:t>
            </w:r>
          </w:p>
        </w:tc>
        <w:tc>
          <w:tcPr>
            <w:tcW w:w="1134" w:type="dxa"/>
            <w:shd w:val="clear" w:color="auto" w:fill="D9E2F3" w:themeFill="accent1" w:themeFillTint="33"/>
            <w:vAlign w:val="center"/>
          </w:tcPr>
          <w:p w:rsidR="00D00573" w:rsidRPr="00392202" w:rsidRDefault="00554465" w:rsidP="00AC3143">
            <w:pPr>
              <w:ind w:firstLine="0"/>
              <w:jc w:val="center"/>
              <w:rPr>
                <w:b/>
                <w:bCs/>
                <w:color w:val="000000" w:themeColor="text1"/>
                <w:lang w:val="ro-MD"/>
              </w:rPr>
            </w:pPr>
            <w:r w:rsidRPr="00392202">
              <w:rPr>
                <w:b/>
                <w:bCs/>
                <w:color w:val="000000" w:themeColor="text1"/>
                <w:lang w:val="ro-MD"/>
              </w:rPr>
              <w:t>Certificați INTERN/</w:t>
            </w:r>
          </w:p>
          <w:p w:rsidR="00D00573" w:rsidRPr="00392202" w:rsidRDefault="00554465" w:rsidP="00AC3143">
            <w:pPr>
              <w:ind w:firstLine="0"/>
              <w:jc w:val="center"/>
              <w:rPr>
                <w:b/>
                <w:bCs/>
                <w:color w:val="000000" w:themeColor="text1"/>
                <w:lang w:val="ro-MD"/>
              </w:rPr>
            </w:pPr>
            <w:r w:rsidRPr="00392202">
              <w:rPr>
                <w:b/>
                <w:bCs/>
                <w:color w:val="000000" w:themeColor="text1"/>
                <w:lang w:val="ro-MD"/>
              </w:rPr>
              <w:t>Abandon</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NORD</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1649</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735</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207</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243</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285</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47</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CENTRU</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1942</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1577</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403</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467</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707</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28</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SUD-EST</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1851</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1730</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584</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534</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612</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49</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DISTANȚĂ</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1336</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1066</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244</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399</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423</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6</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421"/>
        </w:trPr>
        <w:tc>
          <w:tcPr>
            <w:tcW w:w="1271"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 xml:space="preserve"> </w:t>
            </w:r>
            <w:r w:rsidR="00AC3143" w:rsidRPr="00392202">
              <w:rPr>
                <w:b/>
                <w:bCs/>
                <w:color w:val="000000" w:themeColor="text1"/>
                <w:lang w:val="ro-MD"/>
              </w:rPr>
              <w:t xml:space="preserve">TOTAL </w:t>
            </w:r>
            <w:r w:rsidR="00AC3143" w:rsidRPr="00392202">
              <w:rPr>
                <w:b/>
                <w:bCs/>
                <w:i/>
                <w:iCs/>
                <w:color w:val="000000" w:themeColor="text1"/>
                <w:lang w:val="ro-MD"/>
              </w:rPr>
              <w:t>(Etapa I)</w:t>
            </w:r>
          </w:p>
        </w:tc>
        <w:tc>
          <w:tcPr>
            <w:tcW w:w="709" w:type="dxa"/>
            <w:shd w:val="clear" w:color="auto" w:fill="D9E2F3" w:themeFill="accent1" w:themeFillTint="33"/>
          </w:tcPr>
          <w:p w:rsidR="00D00573" w:rsidRPr="00392202" w:rsidRDefault="00554465" w:rsidP="00AC3143">
            <w:pPr>
              <w:ind w:firstLine="0"/>
              <w:jc w:val="center"/>
              <w:rPr>
                <w:b/>
                <w:bCs/>
                <w:i/>
                <w:iCs/>
                <w:color w:val="000000" w:themeColor="text1"/>
                <w:lang w:val="ro-MD"/>
              </w:rPr>
            </w:pPr>
            <w:r w:rsidRPr="00392202">
              <w:rPr>
                <w:b/>
                <w:bCs/>
                <w:color w:val="000000" w:themeColor="text1"/>
                <w:lang w:val="ro-MD"/>
              </w:rPr>
              <w:t xml:space="preserve">2025 </w:t>
            </w:r>
          </w:p>
        </w:tc>
        <w:tc>
          <w:tcPr>
            <w:tcW w:w="850"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6778</w:t>
            </w:r>
          </w:p>
        </w:tc>
        <w:tc>
          <w:tcPr>
            <w:tcW w:w="80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 xml:space="preserve"> </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1438</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1643</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2027</w:t>
            </w:r>
          </w:p>
        </w:tc>
        <w:tc>
          <w:tcPr>
            <w:tcW w:w="91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85</w:t>
            </w:r>
          </w:p>
        </w:tc>
        <w:tc>
          <w:tcPr>
            <w:tcW w:w="61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56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1134"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CENTRU</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814</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80</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390</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344</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SUD-EST</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695</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152</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325</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218</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300"/>
        </w:trPr>
        <w:tc>
          <w:tcPr>
            <w:tcW w:w="1271" w:type="dxa"/>
          </w:tcPr>
          <w:p w:rsidR="00D00573" w:rsidRPr="00392202" w:rsidRDefault="00554465" w:rsidP="00AC3143">
            <w:pPr>
              <w:ind w:firstLine="0"/>
              <w:rPr>
                <w:b/>
                <w:bCs/>
                <w:color w:val="000000" w:themeColor="text1"/>
                <w:lang w:val="ro-MD"/>
              </w:rPr>
            </w:pPr>
            <w:r w:rsidRPr="00392202">
              <w:rPr>
                <w:b/>
                <w:bCs/>
                <w:color w:val="000000" w:themeColor="text1"/>
                <w:lang w:val="ro-MD"/>
              </w:rPr>
              <w:t>DISTANȚĂ</w:t>
            </w:r>
          </w:p>
        </w:tc>
        <w:tc>
          <w:tcPr>
            <w:tcW w:w="709"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219</w:t>
            </w:r>
          </w:p>
        </w:tc>
        <w:tc>
          <w:tcPr>
            <w:tcW w:w="80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109</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w:t>
            </w:r>
          </w:p>
        </w:tc>
        <w:tc>
          <w:tcPr>
            <w:tcW w:w="76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90</w:t>
            </w:r>
          </w:p>
        </w:tc>
        <w:tc>
          <w:tcPr>
            <w:tcW w:w="915"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182</w:t>
            </w:r>
          </w:p>
        </w:tc>
        <w:tc>
          <w:tcPr>
            <w:tcW w:w="61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567"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c>
          <w:tcPr>
            <w:tcW w:w="1134" w:type="dxa"/>
          </w:tcPr>
          <w:p w:rsidR="00D00573" w:rsidRPr="00392202" w:rsidRDefault="00554465" w:rsidP="00AC3143">
            <w:pPr>
              <w:ind w:firstLine="0"/>
              <w:jc w:val="center"/>
              <w:rPr>
                <w:b/>
                <w:bCs/>
                <w:color w:val="000000" w:themeColor="text1"/>
                <w:lang w:val="ro-MD"/>
              </w:rPr>
            </w:pPr>
            <w:r w:rsidRPr="00392202">
              <w:rPr>
                <w:b/>
                <w:bCs/>
                <w:color w:val="000000" w:themeColor="text1"/>
                <w:lang w:val="ro-MD"/>
              </w:rPr>
              <w:t>-</w:t>
            </w:r>
          </w:p>
        </w:tc>
      </w:tr>
      <w:tr w:rsidR="00AC3143" w:rsidRPr="00392202" w:rsidTr="007F4951">
        <w:trPr>
          <w:trHeight w:val="427"/>
        </w:trPr>
        <w:tc>
          <w:tcPr>
            <w:tcW w:w="1271" w:type="dxa"/>
            <w:shd w:val="clear" w:color="auto" w:fill="D9E2F3" w:themeFill="accent1" w:themeFillTint="33"/>
          </w:tcPr>
          <w:p w:rsidR="00AC3143" w:rsidRPr="00392202" w:rsidRDefault="00554465" w:rsidP="00AC3143">
            <w:pPr>
              <w:ind w:firstLine="0"/>
              <w:jc w:val="center"/>
              <w:rPr>
                <w:b/>
                <w:bCs/>
                <w:color w:val="000000" w:themeColor="text1"/>
                <w:lang w:val="ro-MD"/>
              </w:rPr>
            </w:pPr>
            <w:r w:rsidRPr="00392202">
              <w:rPr>
                <w:b/>
                <w:bCs/>
                <w:color w:val="000000" w:themeColor="text1"/>
                <w:lang w:val="ro-MD"/>
              </w:rPr>
              <w:t xml:space="preserve"> </w:t>
            </w:r>
            <w:r w:rsidR="00AC3143" w:rsidRPr="00392202">
              <w:rPr>
                <w:b/>
                <w:bCs/>
                <w:color w:val="000000" w:themeColor="text1"/>
                <w:lang w:val="ro-MD"/>
              </w:rPr>
              <w:t>TOTAL</w:t>
            </w:r>
          </w:p>
          <w:p w:rsidR="00D00573" w:rsidRPr="00392202" w:rsidRDefault="00AC3143" w:rsidP="00AC3143">
            <w:pPr>
              <w:ind w:firstLine="0"/>
              <w:jc w:val="center"/>
              <w:rPr>
                <w:b/>
                <w:bCs/>
                <w:color w:val="000000" w:themeColor="text1"/>
                <w:lang w:val="ro-MD"/>
              </w:rPr>
            </w:pPr>
            <w:r w:rsidRPr="00392202">
              <w:rPr>
                <w:b/>
                <w:bCs/>
                <w:i/>
                <w:iCs/>
                <w:color w:val="000000" w:themeColor="text1"/>
                <w:lang w:val="ro-MD"/>
              </w:rPr>
              <w:t>(Etapa II)</w:t>
            </w:r>
          </w:p>
        </w:tc>
        <w:tc>
          <w:tcPr>
            <w:tcW w:w="709" w:type="dxa"/>
            <w:shd w:val="clear" w:color="auto" w:fill="D9E2F3" w:themeFill="accent1" w:themeFillTint="33"/>
          </w:tcPr>
          <w:p w:rsidR="00D00573" w:rsidRPr="00392202" w:rsidRDefault="00554465" w:rsidP="00AC3143">
            <w:pPr>
              <w:ind w:firstLine="0"/>
              <w:jc w:val="center"/>
              <w:rPr>
                <w:b/>
                <w:bCs/>
                <w:i/>
                <w:iCs/>
                <w:color w:val="000000" w:themeColor="text1"/>
                <w:lang w:val="ro-MD"/>
              </w:rPr>
            </w:pPr>
            <w:r w:rsidRPr="00392202">
              <w:rPr>
                <w:b/>
                <w:bCs/>
                <w:color w:val="000000" w:themeColor="text1"/>
                <w:lang w:val="ro-MD"/>
              </w:rPr>
              <w:t xml:space="preserve">2025 </w:t>
            </w:r>
          </w:p>
        </w:tc>
        <w:tc>
          <w:tcPr>
            <w:tcW w:w="850"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1728</w:t>
            </w:r>
          </w:p>
        </w:tc>
        <w:tc>
          <w:tcPr>
            <w:tcW w:w="805" w:type="dxa"/>
            <w:shd w:val="clear" w:color="auto" w:fill="D9E2F3" w:themeFill="accent1" w:themeFillTint="33"/>
          </w:tcPr>
          <w:p w:rsidR="00D00573" w:rsidRPr="00392202" w:rsidRDefault="00D00573" w:rsidP="00AC3143">
            <w:pPr>
              <w:ind w:firstLine="0"/>
              <w:jc w:val="center"/>
              <w:rPr>
                <w:b/>
                <w:bCs/>
                <w:color w:val="000000" w:themeColor="text1"/>
                <w:lang w:val="ro-MD"/>
              </w:rPr>
            </w:pP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341</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735</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652</w:t>
            </w:r>
          </w:p>
        </w:tc>
        <w:tc>
          <w:tcPr>
            <w:tcW w:w="91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61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56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1134"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r>
      <w:tr w:rsidR="00AC3143" w:rsidRPr="00392202" w:rsidTr="007F4951">
        <w:trPr>
          <w:trHeight w:val="329"/>
        </w:trPr>
        <w:tc>
          <w:tcPr>
            <w:tcW w:w="1271"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 xml:space="preserve"> </w:t>
            </w:r>
            <w:r w:rsidR="00AC3143" w:rsidRPr="00392202">
              <w:rPr>
                <w:b/>
                <w:bCs/>
                <w:color w:val="000000" w:themeColor="text1"/>
                <w:lang w:val="ro-MD"/>
              </w:rPr>
              <w:t>TOTAL</w:t>
            </w:r>
          </w:p>
        </w:tc>
        <w:tc>
          <w:tcPr>
            <w:tcW w:w="709"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2025</w:t>
            </w:r>
          </w:p>
        </w:tc>
        <w:tc>
          <w:tcPr>
            <w:tcW w:w="850"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8506</w:t>
            </w:r>
          </w:p>
        </w:tc>
        <w:tc>
          <w:tcPr>
            <w:tcW w:w="805" w:type="dxa"/>
            <w:shd w:val="clear" w:color="auto" w:fill="D9E2F3" w:themeFill="accent1" w:themeFillTint="33"/>
          </w:tcPr>
          <w:p w:rsidR="00D00573" w:rsidRPr="00392202" w:rsidRDefault="00D00573" w:rsidP="00AC3143">
            <w:pPr>
              <w:ind w:firstLine="0"/>
              <w:jc w:val="center"/>
              <w:rPr>
                <w:b/>
                <w:bCs/>
                <w:color w:val="000000" w:themeColor="text1"/>
                <w:lang w:val="ro-MD"/>
              </w:rPr>
            </w:pP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1779</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2378</w:t>
            </w:r>
          </w:p>
        </w:tc>
        <w:tc>
          <w:tcPr>
            <w:tcW w:w="76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2679</w:t>
            </w:r>
          </w:p>
        </w:tc>
        <w:tc>
          <w:tcPr>
            <w:tcW w:w="915"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335</w:t>
            </w:r>
          </w:p>
        </w:tc>
        <w:tc>
          <w:tcPr>
            <w:tcW w:w="61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567"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c>
          <w:tcPr>
            <w:tcW w:w="1134" w:type="dxa"/>
            <w:shd w:val="clear" w:color="auto" w:fill="D9E2F3" w:themeFill="accent1" w:themeFillTint="33"/>
          </w:tcPr>
          <w:p w:rsidR="00D00573" w:rsidRPr="00392202" w:rsidRDefault="00554465" w:rsidP="00AC3143">
            <w:pPr>
              <w:ind w:firstLine="0"/>
              <w:jc w:val="center"/>
              <w:rPr>
                <w:b/>
                <w:bCs/>
                <w:color w:val="000000" w:themeColor="text1"/>
                <w:lang w:val="ro-MD"/>
              </w:rPr>
            </w:pPr>
            <w:r w:rsidRPr="00392202">
              <w:rPr>
                <w:b/>
                <w:bCs/>
                <w:color w:val="000000" w:themeColor="text1"/>
                <w:lang w:val="ro-MD"/>
              </w:rPr>
              <w:t>0</w:t>
            </w:r>
          </w:p>
        </w:tc>
      </w:tr>
    </w:tbl>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73. </w:t>
      </w:r>
      <w:r w:rsidRPr="00392202">
        <w:rPr>
          <w:rFonts w:ascii="Times New Roman" w:eastAsia="Times New Roman" w:hAnsi="Times New Roman" w:cs="Times New Roman"/>
          <w:sz w:val="24"/>
          <w:szCs w:val="24"/>
        </w:rPr>
        <w:t>Profilul demografic arată o constantă: femeile reprezintă majoritatea absolută a beneficiarilor, iar analiza domeniilor de activitate subliniază impactul major al programului în sectoarele vitale.  Femeile reprezintă majoritatea covârșitoare a cursanților în ambele perioade, cu un procent care crește de la aproape 76% în 2023 la peste 81% în 2024. Deși numărul bărbaților înscriși a crescut ușor (de la 2.467 la 2.759), numărul femeilor a crescut mult mai rapid, de la 7.725 la 11.979. În 2024, pentru fiecare bărbat înscris, au existat peste 4 femei înscrise, consolidând programul ca fiind predominant feminin.</w:t>
      </w:r>
    </w:p>
    <w:tbl>
      <w:tblPr>
        <w:tblStyle w:val="GrilTabel2"/>
        <w:tblW w:w="9043" w:type="dxa"/>
        <w:tblLayout w:type="fixed"/>
        <w:tblLook w:val="0600" w:firstRow="0" w:lastRow="0" w:firstColumn="0" w:lastColumn="0" w:noHBand="1" w:noVBand="1"/>
      </w:tblPr>
      <w:tblGrid>
        <w:gridCol w:w="2830"/>
        <w:gridCol w:w="1438"/>
        <w:gridCol w:w="405"/>
        <w:gridCol w:w="2693"/>
        <w:gridCol w:w="1677"/>
      </w:tblGrid>
      <w:tr w:rsidR="000641BF" w:rsidRPr="00392202" w:rsidTr="00065457">
        <w:trPr>
          <w:trHeight w:val="20"/>
        </w:trPr>
        <w:tc>
          <w:tcPr>
            <w:tcW w:w="2830" w:type="dxa"/>
            <w:shd w:val="clear" w:color="auto" w:fill="D9E2F3" w:themeFill="accent1" w:themeFillTint="33"/>
            <w:vAlign w:val="center"/>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Anul 2024</w:t>
            </w:r>
          </w:p>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Domeniul de activitate</w:t>
            </w:r>
          </w:p>
        </w:tc>
        <w:tc>
          <w:tcPr>
            <w:tcW w:w="1438" w:type="dxa"/>
            <w:tcBorders>
              <w:right w:val="single" w:sz="4" w:space="0" w:color="auto"/>
            </w:tcBorders>
            <w:shd w:val="clear" w:color="auto" w:fill="D9E2F3" w:themeFill="accent1" w:themeFillTint="33"/>
            <w:vAlign w:val="center"/>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Nr. persoane</w:t>
            </w:r>
          </w:p>
        </w:tc>
        <w:tc>
          <w:tcPr>
            <w:tcW w:w="405" w:type="dxa"/>
            <w:tcBorders>
              <w:top w:val="nil"/>
              <w:left w:val="single" w:sz="4" w:space="0" w:color="auto"/>
              <w:bottom w:val="nil"/>
              <w:right w:val="single" w:sz="4" w:space="0" w:color="auto"/>
            </w:tcBorders>
            <w:shd w:val="clear" w:color="auto" w:fill="FFFFFF" w:themeFill="background1"/>
          </w:tcPr>
          <w:p w:rsidR="000641BF" w:rsidRPr="00392202" w:rsidRDefault="000641BF" w:rsidP="000641BF">
            <w:pPr>
              <w:jc w:val="center"/>
              <w:rPr>
                <w:b/>
                <w:bCs/>
                <w:color w:val="000000" w:themeColor="text1"/>
                <w:sz w:val="22"/>
                <w:szCs w:val="24"/>
                <w:lang w:val="ro-MD"/>
              </w:rPr>
            </w:pPr>
          </w:p>
        </w:tc>
        <w:tc>
          <w:tcPr>
            <w:tcW w:w="2693" w:type="dxa"/>
            <w:tcBorders>
              <w:left w:val="single" w:sz="4" w:space="0" w:color="auto"/>
            </w:tcBorders>
            <w:shd w:val="clear" w:color="auto" w:fill="D9E2F3" w:themeFill="accent1" w:themeFillTint="33"/>
            <w:vAlign w:val="center"/>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Anul 2025</w:t>
            </w:r>
          </w:p>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Domeniul de activitate</w:t>
            </w:r>
          </w:p>
        </w:tc>
        <w:tc>
          <w:tcPr>
            <w:tcW w:w="1677" w:type="dxa"/>
            <w:shd w:val="clear" w:color="auto" w:fill="D9E2F3" w:themeFill="accent1" w:themeFillTint="33"/>
            <w:vAlign w:val="center"/>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Nr.</w:t>
            </w:r>
          </w:p>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persoane</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Educație</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3284</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Educație</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1165</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Administrație publică</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759</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Administrație publică</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149</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Economie</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2244</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Economie</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899</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Justiție</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446</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Justiție</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161</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Medicină</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867</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Medicină</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479</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Arte</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682</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Arte</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227</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Altele</w:t>
            </w:r>
          </w:p>
        </w:tc>
        <w:tc>
          <w:tcPr>
            <w:tcW w:w="1438" w:type="dxa"/>
            <w:tcBorders>
              <w:right w:val="single" w:sz="4" w:space="0" w:color="auto"/>
            </w:tcBorders>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4490</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Altele</w:t>
            </w:r>
          </w:p>
        </w:tc>
        <w:tc>
          <w:tcPr>
            <w:tcW w:w="1677" w:type="dxa"/>
          </w:tcPr>
          <w:p w:rsidR="000641BF" w:rsidRPr="00392202" w:rsidRDefault="000641BF" w:rsidP="000641BF">
            <w:pPr>
              <w:ind w:firstLine="0"/>
              <w:jc w:val="center"/>
              <w:rPr>
                <w:bCs/>
                <w:color w:val="000000" w:themeColor="text1"/>
                <w:sz w:val="22"/>
                <w:szCs w:val="24"/>
                <w:lang w:val="ro-MD"/>
              </w:rPr>
            </w:pPr>
            <w:r w:rsidRPr="00392202">
              <w:rPr>
                <w:bCs/>
                <w:color w:val="000000" w:themeColor="text1"/>
                <w:sz w:val="22"/>
                <w:szCs w:val="24"/>
                <w:lang w:val="ro-MD"/>
              </w:rPr>
              <w:t>3557</w:t>
            </w:r>
          </w:p>
        </w:tc>
      </w:tr>
      <w:tr w:rsidR="000641BF" w:rsidRPr="00392202" w:rsidTr="00065457">
        <w:trPr>
          <w:trHeight w:val="20"/>
        </w:trPr>
        <w:tc>
          <w:tcPr>
            <w:tcW w:w="2830" w:type="dxa"/>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TOTAL</w:t>
            </w:r>
          </w:p>
        </w:tc>
        <w:tc>
          <w:tcPr>
            <w:tcW w:w="1438" w:type="dxa"/>
            <w:tcBorders>
              <w:right w:val="single" w:sz="4" w:space="0" w:color="auto"/>
            </w:tcBorders>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12772</w:t>
            </w:r>
          </w:p>
        </w:tc>
        <w:tc>
          <w:tcPr>
            <w:tcW w:w="405" w:type="dxa"/>
            <w:tcBorders>
              <w:top w:val="nil"/>
              <w:left w:val="single" w:sz="4" w:space="0" w:color="auto"/>
              <w:bottom w:val="nil"/>
              <w:right w:val="single" w:sz="4" w:space="0" w:color="auto"/>
            </w:tcBorders>
          </w:tcPr>
          <w:p w:rsidR="000641BF" w:rsidRPr="00392202" w:rsidRDefault="000641BF" w:rsidP="000641BF">
            <w:pPr>
              <w:rPr>
                <w:b/>
                <w:bCs/>
                <w:color w:val="000000" w:themeColor="text1"/>
                <w:sz w:val="22"/>
                <w:szCs w:val="24"/>
                <w:lang w:val="ro-MD"/>
              </w:rPr>
            </w:pPr>
          </w:p>
        </w:tc>
        <w:tc>
          <w:tcPr>
            <w:tcW w:w="2693" w:type="dxa"/>
            <w:tcBorders>
              <w:left w:val="single" w:sz="4" w:space="0" w:color="auto"/>
            </w:tcBorders>
          </w:tcPr>
          <w:p w:rsidR="000641BF" w:rsidRPr="00392202" w:rsidRDefault="000641BF" w:rsidP="000641BF">
            <w:pPr>
              <w:ind w:firstLine="0"/>
              <w:rPr>
                <w:b/>
                <w:bCs/>
                <w:color w:val="000000" w:themeColor="text1"/>
                <w:sz w:val="22"/>
                <w:szCs w:val="24"/>
                <w:lang w:val="ro-MD"/>
              </w:rPr>
            </w:pPr>
            <w:r w:rsidRPr="00392202">
              <w:rPr>
                <w:b/>
                <w:bCs/>
                <w:color w:val="000000" w:themeColor="text1"/>
                <w:sz w:val="22"/>
                <w:szCs w:val="24"/>
                <w:lang w:val="ro-MD"/>
              </w:rPr>
              <w:t>TOTAL</w:t>
            </w:r>
          </w:p>
        </w:tc>
        <w:tc>
          <w:tcPr>
            <w:tcW w:w="1677" w:type="dxa"/>
          </w:tcPr>
          <w:p w:rsidR="000641BF" w:rsidRPr="00392202" w:rsidRDefault="000641BF" w:rsidP="000641BF">
            <w:pPr>
              <w:ind w:firstLine="0"/>
              <w:jc w:val="center"/>
              <w:rPr>
                <w:b/>
                <w:bCs/>
                <w:color w:val="000000" w:themeColor="text1"/>
                <w:sz w:val="22"/>
                <w:szCs w:val="24"/>
                <w:lang w:val="ro-MD"/>
              </w:rPr>
            </w:pPr>
            <w:r w:rsidRPr="00392202">
              <w:rPr>
                <w:b/>
                <w:bCs/>
                <w:color w:val="000000" w:themeColor="text1"/>
                <w:sz w:val="22"/>
                <w:szCs w:val="24"/>
                <w:lang w:val="ro-MD"/>
              </w:rPr>
              <w:t>6637</w:t>
            </w:r>
          </w:p>
        </w:tc>
      </w:tr>
    </w:tbl>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 74.  </w:t>
      </w:r>
      <w:r w:rsidRPr="00392202">
        <w:rPr>
          <w:rFonts w:ascii="Times New Roman" w:eastAsia="Times New Roman" w:hAnsi="Times New Roman" w:cs="Times New Roman"/>
          <w:sz w:val="24"/>
          <w:szCs w:val="24"/>
        </w:rPr>
        <w:t>Atât în 2024, cât și în 2025, conform formularului de înscriere, cel mai mare număr de participanți a provenit din categoria „Altele”, urmat îndeaproape de angajații din Educație și Economie, evidențiind necesitatea stringentă de formare lingvistică pentru dezvoltarea profesională în aceste domenii-cheie.</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75. </w:t>
      </w:r>
      <w:r w:rsidRPr="00392202">
        <w:rPr>
          <w:rFonts w:ascii="Times New Roman" w:eastAsia="Times New Roman" w:hAnsi="Times New Roman" w:cs="Times New Roman"/>
          <w:sz w:val="24"/>
          <w:szCs w:val="24"/>
        </w:rPr>
        <w:t xml:space="preserve">  În cadrul Programului național de învățare a limbii române pentru adulți, începând cu anul 2024 a fost majorat numărul de ore per nivel, pentru a răspunde necesităților reale de formare lingvistică ale participanților. Durata cursurilor din Programul național de învățare a limbii române pentru adulți a fost ajustată începând cu 2023, prin majorarea numărului de ore per nivel. Astfel, nivelul A1 a crescut de la 60 la 100 de ore, iar nivelul A2 de la 60 la 120 de ore, această ajustare fiind realizată inclusiv la solicitarea cursanților, care au indicat necesitatea unui timp suplimentar pentru consolidarea competențelor de bază.</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lastRenderedPageBreak/>
        <w:t xml:space="preserve">76. </w:t>
      </w:r>
      <w:r w:rsidRPr="00392202">
        <w:rPr>
          <w:rFonts w:ascii="Times New Roman" w:eastAsia="Times New Roman" w:hAnsi="Times New Roman" w:cs="Times New Roman"/>
          <w:sz w:val="24"/>
          <w:szCs w:val="24"/>
        </w:rPr>
        <w:t xml:space="preserve"> Pentru a asigura accesul uniform la resurse didactice, au fost operate modificări ale Hotărârii Guvernului nr. 876/2015, extinzând cadrul normativ de asigurare cu manuale și materiale didactice pentru adulți. Ulterior, prin Ordinul MEC nr. 316 din 07.03.2025, a fost aprobată Instrucțiunea privind gestionarea materialelor didactice pentru adulți, care reglementează distribuirea, utilizarea și circulația acestora. Din 2025 funcționează și un mecanism de închiriere a manualelor, care optimizează gestionarea stocurilor și garantează acces echitabil la materiale actualizate în toate instituțiile implicate.</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77.</w:t>
      </w:r>
      <w:r w:rsidRPr="00392202">
        <w:rPr>
          <w:rFonts w:ascii="Times New Roman" w:eastAsia="Times New Roman" w:hAnsi="Times New Roman" w:cs="Times New Roman"/>
          <w:sz w:val="24"/>
          <w:szCs w:val="24"/>
        </w:rPr>
        <w:t xml:space="preserve"> Rezultatele obținute în perioada precedentă demonstrează că învățarea limbii române în perspectiva educației pe tot parcursul vieții nu poate fi tratată ca o intervenție punctuală sau temporară. Aprobarea unui nou program este necesară pentru a asigura continuitatea și consolidarea cadrului curricular, metodologic și organizațional deja creat, astfel încât competența de comunicare în limba română să fie dezvoltată progresiv, coerent și sustenabil pentru toate categoriile de beneficiari.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78. </w:t>
      </w:r>
      <w:r w:rsidRPr="00392202">
        <w:rPr>
          <w:rFonts w:ascii="Times New Roman" w:eastAsia="Times New Roman" w:hAnsi="Times New Roman" w:cs="Times New Roman"/>
          <w:sz w:val="24"/>
          <w:szCs w:val="24"/>
        </w:rPr>
        <w:t>Totodată,</w:t>
      </w:r>
      <w:r w:rsidRPr="00392202">
        <w:rPr>
          <w:rFonts w:ascii="Times New Roman" w:eastAsia="Times New Roman" w:hAnsi="Times New Roman" w:cs="Times New Roman"/>
          <w:bCs/>
          <w:sz w:val="24"/>
          <w:szCs w:val="24"/>
        </w:rPr>
        <w:t xml:space="preserve"> </w:t>
      </w:r>
      <w:r w:rsidRPr="00392202">
        <w:rPr>
          <w:rFonts w:ascii="Times New Roman" w:eastAsia="Times New Roman" w:hAnsi="Times New Roman" w:cs="Times New Roman"/>
          <w:sz w:val="24"/>
          <w:szCs w:val="24"/>
        </w:rPr>
        <w:t>evoluția programului relevă o tranziție clară de la nevoia de competențe lingvistice de bază către cererea pentru niveluri funcționale și avansate, utilizabile în contexte socio-profesionale reale. Un nou program este indispensabil pentru a structura trasee complete de învățare, corelate cu CECRL, pentru a extinde oferta educațională dincolo de nivelurile inițiale și pentru a asigura recunoașterea formală a competențelor dobândite.</w:t>
      </w:r>
    </w:p>
    <w:p w:rsidR="00D00573" w:rsidRPr="00392202" w:rsidRDefault="00554465" w:rsidP="00963C80">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79.</w:t>
      </w:r>
      <w:r w:rsidRPr="00392202">
        <w:rPr>
          <w:rFonts w:ascii="Times New Roman" w:eastAsia="Times New Roman" w:hAnsi="Times New Roman" w:cs="Times New Roman"/>
          <w:sz w:val="24"/>
          <w:szCs w:val="24"/>
        </w:rPr>
        <w:t xml:space="preserve"> Studierea limbii române reprezintă un factor esențial de integrare profesională și socială, în special pentru minoritățile naționale, adulți activi, nou-veniți și alte grupuri vulnerabile. Aprobarea unui nou program permite transformarea acestei nevoi într-o politică publică predictibilă, cu impact pe termen mediu și lung, contribuind la coeziunea socială, la îmbunătățirea calității serviciilor publice și la consolidarea rolului limbii române ca limbă de comunicare și integrare în societate.</w:t>
      </w:r>
    </w:p>
    <w:p w:rsidR="00D00573" w:rsidRPr="00392202" w:rsidRDefault="00554465" w:rsidP="00963C80">
      <w:pPr>
        <w:spacing w:after="12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2.3. Analiza SWOT</w:t>
      </w:r>
    </w:p>
    <w:p w:rsidR="00647852" w:rsidRPr="00392202" w:rsidRDefault="00554465" w:rsidP="00A6643B">
      <w:pPr>
        <w:spacing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80</w:t>
      </w:r>
      <w:r w:rsidRPr="00392202">
        <w:rPr>
          <w:rFonts w:ascii="Times New Roman" w:eastAsia="Times New Roman" w:hAnsi="Times New Roman" w:cs="Times New Roman"/>
          <w:sz w:val="24"/>
          <w:szCs w:val="24"/>
        </w:rPr>
        <w:t xml:space="preserve">. În vederea evaluării politicii de studiere și promovare a limbii române prevăzute în prezentul Program, a fost realizată o analiză detaliată a punctelor forte și slabe, a oportunităților și a amenințărilor (analiza SWOT) – prezentată în tabelul </w:t>
      </w:r>
      <w:r w:rsidR="00B55985" w:rsidRPr="00392202">
        <w:rPr>
          <w:rFonts w:ascii="Times New Roman" w:eastAsia="Times New Roman" w:hAnsi="Times New Roman" w:cs="Times New Roman"/>
          <w:sz w:val="24"/>
          <w:szCs w:val="24"/>
        </w:rPr>
        <w:t>de mai jos</w:t>
      </w:r>
      <w:r w:rsidRPr="00392202">
        <w:rPr>
          <w:rFonts w:ascii="Times New Roman" w:eastAsia="Times New Roman" w:hAnsi="Times New Roman" w:cs="Times New Roman"/>
          <w:sz w:val="24"/>
          <w:szCs w:val="24"/>
        </w:rPr>
        <w:t>. Această analiză a fost efectuată ținând cont de obiectivele formulate, de direcțiile de acțiune și de măsura în care intervențiile planificate contribuie la soluționarea problemelor și provocărilor identificate în urma implementării Programului național privind învățarea limbii române de către minoritățile naționale, inclusiv populația adultă, pentru anii 2023–2025.</w:t>
      </w:r>
    </w:p>
    <w:tbl>
      <w:tblPr>
        <w:tblStyle w:val="aff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536"/>
      </w:tblGrid>
      <w:tr w:rsidR="00D00573" w:rsidRPr="00392202" w:rsidTr="000046D4">
        <w:tc>
          <w:tcPr>
            <w:tcW w:w="4673" w:type="dxa"/>
          </w:tcPr>
          <w:p w:rsidR="00D00573" w:rsidRPr="00392202" w:rsidRDefault="00554465" w:rsidP="00963C80">
            <w:pPr>
              <w:tabs>
                <w:tab w:val="left" w:pos="306"/>
              </w:tabs>
              <w:spacing w:after="12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Puncte forte</w:t>
            </w:r>
          </w:p>
        </w:tc>
        <w:tc>
          <w:tcPr>
            <w:tcW w:w="4536" w:type="dxa"/>
          </w:tcPr>
          <w:p w:rsidR="00D00573" w:rsidRPr="00392202" w:rsidRDefault="00554465" w:rsidP="00963C80">
            <w:pPr>
              <w:tabs>
                <w:tab w:val="left" w:pos="329"/>
              </w:tabs>
              <w:spacing w:after="12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Puncte slabe</w:t>
            </w:r>
          </w:p>
        </w:tc>
      </w:tr>
      <w:tr w:rsidR="00D00573" w:rsidRPr="00392202" w:rsidTr="000046D4">
        <w:tc>
          <w:tcPr>
            <w:tcW w:w="4673" w:type="dxa"/>
          </w:tcPr>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Programul este pe deplin armonizat cu principalele documente naționale și internaționale: Strategia Națională de Dezvoltare „Moldova Europeană 2030”, Agenda Națională de Integrare Europeană 2024–2030, Codul Educației, Agenda 2030 pentru Dezvoltare Durabilă etc. Această coerență oferă stabilitate și legitimitate politică.</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lastRenderedPageBreak/>
              <w:t>Viziune integrată și orientată spre incluziune socială.</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Programul abordează simultan dimensiuni educaționale, culturale și civice, vizând consolidarea coeziunii sociale, reducerea inegalităților lingvistice și integrarea minorităților etnice, migranților și persoanelor revenite din diaspora.</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Progres semnificativ în implementarea ciclului anterior (2023–2025).</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Extinderea considerabilă a bazei de participanți la cursurile de învățare a limbii române, reflectând o tendință constantă de creștere și o receptivitate tot mai mare din partea publicului-țintă.</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Diversificarea progresivă a nivelurilor de formare lingvistică, prin dezvoltarea unui cadru coerent care acoperă toate etapele de competență – de la inițiere A1, până la nivelul B1, intermediar, ceea ce demonstrează consolidarea capacității instituționale și creșterea calității programului.</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Extinderea semnificativă a impactului programului prin includerea unui număr tot mai mare de cursanți adulți și de cadre didactice formate, ceea ce confirmă eficiența măsurilor de instruire continuă și relevanța socială a programului.</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Crearea de resurse curriculare </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(manuale, caiete, teste etc).</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Colaborare internațională și interinstituțională eficientă. Implementarea programului se bazează pe sinergia dintre instituțiile naționale, mediul academic și partenerii internaționali, ceea ce consolidează dimensiunea strategică a politicilor lingvistice și garantează continuitatea acțiunilor în timp.</w:t>
            </w:r>
          </w:p>
          <w:p w:rsidR="00D00573" w:rsidRPr="00392202" w:rsidRDefault="00554465" w:rsidP="00963C80">
            <w:pPr>
              <w:numPr>
                <w:ilvl w:val="0"/>
                <w:numId w:val="7"/>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Interesul în creștere din partea minorităților naționale și a persoanelor strămutate pentru învățarea limbii române reflectă recunoașterea importanței programului ca instrument de integrare socială și profesională, dar și de consolidare a coeziunii comunitare.</w:t>
            </w:r>
          </w:p>
        </w:tc>
        <w:tc>
          <w:tcPr>
            <w:tcW w:w="4536" w:type="dxa"/>
          </w:tcPr>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lastRenderedPageBreak/>
              <w:t>Oferta de profesori calificați pentru predarea limbii române ca limbă nematernă este insuficientă pentru a acoperi nevoile actuale, iar lipsa formării continue și a motivației profesionale afectează calitatea procesului educațional, mai ales în regiunile unde numărul cadrelor didactice este redus.</w:t>
            </w:r>
          </w:p>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Numărul scăzut de profesori deținători de grad didactic indică asupra, nivelului și calității predării limbii române, inclusiv </w:t>
            </w:r>
            <w:r w:rsidRPr="00392202">
              <w:rPr>
                <w:rFonts w:ascii="Times New Roman" w:hAnsi="Times New Roman" w:cs="Times New Roman"/>
                <w:sz w:val="24"/>
                <w:szCs w:val="24"/>
              </w:rPr>
              <w:t xml:space="preserve">     </w:t>
            </w:r>
            <w:r w:rsidRPr="00392202">
              <w:rPr>
                <w:rFonts w:ascii="Times New Roman" w:eastAsia="Times New Roman" w:hAnsi="Times New Roman" w:cs="Times New Roman"/>
                <w:sz w:val="24"/>
                <w:szCs w:val="24"/>
              </w:rPr>
              <w:t xml:space="preserve"> </w:t>
            </w:r>
            <w:r w:rsidRPr="00392202">
              <w:rPr>
                <w:rFonts w:ascii="Times New Roman" w:eastAsia="Times New Roman" w:hAnsi="Times New Roman" w:cs="Times New Roman"/>
                <w:sz w:val="24"/>
                <w:szCs w:val="24"/>
              </w:rPr>
              <w:lastRenderedPageBreak/>
              <w:t xml:space="preserve">lipsa unui sistem eficient de formare profesională privind educația multilingvă </w:t>
            </w:r>
          </w:p>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Conținuturile curriculare nu sunt mereu adaptate cerințelor reale ale pieței muncii, iar unele inconsecvențe curriculare reduc relevanța și aplicabilitatea competențelor lingvistice dobândite.</w:t>
            </w:r>
          </w:p>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Infrastructura educațională și resursele didactice digitale  și interactive sunt limitate, și– îngreunează procesul de învățare, mai ales pentru grupuri de vârstă și niveluri diferite.</w:t>
            </w:r>
          </w:p>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Nu există un sistem clar de evaluare și monitorizare a competențelor orale la nivel național, ceea ce îngreunează aprecierea reală a progresului elevilor și ajustarea metodelor de predare. Lipsa unor instrumente standardizate și a unor criterii unitare face dificilă corelarea rezultatelor examenelor cu calitatea procesului educațional în ansamblu.</w:t>
            </w:r>
          </w:p>
          <w:p w:rsidR="00D00573" w:rsidRPr="00392202" w:rsidRDefault="00554465" w:rsidP="00963C80">
            <w:pPr>
              <w:numPr>
                <w:ilvl w:val="0"/>
                <w:numId w:val="8"/>
              </w:numPr>
              <w:tabs>
                <w:tab w:val="left" w:pos="329"/>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Participarea la cursurile de limba română diferă semnificativ între regiuni: în orașe și în regiunea Centru implicarea este mai mare, în timp ce zonele Nord și UTA Găgăuzia sunt mai puțin reprezentate, ceea ce arată o distribuție inegală a oportunităților educaționale și necesitatea unor măsuri care să asigure echitate la nivel teritorial.</w:t>
            </w:r>
          </w:p>
        </w:tc>
      </w:tr>
      <w:tr w:rsidR="00D00573" w:rsidRPr="00392202" w:rsidTr="000046D4">
        <w:tc>
          <w:tcPr>
            <w:tcW w:w="4673" w:type="dxa"/>
          </w:tcPr>
          <w:p w:rsidR="00D00573" w:rsidRPr="00392202" w:rsidRDefault="00554465" w:rsidP="00963C80">
            <w:pPr>
              <w:tabs>
                <w:tab w:val="left" w:pos="306"/>
              </w:tabs>
              <w:spacing w:after="12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lastRenderedPageBreak/>
              <w:t>Oportunități</w:t>
            </w:r>
          </w:p>
        </w:tc>
        <w:tc>
          <w:tcPr>
            <w:tcW w:w="4536" w:type="dxa"/>
          </w:tcPr>
          <w:p w:rsidR="00D00573" w:rsidRPr="00392202" w:rsidRDefault="00554465" w:rsidP="00963C80">
            <w:pPr>
              <w:tabs>
                <w:tab w:val="left" w:pos="329"/>
              </w:tabs>
              <w:spacing w:after="12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Amenințări/temeri</w:t>
            </w:r>
          </w:p>
        </w:tc>
      </w:tr>
      <w:tr w:rsidR="00D00573" w:rsidRPr="00392202" w:rsidTr="000046D4">
        <w:tc>
          <w:tcPr>
            <w:tcW w:w="4673" w:type="dxa"/>
            <w:shd w:val="clear" w:color="auto" w:fill="auto"/>
          </w:tcPr>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Integrarea europeană și aderarea la Uniunea Europeană oferă șansa de a aduce educația lingvistică la nivelul standardelor europene, prin modernizarea programelor de studiu, formarea profesorilor și consolidarea </w:t>
            </w:r>
            <w:r w:rsidRPr="00392202">
              <w:rPr>
                <w:rFonts w:ascii="Times New Roman" w:eastAsia="Times New Roman" w:hAnsi="Times New Roman" w:cs="Times New Roman"/>
                <w:sz w:val="24"/>
                <w:szCs w:val="24"/>
              </w:rPr>
              <w:lastRenderedPageBreak/>
              <w:t>rolului limbii române ca element de unitate și identitate națională și europeană.</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Dezvoltarea cooperării internaționale și a parteneriatelor educaționale permite colaborarea cu organizații și instituții din alte țări, oferind acces la experiență, resurse moderne și sprijin financiar pentru îmbunătățirea modului de predare a limbii române.</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Folosirea tehnologiilor digitale face posibil accesul mai ușor la cursuri de limba română pentru toți, inclusiv pentru adulți, refugiați și diaspora, sprijinind învățarea continuă și adaptarea conținuturilor la nevoile fiecărui cursant.</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Formarea și dezvoltarea profesorilor printr-o rețea națională de formatori ajută la îmbunătățirea competențelor pedagogice, culturale și digitale ale cadrelor didactice.</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Crearea și modernizarea resurselor educaționale contribuie la îmbunătățirea calității procesului de învățare, prin elaborarea și digitalizarea materialelor adaptate diferitelor contexte lingvistice și culturale.</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Monitorizarea și evaluarea rezultatelor printr-un sistem clar de colectare și analiză a datelor ajută la măsurarea corectă a progresului și la adaptarea programelor pentru a sprijini mai bine grupurile vulnerabile.</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Armonizarea educației lingvistice cu standardele europene permite recunoașterea competențelor obținute și contribuie la un sistem educațional mai coerent și durabil.</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Promovarea limbii române ca mijloc de incluziune și unitate socială sprijină integrarea minorităților, refugiaților și persoanelor din diaspora, facilitând participarea lor în viața socială și profesională.</w:t>
            </w:r>
          </w:p>
          <w:p w:rsidR="00D00573" w:rsidRPr="00392202" w:rsidRDefault="00554465" w:rsidP="00963C80">
            <w:pPr>
              <w:numPr>
                <w:ilvl w:val="0"/>
                <w:numId w:val="2"/>
              </w:numPr>
              <w:tabs>
                <w:tab w:val="left" w:pos="306"/>
              </w:tabs>
              <w:spacing w:after="120" w:line="240" w:lineRule="auto"/>
              <w:ind w:left="0"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Diversificarea finanțării și implicarea comunității prin atragerea de fonduri interne și externe, contribuie la asigurarea stabilității financiare și la dezvoltarea infrastructurii educaționale.</w:t>
            </w:r>
          </w:p>
        </w:tc>
        <w:tc>
          <w:tcPr>
            <w:tcW w:w="4536" w:type="dxa"/>
          </w:tcPr>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lastRenderedPageBreak/>
              <w:t xml:space="preserve">Scăderea demografică și migrația populației active duc la diminuarea numărului de elevi și a beneficiarilor programului, iar plecarea continuă a cadrelor didactice reduce disponibilitatea profesorilor </w:t>
            </w:r>
            <w:r w:rsidRPr="00392202">
              <w:rPr>
                <w:rFonts w:ascii="Times New Roman" w:eastAsia="Times New Roman" w:hAnsi="Times New Roman" w:cs="Times New Roman"/>
                <w:color w:val="000000"/>
                <w:sz w:val="24"/>
                <w:szCs w:val="24"/>
              </w:rPr>
              <w:lastRenderedPageBreak/>
              <w:t>calificați, afectând stabilitatea și calitatea procesului educațional.</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Dependența de finanțarea externă face programul vulnerabil la instabilitate financiară, deoarece schimbările în sprijinul oferit de partenerii internaționali pot pune în pericol continuitatea și eficiența activităților planificate.</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Instabilitatea</w:t>
            </w:r>
            <w:r w:rsidR="00963C80" w:rsidRPr="00392202">
              <w:rPr>
                <w:rFonts w:ascii="Times New Roman" w:eastAsia="Times New Roman" w:hAnsi="Times New Roman" w:cs="Times New Roman"/>
                <w:color w:val="000000"/>
                <w:sz w:val="24"/>
                <w:szCs w:val="24"/>
              </w:rPr>
              <w:t xml:space="preserve"> </w:t>
            </w:r>
            <w:r w:rsidRPr="00392202">
              <w:rPr>
                <w:rFonts w:ascii="Times New Roman" w:eastAsia="Times New Roman" w:hAnsi="Times New Roman" w:cs="Times New Roman"/>
                <w:color w:val="000000"/>
                <w:sz w:val="24"/>
                <w:szCs w:val="24"/>
              </w:rPr>
              <w:t xml:space="preserve">și geopolitică poate influența negativ desfășurarea programului, întrucât </w:t>
            </w:r>
            <w:r w:rsidRPr="00392202">
              <w:rPr>
                <w:rFonts w:ascii="Times New Roman" w:eastAsia="Times New Roman" w:hAnsi="Times New Roman" w:cs="Times New Roman"/>
                <w:sz w:val="24"/>
                <w:szCs w:val="24"/>
              </w:rPr>
              <w:t xml:space="preserve">evenimentele din regiune </w:t>
            </w:r>
            <w:r w:rsidRPr="00392202">
              <w:rPr>
                <w:rFonts w:ascii="Times New Roman" w:eastAsia="Times New Roman" w:hAnsi="Times New Roman" w:cs="Times New Roman"/>
                <w:color w:val="000000"/>
                <w:sz w:val="24"/>
                <w:szCs w:val="24"/>
              </w:rPr>
              <w:t>pot determina redirecționarea resurselor</w:t>
            </w:r>
            <w:r w:rsidRPr="00392202">
              <w:rPr>
                <w:rFonts w:ascii="Times New Roman" w:eastAsia="Times New Roman" w:hAnsi="Times New Roman" w:cs="Times New Roman"/>
                <w:sz w:val="24"/>
                <w:szCs w:val="24"/>
              </w:rPr>
              <w:t xml:space="preserve"> </w:t>
            </w:r>
            <w:r w:rsidRPr="00392202">
              <w:rPr>
                <w:rFonts w:ascii="Times New Roman" w:eastAsia="Times New Roman" w:hAnsi="Times New Roman" w:cs="Times New Roman"/>
                <w:color w:val="000000"/>
                <w:sz w:val="24"/>
                <w:szCs w:val="24"/>
              </w:rPr>
              <w:t>statului către alte domenii prioritare.</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Politizarea promovării limbii române poate genera neîncredere în rândul unor comunități minoritare, dacă aceasta este percepută mai degrabă ca un demers politic decât ca o inițiativă educațională.</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Lipsa cadrelor didactice tinere și specializate afectează calitatea predării, deoarece îmbătrânirea personalului și interesul scăzut al tinerilor pentru cariera didactică împiedică reînnoirea și adaptarea resursei umane la cerințele actuale ale sistemului educațional.</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Diferențele teritoriale și infrastructura educațională insuficientă mențin decalaje între mediul urban și cel rural, unde accesul limitat la tehnologie și resurse moderne scade participarea și performanța elevilor.</w:t>
            </w:r>
          </w:p>
          <w:p w:rsidR="00D00573" w:rsidRPr="00392202" w:rsidRDefault="00554465" w:rsidP="00963C80">
            <w:pPr>
              <w:numPr>
                <w:ilvl w:val="1"/>
                <w:numId w:val="6"/>
              </w:numPr>
              <w:pBdr>
                <w:top w:val="nil"/>
                <w:left w:val="nil"/>
                <w:bottom w:val="nil"/>
                <w:right w:val="nil"/>
                <w:between w:val="nil"/>
              </w:pBdr>
              <w:tabs>
                <w:tab w:val="left" w:pos="329"/>
              </w:tabs>
              <w:spacing w:after="120" w:line="240" w:lineRule="auto"/>
              <w:ind w:left="0" w:firstLine="0"/>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color w:val="000000"/>
                <w:sz w:val="24"/>
                <w:szCs w:val="24"/>
              </w:rPr>
              <w:t>Lipsa unui sistem eficient de monitorizare și evaluare reduce capacitatea de a măsura corect rezultatele programului și de a adapta intervențiile în funcție de nevoi, limitând astfel eficiența utilizării resurselor publice.</w:t>
            </w:r>
          </w:p>
          <w:p w:rsidR="00D00573" w:rsidRPr="00392202" w:rsidRDefault="00D00573" w:rsidP="00963C80">
            <w:pPr>
              <w:tabs>
                <w:tab w:val="left" w:pos="329"/>
              </w:tabs>
              <w:spacing w:after="120" w:line="240" w:lineRule="auto"/>
              <w:jc w:val="both"/>
              <w:rPr>
                <w:rFonts w:ascii="Times New Roman" w:eastAsia="Times New Roman" w:hAnsi="Times New Roman" w:cs="Times New Roman"/>
                <w:sz w:val="24"/>
                <w:szCs w:val="24"/>
              </w:rPr>
            </w:pPr>
          </w:p>
          <w:p w:rsidR="00D00573" w:rsidRPr="00392202" w:rsidRDefault="00D00573" w:rsidP="00963C80">
            <w:pPr>
              <w:tabs>
                <w:tab w:val="left" w:pos="329"/>
              </w:tabs>
              <w:spacing w:after="120" w:line="240" w:lineRule="auto"/>
              <w:jc w:val="both"/>
              <w:rPr>
                <w:rFonts w:ascii="Times New Roman" w:eastAsia="Times New Roman" w:hAnsi="Times New Roman" w:cs="Times New Roman"/>
                <w:sz w:val="24"/>
                <w:szCs w:val="24"/>
              </w:rPr>
            </w:pPr>
          </w:p>
        </w:tc>
      </w:tr>
    </w:tbl>
    <w:p w:rsidR="00D00573" w:rsidRPr="00392202" w:rsidRDefault="00554465">
      <w:pPr>
        <w:spacing w:before="240" w:after="240" w:line="276" w:lineRule="auto"/>
        <w:jc w:val="both"/>
        <w:rPr>
          <w:rFonts w:ascii="Times New Roman" w:eastAsia="Times New Roman" w:hAnsi="Times New Roman" w:cs="Times New Roman"/>
          <w:b/>
          <w:bCs/>
          <w:sz w:val="24"/>
          <w:szCs w:val="24"/>
          <w:highlight w:val="white"/>
        </w:rPr>
      </w:pPr>
      <w:r w:rsidRPr="00392202">
        <w:rPr>
          <w:rFonts w:ascii="Times New Roman" w:eastAsia="Times New Roman" w:hAnsi="Times New Roman" w:cs="Times New Roman"/>
          <w:b/>
          <w:bCs/>
          <w:sz w:val="24"/>
          <w:szCs w:val="24"/>
          <w:highlight w:val="white"/>
        </w:rPr>
        <w:lastRenderedPageBreak/>
        <w:t>2.4. Concluzii:</w:t>
      </w:r>
    </w:p>
    <w:p w:rsidR="00D00573" w:rsidRPr="00392202"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81. </w:t>
      </w:r>
      <w:r w:rsidRPr="00392202">
        <w:rPr>
          <w:rFonts w:ascii="Times New Roman" w:eastAsia="Times New Roman" w:hAnsi="Times New Roman" w:cs="Times New Roman"/>
          <w:sz w:val="24"/>
          <w:szCs w:val="24"/>
        </w:rPr>
        <w:t xml:space="preserve">Analiza sistemului de învățământ general evidențiază necesitatea consolidării și modernizării procesului de predare-învățare a limbii române pentru copiii și elevii alolingvi, prin intervenții coerente la nivel curricular, didactic și al evaluării. În educația timpurie, aplicarea descriptorilor </w:t>
      </w:r>
      <w:r w:rsidRPr="00392202">
        <w:rPr>
          <w:rFonts w:ascii="Times New Roman" w:eastAsia="Times New Roman" w:hAnsi="Times New Roman" w:cs="Times New Roman"/>
          <w:sz w:val="24"/>
          <w:szCs w:val="24"/>
        </w:rPr>
        <w:lastRenderedPageBreak/>
        <w:t>Pre-A1.1–Pre-A1.3 și elaborarea unor instrumente standardizate de monitorizare vor asigura urmărirea uniformă a progresului lingvistic încă din etapa preșcolară. În același timp, perspectiva dezvoltării sistemului impune întărirea formării inițiale și continue a cadrelor didactice, cu măsuri dedicate de atracție și retenție în regiunile cu deficit major, pentru a garanta accesul echitabil la predare de calitate. Modernizarea curriculumului pentru elevii alolingvi, alinierea acestuia la CECRL și dezvoltarea de resurse didactice diferențiate vor crea cadrul necesar formării competențelor reale de comunicare. Reformarea evaluării, prin integrarea probelor receptiv-productive, inclusiv orale, și corelarea explicită a rezultatelor cu nivelurile CECRL, va permite măsurarea autentică a competenței lingvistice și calibrarea progresului spre nivelurile așteptate. În paralel, introducerea programelor de sprijin lingvistic diferențiate și integrarea mecanismului național de certificare prevăzut de Hotărârea Guvernului nr. 476/2025 vor asigura coerența dintre curriculum, predare și evaluare, conferind sistemului de învățământ o direcție clară în pregătirea elevilor pentru continuarea studiilor și inserția pe piața muncii.</w:t>
      </w:r>
    </w:p>
    <w:p w:rsidR="00D00573" w:rsidRPr="00392202" w:rsidRDefault="00554465">
      <w:pPr>
        <w:spacing w:before="240" w:after="24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III.  SCOPUL PROGRAMULUI</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82</w:t>
      </w:r>
      <w:r w:rsidRPr="00392202">
        <w:rPr>
          <w:rFonts w:ascii="Times New Roman" w:eastAsia="Times New Roman" w:hAnsi="Times New Roman" w:cs="Times New Roman"/>
          <w:sz w:val="24"/>
          <w:szCs w:val="24"/>
        </w:rPr>
        <w:t>. Scopul principal al programului constă în dezvoltarea și implementarea unui sistem național integrat de învățare, predare, evaluare și certificare a competențelor în limba română, adaptat diverselor categorii de beneficiari și niveluri de competență. Programul urmărește asigurarea accesului echitabil la resurse, metodologii și servicii educaționale de calitate, în conformitate cu standardele europene (CECRL) și cu tendințele internaționale privind învățarea limbilor în contexte multilingve.</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83. Prin acest program se dorește crearea unui ecosistem educațional coerent, care să includă formarea cadrelor didactice, digitalizarea proceselor de învățare, colaborarea interinstituțională și recunoașterea oficială a competențelor lingvistice la nivel național și internațional.</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84. Programul Național privind învățarea limbii române 2026-2028 se fundamentează pe principiul că limba română reprezintă un element esențial al coeziunii sociale, al incluziunii culturale și al participării civice active. Viziunea strategică urmărește construirea unei societăți plurilingve, integrate și echitabile, în care fiecare locuitor al Republicii Moldova — indiferent de vârstă, origine etnică, statut juridic sau profesional — are acces real, sustenabil și continuu la învățarea limbii române. Această viziune reflectă angajamentul statului de a asigura un cadru educațional și instituțional coerent, modern și incluziv, care promovează competențele lingvistice ca instrument de participare, dezvoltare personală și profesională, precum și de consolidare a identității civice comune.</w:t>
      </w:r>
    </w:p>
    <w:p w:rsidR="00D00573" w:rsidRPr="00392202" w:rsidRDefault="00554465">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85. Limba oficială a statului este o resursă esențială pentru dezvoltarea comună a individului și a statului. Obiectivele politicii lingvistice de stat, în contextul dezvoltării statului, sunt legate de dezvoltarea și competitivitatea individului, asigurarea bunăstării și calității vieții cetățeanului, precum și de sustenabilitatea limbii și a culturii naționale. Conform art. 11 alin. (2) din Codul educației al Republicii Moldova, educația urmărește formarea competenței-cheie de comunicare în limba română.</w:t>
      </w:r>
    </w:p>
    <w:p w:rsidR="00D00573" w:rsidRDefault="00554465">
      <w:pPr>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86. Statul asigură protecția și dezvoltarea limbii române, sustenabilitatea și existența acesteia ca valoare națională.</w:t>
      </w:r>
    </w:p>
    <w:p w:rsidR="00372638" w:rsidRPr="00392202" w:rsidRDefault="00372638">
      <w:pPr>
        <w:spacing w:before="240" w:after="240" w:line="276" w:lineRule="auto"/>
        <w:jc w:val="both"/>
        <w:rPr>
          <w:rFonts w:ascii="Times New Roman" w:eastAsia="Times New Roman" w:hAnsi="Times New Roman" w:cs="Times New Roman"/>
          <w:sz w:val="24"/>
          <w:szCs w:val="24"/>
        </w:rPr>
      </w:pPr>
    </w:p>
    <w:p w:rsidR="00D00573" w:rsidRPr="00392202" w:rsidRDefault="00554465">
      <w:pPr>
        <w:spacing w:line="240" w:lineRule="auto"/>
        <w:ind w:firstLine="708"/>
        <w:jc w:val="both"/>
        <w:rPr>
          <w:rFonts w:ascii="Times New Roman" w:eastAsia="Times New Roman" w:hAnsi="Times New Roman" w:cs="Times New Roman"/>
          <w:b/>
          <w:bCs/>
          <w:color w:val="000000"/>
          <w:sz w:val="24"/>
          <w:szCs w:val="24"/>
        </w:rPr>
      </w:pPr>
      <w:r w:rsidRPr="00392202">
        <w:rPr>
          <w:rFonts w:ascii="Times New Roman" w:eastAsia="Times New Roman" w:hAnsi="Times New Roman" w:cs="Times New Roman"/>
          <w:b/>
          <w:bCs/>
          <w:color w:val="000000"/>
          <w:sz w:val="24"/>
          <w:szCs w:val="24"/>
        </w:rPr>
        <w:lastRenderedPageBreak/>
        <w:t>IV. OBIECTIVELE GENERALE ȘI SPECIFICE ALE PROGRAMULUI</w:t>
      </w:r>
    </w:p>
    <w:p w:rsidR="00D00573" w:rsidRPr="00392202" w:rsidRDefault="00554465">
      <w:pPr>
        <w:spacing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color w:val="000000"/>
          <w:sz w:val="24"/>
          <w:szCs w:val="24"/>
        </w:rPr>
        <w:t>Programul conține 4 obiective generale, 12 obiective specifice, după cum urmează:</w:t>
      </w:r>
    </w:p>
    <w:p w:rsidR="00D00573" w:rsidRPr="00392202" w:rsidRDefault="00554465">
      <w:pPr>
        <w:tabs>
          <w:tab w:val="left" w:pos="709"/>
        </w:tabs>
        <w:spacing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87.</w:t>
      </w:r>
      <w:r w:rsidRPr="00392202">
        <w:rPr>
          <w:rFonts w:ascii="Times New Roman" w:eastAsia="Times New Roman" w:hAnsi="Times New Roman" w:cs="Times New Roman"/>
          <w:b/>
          <w:bCs/>
          <w:sz w:val="24"/>
          <w:szCs w:val="24"/>
        </w:rPr>
        <w:t xml:space="preserve"> OBIECTIVUL GENERAL 1. </w:t>
      </w:r>
      <w:r w:rsidRPr="00392202">
        <w:rPr>
          <w:rFonts w:ascii="Times New Roman" w:eastAsia="Times New Roman" w:hAnsi="Times New Roman" w:cs="Times New Roman"/>
          <w:sz w:val="24"/>
          <w:szCs w:val="24"/>
        </w:rPr>
        <w:t>Creșterea nivelului de competență în comunicarea în limba română, astfel încât, până în 2028, subiecții sistemului educațional din instituțiile cu predare în limbile minorităților naționale să atingă nivelurile de performanță prevăzute de CECRL necesare pentru participare eficientă la procesul educațional și integrare socioprofesională.</w:t>
      </w:r>
    </w:p>
    <w:p w:rsidR="00D00573" w:rsidRPr="00392202" w:rsidRDefault="00554465" w:rsidP="001B4727">
      <w:pPr>
        <w:spacing w:before="120"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color w:val="000000"/>
          <w:sz w:val="24"/>
          <w:szCs w:val="24"/>
        </w:rPr>
        <w:t xml:space="preserve">Obiectiv Specific 1.1 </w:t>
      </w:r>
      <w:r w:rsidRPr="00392202">
        <w:rPr>
          <w:rFonts w:ascii="Times New Roman" w:eastAsia="Times New Roman" w:hAnsi="Times New Roman" w:cs="Times New Roman"/>
          <w:sz w:val="24"/>
          <w:szCs w:val="24"/>
        </w:rPr>
        <w:t>Dezvoltarea competenței de comunicare în limba română în instituțiile de educație timpurie, astfel încât, până în 2028, cel puțin 30% dintre copiii care finalizează grădinița să atingă nivelul de performanță pre-A1.3, în conformitate cu standardele CECRL.</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 xml:space="preserve">Obiectiv Specific 1.2  </w:t>
      </w:r>
      <w:r w:rsidRPr="00392202">
        <w:rPr>
          <w:rFonts w:ascii="Times New Roman" w:eastAsia="Times New Roman" w:hAnsi="Times New Roman" w:cs="Times New Roman"/>
          <w:sz w:val="24"/>
          <w:szCs w:val="24"/>
        </w:rPr>
        <w:t>Consolidarea competențelor de comunicare în limba română ale elevilor din instituțiile de învățământ primar și secundar, ciclul I și ciclul II, cu predare în limbile minorităților naționale, astfel încât, până în 2028, rata de promovare la examenul național să atingă cel puțin 90% la nivel național și minimum 80% în fiecare instituție de învățământ.</w:t>
      </w:r>
    </w:p>
    <w:p w:rsidR="00D00573" w:rsidRPr="00392202" w:rsidRDefault="00554465" w:rsidP="001B4727">
      <w:pPr>
        <w:spacing w:before="120" w:after="0" w:line="276" w:lineRule="auto"/>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b/>
          <w:bCs/>
          <w:color w:val="000000"/>
          <w:sz w:val="24"/>
          <w:szCs w:val="24"/>
        </w:rPr>
        <w:t>Obiectiv Specific 1.3</w:t>
      </w:r>
      <w:r w:rsidRPr="00392202">
        <w:rPr>
          <w:rFonts w:ascii="Times New Roman" w:eastAsia="Times New Roman" w:hAnsi="Times New Roman" w:cs="Times New Roman"/>
          <w:color w:val="000000"/>
          <w:sz w:val="24"/>
          <w:szCs w:val="24"/>
        </w:rPr>
        <w:t xml:space="preserve"> Consolidarea competențelor de comunicare în limba română ale elevilor din instituțiile de învățământ profesional tehnic, la nivel B1, și ale studenților din instituțiile de învățământ superior, la nivel C1, astfel încât, până în 2028, cel puțin 80%, să atingă nivelul de performanță conform standardelor CECRL</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Obiectiv Specific 1.4</w:t>
      </w:r>
      <w:r w:rsidRPr="00392202">
        <w:rPr>
          <w:rFonts w:ascii="Times New Roman" w:eastAsia="Times New Roman" w:hAnsi="Times New Roman" w:cs="Times New Roman"/>
          <w:color w:val="000000"/>
          <w:sz w:val="24"/>
          <w:szCs w:val="24"/>
        </w:rPr>
        <w:t xml:space="preserve"> </w:t>
      </w:r>
      <w:r w:rsidRPr="00392202">
        <w:rPr>
          <w:rFonts w:ascii="Times New Roman" w:eastAsia="Times New Roman" w:hAnsi="Times New Roman" w:cs="Times New Roman"/>
          <w:sz w:val="24"/>
          <w:szCs w:val="24"/>
        </w:rPr>
        <w:t>Creșterea numărului de cadre didactice din instituțiile de învățământ general cu predare în limbile minorităților naționale care dețin competențe avansate de comunicare în limba română, prin sporirea atractivității funcției didactice și promovarea dezvoltării profesionale continue, astfel încât, până în 2028, cel puțin 60% dintre acestea să atingă nivelul de performanță C1, conform standardelor CECRL.</w:t>
      </w:r>
    </w:p>
    <w:p w:rsidR="00D00573" w:rsidRPr="00392202" w:rsidRDefault="00554465" w:rsidP="001B4727">
      <w:pPr>
        <w:tabs>
          <w:tab w:val="left" w:pos="709"/>
        </w:tabs>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88. </w:t>
      </w:r>
      <w:r w:rsidRPr="00392202">
        <w:rPr>
          <w:rFonts w:ascii="Times New Roman" w:eastAsia="Times New Roman" w:hAnsi="Times New Roman" w:cs="Times New Roman"/>
          <w:b/>
          <w:bCs/>
          <w:color w:val="000000"/>
          <w:sz w:val="24"/>
          <w:szCs w:val="24"/>
        </w:rPr>
        <w:t xml:space="preserve">OBIECTIVUL GENERAL 2. </w:t>
      </w:r>
      <w:r w:rsidRPr="00392202">
        <w:rPr>
          <w:rFonts w:ascii="Times New Roman" w:eastAsia="Times New Roman" w:hAnsi="Times New Roman" w:cs="Times New Roman"/>
          <w:sz w:val="24"/>
          <w:szCs w:val="24"/>
        </w:rPr>
        <w:t>Dezvoltarea unui sistem funcțional de educație multilingvă în instituțiile cu predare în limbile minorităților naționale, astfel încât limba română să fie utilizată eficient ca limbă de instruire și comunicare, iar competența interculturală a beneficiarilor să fie consolidată pentru integrarea lor socială și profesională.</w:t>
      </w:r>
    </w:p>
    <w:p w:rsidR="00D00573" w:rsidRPr="00392202" w:rsidRDefault="00554465" w:rsidP="001B4727">
      <w:pPr>
        <w:spacing w:before="120" w:after="0" w:line="276" w:lineRule="auto"/>
        <w:jc w:val="both"/>
        <w:rPr>
          <w:rFonts w:ascii="Times New Roman" w:eastAsia="Times New Roman" w:hAnsi="Times New Roman" w:cs="Times New Roman"/>
          <w:b/>
          <w:bCs/>
          <w:color w:val="000000"/>
          <w:sz w:val="24"/>
          <w:szCs w:val="24"/>
        </w:rPr>
      </w:pPr>
      <w:r w:rsidRPr="00392202">
        <w:rPr>
          <w:rFonts w:ascii="Times New Roman" w:eastAsia="Times New Roman" w:hAnsi="Times New Roman" w:cs="Times New Roman"/>
          <w:b/>
          <w:bCs/>
          <w:color w:val="000000"/>
          <w:sz w:val="24"/>
          <w:szCs w:val="24"/>
        </w:rPr>
        <w:t xml:space="preserve">Obiectivul specific 2.1. </w:t>
      </w:r>
      <w:r w:rsidRPr="00392202">
        <w:rPr>
          <w:rFonts w:ascii="Times New Roman" w:eastAsia="Times New Roman" w:hAnsi="Times New Roman" w:cs="Times New Roman"/>
          <w:sz w:val="24"/>
          <w:szCs w:val="24"/>
        </w:rPr>
        <w:t>Consolidarea cadrului instituțional pentru implementarea eficientă a educației multilingve, astfel încât, până în 2028, cel puțin 20% dintre instituțiile de învățământ (școli și grădinițe) cu predare în limbile minorităților naționale să obțină statutul de instituție multilingvă și să aplice integral reglementările EML care asigură utilizarea limbii române ca limbă de instruire.</w:t>
      </w:r>
    </w:p>
    <w:p w:rsidR="00D00573" w:rsidRPr="00392202" w:rsidRDefault="00554465" w:rsidP="001B4727">
      <w:pPr>
        <w:spacing w:before="120"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color w:val="000000"/>
          <w:sz w:val="24"/>
          <w:szCs w:val="24"/>
        </w:rPr>
        <w:t xml:space="preserve">Obiectivul specific 2.2. </w:t>
      </w:r>
      <w:r w:rsidRPr="00392202">
        <w:rPr>
          <w:rFonts w:ascii="Times New Roman" w:eastAsia="Times New Roman" w:hAnsi="Times New Roman" w:cs="Times New Roman"/>
          <w:sz w:val="24"/>
          <w:szCs w:val="24"/>
        </w:rPr>
        <w:t>Dezvoltarea resurselor educaționale pentru educația multilingvă, astfel încât, până în 2028, cel puțin 20% dintre instituțiile de învățământ ( școli și grădinițe) să utilizeze materiale care susțin instruirea în limba română și dezvoltarea competenței interculturale.</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 xml:space="preserve">Obiectivul specific 2.3. </w:t>
      </w:r>
      <w:r w:rsidRPr="00392202">
        <w:rPr>
          <w:rFonts w:ascii="Times New Roman" w:eastAsia="Times New Roman" w:hAnsi="Times New Roman" w:cs="Times New Roman"/>
          <w:color w:val="000000"/>
          <w:sz w:val="24"/>
          <w:szCs w:val="24"/>
        </w:rPr>
        <w:t>Asigurarea formării și certificării personalului didactic pentru implementarea educației multilingve, astfel încât până în 2028 cel puțin 10% dintre cadrele didactice din instituțiile ce urmează un model EML să utilizeze limba română ca limbă de instruire.</w:t>
      </w:r>
    </w:p>
    <w:p w:rsidR="00D00573" w:rsidRPr="00392202" w:rsidRDefault="00554465" w:rsidP="001B4727">
      <w:pPr>
        <w:tabs>
          <w:tab w:val="left" w:pos="709"/>
        </w:tabs>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89. </w:t>
      </w:r>
      <w:r w:rsidRPr="00392202">
        <w:rPr>
          <w:rFonts w:ascii="Times New Roman" w:eastAsia="Times New Roman" w:hAnsi="Times New Roman" w:cs="Times New Roman"/>
          <w:b/>
          <w:bCs/>
          <w:color w:val="000000"/>
          <w:sz w:val="24"/>
          <w:szCs w:val="24"/>
        </w:rPr>
        <w:t>OBIECTIVUL GENERAL 3.</w:t>
      </w:r>
      <w:r w:rsidRPr="00392202">
        <w:rPr>
          <w:rFonts w:ascii="Times New Roman" w:eastAsia="Times New Roman" w:hAnsi="Times New Roman" w:cs="Times New Roman"/>
          <w:color w:val="000000"/>
          <w:sz w:val="24"/>
          <w:szCs w:val="24"/>
        </w:rPr>
        <w:t xml:space="preserve"> </w:t>
      </w:r>
      <w:r w:rsidRPr="00392202">
        <w:rPr>
          <w:rFonts w:ascii="Times New Roman" w:eastAsia="Times New Roman" w:hAnsi="Times New Roman" w:cs="Times New Roman"/>
          <w:sz w:val="24"/>
          <w:szCs w:val="24"/>
        </w:rPr>
        <w:t xml:space="preserve">Consolidarea competențelor de comunicare prin extinderea programelor de învățare a limbii române pentru adulți, reprezentanți ai minorităților naționale, </w:t>
      </w:r>
      <w:r w:rsidRPr="00392202">
        <w:rPr>
          <w:rFonts w:ascii="Times New Roman" w:eastAsia="Times New Roman" w:hAnsi="Times New Roman" w:cs="Times New Roman"/>
          <w:sz w:val="24"/>
          <w:szCs w:val="24"/>
        </w:rPr>
        <w:lastRenderedPageBreak/>
        <w:t>persoanele nou venite (reveniți și cetățeni străini), precum și alte categorii de beneficiari, în vederea asigurării integrării lingvistice și socioculturale.</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Obiectivul specific 3.1.</w:t>
      </w:r>
      <w:r w:rsidRPr="00392202">
        <w:rPr>
          <w:rFonts w:ascii="Times New Roman" w:eastAsia="Times New Roman" w:hAnsi="Times New Roman" w:cs="Times New Roman"/>
          <w:color w:val="000000"/>
          <w:sz w:val="24"/>
          <w:szCs w:val="24"/>
        </w:rPr>
        <w:t xml:space="preserve"> </w:t>
      </w:r>
      <w:r w:rsidRPr="00392202">
        <w:rPr>
          <w:rFonts w:ascii="Times New Roman" w:eastAsia="Times New Roman" w:hAnsi="Times New Roman" w:cs="Times New Roman"/>
          <w:sz w:val="24"/>
          <w:szCs w:val="24"/>
        </w:rPr>
        <w:t>Extinderea programelor de învățare a limbii române pentru adulți alolingvi, astfel încât, până în 2028, cel puțin 25 de mii de persoane să participe în total la cursuri (circa 15.000 de beneficiari unici), dintre care 10–15% să atingă nivelul B2, 40% nivelul B1, 40% nivelul A2 și 10% nivelul A1, contribuind la integrarea lor lingvistică și socioculturală.</w:t>
      </w:r>
    </w:p>
    <w:p w:rsidR="00D00573" w:rsidRPr="00392202" w:rsidRDefault="00554465" w:rsidP="001B4727">
      <w:pPr>
        <w:spacing w:before="120"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color w:val="000000"/>
          <w:sz w:val="24"/>
          <w:szCs w:val="24"/>
        </w:rPr>
        <w:t xml:space="preserve">Obiectivul specific 3.2. </w:t>
      </w:r>
      <w:r w:rsidRPr="00392202">
        <w:rPr>
          <w:rFonts w:ascii="Times New Roman" w:eastAsia="Times New Roman" w:hAnsi="Times New Roman" w:cs="Times New Roman"/>
          <w:sz w:val="24"/>
          <w:szCs w:val="24"/>
        </w:rPr>
        <w:t>Elaborarea și dezvoltarea programelor de învățare a limbii române pentru nou-veniți și alte categorii de rezidenți și cetățeni — astfel încât, până în 2028, toți participanții să atingă nivelul minim de competență lingvistică necesar integrării socioculturale.</w:t>
      </w:r>
    </w:p>
    <w:p w:rsidR="00D00573" w:rsidRPr="00392202" w:rsidRDefault="00554465" w:rsidP="001B4727">
      <w:pPr>
        <w:tabs>
          <w:tab w:val="left" w:pos="709"/>
        </w:tabs>
        <w:spacing w:before="240" w:after="0" w:line="276" w:lineRule="auto"/>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bCs/>
          <w:sz w:val="24"/>
          <w:szCs w:val="24"/>
        </w:rPr>
        <w:t>90.</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b/>
          <w:bCs/>
          <w:color w:val="000000"/>
          <w:sz w:val="24"/>
          <w:szCs w:val="24"/>
        </w:rPr>
        <w:t>OBIECTIVUL GENERAL 4.</w:t>
      </w:r>
      <w:r w:rsidRPr="00392202">
        <w:rPr>
          <w:rFonts w:ascii="Times New Roman" w:eastAsia="Times New Roman" w:hAnsi="Times New Roman" w:cs="Times New Roman"/>
          <w:color w:val="000000"/>
          <w:sz w:val="24"/>
          <w:szCs w:val="24"/>
        </w:rPr>
        <w:t xml:space="preserve"> Promovarea învățării limbii române în diaspora și în țară pentru facilitarea integrării lingvistice a copiilor și adulților în mediile educaționale și sociale din care fac parte.</w:t>
      </w:r>
    </w:p>
    <w:p w:rsidR="00D00573" w:rsidRPr="00392202" w:rsidRDefault="00554465" w:rsidP="001B4727">
      <w:pPr>
        <w:spacing w:before="120" w:after="0" w:line="276" w:lineRule="auto"/>
        <w:jc w:val="both"/>
        <w:rPr>
          <w:rFonts w:ascii="Times New Roman" w:eastAsia="Times New Roman" w:hAnsi="Times New Roman" w:cs="Times New Roman"/>
          <w:color w:val="000000"/>
          <w:sz w:val="24"/>
          <w:szCs w:val="24"/>
        </w:rPr>
      </w:pPr>
      <w:r w:rsidRPr="00392202">
        <w:rPr>
          <w:rFonts w:ascii="Times New Roman" w:eastAsia="Times New Roman" w:hAnsi="Times New Roman" w:cs="Times New Roman"/>
          <w:b/>
          <w:bCs/>
          <w:color w:val="000000"/>
          <w:sz w:val="24"/>
          <w:szCs w:val="24"/>
        </w:rPr>
        <w:t>Obiectivul specific 4.1.</w:t>
      </w:r>
      <w:r w:rsidRPr="00392202">
        <w:rPr>
          <w:rFonts w:ascii="Times New Roman" w:eastAsia="Times New Roman" w:hAnsi="Times New Roman" w:cs="Times New Roman"/>
          <w:color w:val="000000"/>
          <w:sz w:val="24"/>
          <w:szCs w:val="24"/>
        </w:rPr>
        <w:t xml:space="preserve"> Asigurarea programelor de învățare a limbii române pentru copiii și adulții din diaspora, astfel încât, până în 2028, toți participanții să poată comunica la un nivel funcțional în contexte socioculturale.</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 xml:space="preserve">Obiectivul specific 4.2. </w:t>
      </w:r>
      <w:r w:rsidRPr="00392202">
        <w:rPr>
          <w:rFonts w:ascii="Times New Roman" w:eastAsia="Times New Roman" w:hAnsi="Times New Roman" w:cs="Times New Roman"/>
          <w:sz w:val="24"/>
          <w:szCs w:val="24"/>
        </w:rPr>
        <w:t>Asigurarea programelor de integrare lingvistică pentru toți elevii nou-veniți (reveniți și cetățeni străini) care solicită asistență în procesul de integrare educațională, astfel încât, până în 2028, să fie oferit suport pentru cel puțin 80% dintre aceștia.</w:t>
      </w:r>
    </w:p>
    <w:p w:rsidR="00D00573" w:rsidRPr="00392202" w:rsidRDefault="00554465" w:rsidP="001B4727">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
          <w:bCs/>
          <w:color w:val="000000"/>
          <w:sz w:val="24"/>
          <w:szCs w:val="24"/>
        </w:rPr>
        <w:t>Obiectivul specific 4.3</w:t>
      </w:r>
      <w:r w:rsidRPr="00392202">
        <w:rPr>
          <w:rFonts w:ascii="Times New Roman" w:eastAsia="Times New Roman" w:hAnsi="Times New Roman" w:cs="Times New Roman"/>
          <w:b/>
          <w:bCs/>
          <w:i/>
          <w:iCs/>
          <w:color w:val="000000"/>
          <w:sz w:val="24"/>
          <w:szCs w:val="24"/>
        </w:rPr>
        <w:t xml:space="preserve">. </w:t>
      </w:r>
      <w:r w:rsidRPr="00392202">
        <w:rPr>
          <w:rFonts w:ascii="Times New Roman" w:eastAsia="Times New Roman" w:hAnsi="Times New Roman" w:cs="Times New Roman"/>
          <w:sz w:val="24"/>
          <w:szCs w:val="24"/>
        </w:rPr>
        <w:t>Promovarea limbii române prin programe și campanii educaționale, culturale și mediatice, astfel încât, până în 2028, la activitățile de promovare derulate anual, atât fizic, cât și online, să participe cel puțin 10.000 de beneficiari.</w:t>
      </w:r>
    </w:p>
    <w:p w:rsidR="00D00573" w:rsidRPr="00392202" w:rsidRDefault="00554465" w:rsidP="001B4727">
      <w:pPr>
        <w:tabs>
          <w:tab w:val="left" w:pos="567"/>
        </w:tabs>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91. Elaborarea obiectivelor generale ale prezentului Program a avut la bază integrarea principiului „nimeni să nu fie lăsat în urmă”, urmărindu-se reducerea marginalizării sociale și consolidarea incluziunii. În acest sens, au fost respectate următoarele principii fundamentale:</w:t>
      </w:r>
    </w:p>
    <w:p w:rsidR="00D00573" w:rsidRPr="00392202" w:rsidRDefault="00554465" w:rsidP="001B4727">
      <w:pPr>
        <w:numPr>
          <w:ilvl w:val="0"/>
          <w:numId w:val="9"/>
        </w:numPr>
        <w:tabs>
          <w:tab w:val="left" w:pos="567"/>
        </w:tabs>
        <w:spacing w:after="0" w:line="276" w:lineRule="auto"/>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respectarea drepturilor omului;</w:t>
      </w:r>
    </w:p>
    <w:p w:rsidR="00D00573" w:rsidRPr="00392202" w:rsidRDefault="00554465" w:rsidP="001B4727">
      <w:pPr>
        <w:numPr>
          <w:ilvl w:val="0"/>
          <w:numId w:val="9"/>
        </w:numPr>
        <w:tabs>
          <w:tab w:val="left" w:pos="567"/>
        </w:tabs>
        <w:spacing w:after="0" w:line="276" w:lineRule="auto"/>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solidaritatea și echitatea socială;</w:t>
      </w:r>
    </w:p>
    <w:p w:rsidR="00D00573" w:rsidRPr="00392202" w:rsidRDefault="00554465" w:rsidP="001B4727">
      <w:pPr>
        <w:numPr>
          <w:ilvl w:val="0"/>
          <w:numId w:val="9"/>
        </w:numPr>
        <w:tabs>
          <w:tab w:val="left" w:pos="567"/>
        </w:tabs>
        <w:spacing w:after="0" w:line="276" w:lineRule="auto"/>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promovarea culturii păcii și a nonviolenței;</w:t>
      </w:r>
    </w:p>
    <w:p w:rsidR="00D00573" w:rsidRPr="00392202" w:rsidRDefault="00554465" w:rsidP="001B4727">
      <w:pPr>
        <w:numPr>
          <w:ilvl w:val="0"/>
          <w:numId w:val="9"/>
        </w:numPr>
        <w:tabs>
          <w:tab w:val="left" w:pos="567"/>
        </w:tabs>
        <w:spacing w:after="0" w:line="276" w:lineRule="auto"/>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conservarea și transmiterea valorilor culturale ale minorităților naționale;</w:t>
      </w:r>
    </w:p>
    <w:p w:rsidR="00D00573" w:rsidRPr="00392202" w:rsidRDefault="00554465" w:rsidP="001B4727">
      <w:pPr>
        <w:numPr>
          <w:ilvl w:val="0"/>
          <w:numId w:val="9"/>
        </w:numPr>
        <w:tabs>
          <w:tab w:val="left" w:pos="567"/>
        </w:tabs>
        <w:spacing w:after="240" w:line="276" w:lineRule="auto"/>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asigurarea durabilității și a continuității acțiunilor.</w:t>
      </w:r>
    </w:p>
    <w:p w:rsidR="00D00573" w:rsidRPr="00392202" w:rsidRDefault="00554465">
      <w:pPr>
        <w:tabs>
          <w:tab w:val="left" w:pos="567"/>
        </w:tabs>
        <w:spacing w:before="240" w:after="24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Totodată, Programul respectă criteriul convergenței, care presupune garantarea drepturilor economice, sociale și politice ale minorităților naționale.</w:t>
      </w:r>
    </w:p>
    <w:p w:rsidR="00D00573" w:rsidRPr="00392202" w:rsidRDefault="00554465">
      <w:pPr>
        <w:spacing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V. IMPACTUL PE TERMEN LUNG AL IMPLEMENTĂRII PROGRAMULUI</w:t>
      </w:r>
    </w:p>
    <w:p w:rsidR="00D00573" w:rsidRPr="00392202" w:rsidRDefault="00554465">
      <w:pPr>
        <w:spacing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92. </w:t>
      </w:r>
      <w:r w:rsidRPr="00392202">
        <w:rPr>
          <w:rFonts w:ascii="Times New Roman" w:eastAsia="Times New Roman" w:hAnsi="Times New Roman" w:cs="Times New Roman"/>
          <w:sz w:val="24"/>
          <w:szCs w:val="24"/>
        </w:rPr>
        <w:t>În urma implementării prezentului Program, se estimează o creștere semnificativă a nivelului de cunoaștere a limbii române în rândul reprezentanților minorităților naționale, al refugiaților, al persoanelor revenite din diaspora și al altor grupuri vulnerabile, prin extinderea accesului acestora la o educație lingvistică de calitate, relevantă și adaptată nevoilor diverse. Programul va contribui la dezvoltarea competențelor lingvistice necesare pentru participarea deplină la viața educațională, profesională și socială, oferind oportunități egale de învățare pentru toți, inclusiv pentru copiii refugiaților din Ucraina și pentru persoanele care doresc reintegrarea în sistemul educațional și pe piața muncii.</w:t>
      </w:r>
    </w:p>
    <w:p w:rsidR="00D00573" w:rsidRPr="00392202" w:rsidRDefault="00554465" w:rsidP="001B4727">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lastRenderedPageBreak/>
        <w:t xml:space="preserve">93. </w:t>
      </w:r>
      <w:r w:rsidRPr="00392202">
        <w:rPr>
          <w:rFonts w:ascii="Times New Roman" w:eastAsia="Times New Roman" w:hAnsi="Times New Roman" w:cs="Times New Roman"/>
          <w:sz w:val="24"/>
          <w:szCs w:val="24"/>
        </w:rPr>
        <w:t>Pe termen lung, implementarea programului va consolida egalitatea de șanse în accesul la educație, indiferent de statutul social, sex, religie, etnie sau abilități individuale, sprijinind integrarea socială și profesională a tuturor beneficiarilor. Creșterea competențelor de comunicare în limba română va facilita implicarea activă a cetățenilor în viața comunității, a societății și a pieței muncii, dezvoltând o cultură a responsabilității, participării și solidarității. Totodată, programul va contribui la reducerea barierelor lingvistice și la consolidarea coeziunii sociale, prin promovarea respectului reciproc, a dialogului intercultural și a valorilor democratice, în spiritul unei societăți incluzive și europene.</w:t>
      </w:r>
    </w:p>
    <w:p w:rsidR="00D00573" w:rsidRPr="00392202" w:rsidRDefault="00554465" w:rsidP="001B4727">
      <w:pPr>
        <w:spacing w:before="24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94</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Astfel, până în 2028, implementarea prezentului Program va contribui la:</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Îmbunătățirea nivelului de cunoaștere a limbii române în rândul minorităților naționale, refugiaților, persoanelor revenite din diaspora și altor grupuri vulnerabile va fi realizată prin asigurarea accesului la cursuri de calitate, adaptate nevoilor și particularităților acestora.</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Asigurarea integrării copiilor și tinerilor care vorbesc alte limbi în învățământul general, profesional și universitar, precum și facilitarea participării adulților la programe de formare continuă vor contribui la incluziunea educațională și socială.</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Creșterea accesului la locuri de muncă mai bune, prin dezvoltarea competențelor lingvistice și sprijinirea integrării profesionale, va susține dezvoltarea economică și participarea activă pe piața muncii.</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Promovarea comunicării și cooperării între comunități, prin stimularea dialogului intercultural și folosirea limbii române ca mijloc de înțelegere și respect reciproc, va consolida coeziunea socială.</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Dezvoltarea centrelor și spațiilor de învățare moderne, inclusiv în regiunile cu acces limitat la educație, va asigura participarea echitabilă la cursuri gratuite de limba română pentru toți cei interesați.</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Formarea continuă a profesorilor, prin crearea unei rețele naționale de formatori și dezvoltarea competențelor pedagogice, digitale și interculturale, va contribui la profesionalizarea resursei umane din sistem.</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Modernizarea procesului de predare-învățare, prin utilizarea platformelor digitale, aplicațiilor interactive și instrumentelor multimedia, va face învățarea limbii române mai atractivă și mai accesibilă, inclusiv în format la distanță.</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Instituirea unui sistem eficient de monitorizare și evaluare va permite urmărirea progresului cursanților și a impactului programului, contribuind la îmbunătățirea continuă a activităților educaționale.</w:t>
      </w:r>
    </w:p>
    <w:p w:rsidR="00D00573" w:rsidRPr="00392202" w:rsidRDefault="00554465" w:rsidP="001B4727">
      <w:pPr>
        <w:numPr>
          <w:ilvl w:val="0"/>
          <w:numId w:val="10"/>
        </w:numPr>
        <w:spacing w:after="0" w:line="276" w:lineRule="auto"/>
        <w:ind w:left="0" w:firstLine="207"/>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Consolidarea cunoașterii limbii române ca element de unitate, încredere și participare activă în societate va sprijini apropierea de valorile europene și dezvoltarea unei societăți incluzive și solidare.</w:t>
      </w:r>
    </w:p>
    <w:p w:rsidR="00D00573" w:rsidRPr="00392202" w:rsidRDefault="00554465" w:rsidP="001B4727">
      <w:pPr>
        <w:spacing w:before="240" w:after="0" w:line="276" w:lineRule="auto"/>
        <w:ind w:firstLine="709"/>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VI. COSTURI DE REALIZARE A OBIECTIVELOR GENERALE</w:t>
      </w:r>
    </w:p>
    <w:p w:rsidR="00D00573" w:rsidRPr="00392202" w:rsidRDefault="00554465" w:rsidP="001B4727">
      <w:pPr>
        <w:spacing w:after="240" w:line="276" w:lineRule="auto"/>
        <w:ind w:firstLine="709"/>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ȘI A OBIECTIVELOR SPECIFICE</w:t>
      </w:r>
    </w:p>
    <w:p w:rsidR="00D00573" w:rsidRPr="00392202" w:rsidRDefault="00554465">
      <w:pPr>
        <w:spacing w:after="0" w:line="276" w:lineRule="auto"/>
        <w:jc w:val="both"/>
        <w:rPr>
          <w:rFonts w:ascii="Times New Roman" w:eastAsia="Times New Roman" w:hAnsi="Times New Roman" w:cs="Times New Roman"/>
          <w:sz w:val="24"/>
          <w:szCs w:val="24"/>
          <w:highlight w:val="white"/>
        </w:rPr>
      </w:pPr>
      <w:r w:rsidRPr="00392202">
        <w:rPr>
          <w:rFonts w:ascii="Times New Roman" w:eastAsia="Times New Roman" w:hAnsi="Times New Roman" w:cs="Times New Roman"/>
          <w:bCs/>
          <w:sz w:val="24"/>
          <w:szCs w:val="24"/>
        </w:rPr>
        <w:t xml:space="preserve">95. </w:t>
      </w:r>
      <w:r w:rsidRPr="00392202">
        <w:rPr>
          <w:rFonts w:ascii="Times New Roman" w:eastAsia="Times New Roman" w:hAnsi="Times New Roman" w:cs="Times New Roman"/>
          <w:sz w:val="24"/>
          <w:szCs w:val="24"/>
        </w:rPr>
        <w:t>Prezentul Program corespunde CBTM-ului, Programului ,,Educația” și, respectiv, subprogramele:</w:t>
      </w:r>
      <w:r w:rsidR="001B4727" w:rsidRPr="00392202">
        <w:rPr>
          <w:rFonts w:ascii="Times New Roman" w:eastAsia="Times New Roman" w:hAnsi="Times New Roman" w:cs="Times New Roman"/>
          <w:sz w:val="24"/>
          <w:szCs w:val="24"/>
          <w:highlight w:val="white"/>
        </w:rPr>
        <w:t xml:space="preserve"> 8802 </w:t>
      </w:r>
      <w:r w:rsidRPr="00392202">
        <w:rPr>
          <w:rFonts w:ascii="Times New Roman" w:eastAsia="Times New Roman" w:hAnsi="Times New Roman" w:cs="Times New Roman"/>
          <w:sz w:val="24"/>
          <w:szCs w:val="24"/>
          <w:highlight w:val="white"/>
        </w:rPr>
        <w:t>Educație timpurie, 8803</w:t>
      </w:r>
      <w:r w:rsidR="001B4727" w:rsidRPr="00392202">
        <w:rPr>
          <w:rFonts w:ascii="Times New Roman" w:eastAsia="Times New Roman" w:hAnsi="Times New Roman" w:cs="Times New Roman"/>
          <w:sz w:val="24"/>
          <w:szCs w:val="24"/>
          <w:highlight w:val="white"/>
        </w:rPr>
        <w:t xml:space="preserve"> </w:t>
      </w:r>
      <w:r w:rsidRPr="00392202">
        <w:rPr>
          <w:rFonts w:ascii="Times New Roman" w:eastAsia="Times New Roman" w:hAnsi="Times New Roman" w:cs="Times New Roman"/>
          <w:sz w:val="24"/>
          <w:szCs w:val="24"/>
          <w:highlight w:val="white"/>
        </w:rPr>
        <w:t>Învățământ primar, 8804</w:t>
      </w:r>
      <w:r w:rsidR="001B4727" w:rsidRPr="00392202">
        <w:rPr>
          <w:rFonts w:ascii="Times New Roman" w:eastAsia="Times New Roman" w:hAnsi="Times New Roman" w:cs="Times New Roman"/>
          <w:sz w:val="24"/>
          <w:szCs w:val="24"/>
          <w:highlight w:val="white"/>
        </w:rPr>
        <w:t xml:space="preserve"> </w:t>
      </w:r>
      <w:r w:rsidRPr="00392202">
        <w:rPr>
          <w:rFonts w:ascii="Times New Roman" w:eastAsia="Times New Roman" w:hAnsi="Times New Roman" w:cs="Times New Roman"/>
          <w:sz w:val="24"/>
          <w:szCs w:val="24"/>
          <w:highlight w:val="white"/>
        </w:rPr>
        <w:t>Învățământ gimnazial, 8806</w:t>
      </w:r>
      <w:r w:rsidR="001B4727" w:rsidRPr="00392202">
        <w:rPr>
          <w:rFonts w:ascii="Times New Roman" w:eastAsia="Times New Roman" w:hAnsi="Times New Roman" w:cs="Times New Roman"/>
          <w:sz w:val="24"/>
          <w:szCs w:val="24"/>
          <w:highlight w:val="white"/>
        </w:rPr>
        <w:t xml:space="preserve"> </w:t>
      </w:r>
      <w:r w:rsidRPr="00392202">
        <w:rPr>
          <w:rFonts w:ascii="Times New Roman" w:eastAsia="Times New Roman" w:hAnsi="Times New Roman" w:cs="Times New Roman"/>
          <w:sz w:val="24"/>
          <w:szCs w:val="24"/>
          <w:highlight w:val="white"/>
        </w:rPr>
        <w:t>Învățământ liceal, 8808</w:t>
      </w:r>
      <w:r w:rsidR="001B4727" w:rsidRPr="00392202">
        <w:rPr>
          <w:rFonts w:ascii="Times New Roman" w:eastAsia="Times New Roman" w:hAnsi="Times New Roman" w:cs="Times New Roman"/>
          <w:sz w:val="24"/>
          <w:szCs w:val="24"/>
          <w:highlight w:val="white"/>
        </w:rPr>
        <w:t xml:space="preserve"> </w:t>
      </w:r>
      <w:r w:rsidRPr="00392202">
        <w:rPr>
          <w:rFonts w:ascii="Times New Roman" w:eastAsia="Times New Roman" w:hAnsi="Times New Roman" w:cs="Times New Roman"/>
          <w:sz w:val="24"/>
          <w:szCs w:val="24"/>
          <w:highlight w:val="white"/>
        </w:rPr>
        <w:t>Învățământ profesional-tehnic secundar, 8809</w:t>
      </w:r>
      <w:r w:rsidR="001B4727" w:rsidRPr="00392202">
        <w:rPr>
          <w:rFonts w:ascii="Times New Roman" w:eastAsia="Times New Roman" w:hAnsi="Times New Roman" w:cs="Times New Roman"/>
          <w:sz w:val="24"/>
          <w:szCs w:val="24"/>
          <w:highlight w:val="white"/>
        </w:rPr>
        <w:t xml:space="preserve"> </w:t>
      </w:r>
      <w:r w:rsidRPr="00392202">
        <w:rPr>
          <w:rFonts w:ascii="Times New Roman" w:eastAsia="Times New Roman" w:hAnsi="Times New Roman" w:cs="Times New Roman"/>
          <w:sz w:val="24"/>
          <w:szCs w:val="24"/>
          <w:highlight w:val="white"/>
        </w:rPr>
        <w:t>Învățământ pro</w:t>
      </w:r>
      <w:r w:rsidR="001B4727" w:rsidRPr="00392202">
        <w:rPr>
          <w:rFonts w:ascii="Times New Roman" w:eastAsia="Times New Roman" w:hAnsi="Times New Roman" w:cs="Times New Roman"/>
          <w:sz w:val="24"/>
          <w:szCs w:val="24"/>
          <w:highlight w:val="white"/>
        </w:rPr>
        <w:t xml:space="preserve">fesional-tehnic postsecundar, </w:t>
      </w:r>
      <w:r w:rsidRPr="00392202">
        <w:rPr>
          <w:rFonts w:ascii="Times New Roman" w:eastAsia="Times New Roman" w:hAnsi="Times New Roman" w:cs="Times New Roman"/>
          <w:sz w:val="24"/>
          <w:szCs w:val="24"/>
          <w:highlight w:val="white"/>
        </w:rPr>
        <w:t>8810</w:t>
      </w:r>
      <w:r w:rsidR="001B4727" w:rsidRPr="00392202">
        <w:rPr>
          <w:rFonts w:ascii="Times New Roman" w:eastAsia="Times New Roman" w:hAnsi="Times New Roman" w:cs="Times New Roman"/>
          <w:sz w:val="24"/>
          <w:szCs w:val="24"/>
          <w:highlight w:val="white"/>
        </w:rPr>
        <w:t xml:space="preserve"> Învățământ superior, 8811</w:t>
      </w:r>
      <w:r w:rsidRPr="00392202">
        <w:rPr>
          <w:rFonts w:ascii="Times New Roman" w:eastAsia="Times New Roman" w:hAnsi="Times New Roman" w:cs="Times New Roman"/>
          <w:sz w:val="24"/>
          <w:szCs w:val="24"/>
          <w:highlight w:val="white"/>
        </w:rPr>
        <w:t xml:space="preserve">Învățământ superior postuniversitar, 8812 </w:t>
      </w:r>
      <w:r w:rsidRPr="00392202">
        <w:rPr>
          <w:rFonts w:ascii="Times New Roman" w:eastAsia="Times New Roman" w:hAnsi="Times New Roman" w:cs="Times New Roman"/>
          <w:sz w:val="24"/>
          <w:szCs w:val="24"/>
        </w:rPr>
        <w:t>Perfecționarea cadrelor</w:t>
      </w:r>
      <w:r w:rsidRPr="00392202">
        <w:rPr>
          <w:rFonts w:ascii="Times New Roman" w:eastAsia="Times New Roman" w:hAnsi="Times New Roman" w:cs="Times New Roman"/>
          <w:sz w:val="24"/>
          <w:szCs w:val="24"/>
          <w:highlight w:val="white"/>
        </w:rPr>
        <w:t xml:space="preserve">, 8813 </w:t>
      </w:r>
      <w:r w:rsidRPr="00392202">
        <w:rPr>
          <w:rFonts w:ascii="Times New Roman" w:eastAsia="Times New Roman" w:hAnsi="Times New Roman" w:cs="Times New Roman"/>
          <w:sz w:val="24"/>
          <w:szCs w:val="24"/>
        </w:rPr>
        <w:t>Servicii generale în educație,</w:t>
      </w:r>
      <w:r w:rsidRPr="00392202">
        <w:rPr>
          <w:rFonts w:ascii="Times New Roman" w:eastAsia="Times New Roman" w:hAnsi="Times New Roman" w:cs="Times New Roman"/>
          <w:sz w:val="24"/>
          <w:szCs w:val="24"/>
          <w:highlight w:val="white"/>
        </w:rPr>
        <w:t xml:space="preserve"> 8814 </w:t>
      </w:r>
      <w:r w:rsidRPr="00392202">
        <w:rPr>
          <w:rFonts w:ascii="Times New Roman" w:eastAsia="Times New Roman" w:hAnsi="Times New Roman" w:cs="Times New Roman"/>
          <w:sz w:val="24"/>
          <w:szCs w:val="24"/>
        </w:rPr>
        <w:t xml:space="preserve">Educație </w:t>
      </w:r>
      <w:r w:rsidRPr="00392202">
        <w:rPr>
          <w:rFonts w:ascii="Times New Roman" w:eastAsia="Times New Roman" w:hAnsi="Times New Roman" w:cs="Times New Roman"/>
          <w:sz w:val="24"/>
          <w:szCs w:val="24"/>
        </w:rPr>
        <w:lastRenderedPageBreak/>
        <w:t xml:space="preserve">extrașcolară si susținerea elevilor </w:t>
      </w:r>
      <w:r w:rsidRPr="001A208D">
        <w:rPr>
          <w:rFonts w:ascii="Times New Roman" w:eastAsia="Times New Roman" w:hAnsi="Times New Roman" w:cs="Times New Roman"/>
          <w:sz w:val="24"/>
          <w:szCs w:val="24"/>
        </w:rPr>
        <w:t xml:space="preserve"> dotați, 8815 Curriculum, 8816</w:t>
      </w:r>
      <w:r w:rsidR="001B4727" w:rsidRPr="001A208D">
        <w:rPr>
          <w:rFonts w:ascii="Times New Roman" w:eastAsia="Times New Roman" w:hAnsi="Times New Roman" w:cs="Times New Roman"/>
          <w:sz w:val="24"/>
          <w:szCs w:val="24"/>
        </w:rPr>
        <w:t xml:space="preserve"> </w:t>
      </w:r>
      <w:r w:rsidRPr="001A208D">
        <w:rPr>
          <w:rFonts w:ascii="Times New Roman" w:eastAsia="Times New Roman" w:hAnsi="Times New Roman" w:cs="Times New Roman"/>
          <w:sz w:val="24"/>
          <w:szCs w:val="24"/>
        </w:rPr>
        <w:t>Asigura</w:t>
      </w:r>
      <w:r w:rsidRPr="00392202">
        <w:rPr>
          <w:rFonts w:ascii="Times New Roman" w:eastAsia="Times New Roman" w:hAnsi="Times New Roman" w:cs="Times New Roman"/>
          <w:sz w:val="24"/>
          <w:szCs w:val="24"/>
          <w:highlight w:val="white"/>
        </w:rPr>
        <w:t>rea calității în învățământ.</w:t>
      </w:r>
    </w:p>
    <w:p w:rsidR="00D00573" w:rsidRPr="00392202" w:rsidRDefault="00554465">
      <w:pPr>
        <w:spacing w:after="0" w:line="276" w:lineRule="auto"/>
        <w:ind w:firstLine="708"/>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Finanțarea acțiunilor prevăzute în prezentul Program se va efectua pe principii de sinergie și complementaritate, din contul și în limitele mijloacelor aprobate anual în bugetul public național și ale celor atrase, inclusiv de la partenerii de dezvoltare ș.a. Estimarea generală a costurilor pentru implementarea prezentului Program este efectuată în baza priorităților strategice și a acțiunilor identificate și formulate în Planul de acțiuni. </w:t>
      </w:r>
    </w:p>
    <w:p w:rsidR="00D00573" w:rsidRPr="00392202" w:rsidRDefault="00554465">
      <w:pPr>
        <w:spacing w:line="276" w:lineRule="auto"/>
        <w:ind w:firstLine="708"/>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Bugetul pentru realizarea prezentului Program, proiectat în CBTM 2026 - 2028, este reflectat în tabel</w:t>
      </w:r>
      <w:r w:rsidR="006A3758" w:rsidRPr="00392202">
        <w:rPr>
          <w:rFonts w:ascii="Times New Roman" w:eastAsia="Times New Roman" w:hAnsi="Times New Roman" w:cs="Times New Roman"/>
          <w:sz w:val="24"/>
          <w:szCs w:val="24"/>
        </w:rPr>
        <w:t>ele</w:t>
      </w:r>
      <w:r w:rsidR="006C6BFA" w:rsidRPr="00392202">
        <w:rPr>
          <w:rFonts w:ascii="Times New Roman" w:eastAsia="Times New Roman" w:hAnsi="Times New Roman" w:cs="Times New Roman"/>
          <w:sz w:val="24"/>
          <w:szCs w:val="24"/>
        </w:rPr>
        <w:t>:</w:t>
      </w:r>
    </w:p>
    <w:p w:rsidR="00D00573" w:rsidRPr="00392202" w:rsidRDefault="00554465">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Estimarea costurilor din bugetul de stat</w:t>
      </w:r>
    </w:p>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pentru implementarea Programului</w:t>
      </w:r>
    </w:p>
    <w:tbl>
      <w:tblPr>
        <w:tblStyle w:val="aff4"/>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1984"/>
        <w:gridCol w:w="1985"/>
        <w:gridCol w:w="1842"/>
        <w:gridCol w:w="2126"/>
      </w:tblGrid>
      <w:tr w:rsidR="00D00573" w:rsidRPr="00392202" w:rsidTr="006C6BFA">
        <w:tc>
          <w:tcPr>
            <w:tcW w:w="1555" w:type="dxa"/>
            <w:shd w:val="clear" w:color="auto" w:fill="FFFFFF"/>
            <w:vAlign w:val="center"/>
          </w:tcPr>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Obiectiv specific</w:t>
            </w:r>
          </w:p>
        </w:tc>
        <w:tc>
          <w:tcPr>
            <w:tcW w:w="1984" w:type="dxa"/>
            <w:shd w:val="clear" w:color="auto" w:fill="FFFFFF"/>
            <w:vAlign w:val="center"/>
          </w:tcPr>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2026</w:t>
            </w:r>
          </w:p>
        </w:tc>
        <w:tc>
          <w:tcPr>
            <w:tcW w:w="1985" w:type="dxa"/>
            <w:shd w:val="clear" w:color="auto" w:fill="FFFFFF"/>
            <w:vAlign w:val="center"/>
          </w:tcPr>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2027</w:t>
            </w:r>
          </w:p>
        </w:tc>
        <w:tc>
          <w:tcPr>
            <w:tcW w:w="1842" w:type="dxa"/>
            <w:shd w:val="clear" w:color="auto" w:fill="FFFFFF"/>
            <w:vAlign w:val="center"/>
          </w:tcPr>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2028</w:t>
            </w:r>
          </w:p>
        </w:tc>
        <w:tc>
          <w:tcPr>
            <w:tcW w:w="2126" w:type="dxa"/>
            <w:shd w:val="clear" w:color="auto" w:fill="FFFFFF"/>
            <w:vAlign w:val="center"/>
          </w:tcPr>
          <w:p w:rsidR="00D00573" w:rsidRPr="00392202" w:rsidRDefault="00554465"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Total</w:t>
            </w:r>
            <w:r w:rsidR="006C6BFA" w:rsidRPr="00392202">
              <w:rPr>
                <w:rFonts w:ascii="Times New Roman" w:eastAsia="Times New Roman" w:hAnsi="Times New Roman" w:cs="Times New Roman"/>
                <w:b/>
                <w:bCs/>
                <w:sz w:val="24"/>
                <w:szCs w:val="24"/>
              </w:rPr>
              <w:t>, lei</w:t>
            </w:r>
          </w:p>
        </w:tc>
      </w:tr>
      <w:tr w:rsidR="00DC14B4" w:rsidRPr="00392202" w:rsidTr="006C6BFA">
        <w:tc>
          <w:tcPr>
            <w:tcW w:w="1555" w:type="dxa"/>
            <w:shd w:val="clear" w:color="auto" w:fill="FFFFFF"/>
          </w:tcPr>
          <w:p w:rsidR="00DC14B4" w:rsidRPr="00392202" w:rsidRDefault="00DC14B4"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1.1</w:t>
            </w:r>
          </w:p>
        </w:tc>
        <w:tc>
          <w:tcPr>
            <w:tcW w:w="1984" w:type="dxa"/>
            <w:shd w:val="clear" w:color="auto" w:fill="auto"/>
          </w:tcPr>
          <w:p w:rsidR="00DC14B4" w:rsidRPr="00392202" w:rsidRDefault="00DC14B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2.376.400,00</w:t>
            </w:r>
          </w:p>
        </w:tc>
        <w:tc>
          <w:tcPr>
            <w:tcW w:w="1985" w:type="dxa"/>
            <w:shd w:val="clear" w:color="auto" w:fill="auto"/>
          </w:tcPr>
          <w:p w:rsidR="00DC14B4" w:rsidRPr="00392202" w:rsidRDefault="00DC14B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3.980.328,00</w:t>
            </w:r>
          </w:p>
        </w:tc>
        <w:tc>
          <w:tcPr>
            <w:tcW w:w="1842" w:type="dxa"/>
            <w:shd w:val="clear" w:color="auto" w:fill="auto"/>
          </w:tcPr>
          <w:p w:rsidR="00DC14B4" w:rsidRPr="00392202" w:rsidRDefault="00DC14B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2.095.000,00</w:t>
            </w:r>
          </w:p>
        </w:tc>
        <w:tc>
          <w:tcPr>
            <w:tcW w:w="2126" w:type="dxa"/>
            <w:shd w:val="clear" w:color="auto" w:fill="auto"/>
          </w:tcPr>
          <w:p w:rsidR="00DC14B4" w:rsidRPr="00392202" w:rsidRDefault="00DC14B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8.451.728,00</w:t>
            </w:r>
          </w:p>
        </w:tc>
      </w:tr>
      <w:tr w:rsidR="007C5D18" w:rsidRPr="00392202" w:rsidTr="006C6BFA">
        <w:tc>
          <w:tcPr>
            <w:tcW w:w="1555" w:type="dxa"/>
            <w:shd w:val="clear" w:color="auto" w:fill="FFFFFF"/>
          </w:tcPr>
          <w:p w:rsidR="007C5D18" w:rsidRPr="00392202" w:rsidRDefault="007C5D18"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1.2</w:t>
            </w:r>
          </w:p>
        </w:tc>
        <w:tc>
          <w:tcPr>
            <w:tcW w:w="1984" w:type="dxa"/>
            <w:shd w:val="clear" w:color="auto" w:fill="auto"/>
          </w:tcPr>
          <w:p w:rsidR="007C5D18" w:rsidRPr="00392202" w:rsidRDefault="007C5D18"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9.398.870,00</w:t>
            </w:r>
          </w:p>
        </w:tc>
        <w:tc>
          <w:tcPr>
            <w:tcW w:w="1985" w:type="dxa"/>
            <w:shd w:val="clear" w:color="auto" w:fill="auto"/>
          </w:tcPr>
          <w:p w:rsidR="007C5D18" w:rsidRPr="00392202" w:rsidRDefault="007C5D18"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12.050.500,00</w:t>
            </w:r>
          </w:p>
        </w:tc>
        <w:tc>
          <w:tcPr>
            <w:tcW w:w="1842" w:type="dxa"/>
            <w:shd w:val="clear" w:color="auto" w:fill="auto"/>
          </w:tcPr>
          <w:p w:rsidR="007C5D18" w:rsidRPr="00392202" w:rsidRDefault="007C5D18"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12.500.000,00</w:t>
            </w:r>
          </w:p>
        </w:tc>
        <w:tc>
          <w:tcPr>
            <w:tcW w:w="2126" w:type="dxa"/>
            <w:shd w:val="clear" w:color="auto" w:fill="auto"/>
          </w:tcPr>
          <w:p w:rsidR="007C5D18" w:rsidRPr="00392202" w:rsidRDefault="007C5D18"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33.949.370,00</w:t>
            </w:r>
          </w:p>
        </w:tc>
      </w:tr>
      <w:tr w:rsidR="005C0BEE" w:rsidRPr="00392202" w:rsidTr="006C6BFA">
        <w:tc>
          <w:tcPr>
            <w:tcW w:w="1555" w:type="dxa"/>
            <w:shd w:val="clear" w:color="auto" w:fill="FFFFFF"/>
          </w:tcPr>
          <w:p w:rsidR="005C0BEE" w:rsidRPr="00392202" w:rsidRDefault="005C0BEE"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1.3</w:t>
            </w:r>
          </w:p>
        </w:tc>
        <w:tc>
          <w:tcPr>
            <w:tcW w:w="1984" w:type="dxa"/>
            <w:shd w:val="clear" w:color="auto" w:fill="auto"/>
          </w:tcPr>
          <w:p w:rsidR="005C0BEE" w:rsidRPr="00392202" w:rsidRDefault="005C0BEE"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0,00</w:t>
            </w:r>
          </w:p>
        </w:tc>
        <w:tc>
          <w:tcPr>
            <w:tcW w:w="1985" w:type="dxa"/>
            <w:shd w:val="clear" w:color="auto" w:fill="auto"/>
          </w:tcPr>
          <w:p w:rsidR="005C0BEE" w:rsidRPr="00392202" w:rsidRDefault="005C0BEE"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0,00</w:t>
            </w:r>
          </w:p>
        </w:tc>
        <w:tc>
          <w:tcPr>
            <w:tcW w:w="1842" w:type="dxa"/>
            <w:shd w:val="clear" w:color="auto" w:fill="auto"/>
          </w:tcPr>
          <w:p w:rsidR="005C0BEE" w:rsidRPr="00392202" w:rsidRDefault="005C0BEE"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0,00</w:t>
            </w:r>
          </w:p>
        </w:tc>
        <w:tc>
          <w:tcPr>
            <w:tcW w:w="2126" w:type="dxa"/>
            <w:shd w:val="clear" w:color="auto" w:fill="auto"/>
          </w:tcPr>
          <w:p w:rsidR="005C0BEE" w:rsidRPr="00392202" w:rsidRDefault="005C0BEE"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0,00</w:t>
            </w:r>
          </w:p>
        </w:tc>
      </w:tr>
      <w:tr w:rsidR="00C04310" w:rsidRPr="00392202" w:rsidTr="006C6BFA">
        <w:tc>
          <w:tcPr>
            <w:tcW w:w="1555" w:type="dxa"/>
            <w:shd w:val="clear" w:color="auto" w:fill="FFFFFF"/>
          </w:tcPr>
          <w:p w:rsidR="00C04310" w:rsidRPr="00392202" w:rsidRDefault="00C04310"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1.4</w:t>
            </w:r>
          </w:p>
        </w:tc>
        <w:tc>
          <w:tcPr>
            <w:tcW w:w="1984" w:type="dxa"/>
            <w:shd w:val="clear" w:color="auto" w:fill="auto"/>
          </w:tcPr>
          <w:p w:rsidR="00C04310" w:rsidRPr="00392202" w:rsidRDefault="00C04310"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color w:val="000000"/>
                <w:sz w:val="24"/>
                <w:szCs w:val="24"/>
              </w:rPr>
              <w:t>11.829.200,00</w:t>
            </w:r>
          </w:p>
        </w:tc>
        <w:tc>
          <w:tcPr>
            <w:tcW w:w="1985" w:type="dxa"/>
            <w:shd w:val="clear" w:color="auto" w:fill="auto"/>
          </w:tcPr>
          <w:p w:rsidR="00C04310" w:rsidRPr="00392202" w:rsidRDefault="00C04310"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color w:val="000000"/>
                <w:sz w:val="24"/>
                <w:szCs w:val="24"/>
              </w:rPr>
              <w:t>13.119.200,00</w:t>
            </w:r>
          </w:p>
        </w:tc>
        <w:tc>
          <w:tcPr>
            <w:tcW w:w="1842" w:type="dxa"/>
            <w:shd w:val="clear" w:color="auto" w:fill="auto"/>
          </w:tcPr>
          <w:p w:rsidR="00C04310" w:rsidRPr="00392202" w:rsidRDefault="00C04310"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color w:val="000000"/>
                <w:sz w:val="24"/>
                <w:szCs w:val="24"/>
              </w:rPr>
              <w:t>18.089.200,00</w:t>
            </w:r>
          </w:p>
        </w:tc>
        <w:tc>
          <w:tcPr>
            <w:tcW w:w="2126" w:type="dxa"/>
            <w:shd w:val="clear" w:color="auto" w:fill="auto"/>
          </w:tcPr>
          <w:p w:rsidR="00C04310" w:rsidRPr="00392202" w:rsidRDefault="00C04310" w:rsidP="006C6BFA">
            <w:pPr>
              <w:spacing w:after="0" w:line="276" w:lineRule="auto"/>
              <w:jc w:val="center"/>
              <w:rPr>
                <w:rFonts w:ascii="Times New Roman" w:eastAsia="Times New Roman" w:hAnsi="Times New Roman" w:cs="Times New Roman"/>
                <w:b/>
                <w:bCs/>
                <w:sz w:val="24"/>
                <w:szCs w:val="24"/>
              </w:rPr>
            </w:pPr>
            <w:r w:rsidRPr="00392202">
              <w:rPr>
                <w:rFonts w:ascii="Times New Roman" w:hAnsi="Times New Roman" w:cs="Times New Roman"/>
                <w:b/>
                <w:bCs/>
                <w:color w:val="000000"/>
                <w:sz w:val="24"/>
                <w:szCs w:val="24"/>
              </w:rPr>
              <w:t>43.037.600,00</w:t>
            </w:r>
          </w:p>
        </w:tc>
      </w:tr>
      <w:tr w:rsidR="00D00573" w:rsidRPr="00392202" w:rsidTr="006C6BFA">
        <w:tc>
          <w:tcPr>
            <w:tcW w:w="1555" w:type="dxa"/>
            <w:shd w:val="clear" w:color="auto" w:fill="FFFFFF"/>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2.1</w:t>
            </w:r>
          </w:p>
        </w:tc>
        <w:tc>
          <w:tcPr>
            <w:tcW w:w="1984" w:type="dxa"/>
            <w:shd w:val="clear" w:color="auto" w:fill="auto"/>
            <w:tcMar>
              <w:top w:w="40" w:type="dxa"/>
              <w:left w:w="40" w:type="dxa"/>
              <w:bottom w:w="40" w:type="dxa"/>
              <w:right w:w="40" w:type="dxa"/>
            </w:tcMar>
          </w:tcPr>
          <w:p w:rsidR="00D00573" w:rsidRPr="00392202" w:rsidRDefault="00554465"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370.591,00</w:t>
            </w:r>
          </w:p>
        </w:tc>
        <w:tc>
          <w:tcPr>
            <w:tcW w:w="1985" w:type="dxa"/>
            <w:shd w:val="clear" w:color="auto" w:fill="auto"/>
            <w:tcMar>
              <w:top w:w="40" w:type="dxa"/>
              <w:left w:w="40" w:type="dxa"/>
              <w:bottom w:w="40" w:type="dxa"/>
              <w:right w:w="40" w:type="dxa"/>
            </w:tcMar>
          </w:tcPr>
          <w:p w:rsidR="00D00573" w:rsidRPr="00392202" w:rsidRDefault="00554465"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3.264.772,00</w:t>
            </w:r>
          </w:p>
        </w:tc>
        <w:tc>
          <w:tcPr>
            <w:tcW w:w="1842" w:type="dxa"/>
            <w:shd w:val="clear" w:color="auto" w:fill="auto"/>
            <w:tcMar>
              <w:top w:w="40" w:type="dxa"/>
              <w:left w:w="40" w:type="dxa"/>
              <w:bottom w:w="40" w:type="dxa"/>
              <w:right w:w="40" w:type="dxa"/>
            </w:tcMar>
          </w:tcPr>
          <w:p w:rsidR="00D00573" w:rsidRPr="00392202" w:rsidRDefault="00554465"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1.764.772,00</w:t>
            </w:r>
          </w:p>
        </w:tc>
        <w:tc>
          <w:tcPr>
            <w:tcW w:w="2126" w:type="dxa"/>
            <w:shd w:val="clear" w:color="auto" w:fill="auto"/>
            <w:tcMar>
              <w:top w:w="40" w:type="dxa"/>
              <w:left w:w="40" w:type="dxa"/>
              <w:bottom w:w="40" w:type="dxa"/>
              <w:right w:w="40" w:type="dxa"/>
            </w:tcMar>
          </w:tcPr>
          <w:p w:rsidR="00D00573" w:rsidRPr="00392202" w:rsidRDefault="00554465"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5.400.135,00</w:t>
            </w:r>
          </w:p>
        </w:tc>
      </w:tr>
      <w:tr w:rsidR="00D00573" w:rsidRPr="00392202" w:rsidTr="006C6BFA">
        <w:tc>
          <w:tcPr>
            <w:tcW w:w="1555" w:type="dxa"/>
            <w:shd w:val="clear" w:color="auto" w:fill="FFFFFF"/>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2.2</w:t>
            </w:r>
          </w:p>
        </w:tc>
        <w:tc>
          <w:tcPr>
            <w:tcW w:w="1984"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1.142.500,00</w:t>
            </w:r>
          </w:p>
        </w:tc>
        <w:tc>
          <w:tcPr>
            <w:tcW w:w="1985"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2.053.000,00</w:t>
            </w:r>
          </w:p>
        </w:tc>
        <w:tc>
          <w:tcPr>
            <w:tcW w:w="1842"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6.062.164,00</w:t>
            </w:r>
          </w:p>
        </w:tc>
        <w:tc>
          <w:tcPr>
            <w:tcW w:w="2126"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9.257.664,00</w:t>
            </w:r>
          </w:p>
        </w:tc>
      </w:tr>
      <w:tr w:rsidR="00D00573" w:rsidRPr="00392202" w:rsidTr="006C6BFA">
        <w:tc>
          <w:tcPr>
            <w:tcW w:w="1555" w:type="dxa"/>
            <w:shd w:val="clear" w:color="auto" w:fill="FFFFFF"/>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2.3</w:t>
            </w:r>
          </w:p>
        </w:tc>
        <w:tc>
          <w:tcPr>
            <w:tcW w:w="1984"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693.500,00</w:t>
            </w:r>
          </w:p>
        </w:tc>
        <w:tc>
          <w:tcPr>
            <w:tcW w:w="1985"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728.500,00</w:t>
            </w:r>
          </w:p>
        </w:tc>
        <w:tc>
          <w:tcPr>
            <w:tcW w:w="1842"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635.000,00</w:t>
            </w:r>
          </w:p>
        </w:tc>
        <w:tc>
          <w:tcPr>
            <w:tcW w:w="2126" w:type="dxa"/>
            <w:shd w:val="clear" w:color="auto" w:fill="auto"/>
          </w:tcPr>
          <w:p w:rsidR="00D00573" w:rsidRPr="00392202" w:rsidRDefault="00554465"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2.057.000,00</w:t>
            </w:r>
          </w:p>
        </w:tc>
      </w:tr>
      <w:tr w:rsidR="00964756" w:rsidRPr="00392202" w:rsidTr="006C6BFA">
        <w:tc>
          <w:tcPr>
            <w:tcW w:w="1555" w:type="dxa"/>
            <w:shd w:val="clear" w:color="auto" w:fill="FFFFFF"/>
          </w:tcPr>
          <w:p w:rsidR="00964756" w:rsidRPr="00392202" w:rsidRDefault="00964756"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3.1</w:t>
            </w:r>
          </w:p>
        </w:tc>
        <w:tc>
          <w:tcPr>
            <w:tcW w:w="1984" w:type="dxa"/>
            <w:shd w:val="clear" w:color="auto" w:fill="auto"/>
            <w:tcMar>
              <w:top w:w="40" w:type="dxa"/>
              <w:left w:w="40" w:type="dxa"/>
              <w:bottom w:w="40" w:type="dxa"/>
              <w:right w:w="40" w:type="dxa"/>
            </w:tcMar>
          </w:tcPr>
          <w:p w:rsidR="00964756" w:rsidRPr="00392202" w:rsidRDefault="00964756"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19.827.100,00</w:t>
            </w:r>
          </w:p>
        </w:tc>
        <w:tc>
          <w:tcPr>
            <w:tcW w:w="1985" w:type="dxa"/>
            <w:shd w:val="clear" w:color="auto" w:fill="auto"/>
            <w:tcMar>
              <w:top w:w="40" w:type="dxa"/>
              <w:left w:w="40" w:type="dxa"/>
              <w:bottom w:w="40" w:type="dxa"/>
              <w:right w:w="40" w:type="dxa"/>
            </w:tcMar>
          </w:tcPr>
          <w:p w:rsidR="00964756" w:rsidRPr="00392202" w:rsidRDefault="00964756"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22.511.100,00</w:t>
            </w:r>
          </w:p>
        </w:tc>
        <w:tc>
          <w:tcPr>
            <w:tcW w:w="1842" w:type="dxa"/>
            <w:shd w:val="clear" w:color="auto" w:fill="auto"/>
            <w:tcMar>
              <w:top w:w="40" w:type="dxa"/>
              <w:left w:w="40" w:type="dxa"/>
              <w:bottom w:w="40" w:type="dxa"/>
              <w:right w:w="40" w:type="dxa"/>
            </w:tcMar>
          </w:tcPr>
          <w:p w:rsidR="00964756" w:rsidRPr="00392202" w:rsidRDefault="00964756"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19.490.000,00</w:t>
            </w:r>
          </w:p>
        </w:tc>
        <w:tc>
          <w:tcPr>
            <w:tcW w:w="2126" w:type="dxa"/>
            <w:shd w:val="clear" w:color="auto" w:fill="auto"/>
            <w:tcMar>
              <w:top w:w="40" w:type="dxa"/>
              <w:left w:w="40" w:type="dxa"/>
              <w:bottom w:w="40" w:type="dxa"/>
              <w:right w:w="40" w:type="dxa"/>
            </w:tcMar>
          </w:tcPr>
          <w:p w:rsidR="00964756" w:rsidRPr="00392202" w:rsidRDefault="00964756" w:rsidP="006C6BFA">
            <w:pPr>
              <w:widowControl w:val="0"/>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61.828.200,00</w:t>
            </w:r>
          </w:p>
        </w:tc>
      </w:tr>
      <w:tr w:rsidR="0019436B" w:rsidRPr="00392202" w:rsidTr="006C6BFA">
        <w:tc>
          <w:tcPr>
            <w:tcW w:w="1555" w:type="dxa"/>
            <w:shd w:val="clear" w:color="auto" w:fill="FFFFFF"/>
          </w:tcPr>
          <w:p w:rsidR="0019436B" w:rsidRPr="00392202" w:rsidRDefault="0019436B"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3.2</w:t>
            </w:r>
          </w:p>
        </w:tc>
        <w:tc>
          <w:tcPr>
            <w:tcW w:w="1984" w:type="dxa"/>
            <w:shd w:val="clear" w:color="auto" w:fill="auto"/>
          </w:tcPr>
          <w:p w:rsidR="0019436B" w:rsidRPr="00392202" w:rsidRDefault="0019436B"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1.381.950,00</w:t>
            </w:r>
          </w:p>
        </w:tc>
        <w:tc>
          <w:tcPr>
            <w:tcW w:w="1985" w:type="dxa"/>
            <w:shd w:val="clear" w:color="auto" w:fill="auto"/>
          </w:tcPr>
          <w:p w:rsidR="0019436B" w:rsidRPr="00392202" w:rsidRDefault="0019436B"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1.381.950,00</w:t>
            </w:r>
          </w:p>
        </w:tc>
        <w:tc>
          <w:tcPr>
            <w:tcW w:w="1842" w:type="dxa"/>
            <w:shd w:val="clear" w:color="auto" w:fill="auto"/>
          </w:tcPr>
          <w:p w:rsidR="0019436B" w:rsidRPr="00392202" w:rsidRDefault="0019436B"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1.537.800,00</w:t>
            </w:r>
          </w:p>
        </w:tc>
        <w:tc>
          <w:tcPr>
            <w:tcW w:w="2126" w:type="dxa"/>
            <w:shd w:val="clear" w:color="auto" w:fill="auto"/>
          </w:tcPr>
          <w:p w:rsidR="0019436B" w:rsidRPr="00392202" w:rsidRDefault="0019436B"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4.301.700,00</w:t>
            </w:r>
          </w:p>
        </w:tc>
      </w:tr>
      <w:tr w:rsidR="00243F42" w:rsidRPr="00392202" w:rsidTr="006C6BFA">
        <w:tc>
          <w:tcPr>
            <w:tcW w:w="1555" w:type="dxa"/>
            <w:shd w:val="clear" w:color="auto" w:fill="FFFFFF"/>
          </w:tcPr>
          <w:p w:rsidR="00243F42" w:rsidRPr="00392202" w:rsidRDefault="00243F42"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4.1</w:t>
            </w:r>
          </w:p>
        </w:tc>
        <w:tc>
          <w:tcPr>
            <w:tcW w:w="1984" w:type="dxa"/>
            <w:shd w:val="clear" w:color="auto" w:fill="auto"/>
          </w:tcPr>
          <w:p w:rsidR="00243F42" w:rsidRPr="00392202" w:rsidRDefault="00243F42"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90.300,00</w:t>
            </w:r>
          </w:p>
        </w:tc>
        <w:tc>
          <w:tcPr>
            <w:tcW w:w="1985" w:type="dxa"/>
            <w:shd w:val="clear" w:color="auto" w:fill="auto"/>
          </w:tcPr>
          <w:p w:rsidR="00243F42" w:rsidRPr="00392202" w:rsidRDefault="00243F42"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378.400,00</w:t>
            </w:r>
          </w:p>
        </w:tc>
        <w:tc>
          <w:tcPr>
            <w:tcW w:w="1842" w:type="dxa"/>
            <w:shd w:val="clear" w:color="auto" w:fill="auto"/>
          </w:tcPr>
          <w:p w:rsidR="00243F42" w:rsidRPr="00392202" w:rsidRDefault="00243F42"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325.700,00</w:t>
            </w:r>
          </w:p>
        </w:tc>
        <w:tc>
          <w:tcPr>
            <w:tcW w:w="2126" w:type="dxa"/>
            <w:shd w:val="clear" w:color="auto" w:fill="auto"/>
          </w:tcPr>
          <w:p w:rsidR="00243F42" w:rsidRPr="00392202" w:rsidRDefault="00243F42"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794.400,00</w:t>
            </w:r>
          </w:p>
        </w:tc>
      </w:tr>
      <w:tr w:rsidR="003C4854" w:rsidRPr="00392202" w:rsidTr="006C6BFA">
        <w:tc>
          <w:tcPr>
            <w:tcW w:w="1555" w:type="dxa"/>
            <w:shd w:val="clear" w:color="auto" w:fill="FFFFFF"/>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4.2</w:t>
            </w:r>
          </w:p>
        </w:tc>
        <w:tc>
          <w:tcPr>
            <w:tcW w:w="1984"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22.510.500,00</w:t>
            </w:r>
          </w:p>
        </w:tc>
        <w:tc>
          <w:tcPr>
            <w:tcW w:w="1985"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22.590.200,00</w:t>
            </w:r>
          </w:p>
        </w:tc>
        <w:tc>
          <w:tcPr>
            <w:tcW w:w="1842"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22.512.000,00</w:t>
            </w:r>
          </w:p>
        </w:tc>
        <w:tc>
          <w:tcPr>
            <w:tcW w:w="2126"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67.612.700,00</w:t>
            </w:r>
          </w:p>
        </w:tc>
      </w:tr>
      <w:tr w:rsidR="003C4854" w:rsidRPr="00392202" w:rsidTr="006C6BFA">
        <w:tc>
          <w:tcPr>
            <w:tcW w:w="1555" w:type="dxa"/>
            <w:shd w:val="clear" w:color="auto" w:fill="FFFFFF"/>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4.3</w:t>
            </w:r>
          </w:p>
        </w:tc>
        <w:tc>
          <w:tcPr>
            <w:tcW w:w="1984"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1.591.076,00</w:t>
            </w:r>
          </w:p>
        </w:tc>
        <w:tc>
          <w:tcPr>
            <w:tcW w:w="1985"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1.591.076,00</w:t>
            </w:r>
          </w:p>
        </w:tc>
        <w:tc>
          <w:tcPr>
            <w:tcW w:w="1842"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Cs/>
                <w:sz w:val="24"/>
                <w:szCs w:val="24"/>
              </w:rPr>
              <w:t>1.591.076,00</w:t>
            </w:r>
          </w:p>
        </w:tc>
        <w:tc>
          <w:tcPr>
            <w:tcW w:w="2126" w:type="dxa"/>
            <w:shd w:val="clear" w:color="auto" w:fill="auto"/>
          </w:tcPr>
          <w:p w:rsidR="003C4854" w:rsidRPr="00392202" w:rsidRDefault="003C4854" w:rsidP="006C6BFA">
            <w:pPr>
              <w:spacing w:after="0" w:line="276"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4.773.228,00</w:t>
            </w:r>
          </w:p>
        </w:tc>
      </w:tr>
      <w:tr w:rsidR="00F023CC" w:rsidRPr="00392202" w:rsidTr="006C6BFA">
        <w:tc>
          <w:tcPr>
            <w:tcW w:w="1555" w:type="dxa"/>
            <w:shd w:val="clear" w:color="auto" w:fill="FFFFFF"/>
          </w:tcPr>
          <w:p w:rsidR="00F023CC" w:rsidRPr="00392202" w:rsidRDefault="00F023CC" w:rsidP="006C6BFA">
            <w:pPr>
              <w:spacing w:after="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Total</w:t>
            </w:r>
          </w:p>
        </w:tc>
        <w:tc>
          <w:tcPr>
            <w:tcW w:w="1984" w:type="dxa"/>
            <w:tcMar>
              <w:top w:w="40" w:type="dxa"/>
              <w:left w:w="40" w:type="dxa"/>
              <w:bottom w:w="40" w:type="dxa"/>
              <w:right w:w="40" w:type="dxa"/>
            </w:tcMar>
          </w:tcPr>
          <w:p w:rsidR="00F023CC" w:rsidRPr="00392202" w:rsidRDefault="00F023CC" w:rsidP="006C6BFA">
            <w:pPr>
              <w:widowControl w:val="0"/>
              <w:spacing w:after="0" w:line="276" w:lineRule="auto"/>
              <w:jc w:val="center"/>
              <w:rPr>
                <w:rFonts w:ascii="Times New Roman" w:eastAsia="Times New Roman" w:hAnsi="Times New Roman" w:cs="Times New Roman"/>
                <w:b/>
                <w:bCs/>
                <w:sz w:val="24"/>
                <w:szCs w:val="24"/>
              </w:rPr>
            </w:pPr>
            <w:r w:rsidRPr="00392202">
              <w:rPr>
                <w:rFonts w:ascii="Times New Roman" w:hAnsi="Times New Roman" w:cs="Times New Roman"/>
                <w:b/>
                <w:bCs/>
                <w:sz w:val="24"/>
                <w:szCs w:val="24"/>
              </w:rPr>
              <w:t>71.211.987,00</w:t>
            </w:r>
          </w:p>
        </w:tc>
        <w:tc>
          <w:tcPr>
            <w:tcW w:w="1985" w:type="dxa"/>
            <w:tcMar>
              <w:top w:w="40" w:type="dxa"/>
              <w:left w:w="40" w:type="dxa"/>
              <w:bottom w:w="40" w:type="dxa"/>
              <w:right w:w="40" w:type="dxa"/>
            </w:tcMar>
          </w:tcPr>
          <w:p w:rsidR="00F023CC" w:rsidRPr="00392202" w:rsidRDefault="00F023CC" w:rsidP="006C6BFA">
            <w:pPr>
              <w:widowControl w:val="0"/>
              <w:spacing w:after="0" w:line="276" w:lineRule="auto"/>
              <w:jc w:val="center"/>
              <w:rPr>
                <w:rFonts w:ascii="Times New Roman" w:eastAsia="Times New Roman" w:hAnsi="Times New Roman" w:cs="Times New Roman"/>
                <w:b/>
                <w:bCs/>
                <w:sz w:val="24"/>
                <w:szCs w:val="24"/>
              </w:rPr>
            </w:pPr>
            <w:r w:rsidRPr="00392202">
              <w:rPr>
                <w:rFonts w:ascii="Times New Roman" w:hAnsi="Times New Roman" w:cs="Times New Roman"/>
                <w:b/>
                <w:bCs/>
                <w:sz w:val="24"/>
                <w:szCs w:val="24"/>
              </w:rPr>
              <w:t>83.649.026,00</w:t>
            </w:r>
          </w:p>
        </w:tc>
        <w:tc>
          <w:tcPr>
            <w:tcW w:w="1842" w:type="dxa"/>
            <w:tcMar>
              <w:top w:w="40" w:type="dxa"/>
              <w:left w:w="40" w:type="dxa"/>
              <w:bottom w:w="40" w:type="dxa"/>
              <w:right w:w="40" w:type="dxa"/>
            </w:tcMar>
          </w:tcPr>
          <w:p w:rsidR="00F023CC" w:rsidRPr="00392202" w:rsidRDefault="00F023CC" w:rsidP="006C6BFA">
            <w:pPr>
              <w:widowControl w:val="0"/>
              <w:spacing w:after="0" w:line="276" w:lineRule="auto"/>
              <w:jc w:val="center"/>
              <w:rPr>
                <w:rFonts w:ascii="Times New Roman" w:eastAsia="Times New Roman" w:hAnsi="Times New Roman" w:cs="Times New Roman"/>
                <w:b/>
                <w:bCs/>
                <w:sz w:val="24"/>
                <w:szCs w:val="24"/>
              </w:rPr>
            </w:pPr>
            <w:r w:rsidRPr="00392202">
              <w:rPr>
                <w:rFonts w:ascii="Times New Roman" w:hAnsi="Times New Roman" w:cs="Times New Roman"/>
                <w:b/>
                <w:bCs/>
                <w:sz w:val="24"/>
                <w:szCs w:val="24"/>
              </w:rPr>
              <w:t>86.602.712,00</w:t>
            </w:r>
          </w:p>
        </w:tc>
        <w:tc>
          <w:tcPr>
            <w:tcW w:w="2126" w:type="dxa"/>
            <w:tcMar>
              <w:top w:w="40" w:type="dxa"/>
              <w:left w:w="40" w:type="dxa"/>
              <w:bottom w:w="40" w:type="dxa"/>
              <w:right w:w="40" w:type="dxa"/>
            </w:tcMar>
          </w:tcPr>
          <w:p w:rsidR="00F023CC" w:rsidRPr="00392202" w:rsidRDefault="00F023CC" w:rsidP="006C6BFA">
            <w:pPr>
              <w:widowControl w:val="0"/>
              <w:spacing w:after="0" w:line="276" w:lineRule="auto"/>
              <w:jc w:val="center"/>
              <w:rPr>
                <w:rFonts w:ascii="Times New Roman" w:eastAsia="Times New Roman" w:hAnsi="Times New Roman" w:cs="Times New Roman"/>
                <w:b/>
                <w:bCs/>
                <w:sz w:val="24"/>
                <w:szCs w:val="24"/>
              </w:rPr>
            </w:pPr>
            <w:r w:rsidRPr="00392202">
              <w:rPr>
                <w:rFonts w:ascii="Times New Roman" w:hAnsi="Times New Roman" w:cs="Times New Roman"/>
                <w:b/>
                <w:bCs/>
                <w:sz w:val="24"/>
                <w:szCs w:val="24"/>
              </w:rPr>
              <w:t>241.463.725,00</w:t>
            </w:r>
          </w:p>
        </w:tc>
      </w:tr>
    </w:tbl>
    <w:p w:rsidR="00D00573" w:rsidRPr="00392202" w:rsidRDefault="00D00573">
      <w:pPr>
        <w:spacing w:after="0" w:line="276" w:lineRule="auto"/>
        <w:ind w:firstLine="709"/>
        <w:jc w:val="both"/>
        <w:rPr>
          <w:rFonts w:ascii="Times New Roman" w:eastAsia="Times New Roman" w:hAnsi="Times New Roman" w:cs="Times New Roman"/>
          <w:sz w:val="24"/>
          <w:szCs w:val="24"/>
        </w:rPr>
      </w:pPr>
    </w:p>
    <w:p w:rsidR="00D00573" w:rsidRPr="00392202" w:rsidRDefault="00554465" w:rsidP="006C6BFA">
      <w:pPr>
        <w:spacing w:after="0" w:line="276" w:lineRule="auto"/>
        <w:jc w:val="center"/>
        <w:rPr>
          <w:rFonts w:ascii="Times New Roman" w:eastAsia="Times New Roman" w:hAnsi="Times New Roman" w:cs="Times New Roman"/>
          <w:b/>
          <w:bCs/>
          <w:sz w:val="24"/>
          <w:szCs w:val="24"/>
        </w:rPr>
      </w:pPr>
      <w:bookmarkStart w:id="6" w:name="_heading=h.2chtf5rbvr0b" w:colFirst="0" w:colLast="0"/>
      <w:bookmarkEnd w:id="6"/>
      <w:r w:rsidRPr="00392202">
        <w:rPr>
          <w:rFonts w:ascii="Times New Roman" w:eastAsia="Times New Roman" w:hAnsi="Times New Roman" w:cs="Times New Roman"/>
          <w:b/>
          <w:bCs/>
          <w:sz w:val="24"/>
          <w:szCs w:val="24"/>
        </w:rPr>
        <w:t>Estimarea costurilor totale pentru implementarea Programului</w:t>
      </w:r>
    </w:p>
    <w:tbl>
      <w:tblPr>
        <w:tblStyle w:val="aff5"/>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1701"/>
        <w:gridCol w:w="1701"/>
        <w:gridCol w:w="1890"/>
      </w:tblGrid>
      <w:tr w:rsidR="00D00573" w:rsidRPr="00392202" w:rsidTr="00A1275D">
        <w:tc>
          <w:tcPr>
            <w:tcW w:w="2405"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6C6BFA">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highlight w:val="white"/>
              </w:rPr>
              <w:t>Acțiunile bugetate</w:t>
            </w:r>
          </w:p>
        </w:tc>
        <w:tc>
          <w:tcPr>
            <w:tcW w:w="1843"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B50567">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2026</w:t>
            </w:r>
          </w:p>
        </w:tc>
        <w:tc>
          <w:tcPr>
            <w:tcW w:w="1701"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B50567">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2027</w:t>
            </w:r>
          </w:p>
        </w:tc>
        <w:tc>
          <w:tcPr>
            <w:tcW w:w="1701"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B50567">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2028</w:t>
            </w:r>
          </w:p>
        </w:tc>
        <w:tc>
          <w:tcPr>
            <w:tcW w:w="1890"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6C6BFA">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b/>
                <w:bCs/>
                <w:sz w:val="24"/>
                <w:szCs w:val="24"/>
              </w:rPr>
              <w:t>Programul bugetar</w:t>
            </w:r>
            <w:r w:rsidR="006C6BFA" w:rsidRPr="00392202">
              <w:rPr>
                <w:rFonts w:ascii="Times New Roman" w:eastAsia="Times New Roman" w:hAnsi="Times New Roman" w:cs="Times New Roman"/>
                <w:b/>
                <w:bCs/>
                <w:sz w:val="24"/>
                <w:szCs w:val="24"/>
              </w:rPr>
              <w:t>,</w:t>
            </w:r>
          </w:p>
        </w:tc>
      </w:tr>
      <w:tr w:rsidR="005D6888" w:rsidRPr="00392202" w:rsidTr="00A1275D">
        <w:tc>
          <w:tcPr>
            <w:tcW w:w="2405" w:type="dxa"/>
            <w:tcBorders>
              <w:top w:val="single" w:sz="4" w:space="0" w:color="auto"/>
              <w:left w:val="single" w:sz="4" w:space="0" w:color="auto"/>
              <w:bottom w:val="single" w:sz="4" w:space="0" w:color="auto"/>
              <w:right w:val="single" w:sz="4" w:space="0" w:color="auto"/>
            </w:tcBorders>
            <w:vAlign w:val="center"/>
          </w:tcPr>
          <w:p w:rsidR="005D6888" w:rsidRPr="00392202" w:rsidRDefault="005D6888" w:rsidP="006C6BFA">
            <w:pPr>
              <w:spacing w:after="0" w:line="240" w:lineRule="auto"/>
              <w:jc w:val="center"/>
              <w:rPr>
                <w:rFonts w:ascii="Times New Roman" w:eastAsia="Times New Roman" w:hAnsi="Times New Roman" w:cs="Times New Roman"/>
                <w:sz w:val="24"/>
                <w:szCs w:val="24"/>
              </w:rPr>
            </w:pPr>
            <w:r w:rsidRPr="00392202">
              <w:rPr>
                <w:rFonts w:ascii="Times New Roman" w:eastAsia="Times New Roman" w:hAnsi="Times New Roman" w:cs="Times New Roman"/>
                <w:i/>
                <w:iCs/>
                <w:sz w:val="24"/>
                <w:szCs w:val="24"/>
              </w:rPr>
              <w:t>Programul național privind învățarea limbii române pentru anii 2026-2028</w:t>
            </w:r>
          </w:p>
        </w:tc>
        <w:tc>
          <w:tcPr>
            <w:tcW w:w="184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rsidR="005D6888" w:rsidRPr="00392202" w:rsidRDefault="005D6888" w:rsidP="006C6BFA">
            <w:pPr>
              <w:spacing w:after="0" w:line="240"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71.211.987,00</w:t>
            </w:r>
            <w:r w:rsidR="00B50567" w:rsidRPr="00392202">
              <w:rPr>
                <w:rFonts w:ascii="Times New Roman" w:hAnsi="Times New Roman" w:cs="Times New Roman"/>
                <w:b/>
                <w:bCs/>
                <w:sz w:val="24"/>
                <w:szCs w:val="24"/>
              </w:rPr>
              <w:t xml:space="preserve"> lei</w:t>
            </w:r>
          </w:p>
        </w:tc>
        <w:tc>
          <w:tcPr>
            <w:tcW w:w="170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rsidR="005D6888" w:rsidRPr="00392202" w:rsidRDefault="005D6888" w:rsidP="006C6BFA">
            <w:pPr>
              <w:spacing w:after="0" w:line="240"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83.649.026,00</w:t>
            </w:r>
            <w:r w:rsidR="00B50567" w:rsidRPr="00392202">
              <w:rPr>
                <w:rFonts w:ascii="Times New Roman" w:hAnsi="Times New Roman" w:cs="Times New Roman"/>
                <w:b/>
                <w:bCs/>
                <w:sz w:val="24"/>
                <w:szCs w:val="24"/>
              </w:rPr>
              <w:t xml:space="preserve"> lei</w:t>
            </w:r>
          </w:p>
        </w:tc>
        <w:tc>
          <w:tcPr>
            <w:tcW w:w="170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rsidR="005D6888" w:rsidRPr="00392202" w:rsidRDefault="005D6888" w:rsidP="006C6BFA">
            <w:pPr>
              <w:spacing w:after="0" w:line="240" w:lineRule="auto"/>
              <w:jc w:val="center"/>
              <w:rPr>
                <w:rFonts w:ascii="Times New Roman" w:eastAsia="Times New Roman" w:hAnsi="Times New Roman" w:cs="Times New Roman"/>
                <w:sz w:val="24"/>
                <w:szCs w:val="24"/>
              </w:rPr>
            </w:pPr>
            <w:r w:rsidRPr="00392202">
              <w:rPr>
                <w:rFonts w:ascii="Times New Roman" w:hAnsi="Times New Roman" w:cs="Times New Roman"/>
                <w:b/>
                <w:bCs/>
                <w:sz w:val="24"/>
                <w:szCs w:val="24"/>
              </w:rPr>
              <w:t>86.602.712,00</w:t>
            </w:r>
            <w:r w:rsidR="00B50567" w:rsidRPr="00392202">
              <w:rPr>
                <w:rFonts w:ascii="Times New Roman" w:hAnsi="Times New Roman" w:cs="Times New Roman"/>
                <w:b/>
                <w:bCs/>
                <w:sz w:val="24"/>
                <w:szCs w:val="24"/>
              </w:rPr>
              <w:t xml:space="preserve"> lei</w:t>
            </w:r>
          </w:p>
        </w:tc>
        <w:tc>
          <w:tcPr>
            <w:tcW w:w="1890" w:type="dxa"/>
            <w:tcBorders>
              <w:top w:val="single" w:sz="4" w:space="0" w:color="auto"/>
              <w:left w:val="single" w:sz="4" w:space="0" w:color="auto"/>
              <w:bottom w:val="single" w:sz="4" w:space="0" w:color="auto"/>
              <w:right w:val="single" w:sz="4" w:space="0" w:color="auto"/>
            </w:tcBorders>
            <w:vAlign w:val="center"/>
          </w:tcPr>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rPr>
              <w:t>Programul ,,Educația”,</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8806</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8808</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8809</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8810</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8811</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8812</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8813</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8814</w:t>
            </w:r>
          </w:p>
          <w:p w:rsidR="005D6888" w:rsidRPr="00392202" w:rsidRDefault="005D6888" w:rsidP="006C6BFA">
            <w:pPr>
              <w:spacing w:after="0" w:line="240" w:lineRule="auto"/>
              <w:jc w:val="center"/>
              <w:rPr>
                <w:rFonts w:ascii="Times New Roman" w:eastAsia="Times New Roman" w:hAnsi="Times New Roman" w:cs="Times New Roman"/>
                <w:sz w:val="24"/>
                <w:szCs w:val="24"/>
                <w:shd w:val="clear" w:color="auto" w:fill="F7F7F7"/>
              </w:rPr>
            </w:pPr>
            <w:r w:rsidRPr="00392202">
              <w:rPr>
                <w:rFonts w:ascii="Times New Roman" w:eastAsia="Times New Roman" w:hAnsi="Times New Roman" w:cs="Times New Roman"/>
                <w:sz w:val="24"/>
                <w:szCs w:val="24"/>
                <w:shd w:val="clear" w:color="auto" w:fill="F7F7F7"/>
              </w:rPr>
              <w:t>8815</w:t>
            </w:r>
          </w:p>
          <w:p w:rsidR="005D6888" w:rsidRPr="00392202" w:rsidRDefault="005D6888" w:rsidP="006C6BFA">
            <w:pPr>
              <w:spacing w:after="0" w:line="240" w:lineRule="auto"/>
              <w:jc w:val="center"/>
              <w:rPr>
                <w:rFonts w:ascii="Times New Roman" w:eastAsia="Times New Roman" w:hAnsi="Times New Roman" w:cs="Times New Roman"/>
                <w:sz w:val="24"/>
                <w:szCs w:val="24"/>
                <w:highlight w:val="white"/>
              </w:rPr>
            </w:pPr>
            <w:r w:rsidRPr="00392202">
              <w:rPr>
                <w:rFonts w:ascii="Times New Roman" w:eastAsia="Times New Roman" w:hAnsi="Times New Roman" w:cs="Times New Roman"/>
                <w:sz w:val="24"/>
                <w:szCs w:val="24"/>
                <w:highlight w:val="white"/>
              </w:rPr>
              <w:t>8816</w:t>
            </w:r>
          </w:p>
        </w:tc>
      </w:tr>
      <w:tr w:rsidR="00D00573" w:rsidRPr="00392202" w:rsidTr="00A1275D">
        <w:tc>
          <w:tcPr>
            <w:tcW w:w="2405" w:type="dxa"/>
            <w:tcBorders>
              <w:top w:val="single" w:sz="4" w:space="0" w:color="auto"/>
              <w:left w:val="single" w:sz="4" w:space="0" w:color="auto"/>
              <w:bottom w:val="single" w:sz="4" w:space="0" w:color="auto"/>
              <w:right w:val="single" w:sz="4" w:space="0" w:color="auto"/>
            </w:tcBorders>
            <w:vAlign w:val="center"/>
          </w:tcPr>
          <w:p w:rsidR="00D00573" w:rsidRPr="00392202" w:rsidRDefault="00554465" w:rsidP="006C6BFA">
            <w:pPr>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Total:</w:t>
            </w:r>
          </w:p>
        </w:tc>
        <w:tc>
          <w:tcPr>
            <w:tcW w:w="7135" w:type="dxa"/>
            <w:gridSpan w:val="4"/>
            <w:tcBorders>
              <w:top w:val="single" w:sz="4" w:space="0" w:color="auto"/>
              <w:left w:val="single" w:sz="4" w:space="0" w:color="auto"/>
              <w:bottom w:val="single" w:sz="4" w:space="0" w:color="auto"/>
              <w:right w:val="single" w:sz="4" w:space="0" w:color="auto"/>
            </w:tcBorders>
            <w:vAlign w:val="center"/>
          </w:tcPr>
          <w:p w:rsidR="00D00573" w:rsidRPr="00392202" w:rsidRDefault="005D6888" w:rsidP="006C6BFA">
            <w:pPr>
              <w:spacing w:after="0" w:line="240" w:lineRule="auto"/>
              <w:ind w:firstLine="708"/>
              <w:jc w:val="center"/>
              <w:rPr>
                <w:rFonts w:ascii="Times New Roman" w:eastAsia="Times New Roman" w:hAnsi="Times New Roman" w:cs="Times New Roman"/>
                <w:sz w:val="24"/>
                <w:szCs w:val="24"/>
                <w:highlight w:val="white"/>
              </w:rPr>
            </w:pPr>
            <w:r w:rsidRPr="00392202">
              <w:rPr>
                <w:rFonts w:ascii="Times New Roman" w:hAnsi="Times New Roman" w:cs="Times New Roman"/>
                <w:b/>
                <w:bCs/>
                <w:sz w:val="24"/>
                <w:szCs w:val="24"/>
              </w:rPr>
              <w:t>241.463.725,00</w:t>
            </w:r>
            <w:r w:rsidR="00B50567" w:rsidRPr="00392202">
              <w:rPr>
                <w:rFonts w:ascii="Times New Roman" w:hAnsi="Times New Roman" w:cs="Times New Roman"/>
                <w:b/>
                <w:bCs/>
                <w:sz w:val="24"/>
                <w:szCs w:val="24"/>
              </w:rPr>
              <w:t xml:space="preserve"> lei</w:t>
            </w:r>
          </w:p>
        </w:tc>
      </w:tr>
    </w:tbl>
    <w:p w:rsidR="00D00573" w:rsidRPr="00392202" w:rsidRDefault="00554465" w:rsidP="00372638">
      <w:pPr>
        <w:spacing w:before="120"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Costul total al prezentului Program este de </w:t>
      </w:r>
      <w:r w:rsidR="005D6888" w:rsidRPr="00392202">
        <w:rPr>
          <w:rFonts w:ascii="Times New Roman" w:hAnsi="Times New Roman" w:cs="Times New Roman"/>
          <w:b/>
          <w:bCs/>
          <w:sz w:val="24"/>
          <w:szCs w:val="24"/>
        </w:rPr>
        <w:t>241.463.725,00</w:t>
      </w:r>
      <w:r w:rsidR="00CD1167" w:rsidRPr="00392202">
        <w:rPr>
          <w:rFonts w:ascii="Times New Roman" w:hAnsi="Times New Roman" w:cs="Times New Roman"/>
          <w:b/>
          <w:bCs/>
          <w:sz w:val="24"/>
          <w:szCs w:val="24"/>
        </w:rPr>
        <w:t xml:space="preserve"> lei</w:t>
      </w:r>
      <w:r w:rsidR="00925B21" w:rsidRPr="00392202">
        <w:rPr>
          <w:rFonts w:ascii="Times New Roman" w:eastAsia="Times New Roman" w:hAnsi="Times New Roman" w:cs="Times New Roman"/>
          <w:b/>
          <w:bCs/>
          <w:sz w:val="24"/>
          <w:szCs w:val="24"/>
        </w:rPr>
        <w:t>,</w:t>
      </w:r>
      <w:r w:rsidRPr="00392202">
        <w:rPr>
          <w:rFonts w:ascii="Times New Roman" w:eastAsia="Times New Roman" w:hAnsi="Times New Roman" w:cs="Times New Roman"/>
          <w:b/>
          <w:bCs/>
          <w:sz w:val="24"/>
          <w:szCs w:val="24"/>
        </w:rPr>
        <w:t xml:space="preserve"> </w:t>
      </w:r>
      <w:r w:rsidR="005D6888" w:rsidRPr="00392202">
        <w:rPr>
          <w:rFonts w:ascii="Times New Roman" w:eastAsia="Times New Roman" w:hAnsi="Times New Roman" w:cs="Times New Roman"/>
          <w:b/>
          <w:bCs/>
          <w:sz w:val="24"/>
          <w:szCs w:val="24"/>
        </w:rPr>
        <w:t>211.629.561,00</w:t>
      </w:r>
      <w:r w:rsidRPr="00392202">
        <w:rPr>
          <w:rFonts w:ascii="Times New Roman" w:eastAsia="Arial" w:hAnsi="Times New Roman" w:cs="Times New Roman"/>
          <w:b/>
          <w:bCs/>
          <w:color w:val="FF0000"/>
          <w:sz w:val="24"/>
          <w:szCs w:val="24"/>
        </w:rPr>
        <w:t xml:space="preserve"> </w:t>
      </w:r>
      <w:r w:rsidR="00CD1167" w:rsidRPr="00392202">
        <w:rPr>
          <w:rFonts w:ascii="Times New Roman" w:eastAsia="Arial" w:hAnsi="Times New Roman" w:cs="Times New Roman"/>
          <w:b/>
          <w:bCs/>
          <w:color w:val="000000" w:themeColor="text1"/>
          <w:sz w:val="24"/>
          <w:szCs w:val="24"/>
        </w:rPr>
        <w:t>lei</w:t>
      </w:r>
      <w:r w:rsidR="00CD1167" w:rsidRPr="00392202">
        <w:rPr>
          <w:rFonts w:ascii="Times New Roman" w:eastAsia="Arial" w:hAnsi="Times New Roman" w:cs="Times New Roman"/>
          <w:b/>
          <w:bCs/>
          <w:color w:val="FF0000"/>
          <w:sz w:val="24"/>
          <w:szCs w:val="24"/>
        </w:rPr>
        <w:t xml:space="preserve"> </w:t>
      </w:r>
      <w:r w:rsidRPr="00392202">
        <w:rPr>
          <w:rFonts w:ascii="Times New Roman" w:eastAsia="Times New Roman" w:hAnsi="Times New Roman" w:cs="Times New Roman"/>
          <w:sz w:val="24"/>
          <w:szCs w:val="24"/>
        </w:rPr>
        <w:t xml:space="preserve">de la bugetul de stat și </w:t>
      </w:r>
      <w:r w:rsidR="005D6888" w:rsidRPr="00392202">
        <w:rPr>
          <w:rFonts w:ascii="Times New Roman" w:eastAsia="Times New Roman" w:hAnsi="Times New Roman" w:cs="Times New Roman"/>
          <w:b/>
          <w:bCs/>
          <w:sz w:val="24"/>
          <w:szCs w:val="24"/>
        </w:rPr>
        <w:t>29.834.1</w:t>
      </w:r>
      <w:r w:rsidRPr="00392202">
        <w:rPr>
          <w:rFonts w:ascii="Times New Roman" w:eastAsia="Times New Roman" w:hAnsi="Times New Roman" w:cs="Times New Roman"/>
          <w:b/>
          <w:bCs/>
          <w:sz w:val="24"/>
          <w:szCs w:val="24"/>
        </w:rPr>
        <w:t>64,00</w:t>
      </w:r>
      <w:r w:rsidRPr="00392202">
        <w:rPr>
          <w:rFonts w:ascii="Times New Roman" w:eastAsia="Times New Roman" w:hAnsi="Times New Roman" w:cs="Times New Roman"/>
          <w:sz w:val="24"/>
          <w:szCs w:val="24"/>
        </w:rPr>
        <w:t xml:space="preserve"> </w:t>
      </w:r>
      <w:r w:rsidR="00CD1167" w:rsidRPr="00392202">
        <w:rPr>
          <w:rFonts w:ascii="Times New Roman" w:eastAsia="Times New Roman" w:hAnsi="Times New Roman" w:cs="Times New Roman"/>
          <w:b/>
          <w:sz w:val="24"/>
          <w:szCs w:val="24"/>
        </w:rPr>
        <w:t xml:space="preserve">lei </w:t>
      </w:r>
      <w:r w:rsidRPr="00392202">
        <w:rPr>
          <w:rFonts w:ascii="Times New Roman" w:eastAsia="Times New Roman" w:hAnsi="Times New Roman" w:cs="Times New Roman"/>
          <w:sz w:val="24"/>
          <w:szCs w:val="24"/>
        </w:rPr>
        <w:t>din asistență externă.</w:t>
      </w:r>
      <w:r w:rsidRPr="00392202">
        <w:rPr>
          <w:rFonts w:ascii="Times New Roman" w:eastAsia="Arial" w:hAnsi="Times New Roman" w:cs="Times New Roman"/>
          <w:sz w:val="24"/>
          <w:szCs w:val="24"/>
        </w:rPr>
        <w:t xml:space="preserve"> </w:t>
      </w:r>
      <w:r w:rsidRPr="00392202">
        <w:rPr>
          <w:rFonts w:ascii="Times New Roman" w:eastAsia="Times New Roman" w:hAnsi="Times New Roman" w:cs="Times New Roman"/>
          <w:sz w:val="24"/>
          <w:szCs w:val="24"/>
        </w:rPr>
        <w:t xml:space="preserve">De asemenea, costurile acestuia vor fi </w:t>
      </w:r>
      <w:r w:rsidRPr="00392202">
        <w:rPr>
          <w:rFonts w:ascii="Times New Roman" w:eastAsia="Times New Roman" w:hAnsi="Times New Roman" w:cs="Times New Roman"/>
          <w:sz w:val="24"/>
          <w:szCs w:val="24"/>
        </w:rPr>
        <w:lastRenderedPageBreak/>
        <w:t xml:space="preserve">luate în considerare la elaborarea și modificarea CBTM-ului, care constituie principalul document de planificare financiară pentru următorii ani. </w:t>
      </w:r>
    </w:p>
    <w:p w:rsidR="00D00573" w:rsidRPr="00392202" w:rsidRDefault="00554465">
      <w:pPr>
        <w:spacing w:line="276" w:lineRule="auto"/>
        <w:ind w:firstLine="708"/>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Ministerul Educației și Cercetării este în căutarea și altor parteneri de dezvoltare care să contribuie la realizarea anumitor acțiuni de incluziune și îmbunătățire a nivelului de cunoaștere a limbii române de către minoritățile naționale.</w:t>
      </w:r>
    </w:p>
    <w:p w:rsidR="00D00573" w:rsidRPr="00392202" w:rsidRDefault="00554465" w:rsidP="0000209A">
      <w:pPr>
        <w:keepNext/>
        <w:keepLines/>
        <w:spacing w:before="240" w:after="0" w:line="276" w:lineRule="auto"/>
        <w:jc w:val="center"/>
        <w:rPr>
          <w:rFonts w:ascii="Times New Roman" w:eastAsia="Times New Roman" w:hAnsi="Times New Roman" w:cs="Times New Roman"/>
          <w:b/>
          <w:bCs/>
          <w:sz w:val="24"/>
          <w:szCs w:val="24"/>
        </w:rPr>
      </w:pPr>
      <w:bookmarkStart w:id="7" w:name="_heading=h.ehbjo6qh9z3u" w:colFirst="0" w:colLast="0"/>
      <w:bookmarkEnd w:id="7"/>
      <w:r w:rsidRPr="00392202">
        <w:rPr>
          <w:rFonts w:ascii="Times New Roman" w:eastAsia="Times New Roman" w:hAnsi="Times New Roman" w:cs="Times New Roman"/>
          <w:b/>
          <w:bCs/>
          <w:sz w:val="24"/>
          <w:szCs w:val="24"/>
        </w:rPr>
        <w:t>VII. RISCURI ȘI MĂSURI DE PREVENIRE</w:t>
      </w:r>
    </w:p>
    <w:p w:rsidR="00D00573" w:rsidRPr="00392202" w:rsidRDefault="00554465" w:rsidP="0000209A">
      <w:pPr>
        <w:keepNext/>
        <w:keepLines/>
        <w:spacing w:after="24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ȘI DIMINUARE A ACESTORA</w:t>
      </w:r>
    </w:p>
    <w:p w:rsidR="00D00573" w:rsidRPr="00392202" w:rsidRDefault="00554465" w:rsidP="0000209A">
      <w:pPr>
        <w:tabs>
          <w:tab w:val="left" w:pos="709"/>
        </w:tabs>
        <w:spacing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96.</w:t>
      </w:r>
      <w:r w:rsidRPr="00392202">
        <w:rPr>
          <w:rFonts w:ascii="Times New Roman" w:eastAsia="Times New Roman" w:hAnsi="Times New Roman" w:cs="Times New Roman"/>
          <w:b/>
          <w:bCs/>
          <w:sz w:val="24"/>
          <w:szCs w:val="24"/>
        </w:rPr>
        <w:t xml:space="preserve"> </w:t>
      </w:r>
      <w:r w:rsidR="006A3758" w:rsidRPr="00392202">
        <w:rPr>
          <w:rFonts w:ascii="Times New Roman" w:eastAsia="Times New Roman" w:hAnsi="Times New Roman" w:cs="Times New Roman"/>
          <w:sz w:val="24"/>
          <w:szCs w:val="24"/>
        </w:rPr>
        <w:t>În tabelul de mai jos</w:t>
      </w:r>
      <w:r w:rsidRPr="00392202">
        <w:rPr>
          <w:rFonts w:ascii="Times New Roman" w:eastAsia="Times New Roman" w:hAnsi="Times New Roman" w:cs="Times New Roman"/>
          <w:sz w:val="24"/>
          <w:szCs w:val="24"/>
        </w:rPr>
        <w:t xml:space="preserve"> sunt sistematizate riscurile în im</w:t>
      </w:r>
      <w:r w:rsidR="006A3758" w:rsidRPr="00392202">
        <w:rPr>
          <w:rFonts w:ascii="Times New Roman" w:eastAsia="Times New Roman" w:hAnsi="Times New Roman" w:cs="Times New Roman"/>
          <w:sz w:val="24"/>
          <w:szCs w:val="24"/>
        </w:rPr>
        <w:t>plementarea prezentului Program:</w:t>
      </w:r>
      <w:r w:rsidRPr="00392202">
        <w:rPr>
          <w:rFonts w:ascii="Times New Roman" w:eastAsia="Times New Roman" w:hAnsi="Times New Roman" w:cs="Times New Roman"/>
          <w:i/>
          <w:iCs/>
          <w:sz w:val="24"/>
          <w:szCs w:val="24"/>
        </w:rPr>
        <w:t xml:space="preserve"> </w:t>
      </w:r>
    </w:p>
    <w:tbl>
      <w:tblPr>
        <w:tblStyle w:val="aff6"/>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155"/>
        <w:gridCol w:w="1680"/>
        <w:gridCol w:w="3119"/>
      </w:tblGrid>
      <w:tr w:rsidR="00D00573" w:rsidRPr="00392202" w:rsidTr="006A3758">
        <w:tc>
          <w:tcPr>
            <w:tcW w:w="3256" w:type="dxa"/>
            <w:vAlign w:val="center"/>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anticipat</w:t>
            </w:r>
          </w:p>
        </w:tc>
        <w:tc>
          <w:tcPr>
            <w:tcW w:w="1155" w:type="dxa"/>
            <w:vAlign w:val="center"/>
          </w:tcPr>
          <w:p w:rsidR="00D00573" w:rsidRPr="00392202" w:rsidRDefault="00554465" w:rsidP="0000209A">
            <w:pPr>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Impact</w:t>
            </w:r>
          </w:p>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(scăzut, mediu, înalt)</w:t>
            </w:r>
          </w:p>
        </w:tc>
        <w:tc>
          <w:tcPr>
            <w:tcW w:w="1680" w:type="dxa"/>
            <w:vAlign w:val="center"/>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Probabilitate (joasă, medie, înaltă)</w:t>
            </w:r>
          </w:p>
        </w:tc>
        <w:tc>
          <w:tcPr>
            <w:tcW w:w="3119" w:type="dxa"/>
            <w:vAlign w:val="center"/>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Măsuri de diminuare/</w:t>
            </w:r>
            <w:r w:rsidRPr="00392202">
              <w:rPr>
                <w:rFonts w:ascii="Times New Roman" w:eastAsia="Times New Roman" w:hAnsi="Times New Roman" w:cs="Times New Roman"/>
                <w:b/>
                <w:bCs/>
                <w:sz w:val="24"/>
                <w:szCs w:val="24"/>
              </w:rPr>
              <w:br/>
              <w:t>înlăturare a riscurilor</w:t>
            </w:r>
          </w:p>
        </w:tc>
      </w:tr>
      <w:tr w:rsidR="00D00573" w:rsidRPr="00392202" w:rsidTr="006A3758">
        <w:tc>
          <w:tcPr>
            <w:tcW w:w="3256"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politic</w:t>
            </w:r>
            <w:r w:rsidRPr="00392202">
              <w:rPr>
                <w:rFonts w:ascii="Times New Roman" w:eastAsia="Times New Roman" w:hAnsi="Times New Roman" w:cs="Times New Roman"/>
                <w:sz w:val="24"/>
                <w:szCs w:val="24"/>
              </w:rPr>
              <w:t xml:space="preserve"> – Schimbările frecvente ale priorităților guvernamentale, instabilitatea politică sau interpretarea politizată a programului pot întârzia implementarea sau pot afecta susținerea instituțională.</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Înalt</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Medie</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Asigurarea unei baze legislative clare și durabile; integrarea programului în strategiile naționale și europene; menținerea unui dialog constant cu factorii de decizie și cu societatea civilă.</w:t>
            </w:r>
          </w:p>
        </w:tc>
      </w:tr>
      <w:tr w:rsidR="00D00573" w:rsidRPr="00392202" w:rsidTr="006A3758">
        <w:tc>
          <w:tcPr>
            <w:tcW w:w="3256" w:type="dxa"/>
          </w:tcPr>
          <w:p w:rsidR="00D00573" w:rsidRPr="00392202" w:rsidRDefault="00554465" w:rsidP="0000209A">
            <w:pPr>
              <w:numPr>
                <w:ilvl w:val="1"/>
                <w:numId w:val="6"/>
              </w:numPr>
              <w:tabs>
                <w:tab w:val="left" w:pos="709"/>
              </w:tabs>
              <w:spacing w:after="0" w:line="240" w:lineRule="auto"/>
              <w:ind w:left="34"/>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financiar</w:t>
            </w:r>
            <w:r w:rsidRPr="00392202">
              <w:rPr>
                <w:rFonts w:ascii="Times New Roman" w:eastAsia="Times New Roman" w:hAnsi="Times New Roman" w:cs="Times New Roman"/>
                <w:sz w:val="24"/>
                <w:szCs w:val="24"/>
              </w:rPr>
              <w:t xml:space="preserve"> – Finanțarea insuficientă sau dependența de surse externe pot compromite continuitatea activităților planificate și calitatea implementării.</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Înalt</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Medie</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Diversificarea surselor de finanțare (buget de stat, fonduri externe, parteneriate locale); planificarea realistă a bugetului și stabilirea unui mecanism de alocare clar; monitorizarea periodică a cheltuielilor.</w:t>
            </w:r>
          </w:p>
        </w:tc>
      </w:tr>
      <w:tr w:rsidR="00D00573" w:rsidRPr="00392202" w:rsidTr="006A3758">
        <w:tc>
          <w:tcPr>
            <w:tcW w:w="3256" w:type="dxa"/>
          </w:tcPr>
          <w:p w:rsidR="00D00573" w:rsidRPr="00392202" w:rsidRDefault="00554465" w:rsidP="0000209A">
            <w:pPr>
              <w:numPr>
                <w:ilvl w:val="1"/>
                <w:numId w:val="6"/>
              </w:numPr>
              <w:tabs>
                <w:tab w:val="left" w:pos="709"/>
              </w:tabs>
              <w:spacing w:after="0" w:line="240" w:lineRule="auto"/>
              <w:ind w:left="34"/>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statistic</w:t>
            </w:r>
            <w:r w:rsidRPr="00392202">
              <w:rPr>
                <w:rFonts w:ascii="Times New Roman" w:eastAsia="Times New Roman" w:hAnsi="Times New Roman" w:cs="Times New Roman"/>
                <w:sz w:val="24"/>
                <w:szCs w:val="24"/>
              </w:rPr>
              <w:t xml:space="preserve"> – Lipsa unui sistem unitar de colectare, analiză și raportare a datelor poate duce la evaluări incomplete ale progresului și la decizii bazate pe informații insuficiente.</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Mediu</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Medie</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Instituirea unui sistem digital de monitorizare a indicatorilor; formarea personalului în managementul datelor; actualizarea periodică a metodologiilor de raportare.</w:t>
            </w:r>
          </w:p>
        </w:tc>
      </w:tr>
      <w:tr w:rsidR="00D00573" w:rsidRPr="00392202" w:rsidTr="006A3758">
        <w:tc>
          <w:tcPr>
            <w:tcW w:w="3256" w:type="dxa"/>
          </w:tcPr>
          <w:p w:rsidR="00D00573" w:rsidRPr="00392202" w:rsidRDefault="00554465" w:rsidP="006A3758">
            <w:pPr>
              <w:tabs>
                <w:tab w:val="left" w:pos="709"/>
              </w:tabs>
              <w:spacing w:after="0" w:line="240" w:lineRule="auto"/>
              <w:ind w:left="34"/>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economic</w:t>
            </w:r>
            <w:r w:rsidRPr="00392202">
              <w:rPr>
                <w:rFonts w:ascii="Times New Roman" w:eastAsia="Times New Roman" w:hAnsi="Times New Roman" w:cs="Times New Roman"/>
                <w:sz w:val="24"/>
                <w:szCs w:val="24"/>
              </w:rPr>
              <w:t xml:space="preserve"> – Fluctuațiile economice, creșterea inflației sau reducerea resurselor bugetare pot limita capacitatea de implementare a programului.</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Mediu</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Medie</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Prioritizarea cheltuielilor esențiale; atragerea sprijinului financiar din partea partenerilor internaționali; adaptarea planurilor de acțiune la contextul economic actual.</w:t>
            </w:r>
          </w:p>
        </w:tc>
      </w:tr>
      <w:tr w:rsidR="00D00573" w:rsidRPr="00392202" w:rsidTr="006A3758">
        <w:tc>
          <w:tcPr>
            <w:tcW w:w="3256" w:type="dxa"/>
          </w:tcPr>
          <w:p w:rsidR="00D00573" w:rsidRPr="00392202" w:rsidRDefault="00554465" w:rsidP="006A3758">
            <w:pPr>
              <w:tabs>
                <w:tab w:val="left" w:pos="709"/>
              </w:tabs>
              <w:spacing w:after="0" w:line="240" w:lineRule="auto"/>
              <w:ind w:left="34"/>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comunicațional</w:t>
            </w:r>
            <w:r w:rsidRPr="00392202">
              <w:rPr>
                <w:rFonts w:ascii="Times New Roman" w:eastAsia="Times New Roman" w:hAnsi="Times New Roman" w:cs="Times New Roman"/>
                <w:sz w:val="24"/>
                <w:szCs w:val="24"/>
              </w:rPr>
              <w:t xml:space="preserve"> – Lipsa unei strategii de comunicare coerente sau transmiterea incompletă a informațiilor poate genera confuzii, neînțelegeri și scăderea încrederii publicului.</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Mediu</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Înaltă</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Elaborarea unei strategii de comunicare clare și unitare; promovarea transparentă a obiectivelor și rezultatelor; implicarea mass-mediei și a rețelelor educaționale în diseminarea mesajelor.</w:t>
            </w:r>
          </w:p>
        </w:tc>
      </w:tr>
      <w:tr w:rsidR="00D00573" w:rsidRPr="00392202" w:rsidTr="006A3758">
        <w:tc>
          <w:tcPr>
            <w:tcW w:w="3256" w:type="dxa"/>
          </w:tcPr>
          <w:p w:rsidR="00D00573" w:rsidRPr="00392202" w:rsidRDefault="00554465" w:rsidP="006A3758">
            <w:pPr>
              <w:tabs>
                <w:tab w:val="left" w:pos="709"/>
              </w:tabs>
              <w:spacing w:after="0" w:line="240" w:lineRule="auto"/>
              <w:ind w:left="34"/>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Riscul percepțiilor subiective</w:t>
            </w:r>
            <w:r w:rsidRPr="00392202">
              <w:rPr>
                <w:rFonts w:ascii="Times New Roman" w:eastAsia="Times New Roman" w:hAnsi="Times New Roman" w:cs="Times New Roman"/>
                <w:sz w:val="24"/>
                <w:szCs w:val="24"/>
              </w:rPr>
              <w:t xml:space="preserve"> – Posibilitatea ca programul să </w:t>
            </w:r>
            <w:r w:rsidRPr="00392202">
              <w:rPr>
                <w:rFonts w:ascii="Times New Roman" w:eastAsia="Times New Roman" w:hAnsi="Times New Roman" w:cs="Times New Roman"/>
                <w:sz w:val="24"/>
                <w:szCs w:val="24"/>
              </w:rPr>
              <w:lastRenderedPageBreak/>
              <w:t>fie perceput greșit de unele comunități (de exemplu, ca un instrument politic sau identitar) poate reduce participarea și implicarea beneficiarilor.</w:t>
            </w:r>
          </w:p>
        </w:tc>
        <w:tc>
          <w:tcPr>
            <w:tcW w:w="1155"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lastRenderedPageBreak/>
              <w:t>Înalt</w:t>
            </w:r>
          </w:p>
        </w:tc>
        <w:tc>
          <w:tcPr>
            <w:tcW w:w="1680" w:type="dxa"/>
          </w:tcPr>
          <w:p w:rsidR="00D00573" w:rsidRPr="00392202" w:rsidRDefault="00554465" w:rsidP="0000209A">
            <w:pPr>
              <w:tabs>
                <w:tab w:val="left" w:pos="709"/>
              </w:tabs>
              <w:spacing w:after="0" w:line="240"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Medie</w:t>
            </w:r>
          </w:p>
        </w:tc>
        <w:tc>
          <w:tcPr>
            <w:tcW w:w="3119" w:type="dxa"/>
          </w:tcPr>
          <w:p w:rsidR="00D00573" w:rsidRPr="00392202" w:rsidRDefault="00554465" w:rsidP="0000209A">
            <w:pPr>
              <w:tabs>
                <w:tab w:val="left" w:pos="709"/>
              </w:tabs>
              <w:spacing w:after="0" w:line="240"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 xml:space="preserve">Promovarea unei abordări interculturale și incluzive; </w:t>
            </w:r>
            <w:r w:rsidRPr="00392202">
              <w:rPr>
                <w:rFonts w:ascii="Times New Roman" w:eastAsia="Times New Roman" w:hAnsi="Times New Roman" w:cs="Times New Roman"/>
                <w:sz w:val="24"/>
                <w:szCs w:val="24"/>
              </w:rPr>
              <w:lastRenderedPageBreak/>
              <w:t>implicarea liderilor comunitari și a organizațiilor etnoculturale în comunicarea locală; accentuarea caracterului educațional, nu politic, al programului.</w:t>
            </w:r>
          </w:p>
        </w:tc>
      </w:tr>
    </w:tbl>
    <w:p w:rsidR="00D00573" w:rsidRPr="00392202" w:rsidRDefault="00554465" w:rsidP="006A3758">
      <w:pPr>
        <w:spacing w:before="12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lastRenderedPageBreak/>
        <w:t>Prin aplicarea măsurilor propuse, riscurile pot fi diminuate, iar implementarea programului poate deveni mai stabilă, coerentă și sustenabilă, contribuind la atingerea obiectivelor de integrare socială, educațională și lingvistică până în 2028.</w:t>
      </w:r>
    </w:p>
    <w:p w:rsidR="00D00573" w:rsidRPr="00392202" w:rsidRDefault="00554465">
      <w:pPr>
        <w:spacing w:line="276" w:lineRule="auto"/>
        <w:ind w:firstLine="708"/>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În acest context, Guvernul și Ministerul Educației și Cercetării vor depune toate eforturile necesare pentru a asigura condiții favorabile de implementare a prezentului Program, printr-o planificare eficientă, monitorizare continuă și cooperare interinstituțională, orientate spre diminuarea riscurilor identificate și garantarea unui proces durabil, echitabil și de calitate.</w:t>
      </w:r>
    </w:p>
    <w:p w:rsidR="00D00573" w:rsidRPr="00392202" w:rsidRDefault="00554465" w:rsidP="006A3758">
      <w:pPr>
        <w:keepNext/>
        <w:keepLines/>
        <w:spacing w:before="240" w:after="0" w:line="276" w:lineRule="auto"/>
        <w:jc w:val="center"/>
        <w:rPr>
          <w:rFonts w:ascii="Times New Roman" w:eastAsia="Times New Roman" w:hAnsi="Times New Roman" w:cs="Times New Roman"/>
          <w:b/>
          <w:bCs/>
          <w:sz w:val="24"/>
          <w:szCs w:val="24"/>
        </w:rPr>
      </w:pPr>
      <w:bookmarkStart w:id="8" w:name="_heading=h.1edx4py4oh57" w:colFirst="0" w:colLast="0"/>
      <w:bookmarkEnd w:id="8"/>
      <w:r w:rsidRPr="00392202">
        <w:rPr>
          <w:rFonts w:ascii="Times New Roman" w:eastAsia="Times New Roman" w:hAnsi="Times New Roman" w:cs="Times New Roman"/>
          <w:b/>
          <w:bCs/>
          <w:sz w:val="24"/>
          <w:szCs w:val="24"/>
        </w:rPr>
        <w:t>VIII. AUTORITĂȚI ȘI INSTITUȚII RESPONSABILE</w:t>
      </w:r>
    </w:p>
    <w:p w:rsidR="00D00573" w:rsidRPr="00392202" w:rsidRDefault="00554465" w:rsidP="006A3758">
      <w:pPr>
        <w:keepNext/>
        <w:keepLines/>
        <w:spacing w:after="24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 DE IMPLEMENTAREA PROGRAMULUI</w:t>
      </w:r>
    </w:p>
    <w:p w:rsidR="00D00573" w:rsidRPr="00392202" w:rsidRDefault="00554465">
      <w:pPr>
        <w:spacing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97.</w:t>
      </w:r>
      <w:r w:rsidRPr="00392202">
        <w:rPr>
          <w:rFonts w:ascii="Times New Roman" w:eastAsia="Times New Roman" w:hAnsi="Times New Roman" w:cs="Times New Roman"/>
          <w:b/>
          <w:bCs/>
          <w:sz w:val="24"/>
          <w:szCs w:val="24"/>
        </w:rPr>
        <w:t xml:space="preserve"> </w:t>
      </w:r>
      <w:r w:rsidRPr="00392202">
        <w:rPr>
          <w:rFonts w:ascii="Times New Roman" w:eastAsia="Times New Roman" w:hAnsi="Times New Roman" w:cs="Times New Roman"/>
          <w:sz w:val="24"/>
          <w:szCs w:val="24"/>
        </w:rPr>
        <w:t>Prezentul Program va fi aprobat și asumat de către Guvern, care va asigura cadrul strategic și instituțional necesar pentru realizarea obiectivelor propuse. Responsabilitatea principală pentru implementare va reveni Ministerului Educației și Cercetării, în colaborare cu Ministerul Dezvoltării Economice și Digitalizării, Ministerul Muncii și Protecției Sociale, Ministerul Finanțelor, alte ministere care au în subordine instituții de învățământ, direcțiile raionale și municipale de educație, autoritățile administrației publice locale, instituțiile de învățământ, precum și comunității și familiei, ca parteneri direcți în susținerea procesului educațional și a incluziunii lingvistice.</w:t>
      </w:r>
    </w:p>
    <w:p w:rsidR="00D00573" w:rsidRPr="00392202" w:rsidRDefault="00554465" w:rsidP="006A3758">
      <w:pPr>
        <w:keepNext/>
        <w:keepLines/>
        <w:spacing w:before="240" w:after="240" w:line="276" w:lineRule="auto"/>
        <w:jc w:val="center"/>
        <w:rPr>
          <w:rFonts w:ascii="Times New Roman" w:eastAsia="Times New Roman" w:hAnsi="Times New Roman" w:cs="Times New Roman"/>
          <w:b/>
          <w:bCs/>
          <w:sz w:val="24"/>
          <w:szCs w:val="24"/>
        </w:rPr>
      </w:pPr>
      <w:bookmarkStart w:id="9" w:name="_heading=h.vkqd17914q46" w:colFirst="0" w:colLast="0"/>
      <w:bookmarkEnd w:id="9"/>
      <w:r w:rsidRPr="00392202">
        <w:rPr>
          <w:rFonts w:ascii="Times New Roman" w:eastAsia="Times New Roman" w:hAnsi="Times New Roman" w:cs="Times New Roman"/>
          <w:b/>
          <w:bCs/>
          <w:sz w:val="24"/>
          <w:szCs w:val="24"/>
        </w:rPr>
        <w:t>IX. PROCEDURI DE RAPORTARE A IMPLEMENTĂRII PROGRAMULUI</w:t>
      </w:r>
    </w:p>
    <w:p w:rsidR="00D00573" w:rsidRPr="00392202" w:rsidRDefault="00554465">
      <w:pPr>
        <w:tabs>
          <w:tab w:val="left" w:pos="709"/>
        </w:tabs>
        <w:spacing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98. </w:t>
      </w:r>
      <w:r w:rsidRPr="00392202">
        <w:rPr>
          <w:rFonts w:ascii="Times New Roman" w:eastAsia="Times New Roman" w:hAnsi="Times New Roman" w:cs="Times New Roman"/>
          <w:sz w:val="24"/>
          <w:szCs w:val="24"/>
        </w:rPr>
        <w:t xml:space="preserve">Prezentul Program va fi monitorizat și evaluat de către Ministerul Educației și Cercetării, în colaborare cu Agenția Relații Interetnice, Consiliul pentru Prevenirea Discriminării și Asigurării Egalității și Grupul de lucru interinstituțional responsabil de coordonarea, monitorizarea și asigurarea abordării sinergice în implementarea prezentului Program. Grupul de lucru interinstituțional se va reuni în ședințe de lucru de cel puțin două ori pe an. </w:t>
      </w:r>
    </w:p>
    <w:p w:rsidR="00D00573" w:rsidRPr="00392202" w:rsidRDefault="00554465">
      <w:pPr>
        <w:tabs>
          <w:tab w:val="left" w:pos="709"/>
        </w:tabs>
        <w:spacing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Activitățile de monitorizare vor avea un caracter sistematic și vor include următoarele componente: </w:t>
      </w:r>
    </w:p>
    <w:p w:rsidR="00D00573" w:rsidRPr="00392202" w:rsidRDefault="00554465" w:rsidP="006A3758">
      <w:pPr>
        <w:spacing w:after="0" w:line="276" w:lineRule="auto"/>
        <w:ind w:left="426"/>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 monitorizarea procesului de implementare a activităților prevăzute în Planul de acțiuni, în baza indicatorilor prezentului Program;</w:t>
      </w:r>
    </w:p>
    <w:p w:rsidR="00D00573" w:rsidRPr="00392202" w:rsidRDefault="00554465" w:rsidP="006A3758">
      <w:pPr>
        <w:spacing w:after="0" w:line="276" w:lineRule="auto"/>
        <w:ind w:left="426"/>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2) caracterul executării (anual, permanent); </w:t>
      </w:r>
    </w:p>
    <w:p w:rsidR="00D00573" w:rsidRPr="00392202" w:rsidRDefault="00554465" w:rsidP="006A3758">
      <w:pPr>
        <w:spacing w:after="0" w:line="276" w:lineRule="auto"/>
        <w:ind w:left="426"/>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3) implicarea responsabililor în executarea activităților prevăzute; </w:t>
      </w:r>
    </w:p>
    <w:p w:rsidR="00D00573" w:rsidRPr="00392202" w:rsidRDefault="00554465" w:rsidP="006A3758">
      <w:pPr>
        <w:numPr>
          <w:ilvl w:val="0"/>
          <w:numId w:val="4"/>
        </w:numPr>
        <w:spacing w:after="0" w:line="276" w:lineRule="auto"/>
        <w:ind w:left="426"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costurile/cheltuielile suportate;</w:t>
      </w:r>
    </w:p>
    <w:p w:rsidR="00D00573" w:rsidRPr="00392202" w:rsidRDefault="00554465" w:rsidP="006A3758">
      <w:pPr>
        <w:numPr>
          <w:ilvl w:val="0"/>
          <w:numId w:val="4"/>
        </w:numPr>
        <w:spacing w:after="0" w:line="276" w:lineRule="auto"/>
        <w:ind w:left="426" w:firstLine="0"/>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 xml:space="preserve">termenele de implementare. </w:t>
      </w:r>
    </w:p>
    <w:p w:rsidR="00D00573" w:rsidRPr="00392202" w:rsidRDefault="00554465" w:rsidP="006A3758">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99. </w:t>
      </w:r>
      <w:r w:rsidRPr="00392202">
        <w:rPr>
          <w:rFonts w:ascii="Times New Roman" w:eastAsia="Times New Roman" w:hAnsi="Times New Roman" w:cs="Times New Roman"/>
          <w:sz w:val="24"/>
          <w:szCs w:val="24"/>
        </w:rPr>
        <w:t xml:space="preserve">Monitorizarea va constitui un proces continuu de evaluare în baza indicatorilor și a rezultatelor obținute în cazul fiecărei acțiuni, prevăzute în prezentul Program. Procesul de monitorizare va fi efectuat prin colectarea, prelucrarea și analiza datelor, identificarea erorilor sau a efectelor neprevăzute. Datele statistice și administrative vor fi colectate, după caz, atât prin utilizarea datelor oferite de  autoritățile administrației publice centrale responsabile de politica </w:t>
      </w:r>
      <w:r w:rsidRPr="00392202">
        <w:rPr>
          <w:rFonts w:ascii="Times New Roman" w:eastAsia="Times New Roman" w:hAnsi="Times New Roman" w:cs="Times New Roman"/>
          <w:sz w:val="24"/>
          <w:szCs w:val="24"/>
        </w:rPr>
        <w:lastRenderedPageBreak/>
        <w:t>sectorială, autoritățile administrației publice locale, cât și prin sondaje efectuate de către instituțiile specializate.</w:t>
      </w:r>
    </w:p>
    <w:p w:rsidR="00D00573" w:rsidRPr="00392202" w:rsidRDefault="00554465" w:rsidP="006A3758">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100. </w:t>
      </w:r>
      <w:r w:rsidRPr="00392202">
        <w:rPr>
          <w:rFonts w:ascii="Times New Roman" w:eastAsia="Times New Roman" w:hAnsi="Times New Roman" w:cs="Times New Roman"/>
          <w:sz w:val="24"/>
          <w:szCs w:val="24"/>
        </w:rPr>
        <w:t>În urma monitorizării implementării prezentului Program, Ministerul Educației și Cercetării va elabora raportul anual de progres și îl va prezenta Guvernului. Pentru realizarea rapoartelor se va elabora Matricea de monitorizare în vederea urmăririi gradului de implementare a acțiunilor din Planul de acțiuni al Programului pentru anul de referință. Fiecare autoritate indicată în Planul de acțiuni va prezenta Ministerului Educației și Cercetării anual, până la 1 martie, un raport detaliat privind progresul implementării în anul precedent, care va reflecta acțiunile și indicatorii pentru care este responsabilă. Rapoartele vor include partea descriptiv-analitică, care va înregistra progresele obținute, obstacolele în calea implementării și informațiile sub formă de tabel privind realizarea  Planului de acțiuni.</w:t>
      </w:r>
    </w:p>
    <w:p w:rsidR="00D00573" w:rsidRPr="00392202" w:rsidRDefault="00554465" w:rsidP="006A3758">
      <w:pPr>
        <w:spacing w:before="120"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bCs/>
          <w:sz w:val="24"/>
          <w:szCs w:val="24"/>
        </w:rPr>
        <w:t xml:space="preserve">101. </w:t>
      </w:r>
      <w:r w:rsidRPr="00392202">
        <w:rPr>
          <w:rFonts w:ascii="Times New Roman" w:eastAsia="Times New Roman" w:hAnsi="Times New Roman" w:cs="Times New Roman"/>
          <w:sz w:val="24"/>
          <w:szCs w:val="24"/>
        </w:rPr>
        <w:t xml:space="preserve">Ministerul Educației și Cercetării va coordona toate acțiunile prevăzute în prezentul Program pe termen scurt și mediu. Monitorizarea implementării se va face continuu prin elaborarea  rapoartelor anuale, care vor fi parte a Raportului anual de activitate a Ministerului. În aceste rapoarte se va analiza în ce măsură sunt detaliate, planificate și îndeplinite acțiunile prioritare prevăzute în prezentul Program. La finalul implementării Programului, Ministerul Educației și Cercetării va elabora un raport amplu în baza următoarelor criterii: </w:t>
      </w:r>
    </w:p>
    <w:p w:rsidR="00D00573" w:rsidRPr="00392202" w:rsidRDefault="00554465">
      <w:pPr>
        <w:spacing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1)  relevanța documentului de politici publice și a măsurilor incluse pentru țară;</w:t>
      </w:r>
    </w:p>
    <w:p w:rsidR="00D00573" w:rsidRPr="00392202" w:rsidRDefault="00554465">
      <w:pPr>
        <w:spacing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2)  gradul de realizare a obiectivelor (efectivitatea);</w:t>
      </w:r>
    </w:p>
    <w:p w:rsidR="00D00573" w:rsidRPr="00392202" w:rsidRDefault="00554465">
      <w:pPr>
        <w:spacing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3)  modul de utilizare a mijloacelor bugetare alocate (eficiența);</w:t>
      </w:r>
    </w:p>
    <w:p w:rsidR="00D00573" w:rsidRPr="00392202" w:rsidRDefault="00554465">
      <w:pPr>
        <w:spacing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4) capacitatea de a produce efecte de durată (durabilitatea);</w:t>
      </w:r>
    </w:p>
    <w:p w:rsidR="00D00573" w:rsidRPr="00392202" w:rsidRDefault="00554465">
      <w:pPr>
        <w:spacing w:after="0" w:line="276" w:lineRule="auto"/>
        <w:ind w:firstLine="709"/>
        <w:jc w:val="both"/>
        <w:rPr>
          <w:rFonts w:ascii="Times New Roman" w:eastAsia="Times New Roman" w:hAnsi="Times New Roman" w:cs="Times New Roman"/>
          <w:sz w:val="24"/>
          <w:szCs w:val="24"/>
        </w:rPr>
      </w:pPr>
      <w:r w:rsidRPr="00392202">
        <w:rPr>
          <w:rFonts w:ascii="Times New Roman" w:eastAsia="Times New Roman" w:hAnsi="Times New Roman" w:cs="Times New Roman"/>
          <w:sz w:val="24"/>
          <w:szCs w:val="24"/>
        </w:rPr>
        <w:t>5)  impactul documentului de politici publice, estimat în cadrul evaluării finale.</w:t>
      </w:r>
    </w:p>
    <w:p w:rsidR="00D00573" w:rsidRPr="00392202" w:rsidRDefault="00554465" w:rsidP="006A3758">
      <w:pPr>
        <w:spacing w:after="0" w:line="276" w:lineRule="auto"/>
        <w:jc w:val="both"/>
        <w:rPr>
          <w:rFonts w:ascii="Times New Roman" w:eastAsia="Times New Roman" w:hAnsi="Times New Roman" w:cs="Times New Roman"/>
          <w:b/>
          <w:bCs/>
          <w:sz w:val="24"/>
          <w:szCs w:val="24"/>
        </w:rPr>
      </w:pPr>
      <w:r w:rsidRPr="00392202">
        <w:rPr>
          <w:rFonts w:ascii="Times New Roman" w:eastAsia="Times New Roman" w:hAnsi="Times New Roman" w:cs="Times New Roman"/>
          <w:sz w:val="24"/>
          <w:szCs w:val="24"/>
        </w:rPr>
        <w:t>La finalul implementării prezentului Program vor fi organizate, de asemenea, sondaje sociologice privind calitatea implementării acestuia.</w:t>
      </w:r>
    </w:p>
    <w:p w:rsidR="00D00573" w:rsidRPr="00392202" w:rsidRDefault="00554465" w:rsidP="006A3758">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102. </w:t>
      </w:r>
      <w:r w:rsidRPr="00392202">
        <w:rPr>
          <w:rFonts w:ascii="Times New Roman" w:eastAsia="Times New Roman" w:hAnsi="Times New Roman" w:cs="Times New Roman"/>
          <w:sz w:val="24"/>
          <w:szCs w:val="24"/>
        </w:rPr>
        <w:t>Pentru a asigura o abordare participativă și un proces obiectiv și comprehensiv de implementare, evaluarea finală va implica autoritățile administrației publice centrale și locale, precum și organizațiile societății civile, mediul academic, partenerii de dezvoltare etc.</w:t>
      </w:r>
    </w:p>
    <w:p w:rsidR="00D00573" w:rsidRPr="00392202" w:rsidRDefault="00554465" w:rsidP="006A3758">
      <w:pPr>
        <w:spacing w:before="120" w:after="0" w:line="276" w:lineRule="auto"/>
        <w:jc w:val="both"/>
        <w:rPr>
          <w:rFonts w:ascii="Times New Roman" w:eastAsia="Times New Roman" w:hAnsi="Times New Roman" w:cs="Times New Roman"/>
          <w:sz w:val="24"/>
          <w:szCs w:val="24"/>
        </w:rPr>
      </w:pPr>
      <w:r w:rsidRPr="00392202">
        <w:rPr>
          <w:rFonts w:ascii="Times New Roman" w:eastAsia="Times New Roman" w:hAnsi="Times New Roman" w:cs="Times New Roman"/>
          <w:bCs/>
          <w:sz w:val="24"/>
          <w:szCs w:val="24"/>
        </w:rPr>
        <w:t xml:space="preserve">103. </w:t>
      </w:r>
      <w:r w:rsidRPr="00392202">
        <w:rPr>
          <w:rFonts w:ascii="Times New Roman" w:eastAsia="Times New Roman" w:hAnsi="Times New Roman" w:cs="Times New Roman"/>
          <w:sz w:val="24"/>
          <w:szCs w:val="24"/>
        </w:rPr>
        <w:t>În scopul asigurării transparenței proceselor de implementare a prezentului Program, rapoartele anuale de monitorizare, precum și raportul final de evaluare vor fi publicate pe pagina web oficială a Ministerului Educației și Cercetării.</w:t>
      </w:r>
    </w:p>
    <w:p w:rsidR="00D00573" w:rsidRPr="00392202" w:rsidRDefault="00D00573">
      <w:pPr>
        <w:spacing w:after="0" w:line="276" w:lineRule="auto"/>
        <w:ind w:firstLine="709"/>
        <w:jc w:val="both"/>
        <w:rPr>
          <w:rFonts w:ascii="Times New Roman" w:eastAsia="Times New Roman" w:hAnsi="Times New Roman" w:cs="Times New Roman"/>
          <w:sz w:val="24"/>
          <w:szCs w:val="24"/>
        </w:rPr>
      </w:pPr>
    </w:p>
    <w:p w:rsidR="00D00573" w:rsidRPr="00392202" w:rsidRDefault="00D00573">
      <w:pPr>
        <w:spacing w:after="0" w:line="276" w:lineRule="auto"/>
        <w:ind w:firstLine="709"/>
        <w:jc w:val="both"/>
        <w:rPr>
          <w:rFonts w:ascii="Times New Roman" w:eastAsia="Times New Roman" w:hAnsi="Times New Roman" w:cs="Times New Roman"/>
          <w:sz w:val="24"/>
          <w:szCs w:val="24"/>
        </w:rPr>
      </w:pPr>
    </w:p>
    <w:p w:rsidR="00D00573" w:rsidRPr="00392202" w:rsidRDefault="00D00573">
      <w:pPr>
        <w:spacing w:after="0" w:line="276" w:lineRule="auto"/>
        <w:ind w:firstLine="709"/>
        <w:jc w:val="both"/>
        <w:rPr>
          <w:rFonts w:ascii="Times New Roman" w:eastAsia="Times New Roman" w:hAnsi="Times New Roman" w:cs="Times New Roman"/>
          <w:sz w:val="24"/>
          <w:szCs w:val="24"/>
        </w:rPr>
      </w:pPr>
    </w:p>
    <w:p w:rsidR="00D00573" w:rsidRPr="00392202" w:rsidRDefault="00D00573">
      <w:pPr>
        <w:spacing w:before="240" w:after="240" w:line="276" w:lineRule="auto"/>
        <w:jc w:val="both"/>
        <w:rPr>
          <w:rFonts w:ascii="Times New Roman" w:eastAsia="Times New Roman" w:hAnsi="Times New Roman" w:cs="Times New Roman"/>
          <w:sz w:val="24"/>
          <w:szCs w:val="24"/>
        </w:rPr>
      </w:pPr>
    </w:p>
    <w:p w:rsidR="00D00573" w:rsidRPr="00392202" w:rsidRDefault="00D00573">
      <w:pPr>
        <w:spacing w:before="240" w:after="240" w:line="276" w:lineRule="auto"/>
        <w:jc w:val="both"/>
        <w:rPr>
          <w:rFonts w:ascii="Times New Roman" w:eastAsia="Times New Roman" w:hAnsi="Times New Roman" w:cs="Times New Roman"/>
          <w:sz w:val="24"/>
          <w:szCs w:val="24"/>
        </w:rPr>
      </w:pPr>
    </w:p>
    <w:p w:rsidR="00D00573" w:rsidRPr="00392202" w:rsidRDefault="00D00573">
      <w:pPr>
        <w:spacing w:before="240" w:after="240" w:line="276" w:lineRule="auto"/>
        <w:jc w:val="both"/>
        <w:rPr>
          <w:rFonts w:ascii="Times New Roman" w:eastAsia="Times New Roman" w:hAnsi="Times New Roman" w:cs="Times New Roman"/>
          <w:b/>
          <w:bCs/>
          <w:sz w:val="24"/>
          <w:szCs w:val="24"/>
        </w:rPr>
      </w:pPr>
    </w:p>
    <w:p w:rsidR="00D00573" w:rsidRPr="00392202" w:rsidRDefault="00D00573">
      <w:pPr>
        <w:spacing w:line="276" w:lineRule="auto"/>
        <w:jc w:val="both"/>
        <w:rPr>
          <w:rFonts w:ascii="Times New Roman" w:eastAsia="Times New Roman" w:hAnsi="Times New Roman" w:cs="Times New Roman"/>
          <w:b/>
          <w:bCs/>
          <w:sz w:val="24"/>
          <w:szCs w:val="24"/>
        </w:rPr>
        <w:sectPr w:rsidR="00D00573" w:rsidRPr="00392202" w:rsidSect="00302646">
          <w:footerReference w:type="default" r:id="rId11"/>
          <w:pgSz w:w="11906" w:h="16838" w:code="9"/>
          <w:pgMar w:top="851" w:right="1274" w:bottom="993" w:left="1418" w:header="709" w:footer="709" w:gutter="0"/>
          <w:pgNumType w:start="1"/>
          <w:cols w:space="720"/>
          <w:docGrid w:linePitch="299"/>
        </w:sectPr>
      </w:pPr>
    </w:p>
    <w:p w:rsidR="00D00573" w:rsidRPr="00392202" w:rsidRDefault="00554465" w:rsidP="00C23DED">
      <w:pPr>
        <w:spacing w:after="120"/>
        <w:jc w:val="center"/>
        <w:rPr>
          <w:rFonts w:ascii="Times New Roman" w:eastAsia="Times New Roman" w:hAnsi="Times New Roman" w:cs="Times New Roman"/>
          <w:b/>
          <w:bCs/>
          <w:sz w:val="24"/>
          <w:szCs w:val="24"/>
        </w:rPr>
      </w:pPr>
      <w:bookmarkStart w:id="10" w:name="_heading=h.onvsqoz05hql" w:colFirst="0" w:colLast="0"/>
      <w:bookmarkEnd w:id="10"/>
      <w:r w:rsidRPr="00392202">
        <w:rPr>
          <w:rFonts w:ascii="Times New Roman" w:eastAsia="Times New Roman" w:hAnsi="Times New Roman" w:cs="Times New Roman"/>
          <w:b/>
          <w:bCs/>
          <w:sz w:val="24"/>
          <w:szCs w:val="24"/>
        </w:rPr>
        <w:lastRenderedPageBreak/>
        <w:t xml:space="preserve">Plan de acțiuni pentru implementarea </w:t>
      </w:r>
    </w:p>
    <w:p w:rsidR="00D00573" w:rsidRPr="00392202" w:rsidRDefault="00554465" w:rsidP="00C23DED">
      <w:pPr>
        <w:spacing w:after="120"/>
        <w:jc w:val="center"/>
        <w:rPr>
          <w:rFonts w:ascii="Times New Roman" w:eastAsia="Times New Roman" w:hAnsi="Times New Roman" w:cs="Times New Roman"/>
          <w:b/>
          <w:bCs/>
          <w:sz w:val="24"/>
          <w:szCs w:val="24"/>
        </w:rPr>
      </w:pPr>
      <w:bookmarkStart w:id="11" w:name="_heading=h.p6etvkme2x7p" w:colFirst="0" w:colLast="0"/>
      <w:bookmarkEnd w:id="11"/>
      <w:r w:rsidRPr="00392202">
        <w:rPr>
          <w:rFonts w:ascii="Times New Roman" w:eastAsia="Times New Roman" w:hAnsi="Times New Roman" w:cs="Times New Roman"/>
          <w:b/>
          <w:bCs/>
          <w:sz w:val="24"/>
          <w:szCs w:val="24"/>
        </w:rPr>
        <w:t xml:space="preserve">PROGRAMULUI  NAȚIONAL </w:t>
      </w:r>
    </w:p>
    <w:p w:rsidR="00D00573" w:rsidRPr="00392202" w:rsidRDefault="00554465" w:rsidP="00C23DED">
      <w:pPr>
        <w:spacing w:after="120" w:line="276" w:lineRule="auto"/>
        <w:jc w:val="center"/>
        <w:rPr>
          <w:rFonts w:ascii="Times New Roman" w:eastAsia="Times New Roman" w:hAnsi="Times New Roman" w:cs="Times New Roman"/>
          <w:b/>
          <w:bCs/>
          <w:sz w:val="24"/>
          <w:szCs w:val="24"/>
        </w:rPr>
      </w:pPr>
      <w:r w:rsidRPr="00392202">
        <w:rPr>
          <w:rFonts w:ascii="Times New Roman" w:eastAsia="Times New Roman" w:hAnsi="Times New Roman" w:cs="Times New Roman"/>
          <w:b/>
          <w:bCs/>
          <w:sz w:val="24"/>
          <w:szCs w:val="24"/>
        </w:rPr>
        <w:t xml:space="preserve">pentru învățarea limbii române pentru anii 2026 - 2028 </w:t>
      </w:r>
    </w:p>
    <w:tbl>
      <w:tblPr>
        <w:tblStyle w:val="aff7"/>
        <w:tblW w:w="2271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0"/>
        <w:gridCol w:w="1415"/>
        <w:gridCol w:w="1134"/>
        <w:gridCol w:w="992"/>
        <w:gridCol w:w="1276"/>
        <w:gridCol w:w="1112"/>
        <w:gridCol w:w="1335"/>
        <w:gridCol w:w="1381"/>
        <w:gridCol w:w="1276"/>
        <w:gridCol w:w="1276"/>
        <w:gridCol w:w="1276"/>
        <w:gridCol w:w="971"/>
        <w:gridCol w:w="90"/>
        <w:gridCol w:w="782"/>
        <w:gridCol w:w="984"/>
        <w:gridCol w:w="1140"/>
        <w:gridCol w:w="1140"/>
        <w:gridCol w:w="1140"/>
        <w:gridCol w:w="1140"/>
        <w:gridCol w:w="1140"/>
        <w:gridCol w:w="1140"/>
      </w:tblGrid>
      <w:tr w:rsidR="00C23DED" w:rsidRPr="003F213A" w:rsidTr="00253E45">
        <w:trPr>
          <w:gridAfter w:val="6"/>
          <w:wAfter w:w="6840" w:type="dxa"/>
          <w:trHeight w:val="412"/>
        </w:trPr>
        <w:tc>
          <w:tcPr>
            <w:tcW w:w="570"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Nr. crt.</w:t>
            </w:r>
          </w:p>
        </w:tc>
        <w:tc>
          <w:tcPr>
            <w:tcW w:w="1415"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Acțiuni</w:t>
            </w:r>
          </w:p>
        </w:tc>
        <w:tc>
          <w:tcPr>
            <w:tcW w:w="1134"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Indicatori de monitorizare</w:t>
            </w:r>
          </w:p>
        </w:tc>
        <w:tc>
          <w:tcPr>
            <w:tcW w:w="992"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Valoare de referință</w:t>
            </w:r>
          </w:p>
          <w:p w:rsidR="00C23DED" w:rsidRPr="003F213A" w:rsidRDefault="003F213A"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2025</w:t>
            </w:r>
          </w:p>
        </w:tc>
        <w:tc>
          <w:tcPr>
            <w:tcW w:w="1276"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Ținte intermediare</w:t>
            </w:r>
          </w:p>
        </w:tc>
        <w:tc>
          <w:tcPr>
            <w:tcW w:w="1112"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Ținta finală</w:t>
            </w:r>
          </w:p>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2028</w:t>
            </w:r>
          </w:p>
        </w:tc>
        <w:tc>
          <w:tcPr>
            <w:tcW w:w="1335"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Termen de realizare</w:t>
            </w:r>
          </w:p>
        </w:tc>
        <w:tc>
          <w:tcPr>
            <w:tcW w:w="3933" w:type="dxa"/>
            <w:gridSpan w:val="3"/>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Costuri de implementare, lei</w:t>
            </w:r>
          </w:p>
        </w:tc>
        <w:tc>
          <w:tcPr>
            <w:tcW w:w="1276"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Costuri</w:t>
            </w:r>
          </w:p>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total</w:t>
            </w:r>
          </w:p>
        </w:tc>
        <w:tc>
          <w:tcPr>
            <w:tcW w:w="1061" w:type="dxa"/>
            <w:gridSpan w:val="2"/>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Program Bugetar</w:t>
            </w:r>
          </w:p>
        </w:tc>
        <w:tc>
          <w:tcPr>
            <w:tcW w:w="782"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Autorități responsabile</w:t>
            </w:r>
          </w:p>
        </w:tc>
        <w:tc>
          <w:tcPr>
            <w:tcW w:w="984" w:type="dxa"/>
            <w:vMerge w:val="restart"/>
            <w:vAlign w:val="center"/>
          </w:tcPr>
          <w:p w:rsidR="00C23DED" w:rsidRPr="003F213A" w:rsidRDefault="00C23DED" w:rsidP="00426B97">
            <w:pPr>
              <w:spacing w:after="0" w:line="240" w:lineRule="auto"/>
              <w:ind w:left="-115"/>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Parteneri</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Align w:val="center"/>
          </w:tcPr>
          <w:p w:rsidR="00C23DED" w:rsidRPr="003F213A" w:rsidRDefault="00C23DED" w:rsidP="00372638">
            <w:pPr>
              <w:spacing w:after="0" w:line="240" w:lineRule="auto"/>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276" w:type="dxa"/>
            <w:vAlign w:val="center"/>
          </w:tcPr>
          <w:p w:rsidR="00C23DED" w:rsidRPr="003F213A" w:rsidRDefault="00C23DED" w:rsidP="00372638">
            <w:pPr>
              <w:spacing w:after="0" w:line="240" w:lineRule="auto"/>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2027</w:t>
            </w:r>
          </w:p>
        </w:tc>
        <w:tc>
          <w:tcPr>
            <w:tcW w:w="1276" w:type="dxa"/>
            <w:vAlign w:val="center"/>
          </w:tcPr>
          <w:p w:rsidR="00C23DED" w:rsidRPr="003F213A" w:rsidRDefault="00C23DED" w:rsidP="00372638">
            <w:pPr>
              <w:spacing w:after="0" w:line="240" w:lineRule="auto"/>
              <w:jc w:val="center"/>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2028</w:t>
            </w: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15870" w:type="dxa"/>
            <w:gridSpan w:val="15"/>
            <w:shd w:val="clear" w:color="auto" w:fill="E7E6E6"/>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00B050"/>
                <w:szCs w:val="18"/>
              </w:rPr>
              <w:t xml:space="preserve">OBIECTIVUL GENERAL 1. </w:t>
            </w:r>
            <w:r w:rsidRPr="003F213A">
              <w:rPr>
                <w:rFonts w:ascii="Times New Roman" w:eastAsia="Times New Roman" w:hAnsi="Times New Roman" w:cs="Times New Roman"/>
                <w:szCs w:val="18"/>
              </w:rPr>
              <w:t>Creșterea nivelului de competență în comunicarea în limba română, astfel încât, până în 2028, subiecții sistemului educațional din instituțiile cu predare în limbile minorităților naționale să atingă nivelurile de performanță prevăzute de CECRL necesare pentru participare eficientă la procesul educațional și integrare socioprofesională.</w:t>
            </w:r>
          </w:p>
        </w:tc>
      </w:tr>
      <w:tr w:rsidR="00C23DED" w:rsidRPr="003F213A" w:rsidTr="00253E45">
        <w:trPr>
          <w:gridAfter w:val="6"/>
          <w:wAfter w:w="6840" w:type="dxa"/>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b/>
                <w:bCs/>
                <w:szCs w:val="18"/>
              </w:rPr>
            </w:pPr>
            <w:r w:rsidRPr="003F213A">
              <w:rPr>
                <w:rFonts w:ascii="Times New Roman" w:eastAsia="Times New Roman" w:hAnsi="Times New Roman" w:cs="Times New Roman"/>
                <w:b/>
                <w:bCs/>
                <w:color w:val="FF0000"/>
                <w:szCs w:val="18"/>
              </w:rPr>
              <w:t xml:space="preserve">Obiectiv specific 1.1 </w:t>
            </w:r>
            <w:r w:rsidRPr="003F213A">
              <w:rPr>
                <w:rFonts w:ascii="Times New Roman" w:eastAsia="Times New Roman" w:hAnsi="Times New Roman" w:cs="Times New Roman"/>
                <w:szCs w:val="18"/>
              </w:rPr>
              <w:t>Dezvoltarea competenței de comunicare în limba română în instituțiile de educație timpurie, astfel încât, până în 2028, cel puțin 30% dintre copiii care finalizează grădinița să atingă nivelul de performanță pre-A1.3, în conformitate cu standardele CECRL.</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Actualizarea Curriculumului la limba română pentru instituțiile de educație timpurie cu program în limbile minorităților naționale</w:t>
            </w:r>
          </w:p>
        </w:tc>
        <w:tc>
          <w:tcPr>
            <w:tcW w:w="1134"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w:t>
            </w:r>
            <w:r w:rsidR="003F213A" w:rsidRPr="003F213A">
              <w:rPr>
                <w:rFonts w:ascii="Times New Roman" w:eastAsia="Times New Roman" w:hAnsi="Times New Roman" w:cs="Times New Roman"/>
                <w:sz w:val="18"/>
                <w:szCs w:val="18"/>
              </w:rPr>
              <w:t xml:space="preserve">a </w:t>
            </w:r>
            <w:r w:rsidRPr="003F213A">
              <w:rPr>
                <w:rFonts w:ascii="Times New Roman" w:eastAsia="Times New Roman" w:hAnsi="Times New Roman" w:cs="Times New Roman"/>
                <w:sz w:val="18"/>
                <w:szCs w:val="18"/>
              </w:rPr>
              <w:t>actualizat</w:t>
            </w:r>
            <w:r w:rsidR="003F213A" w:rsidRPr="003F213A">
              <w:rPr>
                <w:rFonts w:ascii="Times New Roman" w:eastAsia="Times New Roman" w:hAnsi="Times New Roman" w:cs="Times New Roman"/>
                <w:sz w:val="18"/>
                <w:szCs w:val="18"/>
              </w:rPr>
              <w:t>ă</w:t>
            </w:r>
            <w:r w:rsidRPr="003F213A">
              <w:rPr>
                <w:rFonts w:ascii="Times New Roman" w:eastAsia="Times New Roman" w:hAnsi="Times New Roman" w:cs="Times New Roman"/>
                <w:sz w:val="18"/>
                <w:szCs w:val="18"/>
              </w:rPr>
              <w:t xml:space="preserve"> și aprobat</w:t>
            </w:r>
            <w:r w:rsidR="003F213A" w:rsidRPr="003F213A">
              <w:rPr>
                <w:rFonts w:ascii="Times New Roman" w:eastAsia="Times New Roman" w:hAnsi="Times New Roman" w:cs="Times New Roman"/>
                <w:sz w:val="18"/>
                <w:szCs w:val="18"/>
              </w:rPr>
              <w:t>ă</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existent, ediția   2018</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actualizat și aprobat în 2026</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2026</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39.000,00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39.000,00</w:t>
            </w:r>
          </w:p>
        </w:tc>
        <w:tc>
          <w:tcPr>
            <w:tcW w:w="971"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872"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Ministerul Educației și Cercetării</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Organul local de specialitate în domeniul învățământului (OLSDÎ)</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organizațiile neguvernamentale (ONG)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și implementarea programelor de formare continuă privind aplicarea curriculumului actualizat și utilizarea resurselor moderne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Programe de formare continuă elaborate și implementate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3 programe elaborate (grupa medie, mare și pregătitoare)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3 programe elaborate și implementate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w:t>
            </w:r>
            <w:sdt>
              <w:sdtPr>
                <w:rPr>
                  <w:rFonts w:ascii="Times New Roman" w:hAnsi="Times New Roman" w:cs="Times New Roman"/>
                  <w:sz w:val="18"/>
                  <w:szCs w:val="18"/>
                </w:rPr>
                <w:tag w:val="goog_rdk_0"/>
                <w:id w:val="1508962523"/>
              </w:sdtPr>
              <w:sdtContent/>
            </w:sdt>
            <w:sdt>
              <w:sdtPr>
                <w:rPr>
                  <w:rFonts w:ascii="Times New Roman" w:hAnsi="Times New Roman" w:cs="Times New Roman"/>
                  <w:sz w:val="18"/>
                  <w:szCs w:val="18"/>
                </w:rPr>
                <w:tag w:val="goog_rdk_1"/>
                <w:id w:val="-1337578014"/>
              </w:sdtPr>
              <w:sdtContent/>
            </w:sdt>
            <w:r w:rsidRPr="003F213A">
              <w:rPr>
                <w:rFonts w:ascii="Times New Roman" w:eastAsia="Times New Roman" w:hAnsi="Times New Roman" w:cs="Times New Roman"/>
                <w:sz w:val="18"/>
                <w:szCs w:val="18"/>
              </w:rPr>
              <w:t>00 de profesori formați</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Curs 110 ore (3 credite)</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52.800,00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600.000,00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600.000,00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1.252.800,00</w:t>
            </w:r>
          </w:p>
        </w:tc>
        <w:tc>
          <w:tcPr>
            <w:tcW w:w="97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872" w:type="dxa"/>
            <w:gridSpan w:val="2"/>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300 de cadre formate (perioada de pilotare)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 2028 - </w:t>
            </w:r>
            <w:r w:rsidRPr="003F213A">
              <w:rPr>
                <w:rFonts w:ascii="Times New Roman" w:eastAsia="Times New Roman" w:hAnsi="Times New Roman" w:cs="Times New Roman"/>
                <w:sz w:val="18"/>
                <w:szCs w:val="18"/>
              </w:rPr>
              <w:t xml:space="preserve"> 300 de cadre formate (post pilotare)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Revizuirea suportului didactic </w:t>
            </w:r>
            <w:r w:rsidRPr="003F213A">
              <w:rPr>
                <w:rFonts w:ascii="Times New Roman" w:eastAsia="Times New Roman" w:hAnsi="Times New Roman" w:cs="Times New Roman"/>
                <w:sz w:val="18"/>
                <w:szCs w:val="18"/>
              </w:rPr>
              <w:lastRenderedPageBreak/>
              <w:t>(auxiliare didactice și suporturi audio) de învățare a limbii române pentru grupa medie, mare și pregătitoare</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 xml:space="preserve">Suporturi revizuite și </w:t>
            </w:r>
            <w:sdt>
              <w:sdtPr>
                <w:rPr>
                  <w:rFonts w:ascii="Times New Roman" w:hAnsi="Times New Roman" w:cs="Times New Roman"/>
                  <w:sz w:val="18"/>
                  <w:szCs w:val="18"/>
                </w:rPr>
                <w:tag w:val="goog_rdk_2"/>
                <w:id w:val="1302323520"/>
              </w:sdtPr>
              <w:sdtContent/>
            </w:sdt>
            <w:r w:rsidRPr="003F213A">
              <w:rPr>
                <w:rFonts w:ascii="Times New Roman" w:eastAsia="Times New Roman" w:hAnsi="Times New Roman" w:cs="Times New Roman"/>
                <w:sz w:val="18"/>
                <w:szCs w:val="18"/>
              </w:rPr>
              <w:t>elaborate</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Suporturi vechi, necorelate </w:t>
            </w:r>
            <w:r w:rsidRPr="003F213A">
              <w:rPr>
                <w:rFonts w:ascii="Times New Roman" w:eastAsia="Times New Roman" w:hAnsi="Times New Roman" w:cs="Times New Roman"/>
                <w:sz w:val="18"/>
                <w:szCs w:val="18"/>
              </w:rPr>
              <w:lastRenderedPageBreak/>
              <w:t>cu noul curriculum</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 xml:space="preserve">2026 </w:t>
            </w:r>
            <w:r w:rsidRPr="003F213A">
              <w:rPr>
                <w:rFonts w:ascii="Times New Roman" w:eastAsia="Times New Roman" w:hAnsi="Times New Roman" w:cs="Times New Roman"/>
                <w:sz w:val="18"/>
                <w:szCs w:val="18"/>
              </w:rPr>
              <w:t xml:space="preserve">(grupa medie, mare </w:t>
            </w:r>
            <w:r w:rsidRPr="003F213A">
              <w:rPr>
                <w:rFonts w:ascii="Times New Roman" w:eastAsia="Times New Roman" w:hAnsi="Times New Roman" w:cs="Times New Roman"/>
                <w:sz w:val="18"/>
                <w:szCs w:val="18"/>
              </w:rPr>
              <w:lastRenderedPageBreak/>
              <w:t>și pregătitoare)</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3"/>
                <w:id w:val="1922015380"/>
              </w:sdtPr>
              <w:sdtContent/>
            </w:sdt>
            <w:sdt>
              <w:sdtPr>
                <w:rPr>
                  <w:rFonts w:ascii="Times New Roman" w:hAnsi="Times New Roman" w:cs="Times New Roman"/>
                  <w:sz w:val="18"/>
                  <w:szCs w:val="18"/>
                </w:rPr>
                <w:tag w:val="goog_rdk_4"/>
                <w:id w:val="1491451337"/>
              </w:sdtPr>
              <w:sdtContent/>
            </w:sdt>
            <w:r w:rsidRPr="003F213A">
              <w:rPr>
                <w:rFonts w:ascii="Times New Roman" w:eastAsia="Times New Roman" w:hAnsi="Times New Roman" w:cs="Times New Roman"/>
                <w:sz w:val="18"/>
                <w:szCs w:val="18"/>
              </w:rPr>
              <w:t xml:space="preserve">6 suporturi revizuite; 2 </w:t>
            </w:r>
            <w:r w:rsidRPr="003F213A">
              <w:rPr>
                <w:rFonts w:ascii="Times New Roman" w:eastAsia="Times New Roman" w:hAnsi="Times New Roman" w:cs="Times New Roman"/>
                <w:sz w:val="18"/>
                <w:szCs w:val="18"/>
              </w:rPr>
              <w:lastRenderedPageBreak/>
              <w:t>suporturi audio</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caiete pentru copii tipărite și distribuite</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2026</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285.000,00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1.470.000,00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1.755.000,00</w:t>
            </w:r>
          </w:p>
        </w:tc>
        <w:tc>
          <w:tcPr>
            <w:tcW w:w="971"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color w:val="000000"/>
                <w:sz w:val="18"/>
                <w:szCs w:val="18"/>
              </w:rPr>
              <w:t>Su</w:t>
            </w:r>
            <w:r w:rsidR="00372638" w:rsidRPr="003F213A">
              <w:rPr>
                <w:rFonts w:ascii="Times New Roman" w:hAnsi="Times New Roman" w:cs="Times New Roman"/>
                <w:color w:val="000000"/>
                <w:sz w:val="18"/>
                <w:szCs w:val="18"/>
              </w:rPr>
              <w:t>b</w:t>
            </w:r>
            <w:r w:rsidRPr="003F213A">
              <w:rPr>
                <w:rFonts w:ascii="Times New Roman" w:hAnsi="Times New Roman" w:cs="Times New Roman"/>
                <w:color w:val="000000"/>
                <w:sz w:val="18"/>
                <w:szCs w:val="18"/>
              </w:rPr>
              <w:t>programul 8813</w:t>
            </w:r>
          </w:p>
        </w:tc>
        <w:tc>
          <w:tcPr>
            <w:tcW w:w="872" w:type="dxa"/>
            <w:gridSpan w:val="2"/>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cursurilor de limbă română pentru cadrele din instituțiile de educație timpurie alolingve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Cadre instruite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10 %</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400 de cadre A1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1200 de cadre instruite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2.700.000,00</w:t>
            </w:r>
          </w:p>
        </w:tc>
        <w:tc>
          <w:tcPr>
            <w:tcW w:w="971" w:type="dxa"/>
            <w:vMerge w:val="restart"/>
          </w:tcPr>
          <w:p w:rsidR="00C23DED" w:rsidRPr="003F213A" w:rsidRDefault="00372638"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color w:val="000000"/>
                <w:sz w:val="18"/>
                <w:szCs w:val="18"/>
              </w:rPr>
              <w:t>Subp</w:t>
            </w:r>
            <w:r w:rsidR="00C23DED" w:rsidRPr="003F213A">
              <w:rPr>
                <w:rFonts w:ascii="Times New Roman" w:hAnsi="Times New Roman" w:cs="Times New Roman"/>
                <w:color w:val="000000"/>
                <w:sz w:val="18"/>
                <w:szCs w:val="18"/>
              </w:rPr>
              <w:t>rogramul 8813</w:t>
            </w:r>
          </w:p>
        </w:tc>
        <w:tc>
          <w:tcPr>
            <w:tcW w:w="872" w:type="dxa"/>
            <w:gridSpan w:val="2"/>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400 de cadre A2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400 de cadre B1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programelor de formare continuă pentru cadrele didactice privind Didactica limbii române în educația timpurie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Cadre didactice formate; numărul instituțiilor implicate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0% </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200 de cadre instruite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600 cadre formate </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1.200.000,00</w:t>
            </w:r>
          </w:p>
        </w:tc>
        <w:tc>
          <w:tcPr>
            <w:tcW w:w="97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872" w:type="dxa"/>
            <w:gridSpan w:val="2"/>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200 de cadre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200 de cadre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proiectelor de lungă durată pentru grupele medie, mare și pregătitoare</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Proiecte de lungă durată elaborate</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 proiecte elaborate (câte unul pentru grupa medie, mare și pregătitoare)</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2026</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3.000,00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3.000,00</w:t>
            </w:r>
          </w:p>
        </w:tc>
        <w:tc>
          <w:tcPr>
            <w:tcW w:w="971"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872" w:type="dxa"/>
            <w:gridSpan w:val="2"/>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proiectelor de scurtă durată pentru grupele medie, mare și pregătitoare</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Proiecte de scurtă durată elaborate</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408 proiecte elaborate (136 pentru grupa medie, 136 pentru grupa mare, 136 pentru grupa </w:t>
            </w:r>
            <w:r w:rsidRPr="003F213A">
              <w:rPr>
                <w:rFonts w:ascii="Times New Roman" w:eastAsia="Times New Roman" w:hAnsi="Times New Roman" w:cs="Times New Roman"/>
                <w:sz w:val="18"/>
                <w:szCs w:val="18"/>
              </w:rPr>
              <w:lastRenderedPageBreak/>
              <w:t>pregătitoare)</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Trimestrul III, 2026</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400.000,00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400.000,00</w:t>
            </w:r>
          </w:p>
        </w:tc>
        <w:tc>
          <w:tcPr>
            <w:tcW w:w="971"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872" w:type="dxa"/>
            <w:gridSpan w:val="2"/>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8. </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Organizarea evaluării eșantionate la finalul nivelului preșcolar, în vederea monitorizării achizițiilor specifice absolvirii grădiniței.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Numărul de copii testați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instrument de evaluare validat și aprobat </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     2000 de copii testați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23.000,00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135.000,00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135.000,00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293.000,00</w:t>
            </w:r>
          </w:p>
        </w:tc>
        <w:tc>
          <w:tcPr>
            <w:tcW w:w="97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872"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350 de copii testați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350 de copii testați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7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872"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sz w:val="18"/>
                <w:szCs w:val="18"/>
              </w:rPr>
            </w:pPr>
            <w:r w:rsidRPr="003F213A">
              <w:rPr>
                <w:rFonts w:ascii="Times New Roman" w:eastAsia="Times New Roman" w:hAnsi="Times New Roman" w:cs="Times New Roman"/>
                <w:b/>
                <w:sz w:val="18"/>
                <w:szCs w:val="18"/>
              </w:rPr>
              <w:t>9.</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6"/>
                <w:id w:val="-2084650308"/>
                <w:showingPlcHdr/>
              </w:sdtPr>
              <w:sdtContent>
                <w:r w:rsidRPr="003F213A">
                  <w:rPr>
                    <w:rFonts w:ascii="Times New Roman" w:hAnsi="Times New Roman" w:cs="Times New Roman"/>
                    <w:sz w:val="18"/>
                    <w:szCs w:val="18"/>
                  </w:rPr>
                  <w:t xml:space="preserve">     </w:t>
                </w:r>
              </w:sdtContent>
            </w:sdt>
            <w:r w:rsidRPr="003F213A">
              <w:rPr>
                <w:rFonts w:ascii="Times New Roman" w:eastAsia="Times New Roman" w:hAnsi="Times New Roman" w:cs="Times New Roman"/>
                <w:sz w:val="18"/>
                <w:szCs w:val="18"/>
              </w:rPr>
              <w:t xml:space="preserve">Extinderea programului 100 de povești pentru grădinițele alolingve cu lecturarea  poveștilor în limba română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7"/>
                <w:id w:val="193582744"/>
              </w:sdtPr>
              <w:sdtContent/>
            </w:sdt>
            <w:r w:rsidRPr="003F213A">
              <w:rPr>
                <w:rFonts w:ascii="Times New Roman" w:eastAsia="Times New Roman" w:hAnsi="Times New Roman" w:cs="Times New Roman"/>
                <w:sz w:val="18"/>
                <w:szCs w:val="18"/>
              </w:rPr>
              <w:t>Numărul de cărți distribuite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de cadre didactice instruite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de activități desfășurate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29 de instituții dotate </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- 100 seturi (22 titluri)  distribuite;</w:t>
            </w:r>
          </w:p>
          <w:p w:rsidR="00C23DED" w:rsidRPr="003F213A" w:rsidRDefault="00C23DED" w:rsidP="00372638">
            <w:pPr>
              <w:spacing w:after="0" w:line="240" w:lineRule="auto"/>
              <w:ind w:right="-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 profesori de limbă română instruiți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34 activități de lectură interactivă realizate în grupele pregătitoare în 100 IET  </w:t>
            </w:r>
          </w:p>
        </w:tc>
        <w:tc>
          <w:tcPr>
            <w:tcW w:w="1112"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248 seturi de cărți (22 titluri) distribuite în 248 IET cu program în limbile minorităților naționale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 300 profesori de limbă română în IET și 600 educatori din 277 IET realizează lectura interactivă în baza cărților în limba română</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34 activități de lectură interactivă organizate în grupele medii, mari și pregătitoare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 xml:space="preserv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273.600,00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475.328,00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bCs/>
                <w:sz w:val="18"/>
                <w:szCs w:val="18"/>
              </w:rPr>
            </w:pPr>
            <w:r w:rsidRPr="003F213A">
              <w:rPr>
                <w:rFonts w:ascii="Times New Roman" w:eastAsia="Times New Roman" w:hAnsi="Times New Roman" w:cs="Times New Roman"/>
                <w:bCs/>
                <w:sz w:val="18"/>
                <w:szCs w:val="18"/>
              </w:rPr>
              <w:t>60.000,00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color w:val="000000"/>
                <w:sz w:val="18"/>
                <w:szCs w:val="18"/>
              </w:rPr>
            </w:pPr>
            <w:r w:rsidRPr="003F213A">
              <w:rPr>
                <w:rFonts w:ascii="Times New Roman" w:hAnsi="Times New Roman" w:cs="Times New Roman"/>
                <w:b/>
                <w:sz w:val="18"/>
                <w:szCs w:val="18"/>
              </w:rPr>
              <w:t>808.928,00</w:t>
            </w:r>
          </w:p>
        </w:tc>
        <w:tc>
          <w:tcPr>
            <w:tcW w:w="97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8813</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872"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spacing w:after="0" w:line="240" w:lineRule="auto"/>
              <w:rPr>
                <w:rFonts w:ascii="Times New Roman" w:hAnsi="Times New Roman" w:cs="Times New Roman"/>
                <w:sz w:val="18"/>
                <w:szCs w:val="18"/>
              </w:rPr>
            </w:pPr>
          </w:p>
        </w:tc>
        <w:tc>
          <w:tcPr>
            <w:tcW w:w="1134" w:type="dxa"/>
            <w:vMerge/>
          </w:tcPr>
          <w:p w:rsidR="00C23DED" w:rsidRPr="003F213A" w:rsidRDefault="00C23DED" w:rsidP="00372638">
            <w:pPr>
              <w:spacing w:after="0" w:line="240" w:lineRule="auto"/>
              <w:rPr>
                <w:rFonts w:ascii="Times New Roman" w:hAnsi="Times New Roman" w:cs="Times New Roman"/>
                <w:sz w:val="18"/>
                <w:szCs w:val="18"/>
              </w:rPr>
            </w:pPr>
          </w:p>
        </w:tc>
        <w:tc>
          <w:tcPr>
            <w:tcW w:w="99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- 148 seturi distribuite;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profesori de limbă română și 300 educatori instruiți;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Câte 34 activități de lectură interactivă realizate în grupele mari și pregătitoare în 277 IET</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112"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color w:val="000000"/>
                <w:sz w:val="18"/>
                <w:szCs w:val="18"/>
              </w:rPr>
            </w:pPr>
          </w:p>
        </w:tc>
        <w:tc>
          <w:tcPr>
            <w:tcW w:w="971"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spacing w:after="0" w:line="240" w:lineRule="auto"/>
              <w:rPr>
                <w:rFonts w:ascii="Times New Roman" w:hAnsi="Times New Roman" w:cs="Times New Roman"/>
                <w:sz w:val="18"/>
                <w:szCs w:val="18"/>
              </w:rPr>
            </w:pPr>
          </w:p>
        </w:tc>
        <w:tc>
          <w:tcPr>
            <w:tcW w:w="1134" w:type="dxa"/>
            <w:vMerge/>
          </w:tcPr>
          <w:p w:rsidR="00C23DED" w:rsidRPr="003F213A" w:rsidRDefault="00C23DED" w:rsidP="00372638">
            <w:pPr>
              <w:spacing w:after="0" w:line="240" w:lineRule="auto"/>
              <w:rPr>
                <w:rFonts w:ascii="Times New Roman" w:hAnsi="Times New Roman" w:cs="Times New Roman"/>
                <w:sz w:val="18"/>
                <w:szCs w:val="18"/>
              </w:rPr>
            </w:pPr>
          </w:p>
        </w:tc>
        <w:tc>
          <w:tcPr>
            <w:tcW w:w="99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- 300 educatori instruiți;</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Câte 34 activități de lectură interactivă realizate în grupele medii, mari și pregătitoare în 277 IET  </w:t>
            </w:r>
          </w:p>
        </w:tc>
        <w:tc>
          <w:tcPr>
            <w:tcW w:w="1112"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color w:val="000000"/>
                <w:sz w:val="18"/>
                <w:szCs w:val="18"/>
              </w:rPr>
            </w:pPr>
          </w:p>
        </w:tc>
        <w:tc>
          <w:tcPr>
            <w:tcW w:w="971"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872"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color w:val="FF0000"/>
                <w:sz w:val="18"/>
                <w:szCs w:val="18"/>
              </w:rPr>
            </w:pPr>
            <w:r w:rsidRPr="003F213A">
              <w:rPr>
                <w:rFonts w:ascii="Times New Roman" w:eastAsia="Times New Roman" w:hAnsi="Times New Roman" w:cs="Times New Roman"/>
                <w:sz w:val="18"/>
                <w:szCs w:val="18"/>
              </w:rPr>
              <w:t xml:space="preserve">Total </w:t>
            </w:r>
            <w:r w:rsidRPr="003F213A">
              <w:rPr>
                <w:rFonts w:ascii="Times New Roman" w:eastAsia="Times New Roman" w:hAnsi="Times New Roman" w:cs="Times New Roman"/>
                <w:color w:val="FF0000"/>
                <w:sz w:val="18"/>
                <w:szCs w:val="18"/>
              </w:rPr>
              <w:t>Obiectiv specific 1.1</w:t>
            </w:r>
          </w:p>
          <w:p w:rsidR="00C23DED" w:rsidRPr="003F213A" w:rsidRDefault="00C23DED" w:rsidP="003F213A">
            <w:pPr>
              <w:spacing w:after="0" w:line="240" w:lineRule="auto"/>
              <w:rPr>
                <w:rFonts w:ascii="Times New Roman" w:eastAsia="Times New Roman" w:hAnsi="Times New Roman" w:cs="Times New Roman"/>
                <w:sz w:val="18"/>
                <w:szCs w:val="18"/>
              </w:rPr>
            </w:pPr>
          </w:p>
        </w:tc>
        <w:tc>
          <w:tcPr>
            <w:tcW w:w="1381"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2.376.400,00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3.980.328,00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2.095.000,00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8.451.728,00</w:t>
            </w:r>
          </w:p>
        </w:tc>
        <w:tc>
          <w:tcPr>
            <w:tcW w:w="971"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872" w:type="dxa"/>
            <w:gridSpan w:val="2"/>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t xml:space="preserve">Obiectiv specific 1.2 </w:t>
            </w:r>
            <w:r w:rsidRPr="003F213A">
              <w:rPr>
                <w:rFonts w:ascii="Times New Roman" w:eastAsia="Times New Roman" w:hAnsi="Times New Roman" w:cs="Times New Roman"/>
                <w:szCs w:val="18"/>
              </w:rPr>
              <w:t>Consolidarea competențelor de comunicare în limba română ale elevilor din instituțiile de învățământ primar și secundar, ciclul I și ciclul II, cu predare în limbile minorităților naționale, astfel încât, până în 2028, rata de promovare la examenul național să atingă cel puțin 90% la nivel național și minimum 80% în fiecare instituție de învățământ.</w:t>
            </w:r>
          </w:p>
        </w:tc>
        <w:tc>
          <w:tcPr>
            <w:tcW w:w="1140" w:type="dxa"/>
          </w:tcPr>
          <w:p w:rsidR="00C23DED" w:rsidRPr="003F213A" w:rsidRDefault="00C23DED" w:rsidP="00BC2AC8">
            <w:pPr>
              <w:spacing w:after="0" w:line="240" w:lineRule="auto"/>
              <w:rPr>
                <w:rFonts w:ascii="Times New Roman" w:hAnsi="Times New Roman" w:cs="Times New Roman"/>
                <w:szCs w:val="18"/>
              </w:rPr>
            </w:pPr>
          </w:p>
        </w:tc>
        <w:tc>
          <w:tcPr>
            <w:tcW w:w="1140" w:type="dxa"/>
          </w:tcPr>
          <w:p w:rsidR="00C23DED" w:rsidRPr="003F213A" w:rsidRDefault="00C23DED" w:rsidP="00BC2AC8">
            <w:pPr>
              <w:spacing w:after="0" w:line="240" w:lineRule="auto"/>
              <w:rPr>
                <w:rFonts w:ascii="Times New Roman" w:hAnsi="Times New Roman" w:cs="Times New Roman"/>
                <w:szCs w:val="18"/>
              </w:rPr>
            </w:pPr>
          </w:p>
        </w:tc>
        <w:tc>
          <w:tcPr>
            <w:tcW w:w="1140" w:type="dxa"/>
          </w:tcPr>
          <w:p w:rsidR="00C23DED" w:rsidRPr="003F213A" w:rsidRDefault="00C23DED" w:rsidP="00BC2AC8">
            <w:pPr>
              <w:spacing w:after="0" w:line="240" w:lineRule="auto"/>
              <w:rPr>
                <w:rFonts w:ascii="Times New Roman" w:hAnsi="Times New Roman" w:cs="Times New Roman"/>
                <w:szCs w:val="18"/>
              </w:rPr>
            </w:pPr>
          </w:p>
        </w:tc>
        <w:tc>
          <w:tcPr>
            <w:tcW w:w="1140" w:type="dxa"/>
          </w:tcPr>
          <w:p w:rsidR="00C23DED" w:rsidRPr="003F213A" w:rsidRDefault="00C23DED" w:rsidP="00BC2AC8">
            <w:pPr>
              <w:spacing w:after="0" w:line="240" w:lineRule="auto"/>
              <w:rPr>
                <w:rFonts w:ascii="Times New Roman" w:hAnsi="Times New Roman" w:cs="Times New Roman"/>
                <w:szCs w:val="18"/>
              </w:rPr>
            </w:pPr>
          </w:p>
        </w:tc>
        <w:tc>
          <w:tcPr>
            <w:tcW w:w="1140" w:type="dxa"/>
          </w:tcPr>
          <w:p w:rsidR="00C23DED" w:rsidRPr="003F213A" w:rsidRDefault="00C23DED" w:rsidP="00BC2AC8">
            <w:pPr>
              <w:spacing w:after="0" w:line="240" w:lineRule="auto"/>
              <w:rPr>
                <w:rFonts w:ascii="Times New Roman" w:hAnsi="Times New Roman" w:cs="Times New Roman"/>
                <w:szCs w:val="18"/>
              </w:rPr>
            </w:pPr>
          </w:p>
        </w:tc>
        <w:tc>
          <w:tcPr>
            <w:tcW w:w="1140" w:type="dxa"/>
          </w:tcPr>
          <w:p w:rsidR="00C23DED" w:rsidRPr="003F213A" w:rsidRDefault="00C23DED" w:rsidP="00BC2AC8">
            <w:pPr>
              <w:spacing w:after="0" w:line="240" w:lineRule="auto"/>
              <w:rPr>
                <w:rFonts w:ascii="Times New Roman" w:hAnsi="Times New Roman" w:cs="Times New Roman"/>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10.</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color w:val="000000"/>
                <w:sz w:val="18"/>
                <w:szCs w:val="18"/>
              </w:rPr>
              <w:t>Elaborarea și implementarea de programe remediale pentru elevii alolingvi.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Programe remediale elaborate și implementate;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număr de elevi beneficiari; </w:t>
            </w:r>
          </w:p>
          <w:p w:rsidR="00C23DED" w:rsidRPr="003F213A" w:rsidRDefault="00C23DED" w:rsidP="00372638">
            <w:pPr>
              <w:spacing w:after="0" w:line="240" w:lineRule="auto"/>
              <w:rPr>
                <w:rFonts w:ascii="Times New Roman" w:eastAsia="Times New Roman" w:hAnsi="Times New Roman" w:cs="Times New Roman"/>
                <w:color w:val="000000"/>
                <w:sz w:val="18"/>
                <w:szCs w:val="18"/>
              </w:rPr>
            </w:pPr>
            <w:r w:rsidRPr="003F213A">
              <w:rPr>
                <w:rFonts w:ascii="Times New Roman" w:eastAsia="Times New Roman" w:hAnsi="Times New Roman" w:cs="Times New Roman"/>
                <w:color w:val="000000"/>
                <w:sz w:val="18"/>
                <w:szCs w:val="18"/>
              </w:rPr>
              <w:t>Rată de promovare crescută</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Media la examen  crescută</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Rata de promovare în clasa a IX-a 76,21%</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Nota medie: 5,93</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 xml:space="preserve">Rata de promovare în clasa a XII-a </w:t>
            </w:r>
            <w:r w:rsidRPr="003F213A">
              <w:rPr>
                <w:rFonts w:ascii="Times New Roman" w:eastAsia="Times New Roman" w:hAnsi="Times New Roman" w:cs="Times New Roman"/>
                <w:sz w:val="18"/>
                <w:szCs w:val="18"/>
              </w:rPr>
              <w:t>98.80%</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color w:val="000000"/>
                <w:sz w:val="18"/>
                <w:szCs w:val="18"/>
              </w:rPr>
              <w:t xml:space="preserve">Nota medie: </w:t>
            </w:r>
            <w:r w:rsidRPr="003F213A">
              <w:rPr>
                <w:rFonts w:ascii="Times New Roman" w:eastAsia="Times New Roman" w:hAnsi="Times New Roman" w:cs="Times New Roman"/>
                <w:sz w:val="18"/>
                <w:szCs w:val="18"/>
              </w:rPr>
              <w:t>6.69</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 program remedial implementat</w:t>
            </w:r>
          </w:p>
          <w:p w:rsidR="00C23DED" w:rsidRPr="003F213A" w:rsidRDefault="00C23DED" w:rsidP="00372638">
            <w:pPr>
              <w:spacing w:after="0" w:line="240" w:lineRule="auto"/>
              <w:rPr>
                <w:rFonts w:ascii="Times New Roman" w:eastAsia="Times New Roman" w:hAnsi="Times New Roman" w:cs="Times New Roman"/>
                <w:color w:val="000000"/>
                <w:sz w:val="18"/>
                <w:szCs w:val="18"/>
              </w:rPr>
            </w:pPr>
            <w:r w:rsidRPr="003F213A">
              <w:rPr>
                <w:rFonts w:ascii="Times New Roman" w:eastAsia="Times New Roman" w:hAnsi="Times New Roman" w:cs="Times New Roman"/>
                <w:sz w:val="18"/>
                <w:szCs w:val="18"/>
              </w:rPr>
              <w:t>3000 de elevi beneficiari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Minimum 3 programe remediale elaborate și implementate anual; minimum 9000 de elevi beneficiari;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 xml:space="preserve">Creșterea ratei de promovare a elevilor alolingvi din clasa a IX-a de la </w:t>
            </w:r>
            <w:r w:rsidRPr="003F213A">
              <w:rPr>
                <w:rFonts w:ascii="Times New Roman" w:eastAsia="Times New Roman" w:hAnsi="Times New Roman" w:cs="Times New Roman"/>
                <w:i/>
                <w:iCs/>
                <w:color w:val="000000"/>
                <w:sz w:val="18"/>
                <w:szCs w:val="18"/>
              </w:rPr>
              <w:t>76,21%</w:t>
            </w:r>
            <w:r w:rsidRPr="003F213A">
              <w:rPr>
                <w:rFonts w:ascii="Times New Roman" w:eastAsia="Times New Roman" w:hAnsi="Times New Roman" w:cs="Times New Roman"/>
                <w:color w:val="000000"/>
                <w:sz w:val="18"/>
                <w:szCs w:val="18"/>
              </w:rPr>
              <w:t xml:space="preserve"> la minimum </w:t>
            </w:r>
            <w:r w:rsidRPr="003F213A">
              <w:rPr>
                <w:rFonts w:ascii="Times New Roman" w:eastAsia="Times New Roman" w:hAnsi="Times New Roman" w:cs="Times New Roman"/>
                <w:i/>
                <w:iCs/>
                <w:color w:val="000000"/>
                <w:sz w:val="18"/>
                <w:szCs w:val="18"/>
              </w:rPr>
              <w:t>91%</w:t>
            </w:r>
            <w:r w:rsidRPr="003F213A">
              <w:rPr>
                <w:rFonts w:ascii="Times New Roman" w:eastAsia="Times New Roman" w:hAnsi="Times New Roman" w:cs="Times New Roman"/>
                <w:color w:val="000000"/>
                <w:sz w:val="18"/>
                <w:szCs w:val="18"/>
              </w:rPr>
              <w:t>.</w:t>
            </w:r>
            <w:r w:rsidRPr="003F213A">
              <w:rPr>
                <w:rFonts w:ascii="Times New Roman" w:eastAsia="Times New Roman" w:hAnsi="Times New Roman" w:cs="Times New Roman"/>
                <w:color w:val="000000"/>
                <w:sz w:val="18"/>
                <w:szCs w:val="18"/>
              </w:rPr>
              <w:br/>
              <w:t xml:space="preserve">Creșterea mediei la Limba și literatura română, cl. a IX -a de la </w:t>
            </w:r>
            <w:r w:rsidRPr="003F213A">
              <w:rPr>
                <w:rFonts w:ascii="Times New Roman" w:eastAsia="Times New Roman" w:hAnsi="Times New Roman" w:cs="Times New Roman"/>
                <w:i/>
                <w:iCs/>
                <w:color w:val="000000"/>
                <w:sz w:val="18"/>
                <w:szCs w:val="18"/>
              </w:rPr>
              <w:t>5,93</w:t>
            </w:r>
            <w:r w:rsidRPr="003F213A">
              <w:rPr>
                <w:rFonts w:ascii="Times New Roman" w:eastAsia="Times New Roman" w:hAnsi="Times New Roman" w:cs="Times New Roman"/>
                <w:color w:val="000000"/>
                <w:sz w:val="18"/>
                <w:szCs w:val="18"/>
              </w:rPr>
              <w:t xml:space="preserve"> la minimum </w:t>
            </w:r>
            <w:r w:rsidRPr="003F213A">
              <w:rPr>
                <w:rFonts w:ascii="Times New Roman" w:eastAsia="Times New Roman" w:hAnsi="Times New Roman" w:cs="Times New Roman"/>
                <w:i/>
                <w:iCs/>
                <w:color w:val="000000"/>
                <w:sz w:val="18"/>
                <w:szCs w:val="18"/>
              </w:rPr>
              <w:t>7,5.</w:t>
            </w:r>
          </w:p>
          <w:p w:rsidR="00C23DED" w:rsidRPr="003F213A" w:rsidRDefault="00C23DED" w:rsidP="00372638">
            <w:pPr>
              <w:spacing w:after="0" w:line="240" w:lineRule="auto"/>
              <w:rPr>
                <w:rFonts w:ascii="Times New Roman" w:eastAsia="Times New Roman" w:hAnsi="Times New Roman" w:cs="Times New Roman"/>
                <w:i/>
                <w:iCs/>
                <w:color w:val="000000"/>
                <w:sz w:val="18"/>
                <w:szCs w:val="18"/>
              </w:rPr>
            </w:pPr>
            <w:r w:rsidRPr="003F213A">
              <w:rPr>
                <w:rFonts w:ascii="Times New Roman" w:eastAsia="Times New Roman" w:hAnsi="Times New Roman" w:cs="Times New Roman"/>
                <w:color w:val="000000"/>
                <w:sz w:val="18"/>
                <w:szCs w:val="18"/>
              </w:rPr>
              <w:lastRenderedPageBreak/>
              <w:t xml:space="preserve">Creșterea mediei la Limba și literatura română, cl. a XII -a de la </w:t>
            </w:r>
            <w:r w:rsidRPr="003F213A">
              <w:rPr>
                <w:rFonts w:ascii="Times New Roman" w:eastAsia="Times New Roman" w:hAnsi="Times New Roman" w:cs="Times New Roman"/>
                <w:i/>
                <w:iCs/>
                <w:color w:val="000000"/>
                <w:sz w:val="18"/>
                <w:szCs w:val="18"/>
              </w:rPr>
              <w:t>6,</w:t>
            </w:r>
            <w:r w:rsidRPr="003F213A">
              <w:rPr>
                <w:rFonts w:ascii="Times New Roman" w:eastAsia="Times New Roman" w:hAnsi="Times New Roman" w:cs="Times New Roman"/>
                <w:i/>
                <w:iCs/>
                <w:sz w:val="18"/>
                <w:szCs w:val="18"/>
              </w:rPr>
              <w:t>69</w:t>
            </w:r>
            <w:r w:rsidRPr="003F213A">
              <w:rPr>
                <w:rFonts w:ascii="Times New Roman" w:eastAsia="Times New Roman" w:hAnsi="Times New Roman" w:cs="Times New Roman"/>
                <w:color w:val="000000"/>
                <w:sz w:val="18"/>
                <w:szCs w:val="18"/>
              </w:rPr>
              <w:t xml:space="preserve"> la minimum </w:t>
            </w:r>
            <w:r w:rsidRPr="003F213A">
              <w:rPr>
                <w:rFonts w:ascii="Times New Roman" w:eastAsia="Times New Roman" w:hAnsi="Times New Roman" w:cs="Times New Roman"/>
                <w:i/>
                <w:iCs/>
                <w:color w:val="000000"/>
                <w:sz w:val="18"/>
                <w:szCs w:val="18"/>
              </w:rPr>
              <w:t>7,5.</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Trimestrele I - III,  2026-2028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5.100.000,00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5.100.000,00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5.100.000,00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15.300.000,00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 program remedial implementat</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 de elevi beneficiari</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 program remedial implementat</w:t>
            </w:r>
          </w:p>
          <w:p w:rsidR="00C23DED" w:rsidRPr="003F213A" w:rsidRDefault="00C23DED" w:rsidP="00372638">
            <w:pPr>
              <w:spacing w:after="0" w:line="240" w:lineRule="auto"/>
              <w:rPr>
                <w:rFonts w:ascii="Times New Roman" w:eastAsia="Times New Roman" w:hAnsi="Times New Roman" w:cs="Times New Roman"/>
                <w:color w:val="000000"/>
                <w:sz w:val="18"/>
                <w:szCs w:val="18"/>
              </w:rPr>
            </w:pPr>
            <w:r w:rsidRPr="003F213A">
              <w:rPr>
                <w:rFonts w:ascii="Times New Roman" w:eastAsia="Times New Roman" w:hAnsi="Times New Roman" w:cs="Times New Roman"/>
                <w:sz w:val="18"/>
                <w:szCs w:val="18"/>
              </w:rPr>
              <w:t>3000 de elevi beneficiari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11.</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Standardelor de corelare a nivelurilor de competență lingvistică cu rezultatele evaluărilor naționale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Standarde elaborate și aprobate</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Instituții alolingve implicate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 xml:space="preserve">Standarde elaborate și aprobate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Standarde elaborate și aprobate; aplicare pilot în 10% dintre instituțiile alolingve (24 de instituții)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2027</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25.500,00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25.500,00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ANCE</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w:t>
            </w:r>
            <w:r w:rsidRPr="003F213A">
              <w:rPr>
                <w:rFonts w:ascii="Times New Roman" w:eastAsia="Times New Roman" w:hAnsi="Times New Roman" w:cs="Times New Roman"/>
                <w:sz w:val="18"/>
                <w:szCs w:val="18"/>
              </w:rPr>
              <w:t>Standarde pilotate</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 24 de instituții implicate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12.</w:t>
            </w:r>
          </w:p>
        </w:tc>
        <w:tc>
          <w:tcPr>
            <w:tcW w:w="1415" w:type="dxa"/>
            <w:vMerge w:val="restart"/>
          </w:tcPr>
          <w:p w:rsidR="00C23DED" w:rsidRPr="003F213A" w:rsidRDefault="00C23DED" w:rsidP="003F213A">
            <w:pPr>
              <w:keepNext/>
              <w:keepLines/>
              <w:shd w:val="clear" w:color="auto" w:fill="FFFFFF"/>
              <w:spacing w:after="0" w:line="240" w:lineRule="auto"/>
              <w:rPr>
                <w:rFonts w:ascii="Times New Roman" w:eastAsia="Times New Roman" w:hAnsi="Times New Roman" w:cs="Times New Roman"/>
                <w:color w:val="333333"/>
                <w:sz w:val="18"/>
                <w:szCs w:val="18"/>
              </w:rPr>
            </w:pPr>
            <w:r w:rsidRPr="003F213A">
              <w:rPr>
                <w:rFonts w:ascii="Times New Roman" w:eastAsia="Times New Roman" w:hAnsi="Times New Roman" w:cs="Times New Roman"/>
                <w:sz w:val="18"/>
                <w:szCs w:val="18"/>
              </w:rPr>
              <w:t xml:space="preserve">Extinderea  aplicării HG 476/2025 </w:t>
            </w:r>
            <w:r w:rsidRPr="003F213A">
              <w:rPr>
                <w:rFonts w:ascii="Times New Roman" w:eastAsia="Times New Roman" w:hAnsi="Times New Roman" w:cs="Times New Roman"/>
                <w:color w:val="333333"/>
                <w:sz w:val="18"/>
                <w:szCs w:val="18"/>
              </w:rPr>
              <w:t>cu privire la certificarea competențelor de comunicare</w:t>
            </w:r>
            <w:r w:rsidRPr="003F213A">
              <w:rPr>
                <w:rFonts w:ascii="Times New Roman" w:eastAsia="Times New Roman" w:hAnsi="Times New Roman" w:cs="Times New Roman"/>
                <w:color w:val="333333"/>
                <w:sz w:val="18"/>
                <w:szCs w:val="18"/>
              </w:rPr>
              <w:br/>
              <w:t>în limba română ale persoanelor adulte și ale elevilor</w:t>
            </w:r>
            <w:r w:rsidRPr="003F213A">
              <w:rPr>
                <w:rFonts w:ascii="Times New Roman" w:eastAsia="Times New Roman" w:hAnsi="Times New Roman" w:cs="Times New Roman"/>
                <w:color w:val="333333"/>
                <w:sz w:val="18"/>
                <w:szCs w:val="18"/>
              </w:rPr>
              <w:br/>
              <w:t>din învățământul liceal pentru elevii din cl. a IX-a</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HG 476/2025 aplicată</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 de elevi testați</w:t>
            </w:r>
          </w:p>
        </w:tc>
        <w:tc>
          <w:tcPr>
            <w:tcW w:w="992" w:type="dxa"/>
            <w:vMerge w:val="restart"/>
          </w:tcPr>
          <w:p w:rsidR="00C23DED" w:rsidRPr="003F213A" w:rsidRDefault="003F213A" w:rsidP="003F213A">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HG modificată</w:t>
            </w:r>
            <w:r w:rsidRPr="003F213A">
              <w:rPr>
                <w:rFonts w:ascii="Times New Roman" w:eastAsia="Times New Roman" w:hAnsi="Times New Roman" w:cs="Times New Roman"/>
                <w:b/>
                <w:bCs/>
                <w:sz w:val="18"/>
                <w:szCs w:val="18"/>
              </w:rPr>
              <w:t xml:space="preserve">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w:t>
            </w:r>
            <w:r w:rsidRPr="003F213A">
              <w:rPr>
                <w:rFonts w:ascii="Times New Roman" w:eastAsia="Times New Roman" w:hAnsi="Times New Roman" w:cs="Times New Roman"/>
                <w:b/>
                <w:bCs/>
                <w:sz w:val="18"/>
                <w:szCs w:val="18"/>
              </w:rPr>
              <w:t xml:space="preserve"> </w:t>
            </w:r>
            <w:r w:rsidRPr="003F213A">
              <w:rPr>
                <w:rFonts w:ascii="Times New Roman" w:eastAsia="Times New Roman" w:hAnsi="Times New Roman" w:cs="Times New Roman"/>
                <w:sz w:val="18"/>
                <w:szCs w:val="18"/>
              </w:rPr>
              <w:t>de elevi absolvenți ai clasei a XII testați;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 de elevi absolvenți ai clasei a IX testați;</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2000 de elevi absolvenți ai clasei a XII testați;</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2026 -2028</w:t>
            </w:r>
          </w:p>
        </w:tc>
        <w:tc>
          <w:tcPr>
            <w:tcW w:w="1381"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sdt>
              <w:sdtPr>
                <w:rPr>
                  <w:rFonts w:ascii="Times New Roman" w:hAnsi="Times New Roman" w:cs="Times New Roman"/>
                  <w:sz w:val="18"/>
                  <w:szCs w:val="18"/>
                </w:rPr>
                <w:tag w:val="goog_rdk_8"/>
                <w:id w:val="2032139944"/>
              </w:sdtPr>
              <w:sdtContent/>
            </w:sdt>
            <w:r w:rsidRPr="003F213A">
              <w:rPr>
                <w:rFonts w:ascii="Times New Roman" w:eastAsia="Times New Roman" w:hAnsi="Times New Roman" w:cs="Times New Roman"/>
                <w:b/>
                <w:bCs/>
                <w:sz w:val="18"/>
                <w:szCs w:val="18"/>
              </w:rPr>
              <w:t>75.000,00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75.000,00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ANCE</w:t>
            </w:r>
          </w:p>
        </w:tc>
        <w:tc>
          <w:tcPr>
            <w:tcW w:w="984"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keepNext/>
              <w:keepLines/>
              <w:shd w:val="clear" w:color="auto" w:fill="FFFFFF"/>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- 1000 de elevi absolvenți ai clasei a XII testați;</w:t>
            </w:r>
          </w:p>
        </w:tc>
        <w:tc>
          <w:tcPr>
            <w:tcW w:w="111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hAnsi="Times New Roman" w:cs="Times New Roman"/>
                <w:sz w:val="18"/>
                <w:szCs w:val="18"/>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highlight w:val="cyan"/>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highlight w:val="cyan"/>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highlight w:val="cyan"/>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elevi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highlight w:val="yellow"/>
              </w:rPr>
            </w:pPr>
            <w:r w:rsidRPr="003F213A">
              <w:rPr>
                <w:rFonts w:ascii="Times New Roman" w:eastAsia="Times New Roman" w:hAnsi="Times New Roman" w:cs="Times New Roman"/>
                <w:b/>
                <w:bCs/>
                <w:sz w:val="18"/>
                <w:szCs w:val="18"/>
              </w:rPr>
              <w:t>13.</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color w:val="000000"/>
                <w:sz w:val="18"/>
                <w:szCs w:val="18"/>
              </w:rPr>
              <w:t>Dotarea cabinetelor de limba română IPLMN cu resurse didactice( seturi de literatură, dicționare, atlase lingvistice, colecții tematice)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Cabinete dotate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7  cabinete dotate </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5 cabinete dotate cu resurse didactice (seturi de literatură, dicționare, atlase lingvistice, colecții tematice)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15 cabinete de limba română  modernizate și dotate integral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Trimestrul III,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2.250.000,00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5 cabinete dotate cu resurse didactice (seturi de literatură, dicționare, atlase lingvistice, colecții tematice)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5 cabinete dotate cu resurse didactice (seturi de literatură, dicționare, atlase lingvistice, colecții tematice)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taberelor de vară cu imersiune lingvistică în limba română pentru elevii alolingvi,. atât în Republica Moldova, cât și în România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Tabără organizată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de participanți implicați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sdt>
              <w:sdtPr>
                <w:rPr>
                  <w:rFonts w:ascii="Times New Roman" w:hAnsi="Times New Roman" w:cs="Times New Roman"/>
                  <w:sz w:val="18"/>
                  <w:szCs w:val="18"/>
                </w:rPr>
                <w:tag w:val="goog_rdk_9"/>
                <w:id w:val="-545245528"/>
              </w:sdtPr>
              <w:sdtContent/>
            </w:sdt>
            <w:sdt>
              <w:sdtPr>
                <w:rPr>
                  <w:rFonts w:ascii="Times New Roman" w:hAnsi="Times New Roman" w:cs="Times New Roman"/>
                  <w:sz w:val="18"/>
                  <w:szCs w:val="18"/>
                </w:rPr>
                <w:tag w:val="goog_rdk_10"/>
                <w:id w:val="2115242265"/>
              </w:sdtPr>
              <w:sdtContent/>
            </w:sdt>
            <w:r w:rsidRPr="003F213A">
              <w:rPr>
                <w:rFonts w:ascii="Times New Roman" w:eastAsia="Times New Roman" w:hAnsi="Times New Roman" w:cs="Times New Roman"/>
                <w:sz w:val="18"/>
                <w:szCs w:val="18"/>
              </w:rPr>
              <w:t>1200 de elevi alolingvi</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400 de participanți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1500</w:t>
            </w:r>
            <w:r w:rsidRPr="003F213A">
              <w:rPr>
                <w:rFonts w:ascii="Times New Roman" w:eastAsia="Times New Roman" w:hAnsi="Times New Roman" w:cs="Times New Roman"/>
                <w:color w:val="000000"/>
                <w:sz w:val="18"/>
                <w:szCs w:val="18"/>
              </w:rPr>
              <w:t xml:space="preserve"> de participanți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Trimestrul III,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11"/>
                <w:id w:val="617383207"/>
              </w:sdtPr>
              <w:sdtContent/>
            </w:sdt>
            <w:r w:rsidRPr="003F213A">
              <w:rPr>
                <w:rFonts w:ascii="Times New Roman" w:eastAsia="Times New Roman" w:hAnsi="Times New Roman" w:cs="Times New Roman"/>
                <w:sz w:val="18"/>
                <w:szCs w:val="18"/>
              </w:rPr>
              <w:t>1.200.000,00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12"/>
                <w:id w:val="2055176983"/>
              </w:sdtPr>
              <w:sdtContent/>
            </w:sdt>
            <w:sdt>
              <w:sdtPr>
                <w:rPr>
                  <w:rFonts w:ascii="Times New Roman" w:hAnsi="Times New Roman" w:cs="Times New Roman"/>
                  <w:sz w:val="18"/>
                  <w:szCs w:val="18"/>
                </w:rPr>
                <w:tag w:val="goog_rdk_13"/>
                <w:id w:val="-1541049052"/>
              </w:sdtPr>
              <w:sdtContent/>
            </w:sdt>
            <w:r w:rsidRPr="003F213A">
              <w:rPr>
                <w:rFonts w:ascii="Times New Roman" w:eastAsia="Times New Roman" w:hAnsi="Times New Roman" w:cs="Times New Roman"/>
                <w:sz w:val="18"/>
                <w:szCs w:val="18"/>
              </w:rPr>
              <w:t>1.500.000,00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4.500.000,00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500 de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600 de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Consolidarea capacității pentru extinderea predării limbii române în instituțiile IPLT ,,M. Eminescu”, mun. Comrat;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color w:val="000000"/>
                <w:sz w:val="18"/>
                <w:szCs w:val="18"/>
              </w:rPr>
              <w:t xml:space="preserve">Liceul ,,Lucefărul”, or. </w:t>
            </w:r>
            <w:r w:rsidRPr="003F213A">
              <w:rPr>
                <w:rFonts w:ascii="Times New Roman" w:eastAsia="Times New Roman" w:hAnsi="Times New Roman" w:cs="Times New Roman"/>
                <w:color w:val="000000"/>
                <w:sz w:val="18"/>
                <w:szCs w:val="18"/>
              </w:rPr>
              <w:lastRenderedPageBreak/>
              <w:t>Vulcănești, UTAG; LT ,,M. Ceachir”, or. Ceadâr - Lunga UTA Găgăuzia pentru elevii alolingvi care se înmatriculează în școlile cu predare în limba română</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Numărul spațiilor consolidate;</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copii înscriși;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14"/>
                <w:id w:val="1305864317"/>
              </w:sdtPr>
              <w:sdtContent/>
            </w:sdt>
            <w:r w:rsidRPr="003F213A">
              <w:rPr>
                <w:rFonts w:ascii="Times New Roman" w:eastAsia="Times New Roman" w:hAnsi="Times New Roman" w:cs="Times New Roman"/>
                <w:sz w:val="18"/>
                <w:szCs w:val="18"/>
              </w:rPr>
              <w:t>Un spațiu renovat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Liceul ,,Lucefărul”, or. Vulcănești - 1 mln.</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color w:val="000000"/>
                <w:sz w:val="18"/>
                <w:szCs w:val="18"/>
              </w:rPr>
            </w:pPr>
            <w:r w:rsidRPr="003F213A">
              <w:rPr>
                <w:rFonts w:ascii="Times New Roman" w:eastAsia="Times New Roman" w:hAnsi="Times New Roman" w:cs="Times New Roman"/>
                <w:color w:val="000000"/>
                <w:sz w:val="18"/>
                <w:szCs w:val="18"/>
              </w:rPr>
              <w:t>3</w:t>
            </w:r>
            <w:r w:rsidRPr="003F213A">
              <w:rPr>
                <w:rFonts w:ascii="Times New Roman" w:eastAsia="Times New Roman" w:hAnsi="Times New Roman" w:cs="Times New Roman"/>
                <w:sz w:val="18"/>
                <w:szCs w:val="18"/>
              </w:rPr>
              <w:t xml:space="preserve"> </w:t>
            </w:r>
            <w:r w:rsidRPr="003F213A">
              <w:rPr>
                <w:rFonts w:ascii="Times New Roman" w:eastAsia="Times New Roman" w:hAnsi="Times New Roman" w:cs="Times New Roman"/>
                <w:color w:val="000000"/>
                <w:sz w:val="18"/>
                <w:szCs w:val="18"/>
              </w:rPr>
              <w:t>spații consolidate;</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copii înscriși va crește cu 10%</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2026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LT ,,M. Ceachir”, or. Ceadâr - Lunga -500 000</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IPLT ,,M. Eminescu”, mun. Comrat- 500 000</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16.</w:t>
            </w:r>
          </w:p>
        </w:tc>
        <w:tc>
          <w:tcPr>
            <w:tcW w:w="1415"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Consolidarea capacității pentru extinderea predării limbii române în instituțiile din zona de securitate </w:t>
            </w:r>
            <w:r w:rsidRPr="003F213A">
              <w:rPr>
                <w:rFonts w:ascii="Times New Roman" w:eastAsia="Times New Roman" w:hAnsi="Times New Roman" w:cs="Times New Roman"/>
                <w:color w:val="000000"/>
                <w:sz w:val="18"/>
                <w:szCs w:val="18"/>
              </w:rPr>
              <w:t>pentru elevii alolingvi care se înmatriculează în școlile cu predare în limba română</w:t>
            </w:r>
          </w:p>
        </w:tc>
        <w:tc>
          <w:tcPr>
            <w:tcW w:w="1134"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spațiilor consolidate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copii înscriși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2026-2028</w:t>
            </w:r>
            <w:r w:rsidRPr="003F213A">
              <w:rPr>
                <w:rFonts w:ascii="Times New Roman" w:eastAsia="Times New Roman" w:hAnsi="Times New Roman" w:cs="Times New Roman"/>
                <w:sz w:val="18"/>
                <w:szCs w:val="18"/>
              </w:rPr>
              <w:t xml:space="preserve"> – L.T. ,,Evrica”, or.    Rîbnița - 1 mln</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 spații consolidate;</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copii înscriși va crește cu 10%</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3.000.000,00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Programul de reintegrare</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LT„Alexandru cel Bun”, or. Bender- 1 mln</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LT „Lucian Blaga”, or. Tiraspol- 1 mln.</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17.</w:t>
            </w:r>
          </w:p>
        </w:tc>
        <w:tc>
          <w:tcPr>
            <w:tcW w:w="1415"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Pilotarea componentelor de înțelegere auditivă și exprimare orală din cadrul examenelor la limba și literatura română pentru elevii alolingvi</w:t>
            </w:r>
          </w:p>
        </w:tc>
        <w:tc>
          <w:tcPr>
            <w:tcW w:w="1134"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Numărul instituțiilor incluse în pilot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elevilor alolingvi participanți la pilot</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992"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w:t>
            </w:r>
          </w:p>
        </w:tc>
        <w:tc>
          <w:tcPr>
            <w:tcW w:w="1276"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2028</w:t>
            </w:r>
          </w:p>
        </w:tc>
        <w:tc>
          <w:tcPr>
            <w:tcW w:w="1112"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eastAsia="Times New Roman" w:hAnsi="Times New Roman" w:cs="Times New Roman"/>
                  <w:sz w:val="18"/>
                  <w:szCs w:val="18"/>
                </w:rPr>
                <w:tag w:val="goog_rdk_15"/>
                <w:id w:val="92160645"/>
              </w:sdtPr>
              <w:sdtContent/>
            </w:sdt>
            <w:r w:rsidRPr="003F213A">
              <w:rPr>
                <w:rFonts w:ascii="Times New Roman" w:eastAsia="Times New Roman" w:hAnsi="Times New Roman" w:cs="Times New Roman"/>
                <w:sz w:val="18"/>
                <w:szCs w:val="18"/>
              </w:rPr>
              <w:t>24 de instituții implicate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4000 de elevi testați</w:t>
            </w:r>
          </w:p>
        </w:tc>
        <w:tc>
          <w:tcPr>
            <w:tcW w:w="1335"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2028</w:t>
            </w:r>
          </w:p>
        </w:tc>
        <w:tc>
          <w:tcPr>
            <w:tcW w:w="1381"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300.000,00</w:t>
            </w:r>
          </w:p>
        </w:tc>
        <w:tc>
          <w:tcPr>
            <w:tcW w:w="1276"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300.000,00</w:t>
            </w:r>
          </w:p>
        </w:tc>
        <w:tc>
          <w:tcPr>
            <w:tcW w:w="1061" w:type="dxa"/>
            <w:gridSpan w:val="2"/>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ANCE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shd w:val="clear" w:color="auto" w:fill="FFFFFF" w:themeFill="background1"/>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18.</w:t>
            </w:r>
          </w:p>
        </w:tc>
        <w:tc>
          <w:tcPr>
            <w:tcW w:w="1415"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Elaborarea Curriculumului dezvoltat la Limba română pentru alolingvi pentru ciclul primar, gimnazial și liceal. </w:t>
            </w:r>
          </w:p>
        </w:tc>
        <w:tc>
          <w:tcPr>
            <w:tcW w:w="1134"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Curricula pentru ciclul primar,</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gimnazial și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liceal dezvoltată și aprobată</w:t>
            </w:r>
          </w:p>
        </w:tc>
        <w:tc>
          <w:tcPr>
            <w:tcW w:w="992" w:type="dxa"/>
          </w:tcPr>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r w:rsidRPr="003F213A">
              <w:rPr>
                <w:rFonts w:ascii="Times New Roman" w:eastAsia="Times New Roman" w:hAnsi="Times New Roman" w:cs="Times New Roman"/>
                <w:color w:val="000000" w:themeColor="text1"/>
                <w:sz w:val="18"/>
                <w:szCs w:val="18"/>
              </w:rPr>
              <w:t xml:space="preserve">Curricula existentă pentru ciclul primar, gimnazial și liceal ediția 2018 </w:t>
            </w:r>
          </w:p>
        </w:tc>
        <w:tc>
          <w:tcPr>
            <w:tcW w:w="1276" w:type="dxa"/>
          </w:tcPr>
          <w:p w:rsidR="00C23DED" w:rsidRPr="003F213A" w:rsidRDefault="00C23DED" w:rsidP="00372638">
            <w:pPr>
              <w:spacing w:after="0" w:line="240" w:lineRule="auto"/>
              <w:rPr>
                <w:rFonts w:ascii="Times New Roman" w:eastAsia="Times New Roman" w:hAnsi="Times New Roman" w:cs="Times New Roman"/>
                <w:bCs/>
                <w:color w:val="000000" w:themeColor="text1"/>
                <w:sz w:val="18"/>
                <w:szCs w:val="18"/>
              </w:rPr>
            </w:pPr>
            <w:r w:rsidRPr="003F213A">
              <w:rPr>
                <w:rFonts w:ascii="Times New Roman" w:eastAsia="Times New Roman" w:hAnsi="Times New Roman" w:cs="Times New Roman"/>
                <w:bCs/>
                <w:color w:val="000000" w:themeColor="text1"/>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color w:val="000000"/>
                <w:sz w:val="18"/>
                <w:szCs w:val="18"/>
              </w:rPr>
            </w:pPr>
            <w:r w:rsidRPr="003F213A">
              <w:rPr>
                <w:rFonts w:ascii="Times New Roman" w:eastAsia="Times New Roman" w:hAnsi="Times New Roman" w:cs="Times New Roman"/>
                <w:sz w:val="18"/>
                <w:szCs w:val="18"/>
              </w:rPr>
              <w:t>3 curricula dezvoltate conform CNRC ediția 2025 și aprobate</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sz w:val="18"/>
                <w:szCs w:val="18"/>
              </w:rPr>
              <w:t>273.870,00</w:t>
            </w: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273.870,00</w:t>
            </w:r>
          </w:p>
        </w:tc>
        <w:tc>
          <w:tcPr>
            <w:tcW w:w="1061" w:type="dxa"/>
            <w:gridSpan w:val="2"/>
            <w:shd w:val="clear" w:color="auto" w:fill="FFFFFF"/>
            <w:tcMar>
              <w:top w:w="40" w:type="dxa"/>
              <w:left w:w="40" w:type="dxa"/>
              <w:bottom w:w="40" w:type="dxa"/>
              <w:right w:w="40" w:type="dxa"/>
            </w:tcMar>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widowControl w:val="0"/>
              <w:spacing w:after="0" w:line="240" w:lineRule="auto"/>
              <w:rPr>
                <w:rFonts w:ascii="Times New Roman" w:eastAsia="Arial" w:hAnsi="Times New Roman" w:cs="Times New Roman"/>
                <w:sz w:val="18"/>
                <w:szCs w:val="18"/>
                <w:highlight w:val="cyan"/>
              </w:rPr>
            </w:pPr>
            <w:r w:rsidRPr="003F213A">
              <w:rPr>
                <w:rFonts w:ascii="Times New Roman" w:eastAsia="Times New Roman" w:hAnsi="Times New Roman" w:cs="Times New Roman"/>
                <w:sz w:val="18"/>
                <w:szCs w:val="18"/>
              </w:rPr>
              <w:t>8815</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19.</w:t>
            </w:r>
          </w:p>
        </w:tc>
        <w:tc>
          <w:tcPr>
            <w:tcW w:w="1415"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Elaborarea manualelor pentru ciclul primar, gimnazial și liceal conform curriculelor noi la disciplina Limba și literatura  română pentru alolingvi</w:t>
            </w:r>
          </w:p>
        </w:tc>
        <w:tc>
          <w:tcPr>
            <w:tcW w:w="1134"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Manuale editate conform curriculei din 2026.</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992"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Manuale editate conform curriculei din 2018, în perioada 2019-2025</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sz w:val="18"/>
                <w:szCs w:val="18"/>
              </w:rPr>
              <w:t>2027</w:t>
            </w:r>
            <w:r w:rsidRPr="003F213A">
              <w:rPr>
                <w:rFonts w:ascii="Times New Roman" w:eastAsia="Times New Roman" w:hAnsi="Times New Roman" w:cs="Times New Roman"/>
                <w:sz w:val="18"/>
                <w:szCs w:val="18"/>
              </w:rPr>
              <w:t xml:space="preserve"> - manuale editate clasa I - a II-a; a V-a - a VI-a; a X-a - a XI-a.</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Manuale editate conform curriculei din 2026 pentru ciclul primar, gimnazial și liceal</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2027-2028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2.600.000,00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2.400.000,00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5.000.000,00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b/>
                <w:bCs/>
                <w:sz w:val="18"/>
                <w:szCs w:val="18"/>
              </w:rPr>
            </w:pPr>
          </w:p>
        </w:tc>
        <w:tc>
          <w:tcPr>
            <w:tcW w:w="1415"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134"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92"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sz w:val="18"/>
                <w:szCs w:val="18"/>
              </w:rPr>
              <w:t>2028</w:t>
            </w:r>
            <w:r w:rsidRPr="003F213A">
              <w:rPr>
                <w:rFonts w:ascii="Times New Roman" w:eastAsia="Times New Roman" w:hAnsi="Times New Roman" w:cs="Times New Roman"/>
                <w:sz w:val="18"/>
                <w:szCs w:val="18"/>
              </w:rPr>
              <w:t xml:space="preserve"> - manuale editate clasa a III-a - a IV-a; a VII-a - a IX-a; a XII-a</w:t>
            </w:r>
          </w:p>
        </w:tc>
        <w:tc>
          <w:tcPr>
            <w:tcW w:w="111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p>
        </w:tc>
        <w:tc>
          <w:tcPr>
            <w:tcW w:w="1276" w:type="dxa"/>
            <w:vMerge/>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w:t>
            </w:r>
          </w:p>
        </w:tc>
        <w:tc>
          <w:tcPr>
            <w:tcW w:w="1415"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Dotarea bibliotecilor școlare  din instituțiile de învățământ primar și secundar, ciclul I și ciclul II, cu predare în limbile minorităților naționale</w:t>
            </w:r>
          </w:p>
        </w:tc>
        <w:tc>
          <w:tcPr>
            <w:tcW w:w="1134"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Biblioteci dotate cu cărți în limba română (după numărul de școli alolingve)</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Fondul de carte în limba română existent la moment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Nr. de cărți în limba română procurate și distribuite în bibliotecile școlare</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1.500.000,00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8813</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1.2</w:t>
            </w:r>
          </w:p>
          <w:p w:rsidR="00C23DED" w:rsidRPr="003F213A" w:rsidRDefault="00C23DED" w:rsidP="003F213A">
            <w:pPr>
              <w:spacing w:after="0" w:line="240" w:lineRule="auto"/>
              <w:rPr>
                <w:rFonts w:ascii="Times New Roman" w:eastAsia="Times New Roman" w:hAnsi="Times New Roman" w:cs="Times New Roman"/>
                <w:sz w:val="18"/>
                <w:szCs w:val="18"/>
              </w:rPr>
            </w:pPr>
          </w:p>
        </w:tc>
        <w:tc>
          <w:tcPr>
            <w:tcW w:w="1381"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9.398.870,00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12.050.500,00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12.500.000,00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hAnsi="Times New Roman" w:cs="Times New Roman"/>
                <w:b/>
                <w:bCs/>
                <w:sz w:val="18"/>
                <w:szCs w:val="18"/>
              </w:rPr>
              <w:t>33.949.370,00</w:t>
            </w:r>
          </w:p>
        </w:tc>
        <w:tc>
          <w:tcPr>
            <w:tcW w:w="1061" w:type="dxa"/>
            <w:gridSpan w:val="2"/>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173"/>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color w:val="000000"/>
                <w:szCs w:val="18"/>
              </w:rPr>
            </w:pPr>
            <w:r w:rsidRPr="003F213A">
              <w:rPr>
                <w:rFonts w:ascii="Times New Roman" w:eastAsia="Times New Roman" w:hAnsi="Times New Roman" w:cs="Times New Roman"/>
                <w:b/>
                <w:bCs/>
                <w:color w:val="FF0000"/>
                <w:szCs w:val="18"/>
              </w:rPr>
              <w:t>Obiectiv specific 1.3</w:t>
            </w:r>
            <w:r w:rsidRPr="003F213A">
              <w:rPr>
                <w:rFonts w:ascii="Times New Roman" w:eastAsia="Times New Roman" w:hAnsi="Times New Roman" w:cs="Times New Roman"/>
                <w:color w:val="7030A0"/>
                <w:szCs w:val="18"/>
              </w:rPr>
              <w:t xml:space="preserve">  </w:t>
            </w:r>
            <w:r w:rsidRPr="003F213A">
              <w:rPr>
                <w:rFonts w:ascii="Times New Roman" w:eastAsia="Times New Roman" w:hAnsi="Times New Roman" w:cs="Times New Roman"/>
                <w:color w:val="000000"/>
                <w:szCs w:val="18"/>
              </w:rPr>
              <w:t>Consolidarea competențelor de comunicare în limba română ale elevilor din instituțiile de învățământ profesional tehnic, la nivel B1, și ale studenților din instituțiile de învățământ superior, la nivel C1, astfel încât, până în 2028, cel puțin 80%, să atingă nivelul de performanță conform standardelor CECRL</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21.</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highlight w:val="yellow"/>
              </w:rPr>
            </w:pPr>
            <w:r w:rsidRPr="003F213A">
              <w:rPr>
                <w:rFonts w:ascii="Times New Roman" w:eastAsia="Times New Roman" w:hAnsi="Times New Roman" w:cs="Times New Roman"/>
                <w:sz w:val="18"/>
                <w:szCs w:val="18"/>
              </w:rPr>
              <w:t>Actualizarea, în Planul-cadru pentru învățământul profesional-tehnic (nivel B2) și superior (nivel C1), a unei unități de curs obligatoriu de Limbaj profesional în limba română</w:t>
            </w:r>
            <w:r w:rsidRPr="003F213A">
              <w:rPr>
                <w:rFonts w:ascii="Times New Roman" w:eastAsia="Times New Roman" w:hAnsi="Times New Roman" w:cs="Times New Roman"/>
                <w:color w:val="7030A0"/>
                <w:sz w:val="18"/>
                <w:szCs w:val="18"/>
              </w:rPr>
              <w:t xml:space="preserve"> </w:t>
            </w:r>
            <w:r w:rsidRPr="003F213A">
              <w:rPr>
                <w:rFonts w:ascii="Times New Roman" w:eastAsia="Times New Roman" w:hAnsi="Times New Roman" w:cs="Times New Roman"/>
                <w:sz w:val="18"/>
                <w:szCs w:val="18"/>
              </w:rPr>
              <w:t>(2 semestre) pentru absolvenții IPLMN</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100% de instituții profesional-tehnice și universitare care includ cursul; </w:t>
            </w:r>
          </w:p>
        </w:tc>
        <w:tc>
          <w:tcPr>
            <w:tcW w:w="992" w:type="dxa"/>
            <w:shd w:val="clear" w:color="auto" w:fill="FFFFFF"/>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 universități   (USM și USFM)</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 curs obligatoriu introdus în toate instituțiile profesional-tehnice și cele superioare</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8808</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8809</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8810</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profesional tehnic și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3341"/>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22.</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highlight w:val="yellow"/>
              </w:rPr>
            </w:pPr>
            <w:r w:rsidRPr="003F213A">
              <w:rPr>
                <w:rFonts w:ascii="Times New Roman" w:eastAsia="Times New Roman" w:hAnsi="Times New Roman" w:cs="Times New Roman"/>
                <w:sz w:val="18"/>
                <w:szCs w:val="18"/>
              </w:rPr>
              <w:t>Introducerea, în Planul-cadru învățământul profesional-tehnic și universitar, începând cu anul II, a unei/două unități de curs obligatorii de specialitate în limba română în fiecare semestru</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 de instituții din învățământul profesional-tehnic care includ cursul; numărul programelor profesional-tehnice și universitare care integrează cursul.</w:t>
            </w:r>
          </w:p>
        </w:tc>
        <w:tc>
          <w:tcPr>
            <w:tcW w:w="992" w:type="dxa"/>
            <w:shd w:val="clear" w:color="auto" w:fill="FFFFFF"/>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highlight w:val="white"/>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r w:rsidRPr="003F213A">
              <w:rPr>
                <w:rFonts w:ascii="Times New Roman" w:eastAsia="Times New Roman" w:hAnsi="Times New Roman" w:cs="Times New Roman"/>
                <w:sz w:val="18"/>
                <w:szCs w:val="18"/>
              </w:rPr>
              <w:t>100 % unități de curs obligatorii de specialitate în limba română în fiecare semestru în toate instituțiile profesional-tehnice și cele superioare introduse</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8808</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8809</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8810</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profesional tehnic și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388"/>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23.</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highlight w:val="yellow"/>
              </w:rPr>
            </w:pPr>
            <w:r w:rsidRPr="003F213A">
              <w:rPr>
                <w:rFonts w:ascii="Times New Roman" w:eastAsia="Times New Roman" w:hAnsi="Times New Roman" w:cs="Times New Roman"/>
                <w:sz w:val="18"/>
                <w:szCs w:val="18"/>
              </w:rPr>
              <w:t xml:space="preserve">Introducerea unei unități de curs, obligatorii de </w:t>
            </w:r>
            <w:r w:rsidRPr="003F213A">
              <w:rPr>
                <w:rFonts w:ascii="Times New Roman" w:eastAsia="Times New Roman" w:hAnsi="Times New Roman" w:cs="Times New Roman"/>
                <w:i/>
                <w:iCs/>
                <w:sz w:val="18"/>
                <w:szCs w:val="18"/>
              </w:rPr>
              <w:t>Cultură a comunicării,</w:t>
            </w:r>
            <w:r w:rsidRPr="003F213A">
              <w:rPr>
                <w:rFonts w:ascii="Times New Roman" w:eastAsia="Times New Roman" w:hAnsi="Times New Roman" w:cs="Times New Roman"/>
                <w:sz w:val="18"/>
                <w:szCs w:val="18"/>
              </w:rPr>
              <w:t xml:space="preserve"> în limba română, </w:t>
            </w:r>
            <w:r w:rsidRPr="003F213A">
              <w:rPr>
                <w:rFonts w:ascii="Times New Roman" w:eastAsia="Times New Roman" w:hAnsi="Times New Roman" w:cs="Times New Roman"/>
                <w:i/>
                <w:iCs/>
                <w:sz w:val="18"/>
                <w:szCs w:val="18"/>
              </w:rPr>
              <w:t xml:space="preserve"> </w:t>
            </w:r>
            <w:r w:rsidRPr="003F213A">
              <w:rPr>
                <w:rFonts w:ascii="Times New Roman" w:eastAsia="Times New Roman" w:hAnsi="Times New Roman" w:cs="Times New Roman"/>
                <w:sz w:val="18"/>
                <w:szCs w:val="18"/>
              </w:rPr>
              <w:t xml:space="preserve"> în Planurile-cadru ale învățământului profesional-tehnic și universitar </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100% de  instituții care au introdus cursul </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 curs au introdus în toate instituțiile profesional-tehnice și cele superioare</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8808</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8809</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8810</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profesional tehnic și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3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 xml:space="preserve">Obiectiv specific 1.3 </w:t>
            </w:r>
          </w:p>
        </w:tc>
        <w:tc>
          <w:tcPr>
            <w:tcW w:w="1381" w:type="dxa"/>
            <w:shd w:val="clear" w:color="auto" w:fill="FFFFFF"/>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0</w:t>
            </w:r>
          </w:p>
        </w:tc>
        <w:tc>
          <w:tcPr>
            <w:tcW w:w="1276" w:type="dxa"/>
            <w:shd w:val="clear" w:color="auto" w:fill="FFFFFF"/>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0</w:t>
            </w:r>
          </w:p>
        </w:tc>
        <w:tc>
          <w:tcPr>
            <w:tcW w:w="1276" w:type="dxa"/>
            <w:shd w:val="clear" w:color="auto" w:fill="FFFFFF"/>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0</w:t>
            </w:r>
          </w:p>
        </w:tc>
        <w:tc>
          <w:tcPr>
            <w:tcW w:w="1276" w:type="dxa"/>
            <w:shd w:val="clear" w:color="auto" w:fill="FFFFFF"/>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t>Obiectiv specific 1.4</w:t>
            </w:r>
            <w:r w:rsidRPr="003F213A">
              <w:rPr>
                <w:rFonts w:ascii="Times New Roman" w:eastAsia="Times New Roman" w:hAnsi="Times New Roman" w:cs="Times New Roman"/>
                <w:color w:val="2F5496"/>
                <w:szCs w:val="18"/>
                <w:shd w:val="clear" w:color="auto" w:fill="E2EFD9"/>
              </w:rPr>
              <w:t xml:space="preserve"> </w:t>
            </w:r>
            <w:r w:rsidRPr="003F213A">
              <w:rPr>
                <w:rFonts w:ascii="Times New Roman" w:eastAsia="Times New Roman" w:hAnsi="Times New Roman" w:cs="Times New Roman"/>
                <w:szCs w:val="18"/>
              </w:rPr>
              <w:t>Creșterea numărului de cadre didactice din instituțiile de învățământ general cu predare în limbile minorităților naționale care dețin competențe avansate de comunicare în limba română, prin sporirea atractivității funcției didactice și promovarea dezvoltării profesionale continue, astfel încât, până în 2028, cel puțin 60% dintre acestea să atingă nivelul de performanță C1, conform standardelor CECRL.</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Formarea și certificarea competențelor lingvistice la nivel C1 pentru profesorii de limba română și discipline nonlingvistice din instituțiile alolingve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Cadre didactice formate și certificate la nivel C1</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100 de profesori certificați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Minimum 400 de cadre didactice certificate la nivel C1  până în 2028</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Trimestrele I - III,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260.000,00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260.000,00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5.200.000,00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5.720.000,00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ANCE</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OLSDÎ</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 de profesori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200 de profesori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25.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programelor de imersiune lingvistică pentru cadrele didactice din instituțiile cu predare în limbile minorităților naționale, atât în Republica Moldova, cât și în România</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Programe desfășurate</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Numărul de cadre didactice participante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 programe organizate ( 1 în Republica Moldova și 2 în România)</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400 de profesori participanți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Minimum 2 programe anuale; minimum 400 cadre didactice participante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Trimestrele  III -IV,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16"/>
                <w:id w:val="-410290985"/>
              </w:sdtPr>
              <w:sdtContent/>
            </w:sdt>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2.250.000,00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400 de profesori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400 de profesori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26.</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Modificarea și completarea HG nr. 370/2006 privind Concursul „Pedagogul anului”, prin extinderea ariei </w:t>
            </w:r>
            <w:r w:rsidRPr="003F213A">
              <w:rPr>
                <w:rFonts w:ascii="Times New Roman" w:eastAsia="Times New Roman" w:hAnsi="Times New Roman" w:cs="Times New Roman"/>
                <w:i/>
                <w:iCs/>
                <w:sz w:val="18"/>
                <w:szCs w:val="18"/>
              </w:rPr>
              <w:t xml:space="preserve">Limbă și comunicare </w:t>
            </w:r>
            <w:r w:rsidRPr="003F213A">
              <w:rPr>
                <w:rFonts w:ascii="Times New Roman" w:eastAsia="Times New Roman" w:hAnsi="Times New Roman" w:cs="Times New Roman"/>
                <w:sz w:val="18"/>
                <w:szCs w:val="18"/>
              </w:rPr>
              <w:t>cu două subcategorii distincte: „Limba și literatura română (alolingvi)” și „Discipline nonlingvistice predate în limba română”.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Hotărâre de Guvern modificată și completată;</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cadre didactice participante anual la categoriile: limba română și discipline nonlingvistice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9 profesori învingători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Hotărâre de Guvern modificată; minimum 60 cadre didactice participante anual în noile subcategorii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2026</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202.200,00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202.200,00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202.200,00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606.600,00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9 profesori învingători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9 profesori învingători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27.</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Modificarea HG 1009/2006</w:t>
            </w:r>
            <w:r w:rsidRPr="003F213A">
              <w:rPr>
                <w:rFonts w:ascii="Times New Roman" w:eastAsia="Times New Roman" w:hAnsi="Times New Roman" w:cs="Times New Roman"/>
                <w:b/>
                <w:bCs/>
                <w:sz w:val="18"/>
                <w:szCs w:val="18"/>
              </w:rPr>
              <w:t xml:space="preserve"> </w:t>
            </w:r>
            <w:r w:rsidRPr="003F213A">
              <w:rPr>
                <w:rFonts w:ascii="Times New Roman" w:eastAsia="Times New Roman" w:hAnsi="Times New Roman" w:cs="Times New Roman"/>
                <w:sz w:val="18"/>
                <w:szCs w:val="18"/>
                <w:highlight w:val="white"/>
              </w:rPr>
              <w:t>cu privire la cuantumurile burselor, altor forme de ajutoare sociale pentru studenţii din instituţiile de învăţămînt superior,</w:t>
            </w:r>
            <w:r w:rsidRPr="003F213A">
              <w:rPr>
                <w:rFonts w:ascii="Times New Roman" w:eastAsia="Times New Roman" w:hAnsi="Times New Roman" w:cs="Times New Roman"/>
                <w:b/>
                <w:bCs/>
                <w:sz w:val="18"/>
                <w:szCs w:val="18"/>
                <w:highlight w:val="white"/>
              </w:rPr>
              <w:br/>
            </w:r>
            <w:r w:rsidRPr="003F213A">
              <w:rPr>
                <w:rFonts w:ascii="Times New Roman" w:eastAsia="Times New Roman" w:hAnsi="Times New Roman" w:cs="Times New Roman"/>
                <w:sz w:val="18"/>
                <w:szCs w:val="18"/>
                <w:highlight w:val="white"/>
              </w:rPr>
              <w:lastRenderedPageBreak/>
              <w:t>elevii din instituţiile de învăţămînt mediu de specialitate, secundar profesional şi persoanele care studiază în învăţămîntul postuniversitar în vederea măririi burselor pentru studenții de la  Specialitatea Limba și literatura română pentru alolingvi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Hotărâre de Guvern modificată și completată;</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de burse acordate</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94 burse acordate</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sz w:val="18"/>
                <w:szCs w:val="18"/>
              </w:rPr>
              <w:t>2026</w:t>
            </w:r>
            <w:r w:rsidRPr="003F213A">
              <w:rPr>
                <w:rFonts w:ascii="Times New Roman" w:eastAsia="Times New Roman" w:hAnsi="Times New Roman" w:cs="Times New Roman"/>
                <w:sz w:val="18"/>
                <w:szCs w:val="18"/>
              </w:rPr>
              <w:t xml:space="preserve"> - Hotărâre de Guvern modificată și completată</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de burse acordate suplimentar</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1.265.000,00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1.320.000,00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2.585.000,00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Bugetul de stat (HG 1009/2006)</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sz w:val="18"/>
                <w:szCs w:val="18"/>
              </w:rPr>
              <w:t>2027</w:t>
            </w:r>
            <w:r w:rsidRPr="003F213A">
              <w:rPr>
                <w:rFonts w:ascii="Times New Roman" w:eastAsia="Times New Roman" w:hAnsi="Times New Roman" w:cs="Times New Roman"/>
                <w:sz w:val="18"/>
                <w:szCs w:val="18"/>
              </w:rPr>
              <w:t xml:space="preserve"> – creșterea cuantumului cu 15%  burselor acordate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3989"/>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sz w:val="18"/>
                <w:szCs w:val="18"/>
              </w:rPr>
              <w:t>2028</w:t>
            </w:r>
            <w:r w:rsidRPr="003F213A">
              <w:rPr>
                <w:rFonts w:ascii="Times New Roman" w:eastAsia="Times New Roman" w:hAnsi="Times New Roman" w:cs="Times New Roman"/>
                <w:sz w:val="18"/>
                <w:szCs w:val="18"/>
              </w:rPr>
              <w:t xml:space="preserve"> - creșterea cuantumului cu 20%  burselor acordate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28.</w:t>
            </w:r>
          </w:p>
        </w:tc>
        <w:tc>
          <w:tcPr>
            <w:tcW w:w="141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Acordarea indemnizației pentru relocare cadrelor didactice de Limba și literatură română ce vor dori să meargă și să predea 5 ani în UTAG </w:t>
            </w:r>
          </w:p>
        </w:tc>
        <w:tc>
          <w:tcPr>
            <w:tcW w:w="1134" w:type="dxa"/>
          </w:tcPr>
          <w:p w:rsidR="00D867A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Numărul de cadre didactice specialiști în Limba și literatura română care vor merge să se angajeze în școlile din UTAG</w:t>
            </w:r>
          </w:p>
          <w:p w:rsidR="003F213A" w:rsidRPr="003F213A" w:rsidRDefault="003F213A" w:rsidP="00372638">
            <w:pPr>
              <w:spacing w:after="0" w:line="240" w:lineRule="auto"/>
              <w:rPr>
                <w:rFonts w:ascii="Times New Roman" w:eastAsia="Times New Roman" w:hAnsi="Times New Roman" w:cs="Times New Roman"/>
                <w:sz w:val="18"/>
                <w:szCs w:val="18"/>
              </w:rPr>
            </w:pP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10 profesori relocați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 xml:space="preserve">10 profesori relocați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 xml:space="preserve">10 profesori relocați </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 de cadre didactice profesori de Limba și literatura română relocați</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2026 - 2028</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3.000.000,00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3.000.000,00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3.000.000,00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9.000.000,00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p>
          <w:p w:rsidR="00C23DED" w:rsidRPr="003F213A" w:rsidRDefault="00C23DED" w:rsidP="003F213A">
            <w:pPr>
              <w:spacing w:after="0" w:line="240" w:lineRule="auto"/>
              <w:rPr>
                <w:rFonts w:ascii="Times New Roman" w:eastAsia="Times New Roman" w:hAnsi="Times New Roman" w:cs="Times New Roman"/>
                <w:b/>
                <w:bCs/>
                <w:sz w:val="18"/>
                <w:szCs w:val="18"/>
              </w:rPr>
            </w:pPr>
          </w:p>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29.</w:t>
            </w:r>
          </w:p>
          <w:p w:rsidR="00C23DED" w:rsidRPr="003F213A" w:rsidRDefault="00C23DED" w:rsidP="003F213A">
            <w:pPr>
              <w:spacing w:after="0" w:line="240" w:lineRule="auto"/>
              <w:rPr>
                <w:rFonts w:ascii="Times New Roman" w:eastAsia="Times New Roman" w:hAnsi="Times New Roman" w:cs="Times New Roman"/>
                <w:b/>
                <w:bCs/>
                <w:sz w:val="18"/>
                <w:szCs w:val="18"/>
              </w:rPr>
            </w:pPr>
          </w:p>
        </w:tc>
        <w:tc>
          <w:tcPr>
            <w:tcW w:w="1415" w:type="dxa"/>
            <w:vMerge w:val="restart"/>
          </w:tcPr>
          <w:p w:rsidR="00C23DED" w:rsidRPr="003F213A" w:rsidRDefault="00C23DED" w:rsidP="00372638">
            <w:pPr>
              <w:keepNext/>
              <w:keepLines/>
              <w:shd w:val="clear" w:color="auto" w:fill="FFFFFF"/>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Modificarea HG nr. 391/2024 cu privire la încadrarea tinerilor specialiști</w:t>
            </w:r>
            <w:r w:rsidRPr="003F213A">
              <w:rPr>
                <w:rFonts w:ascii="Times New Roman" w:eastAsia="Times New Roman" w:hAnsi="Times New Roman" w:cs="Times New Roman"/>
                <w:sz w:val="18"/>
                <w:szCs w:val="18"/>
              </w:rPr>
              <w:br/>
              <w:t xml:space="preserve">în câmpul muncii în funcții didactice vacante și la modificarea și abrogarea unor hotărâri ale Guvernului privind acordarea </w:t>
            </w:r>
            <w:r w:rsidRPr="003F213A">
              <w:rPr>
                <w:rFonts w:ascii="Times New Roman" w:eastAsia="Times New Roman" w:hAnsi="Times New Roman" w:cs="Times New Roman"/>
                <w:sz w:val="18"/>
                <w:szCs w:val="18"/>
                <w:highlight w:val="white"/>
              </w:rPr>
              <w:t xml:space="preserve">transferurile cu destinație specială pentru susținerea tinerilor specialiști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r w:rsidRPr="003F213A">
              <w:rPr>
                <w:rFonts w:ascii="Times New Roman" w:eastAsia="Times New Roman" w:hAnsi="Times New Roman" w:cs="Times New Roman"/>
                <w:color w:val="000000" w:themeColor="text1"/>
                <w:sz w:val="18"/>
                <w:szCs w:val="18"/>
              </w:rPr>
              <w:t>Hotărâre de Guvern modificată și completată;</w:t>
            </w:r>
          </w:p>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p>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r w:rsidRPr="003F213A">
              <w:rPr>
                <w:rFonts w:ascii="Times New Roman" w:eastAsia="Times New Roman" w:hAnsi="Times New Roman" w:cs="Times New Roman"/>
                <w:color w:val="000000" w:themeColor="text1"/>
                <w:sz w:val="18"/>
                <w:szCs w:val="18"/>
              </w:rPr>
              <w:t xml:space="preserve">Tineri repartizați în funcția de cadru </w:t>
            </w:r>
            <w:r w:rsidRPr="003F213A">
              <w:rPr>
                <w:rFonts w:ascii="Times New Roman" w:eastAsia="Times New Roman" w:hAnsi="Times New Roman" w:cs="Times New Roman"/>
                <w:color w:val="000000" w:themeColor="text1"/>
                <w:sz w:val="18"/>
                <w:szCs w:val="18"/>
              </w:rPr>
              <w:lastRenderedPageBreak/>
              <w:t>didactic de limba și literatura română</w:t>
            </w:r>
          </w:p>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p>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r w:rsidRPr="003F213A">
              <w:rPr>
                <w:rFonts w:ascii="Times New Roman" w:eastAsia="Times New Roman" w:hAnsi="Times New Roman" w:cs="Times New Roman"/>
                <w:color w:val="000000" w:themeColor="text1"/>
                <w:sz w:val="18"/>
                <w:szCs w:val="18"/>
              </w:rPr>
              <w:t>Valoarea alocației de repartizare</w:t>
            </w:r>
          </w:p>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color w:val="000000" w:themeColor="text1"/>
                <w:sz w:val="18"/>
                <w:szCs w:val="18"/>
              </w:rPr>
            </w:pPr>
            <w:r w:rsidRPr="003F213A">
              <w:rPr>
                <w:rFonts w:ascii="Times New Roman" w:eastAsia="Times New Roman" w:hAnsi="Times New Roman" w:cs="Times New Roman"/>
                <w:color w:val="000000" w:themeColor="text1"/>
                <w:sz w:val="18"/>
                <w:szCs w:val="18"/>
              </w:rPr>
              <w:lastRenderedPageBreak/>
              <w:t>26 de absolvenți încadrați</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30 tineri specialiști încadrați</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 de tineri specialiști încadrați</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250 000 valoarea alocației la repartizare</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2026 -2028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7.500.000,00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22.500.000,00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r w:rsidRPr="003F213A">
              <w:rPr>
                <w:rFonts w:ascii="Times New Roman" w:eastAsia="Times New Roman" w:hAnsi="Times New Roman" w:cs="Times New Roman"/>
                <w:sz w:val="18"/>
                <w:szCs w:val="18"/>
              </w:rPr>
              <w:t>Bugetul de stat (HG nr. 391/2024)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30 tineri specialiști încadrați</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30 tineri specialiști încadrați</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30.</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normelor metodologice privind stabilirea, evaluarea și recunoașterea competențelor lingvistice în limba română, obligatorii pentru angajarea, menținerea în funcție și promovarea personalului didactic și auxiliar din sistemul educațional național</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Norme elaborate și aprobate</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Norme elaborate și aprobate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25.000,00</w:t>
            </w: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25.000,00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bookmarkStart w:id="12" w:name="_heading=h.w9om1l9bs4ro" w:colFirst="0" w:colLast="0"/>
            <w:bookmarkEnd w:id="12"/>
            <w:r w:rsidRPr="003F213A">
              <w:rPr>
                <w:rFonts w:ascii="Times New Roman" w:eastAsia="Times New Roman" w:hAnsi="Times New Roman" w:cs="Times New Roman"/>
                <w:b/>
                <w:bCs/>
                <w:sz w:val="18"/>
                <w:szCs w:val="18"/>
              </w:rPr>
              <w:lastRenderedPageBreak/>
              <w:t>31.</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color w:val="FF0000"/>
                <w:sz w:val="18"/>
                <w:szCs w:val="18"/>
              </w:rPr>
            </w:pPr>
            <w:r w:rsidRPr="003F213A">
              <w:rPr>
                <w:rFonts w:ascii="Times New Roman" w:hAnsi="Times New Roman" w:cs="Times New Roman"/>
                <w:sz w:val="18"/>
                <w:szCs w:val="18"/>
              </w:rPr>
              <w:t>Motivarea cadrelor didactice care predau limba română pentru a avansa în ierarhia gradelor didactice</w:t>
            </w:r>
            <w:r w:rsidRPr="003F213A">
              <w:rPr>
                <w:rFonts w:ascii="Times New Roman" w:eastAsia="Times New Roman" w:hAnsi="Times New Roman" w:cs="Times New Roman"/>
                <w:color w:val="FF0000"/>
                <w:sz w:val="18"/>
                <w:szCs w:val="18"/>
              </w:rPr>
              <w:t xml:space="preserve">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color w:val="000000"/>
                <w:sz w:val="18"/>
                <w:szCs w:val="18"/>
              </w:rPr>
              <w:t>Grade  didactice  conferite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color w:val="000000"/>
                <w:sz w:val="18"/>
                <w:szCs w:val="18"/>
              </w:rPr>
              <w:t>233 cadre didactice fără grad didactic</w:t>
            </w:r>
          </w:p>
        </w:tc>
        <w:tc>
          <w:tcPr>
            <w:tcW w:w="1276" w:type="dxa"/>
          </w:tcPr>
          <w:p w:rsidR="00C23DED" w:rsidRPr="003F213A" w:rsidRDefault="00C23DED" w:rsidP="00372638">
            <w:pPr>
              <w:pStyle w:val="NormalWeb"/>
              <w:ind w:firstLine="210"/>
              <w:jc w:val="left"/>
              <w:rPr>
                <w:sz w:val="18"/>
                <w:szCs w:val="18"/>
                <w:lang w:val="ro-MD"/>
              </w:rPr>
            </w:pPr>
            <w:r w:rsidRPr="003F213A">
              <w:rPr>
                <w:b/>
                <w:bCs/>
                <w:color w:val="000000"/>
                <w:sz w:val="18"/>
                <w:szCs w:val="18"/>
                <w:lang w:val="ro-MD"/>
              </w:rPr>
              <w:t>2026</w:t>
            </w:r>
            <w:r w:rsidRPr="003F213A">
              <w:rPr>
                <w:color w:val="000000"/>
                <w:sz w:val="18"/>
                <w:szCs w:val="18"/>
                <w:lang w:val="ro-MD"/>
              </w:rPr>
              <w:t xml:space="preserve"> - 77 de  cadre atestate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color w:val="000000"/>
                <w:sz w:val="18"/>
                <w:szCs w:val="18"/>
              </w:rPr>
              <w:t>233 grade  didactice  conferite</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hAnsi="Times New Roman" w:cs="Times New Roman"/>
                <w:b/>
                <w:bCs/>
                <w:sz w:val="18"/>
                <w:szCs w:val="18"/>
              </w:rPr>
              <w:t>117.000,00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hAnsi="Times New Roman" w:cs="Times New Roman"/>
                <w:b/>
                <w:bCs/>
                <w:sz w:val="18"/>
                <w:szCs w:val="18"/>
              </w:rPr>
              <w:t>117.000,00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hAnsi="Times New Roman" w:cs="Times New Roman"/>
                <w:b/>
                <w:bCs/>
                <w:sz w:val="18"/>
                <w:szCs w:val="18"/>
              </w:rPr>
              <w:t>117.000,00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sz w:val="18"/>
                <w:szCs w:val="18"/>
              </w:rPr>
              <w:t>351.000,00</w:t>
            </w:r>
          </w:p>
        </w:tc>
        <w:tc>
          <w:tcPr>
            <w:tcW w:w="1061" w:type="dxa"/>
            <w:gridSpan w:val="2"/>
            <w:vMerge w:val="restart"/>
          </w:tcPr>
          <w:p w:rsidR="00C23DED" w:rsidRPr="003F213A" w:rsidRDefault="00C23DED" w:rsidP="00372638">
            <w:pPr>
              <w:pStyle w:val="Heading4"/>
              <w:shd w:val="clear" w:color="auto" w:fill="FFFFFF"/>
              <w:ind w:firstLine="0"/>
              <w:jc w:val="left"/>
              <w:rPr>
                <w:rFonts w:ascii="Times New Roman" w:eastAsia="Times New Roman" w:hAnsi="Times New Roman" w:cs="Times New Roman"/>
                <w:b w:val="0"/>
                <w:bCs w:val="0"/>
                <w:color w:val="333333"/>
                <w:sz w:val="18"/>
                <w:szCs w:val="18"/>
              </w:rPr>
            </w:pPr>
            <w:r w:rsidRPr="003F213A">
              <w:rPr>
                <w:rFonts w:ascii="Times New Roman" w:eastAsia="Times New Roman" w:hAnsi="Times New Roman" w:cs="Times New Roman"/>
                <w:b w:val="0"/>
                <w:sz w:val="18"/>
                <w:szCs w:val="18"/>
              </w:rPr>
              <w:t xml:space="preserve">Bugetul de stat (Legea 270/2018 </w:t>
            </w:r>
            <w:r w:rsidRPr="003F213A">
              <w:rPr>
                <w:rFonts w:ascii="Times New Roman" w:eastAsia="Times New Roman" w:hAnsi="Times New Roman" w:cs="Times New Roman"/>
                <w:b w:val="0"/>
                <w:color w:val="333333"/>
                <w:sz w:val="18"/>
                <w:szCs w:val="18"/>
              </w:rPr>
              <w:t>privind sistemul unitar de salarizare în sectorul bugetar</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spacing w:after="0" w:line="240" w:lineRule="auto"/>
              <w:rPr>
                <w:rFonts w:ascii="Times New Roman" w:hAnsi="Times New Roman" w:cs="Times New Roman"/>
                <w:sz w:val="18"/>
                <w:szCs w:val="18"/>
              </w:rPr>
            </w:pPr>
          </w:p>
        </w:tc>
        <w:tc>
          <w:tcPr>
            <w:tcW w:w="1134" w:type="dxa"/>
            <w:vMerge/>
          </w:tcPr>
          <w:p w:rsidR="00C23DED" w:rsidRPr="003F213A" w:rsidRDefault="00C23DED" w:rsidP="00372638">
            <w:pPr>
              <w:spacing w:after="0" w:line="240" w:lineRule="auto"/>
              <w:rPr>
                <w:rFonts w:ascii="Times New Roman" w:hAnsi="Times New Roman" w:cs="Times New Roman"/>
                <w:color w:val="000000"/>
                <w:sz w:val="18"/>
                <w:szCs w:val="18"/>
              </w:rPr>
            </w:pPr>
          </w:p>
        </w:tc>
        <w:tc>
          <w:tcPr>
            <w:tcW w:w="992" w:type="dxa"/>
            <w:vMerge/>
          </w:tcPr>
          <w:p w:rsidR="00C23DED" w:rsidRPr="003F213A" w:rsidRDefault="00C23DED" w:rsidP="00372638">
            <w:pPr>
              <w:spacing w:after="0" w:line="240" w:lineRule="auto"/>
              <w:rPr>
                <w:rFonts w:ascii="Times New Roman" w:hAnsi="Times New Roman" w:cs="Times New Roman"/>
                <w:color w:val="000000"/>
                <w:sz w:val="18"/>
                <w:szCs w:val="18"/>
              </w:rPr>
            </w:pPr>
          </w:p>
        </w:tc>
        <w:tc>
          <w:tcPr>
            <w:tcW w:w="1276" w:type="dxa"/>
          </w:tcPr>
          <w:p w:rsidR="00C23DED" w:rsidRPr="003F213A" w:rsidRDefault="00C23DED" w:rsidP="00372638">
            <w:pPr>
              <w:pStyle w:val="NormalWeb"/>
              <w:ind w:firstLine="210"/>
              <w:jc w:val="left"/>
              <w:rPr>
                <w:sz w:val="18"/>
                <w:szCs w:val="18"/>
                <w:lang w:val="ro-MD"/>
              </w:rPr>
            </w:pPr>
            <w:r w:rsidRPr="003F213A">
              <w:rPr>
                <w:b/>
                <w:color w:val="000000"/>
                <w:sz w:val="18"/>
                <w:szCs w:val="18"/>
                <w:lang w:val="ro-MD"/>
              </w:rPr>
              <w:t>2027</w:t>
            </w:r>
            <w:r w:rsidRPr="003F213A">
              <w:rPr>
                <w:color w:val="000000"/>
                <w:sz w:val="18"/>
                <w:szCs w:val="18"/>
                <w:lang w:val="ro-MD"/>
              </w:rPr>
              <w:t xml:space="preserve"> - 78 de  cadre atestate</w:t>
            </w:r>
          </w:p>
          <w:p w:rsidR="00C23DED" w:rsidRPr="003F213A" w:rsidRDefault="00C23DED" w:rsidP="00372638">
            <w:pPr>
              <w:pStyle w:val="NormalWeb"/>
              <w:ind w:firstLine="210"/>
              <w:jc w:val="left"/>
              <w:rPr>
                <w:b/>
                <w:bCs/>
                <w:color w:val="000000"/>
                <w:sz w:val="18"/>
                <w:szCs w:val="18"/>
                <w:lang w:val="ro-MD"/>
              </w:rPr>
            </w:pPr>
          </w:p>
        </w:tc>
        <w:tc>
          <w:tcPr>
            <w:tcW w:w="111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spacing w:after="0" w:line="240" w:lineRule="auto"/>
              <w:rPr>
                <w:rFonts w:ascii="Times New Roman" w:hAnsi="Times New Roman" w:cs="Times New Roman"/>
                <w:sz w:val="18"/>
                <w:szCs w:val="18"/>
              </w:rPr>
            </w:pPr>
          </w:p>
        </w:tc>
        <w:tc>
          <w:tcPr>
            <w:tcW w:w="1134" w:type="dxa"/>
            <w:vMerge/>
          </w:tcPr>
          <w:p w:rsidR="00C23DED" w:rsidRPr="003F213A" w:rsidRDefault="00C23DED" w:rsidP="00372638">
            <w:pPr>
              <w:spacing w:after="0" w:line="240" w:lineRule="auto"/>
              <w:rPr>
                <w:rFonts w:ascii="Times New Roman" w:hAnsi="Times New Roman" w:cs="Times New Roman"/>
                <w:color w:val="000000"/>
                <w:sz w:val="18"/>
                <w:szCs w:val="18"/>
              </w:rPr>
            </w:pPr>
          </w:p>
        </w:tc>
        <w:tc>
          <w:tcPr>
            <w:tcW w:w="992" w:type="dxa"/>
            <w:vMerge/>
          </w:tcPr>
          <w:p w:rsidR="00C23DED" w:rsidRPr="003F213A" w:rsidRDefault="00C23DED" w:rsidP="00372638">
            <w:pPr>
              <w:spacing w:after="0" w:line="240" w:lineRule="auto"/>
              <w:rPr>
                <w:rFonts w:ascii="Times New Roman" w:hAnsi="Times New Roman" w:cs="Times New Roman"/>
                <w:color w:val="000000"/>
                <w:sz w:val="18"/>
                <w:szCs w:val="18"/>
              </w:rPr>
            </w:pPr>
          </w:p>
        </w:tc>
        <w:tc>
          <w:tcPr>
            <w:tcW w:w="1276" w:type="dxa"/>
          </w:tcPr>
          <w:p w:rsidR="00C23DED" w:rsidRPr="003F213A" w:rsidRDefault="00C23DED" w:rsidP="00372638">
            <w:pPr>
              <w:pStyle w:val="NormalWeb"/>
              <w:ind w:firstLine="210"/>
              <w:jc w:val="left"/>
              <w:rPr>
                <w:b/>
                <w:bCs/>
                <w:color w:val="000000"/>
                <w:sz w:val="18"/>
                <w:szCs w:val="18"/>
                <w:lang w:val="ro-MD"/>
              </w:rPr>
            </w:pPr>
            <w:r w:rsidRPr="003F213A">
              <w:rPr>
                <w:b/>
                <w:color w:val="000000"/>
                <w:sz w:val="18"/>
                <w:szCs w:val="18"/>
                <w:lang w:val="ro-MD"/>
              </w:rPr>
              <w:t>2028</w:t>
            </w:r>
            <w:r w:rsidRPr="003F213A">
              <w:rPr>
                <w:color w:val="000000"/>
                <w:sz w:val="18"/>
                <w:szCs w:val="18"/>
                <w:lang w:val="ro-MD"/>
              </w:rPr>
              <w:t xml:space="preserve"> - 78 de  cadre atestat</w:t>
            </w:r>
          </w:p>
        </w:tc>
        <w:tc>
          <w:tcPr>
            <w:tcW w:w="111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1.4</w:t>
            </w:r>
          </w:p>
          <w:p w:rsidR="00C23DED" w:rsidRPr="003F213A" w:rsidRDefault="00C23DED" w:rsidP="003F213A">
            <w:pPr>
              <w:spacing w:after="0" w:line="240" w:lineRule="auto"/>
              <w:rPr>
                <w:rFonts w:ascii="Times New Roman" w:eastAsia="Times New Roman" w:hAnsi="Times New Roman" w:cs="Times New Roman"/>
                <w:sz w:val="18"/>
                <w:szCs w:val="18"/>
              </w:rPr>
            </w:pPr>
          </w:p>
        </w:tc>
        <w:tc>
          <w:tcPr>
            <w:tcW w:w="1381"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color w:val="000000"/>
                <w:sz w:val="18"/>
                <w:szCs w:val="18"/>
              </w:rPr>
              <w:t>11.829.200,00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color w:val="000000"/>
                <w:sz w:val="18"/>
                <w:szCs w:val="18"/>
              </w:rPr>
              <w:t>13.119.200,00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color w:val="000000"/>
                <w:sz w:val="18"/>
                <w:szCs w:val="18"/>
              </w:rPr>
              <w:t>18.089.200,00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hAnsi="Times New Roman" w:cs="Times New Roman"/>
                <w:b/>
                <w:bCs/>
                <w:color w:val="000000"/>
                <w:sz w:val="18"/>
                <w:szCs w:val="18"/>
              </w:rPr>
              <w:t>43.037.600,00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499"/>
        </w:trPr>
        <w:tc>
          <w:tcPr>
            <w:tcW w:w="15870" w:type="dxa"/>
            <w:gridSpan w:val="15"/>
            <w:shd w:val="clear" w:color="auto" w:fill="E7E6E6"/>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00B050"/>
                <w:szCs w:val="18"/>
              </w:rPr>
              <w:t>OBIECTIVUL GENERAL 2.</w:t>
            </w:r>
            <w:r w:rsidRPr="003F213A">
              <w:rPr>
                <w:rFonts w:ascii="Times New Roman" w:eastAsia="Times New Roman" w:hAnsi="Times New Roman" w:cs="Times New Roman"/>
                <w:szCs w:val="18"/>
              </w:rPr>
              <w:t xml:space="preserve"> Dezvoltarea unui sistem funcțional de educație multilingvă în instituțiile cu predare în limbile minorităților naționale, astfel încât limba română să fie utilizată eficient ca limbă de instruire și comunicare, iar competența interculturală a beneficiarilor să fie consolidată pentru integrar</w:t>
            </w:r>
            <w:r w:rsidR="00D867AD" w:rsidRPr="003F213A">
              <w:rPr>
                <w:rFonts w:ascii="Times New Roman" w:eastAsia="Times New Roman" w:hAnsi="Times New Roman" w:cs="Times New Roman"/>
                <w:szCs w:val="18"/>
              </w:rPr>
              <w:t>ea lor socială și profesională.</w:t>
            </w:r>
          </w:p>
        </w:tc>
      </w:tr>
      <w:tr w:rsidR="00C23DED" w:rsidRPr="003F213A" w:rsidTr="00253E45">
        <w:trPr>
          <w:gridAfter w:val="6"/>
          <w:wAfter w:w="6840" w:type="dxa"/>
          <w:trHeight w:val="836"/>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b/>
                <w:bCs/>
                <w:color w:val="000000"/>
                <w:szCs w:val="18"/>
              </w:rPr>
            </w:pPr>
            <w:r w:rsidRPr="003F213A">
              <w:rPr>
                <w:rFonts w:ascii="Times New Roman" w:eastAsia="Times New Roman" w:hAnsi="Times New Roman" w:cs="Times New Roman"/>
                <w:b/>
                <w:bCs/>
                <w:color w:val="FF0000"/>
                <w:szCs w:val="18"/>
              </w:rPr>
              <w:t>Obiectivul specific 2.1</w:t>
            </w:r>
            <w:r w:rsidRPr="003F213A">
              <w:rPr>
                <w:rFonts w:ascii="Times New Roman" w:eastAsia="Times New Roman" w:hAnsi="Times New Roman" w:cs="Times New Roman"/>
                <w:b/>
                <w:bCs/>
                <w:i/>
                <w:iCs/>
                <w:szCs w:val="18"/>
              </w:rPr>
              <w:t>.</w:t>
            </w:r>
            <w:r w:rsidRPr="003F213A">
              <w:rPr>
                <w:rFonts w:ascii="Times New Roman" w:eastAsia="Times New Roman" w:hAnsi="Times New Roman" w:cs="Times New Roman"/>
                <w:szCs w:val="18"/>
              </w:rPr>
              <w:t xml:space="preserve"> Consolidarea cadrului instituțional pentru implementarea eficientă a educației multilingve, astfel încât, până în 2028, cel puțin 20% dintre instituțiile de învățământ (școli și grădinițe) cu predare în limbile minorităților naționale să obțină statutul de școală multilingvă și să aplice integral reglementările EML care asigură utilizarea limbii române ca limbă de instruire</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32.</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Dezvoltarea unui centru metodologic național în domeniul EML</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Centru metodologic creat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trike/>
                <w:sz w:val="18"/>
                <w:szCs w:val="18"/>
              </w:rPr>
            </w:pPr>
            <w:r w:rsidRPr="003F213A">
              <w:rPr>
                <w:rFonts w:ascii="Times New Roman" w:eastAsia="Times New Roman" w:hAnsi="Times New Roman" w:cs="Times New Roman"/>
                <w:strike/>
                <w:sz w:val="18"/>
                <w:szCs w:val="18"/>
              </w:rPr>
              <w:t>-</w:t>
            </w:r>
          </w:p>
          <w:p w:rsidR="00C23DED" w:rsidRPr="003F213A" w:rsidRDefault="00C23DED" w:rsidP="00372638">
            <w:pPr>
              <w:spacing w:after="0" w:line="240" w:lineRule="auto"/>
              <w:rPr>
                <w:rFonts w:ascii="Times New Roman" w:eastAsia="Times New Roman" w:hAnsi="Times New Roman" w:cs="Times New Roman"/>
                <w:b/>
                <w:bCs/>
                <w:strike/>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trike/>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Centru creat, cadru de funcționare elaborat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Centru metodologic creat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Regulament de  funcționare validat</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de cadre formate</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1.500.000,00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trike/>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Program de</w:t>
            </w:r>
            <w:r w:rsidRPr="003F213A">
              <w:rPr>
                <w:rFonts w:ascii="Times New Roman" w:eastAsia="Times New Roman" w:hAnsi="Times New Roman" w:cs="Times New Roman"/>
                <w:b/>
                <w:bCs/>
                <w:sz w:val="18"/>
                <w:szCs w:val="18"/>
              </w:rPr>
              <w:t xml:space="preserve"> </w:t>
            </w:r>
            <w:r w:rsidRPr="003F213A">
              <w:rPr>
                <w:rFonts w:ascii="Times New Roman" w:eastAsia="Times New Roman" w:hAnsi="Times New Roman" w:cs="Times New Roman"/>
                <w:sz w:val="18"/>
                <w:szCs w:val="18"/>
              </w:rPr>
              <w:t>formare elaborat, 100 de cadre formate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trike/>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cadre formate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33.</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Dezvoltarea și aplicarea procedurilor de acordare a  instituțiilor de învățământ  primar și secundar, ciclul I și ciclul II, desemnate în calitate de </w:t>
            </w:r>
            <w:r w:rsidRPr="003F213A">
              <w:rPr>
                <w:rFonts w:ascii="Times New Roman" w:eastAsia="Times New Roman" w:hAnsi="Times New Roman" w:cs="Times New Roman"/>
                <w:sz w:val="18"/>
                <w:szCs w:val="18"/>
              </w:rPr>
              <w:lastRenderedPageBreak/>
              <w:t>instituții multilingve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Instituții cu statut de EML desemnate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 de copii implicați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 de cadre implicați </w:t>
            </w:r>
          </w:p>
        </w:tc>
        <w:tc>
          <w:tcPr>
            <w:tcW w:w="992" w:type="dxa"/>
            <w:vMerge w:val="restart"/>
          </w:tcPr>
          <w:p w:rsidR="00C23DED" w:rsidRPr="003F213A" w:rsidRDefault="00C23DED" w:rsidP="00372638">
            <w:pPr>
              <w:numPr>
                <w:ilvl w:val="0"/>
                <w:numId w:val="5"/>
              </w:num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criterii de eligibilitate și a indicatorilor de evaluare stabilite</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30 de dosare depuse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 instituții cu statut de EML desemnate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1000 de elevi implicați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de cadre implicate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 xml:space="preserve">25 de instituții selectate </w:t>
            </w:r>
            <w:r w:rsidRPr="003F213A">
              <w:rPr>
                <w:rFonts w:ascii="Times New Roman" w:eastAsia="Times New Roman" w:hAnsi="Times New Roman" w:cs="Times New Roman"/>
                <w:sz w:val="18"/>
                <w:szCs w:val="18"/>
              </w:rPr>
              <w:lastRenderedPageBreak/>
              <w:t>pentru pilotare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20 de instituții acordate statut de EML</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Dezvoltarea și aplicarea procedurilor de acordare a  instituțiilor de educație timpurie desemnate în calitate de instituții multilingve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 cu statut de EML desemnate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Număr de copii implicați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 de educatori implicați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criterii de eligibilitate și a indicatorilor de evaluare stabilite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 de dosare depuse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 instituții de educație timpurie cu statut de EML desemnate</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 de copii implicați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 de educatori implicate</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25 de instituții selectate pentru pilotare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20 de instituții acordate statut de EML</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Integrarea modulelor EML și CLIL în programele universitare (licență și master)</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Programe universitare (licență și master) cu module EML și CLIL integrate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programe elaborate și aprobate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 programe universitare (licență și master) integrează modulele EML și CLIL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 de studenți încadrați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8810</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 xml:space="preserve">programe implementate,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25 de studenți înscriși licență) și 25 (master)</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 xml:space="preserve">programe implementate,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25 de studenți înscriși licență) și 25 (master)</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36.</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Modificarea Legii nr. 270/2018 privind salarizarea unitară, prin introducerea unui spor salarial pentru predare într-o altă limbă decât cea maternă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Lege modificată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21 cadre didactice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2026 – 21 de cadre salarizate care predau în regim EML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Lege modificată și aplicată până în 2028</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 cadre didactice care predau în regim EML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Trimestrul III, 2027</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370.591,00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1.764.772,00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1.764.772,00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3.900.135,00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8803</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8804</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8806</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2027 - 100 de cadre salarizate care predau în regim EML</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2028 - 100 de cadre salarizate care predau în regim EML</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2.1</w:t>
            </w:r>
          </w:p>
          <w:p w:rsidR="00C23DED" w:rsidRPr="003F213A" w:rsidRDefault="00C23DED" w:rsidP="003F213A">
            <w:pPr>
              <w:spacing w:after="0" w:line="240" w:lineRule="auto"/>
              <w:rPr>
                <w:rFonts w:ascii="Times New Roman" w:eastAsia="Times New Roman" w:hAnsi="Times New Roman" w:cs="Times New Roman"/>
                <w:sz w:val="18"/>
                <w:szCs w:val="18"/>
                <w:highlight w:val="yellow"/>
              </w:rPr>
            </w:pP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370.591,00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3.264.772,00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1.764.772,00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5.400.135,00</w:t>
            </w:r>
          </w:p>
        </w:tc>
        <w:tc>
          <w:tcPr>
            <w:tcW w:w="1061" w:type="dxa"/>
            <w:gridSpan w:val="2"/>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p>
        </w:tc>
      </w:tr>
      <w:tr w:rsidR="00C23DED" w:rsidRPr="003F213A" w:rsidTr="00253E45">
        <w:trPr>
          <w:gridAfter w:val="6"/>
          <w:wAfter w:w="6840" w:type="dxa"/>
          <w:trHeight w:val="585"/>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b/>
                <w:bCs/>
                <w:szCs w:val="18"/>
              </w:rPr>
            </w:pPr>
            <w:r w:rsidRPr="003F213A">
              <w:rPr>
                <w:rFonts w:ascii="Times New Roman" w:eastAsia="Times New Roman" w:hAnsi="Times New Roman" w:cs="Times New Roman"/>
                <w:b/>
                <w:bCs/>
                <w:color w:val="FF0000"/>
                <w:szCs w:val="18"/>
              </w:rPr>
              <w:t>Obiectivul specific 2.2.</w:t>
            </w:r>
            <w:r w:rsidRPr="003F213A">
              <w:rPr>
                <w:rFonts w:ascii="Times New Roman" w:eastAsia="Times New Roman" w:hAnsi="Times New Roman" w:cs="Times New Roman"/>
                <w:color w:val="FF0000"/>
                <w:szCs w:val="18"/>
              </w:rPr>
              <w:t xml:space="preserve"> </w:t>
            </w:r>
            <w:r w:rsidRPr="003F213A">
              <w:rPr>
                <w:rFonts w:ascii="Times New Roman" w:eastAsia="Times New Roman" w:hAnsi="Times New Roman" w:cs="Times New Roman"/>
                <w:szCs w:val="18"/>
              </w:rPr>
              <w:t>Dezvoltarea resurselor educaționale pentru educația multilingvă, astfel încât, până în 2028, cel puțin 20% dintre instituțiile de învățământ ( școli și grădinițe) să utilizeze materiale care susțin instruirea în limba română și dezvoltarea competenței interculturale.</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37.</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Ghidului metodologic privind aplicarea abordării CLIL și a altor metode multilingve în predarea disciplinelor nonlingvistice</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Ghid elaborat și aprobat (150 pagini)</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sdt>
              <w:sdtPr>
                <w:rPr>
                  <w:rFonts w:ascii="Times New Roman" w:hAnsi="Times New Roman" w:cs="Times New Roman"/>
                  <w:sz w:val="18"/>
                  <w:szCs w:val="18"/>
                </w:rPr>
                <w:tag w:val="goog_rdk_18"/>
                <w:id w:val="-996596917"/>
              </w:sdtPr>
              <w:sdtContent/>
            </w:sdt>
            <w:r w:rsidRPr="003F213A">
              <w:rPr>
                <w:rFonts w:ascii="Times New Roman" w:eastAsia="Times New Roman" w:hAnsi="Times New Roman" w:cs="Times New Roman"/>
                <w:sz w:val="18"/>
                <w:szCs w:val="18"/>
              </w:rPr>
              <w:t>Ghid elaborat și aprobat în 2026</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110.500,00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110.500,00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38.</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fișelor de lucru destinate IET care aplică EML pentru grupele medie, mare și pregătitoare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seturilor de fișe elaborate (medie, mare, pregătitoare); numărul total de fișe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Fișele existente sunt fragmentare, necorelate metodologic</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50 de fișe pentru grupa medie elaborate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3 seturi elaborate pentru fiecare grupă;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42.500,00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42.500,00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42.500,00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127.500,00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50 de fișe pentru grupa mare elaborate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 xml:space="preserve">50 de fișe pentru </w:t>
            </w:r>
            <w:r w:rsidRPr="003F213A">
              <w:rPr>
                <w:rFonts w:ascii="Times New Roman" w:eastAsia="Times New Roman" w:hAnsi="Times New Roman" w:cs="Times New Roman"/>
                <w:sz w:val="18"/>
                <w:szCs w:val="18"/>
              </w:rPr>
              <w:lastRenderedPageBreak/>
              <w:t>grupa pregătitoare elaborate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39.</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proiectelor de lungă durată pentru disciplinele istorie, biologie, chimie, matematică predate în regim EML</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Proiecte elaborate pe discipline</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2028</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40 proiecte elaborate până în 2028 (matematică - 10; istorie - 9; biologie - 8; chimie - 6)</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2028</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40.</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proiectelor de scurtă durată pentru disciplinele istorie, biologie, chimie, matematică predate în regim EML</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Proiecte elaborate; distribuția pe niveluri și discipline</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4146 proiecte elaborate până în 2028, conform structurii: matematică (256 primar; 600 gimnaziu; 707 liceu), biologie (562 gimnaziu; 331 liceu), chimie (140 gimnaziu; 368 liceu), fizică (231 gimnaziu; 506 liceu), istorie (33 primar; 246 gimnaziu; 497 liceu)</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2028</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4.079.664,00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4.079.664,00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41.</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highlight w:val="white"/>
              </w:rPr>
            </w:pPr>
            <w:r w:rsidRPr="003F213A">
              <w:rPr>
                <w:rFonts w:ascii="Times New Roman" w:eastAsia="Times New Roman" w:hAnsi="Times New Roman" w:cs="Times New Roman"/>
                <w:sz w:val="18"/>
                <w:szCs w:val="18"/>
                <w:highlight w:val="white"/>
              </w:rPr>
              <w:t>Elaborarea lecțiilor video în regim EML pentru nivelurile A1–B2</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Lecții video elaborate pe limbi și nivel</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100 lecții video elaborate în l. rom., l. ucr., l. rusă., l. găg., l. bulg., Nivel A1-A2</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1500 lecții video elaborate până în 2028: 100 în limba română, </w:t>
            </w:r>
            <w:r w:rsidRPr="003F213A">
              <w:rPr>
                <w:rFonts w:ascii="Times New Roman" w:eastAsia="Times New Roman" w:hAnsi="Times New Roman" w:cs="Times New Roman"/>
                <w:sz w:val="18"/>
                <w:szCs w:val="18"/>
              </w:rPr>
              <w:lastRenderedPageBreak/>
              <w:t>100 în limba ucraineană, 100 în limba rusă, 100 în limba găgăuză, 100 în limba bulgară</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Trimestrul IV, 2026 - 2028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4.000.000,00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200 lecții video elaborate în l. rom., l. ucr., l. rusă., l. găg., l. bulg., Nivel B1-</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200 lecții video elaborate în l. rom., l. ucr., l. rusă., l. găg., l. bulg., Nivel B2</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42.</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Completarea fondurilor bibliotecilor școlare în instituțiile alolingve cu noi achiziții editoriale în limba română (literatură, enciclopedii, dicționare)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Instituții beneficiare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Fonduri completate ocazional, fără ciclu anual clar</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5 biblioteci dotate</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15 biblioteci dotate</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900.000,00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5 biblioteci dotate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1049"/>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5 biblioteci dotate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62"/>
        </w:trPr>
        <w:tc>
          <w:tcPr>
            <w:tcW w:w="7834" w:type="dxa"/>
            <w:gridSpan w:val="7"/>
          </w:tcPr>
          <w:p w:rsidR="00894E60" w:rsidRPr="003F213A"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2.2</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1.142.500,00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2.053.000,00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6.062.164,00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9.257.664,00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t xml:space="preserve">Obiectivul specific 2.3. </w:t>
            </w:r>
            <w:r w:rsidRPr="003F213A">
              <w:rPr>
                <w:rFonts w:ascii="Times New Roman" w:eastAsia="Times New Roman" w:hAnsi="Times New Roman" w:cs="Times New Roman"/>
                <w:color w:val="000000"/>
                <w:szCs w:val="18"/>
              </w:rPr>
              <w:t>Asigurarea formării și certificării personalului didactic pentru implementarea educației multilingve, astfel încât până în 2028 cel puțin 10% dintre cadrele didactice din instituțiile ce urmează un model EML să utilizeze limba română ca limbă de instruire.</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43.</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Pregătirea experților naționali în managementul educației multilingve și metodologia CLIL</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Formatori naționali instruiți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5 formatori naționali instruiți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w:t>
            </w:r>
          </w:p>
        </w:tc>
        <w:tc>
          <w:tcPr>
            <w:tcW w:w="1381"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65 000</w:t>
            </w:r>
            <w:r w:rsidR="00253E45">
              <w:rPr>
                <w:rFonts w:ascii="Times New Roman" w:eastAsia="Times New Roman" w:hAnsi="Times New Roman" w:cs="Times New Roman"/>
                <w:sz w:val="18"/>
                <w:szCs w:val="18"/>
              </w:rPr>
              <w:t>,00</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253E45">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65 000</w:t>
            </w:r>
            <w:r w:rsidR="00253E45">
              <w:rPr>
                <w:rFonts w:ascii="Times New Roman" w:eastAsia="Times New Roman" w:hAnsi="Times New Roman" w:cs="Times New Roman"/>
                <w:sz w:val="18"/>
                <w:szCs w:val="18"/>
              </w:rPr>
              <w:t>,00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programelor de formare continua pentru personalul didactic, vizând </w:t>
            </w:r>
            <w:r w:rsidRPr="003F213A">
              <w:rPr>
                <w:rFonts w:ascii="Times New Roman" w:eastAsia="Times New Roman" w:hAnsi="Times New Roman" w:cs="Times New Roman"/>
                <w:sz w:val="18"/>
                <w:szCs w:val="18"/>
              </w:rPr>
              <w:lastRenderedPageBreak/>
              <w:t>dezvoltarea competențelor necesare predării eficiente în regim multilingv (microcalificări și cursuri de perfecționare)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Programe de formare continuă elaborate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1 program de microcalificări  elaborat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2 programe de formare continuă elaborate și acreditate (5 limbi: l. </w:t>
            </w:r>
            <w:r w:rsidRPr="003F213A">
              <w:rPr>
                <w:rFonts w:ascii="Times New Roman" w:eastAsia="Times New Roman" w:hAnsi="Times New Roman" w:cs="Times New Roman"/>
                <w:sz w:val="18"/>
                <w:szCs w:val="18"/>
              </w:rPr>
              <w:lastRenderedPageBreak/>
              <w:t xml:space="preserve">rom., l. ucr., l. rusă., l. găg., l. bulg.)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Trimestrele I - III, 2026 - 2027</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93 500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93 500</w:t>
            </w:r>
            <w:r w:rsidR="00253E45">
              <w:rPr>
                <w:rFonts w:ascii="Times New Roman" w:eastAsia="Times New Roman" w:hAnsi="Times New Roman" w:cs="Times New Roman"/>
                <w:sz w:val="18"/>
                <w:szCs w:val="18"/>
              </w:rPr>
              <w:t>,00</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253E45">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187 500</w:t>
            </w:r>
            <w:r w:rsidR="00253E45">
              <w:rPr>
                <w:rFonts w:ascii="Times New Roman" w:eastAsia="Times New Roman" w:hAnsi="Times New Roman" w:cs="Times New Roman"/>
                <w:sz w:val="18"/>
                <w:szCs w:val="18"/>
              </w:rPr>
              <w:t>,00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Partenerii de dezvoltare</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 xml:space="preserve">1 program </w:t>
            </w:r>
            <w:r w:rsidRPr="003F213A">
              <w:rPr>
                <w:rFonts w:ascii="Times New Roman" w:eastAsia="Times New Roman" w:hAnsi="Times New Roman" w:cs="Times New Roman"/>
                <w:sz w:val="18"/>
                <w:szCs w:val="18"/>
              </w:rPr>
              <w:lastRenderedPageBreak/>
              <w:t>pentru curs de perfecționare elaborat</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Formarea continuă a cadrelor din IET care activează în regim EML</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Educatori instruiți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100 de educatori instruiți și certificați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300 de educatori instruiți și certificați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600 000</w:t>
            </w:r>
            <w:r w:rsidR="00253E45">
              <w:rPr>
                <w:rFonts w:ascii="Times New Roman" w:eastAsia="Times New Roman" w:hAnsi="Times New Roman" w:cs="Times New Roman"/>
                <w:sz w:val="18"/>
                <w:szCs w:val="18"/>
              </w:rPr>
              <w:t>,00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 de educatori instruiți și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educatori instruiți și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46.</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Formarea continuă a cadrelor didactice care predau discipline nonlingvistice în regim EML</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Cadre didactice instruite și certificate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100 de cadre instruite și certificate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300 de cadre didactice instruite și certificate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600 000</w:t>
            </w:r>
            <w:r w:rsidR="00253E45">
              <w:rPr>
                <w:rFonts w:ascii="Times New Roman" w:eastAsia="Times New Roman" w:hAnsi="Times New Roman" w:cs="Times New Roman"/>
                <w:sz w:val="18"/>
                <w:szCs w:val="18"/>
              </w:rPr>
              <w:t>,00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 de cadre instruite și certificate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cadre instruite și certificate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47.</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sesiunilor de informare și formare pentru managerii școlari privind aplicarea educației multilingve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Sesiuni organizate; numărul de  manageri participanți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6 sesiuni organizate</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 sesiuni organizate 50  manageri participanți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6 sesiuni naționale organizate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150 de manageri școlari instruiți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 - III, 2026 - 2028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90 000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270 000</w:t>
            </w:r>
            <w:r w:rsidR="00253E45">
              <w:rPr>
                <w:rFonts w:ascii="Times New Roman" w:eastAsia="Times New Roman" w:hAnsi="Times New Roman" w:cs="Times New Roman"/>
                <w:sz w:val="18"/>
                <w:szCs w:val="18"/>
              </w:rPr>
              <w:t>,00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2 sesiuni organizate 50  manageri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 sesiuni organizate 50  manageri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48.</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Formarea și certificarea formatorilor naționali pentru programele multilingve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50 de formatori certificați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w:t>
            </w:r>
            <w:r w:rsidRPr="003F213A">
              <w:rPr>
                <w:rFonts w:ascii="Times New Roman" w:eastAsia="Times New Roman" w:hAnsi="Times New Roman" w:cs="Times New Roman"/>
                <w:sz w:val="18"/>
                <w:szCs w:val="18"/>
              </w:rPr>
              <w:t xml:space="preserve">– 25 de cadre instruite și certificați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Minimum 50 de formatori naționali certificați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 - III, 2027 - 2028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100 000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200 000</w:t>
            </w:r>
            <w:r w:rsidR="00253E45">
              <w:rPr>
                <w:rFonts w:ascii="Times New Roman" w:eastAsia="Times New Roman" w:hAnsi="Times New Roman" w:cs="Times New Roman"/>
                <w:sz w:val="18"/>
                <w:szCs w:val="18"/>
              </w:rPr>
              <w:t>,00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ANCE</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- 25 de cadre instruite și certificați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49.</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Certificarea competențelor lingvistice ale profesorilor care predau discipline școlare în regim EML</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Numărul de profesori certificați B2–C2; </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Sesiuni de evaluare</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organizate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100 de cadre instruite și certificate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Minimum 200 de profesori certificați B2–C2; 2 sesiuni de evaluare organizate anual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45 000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45 000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45 000</w:t>
            </w:r>
            <w:r w:rsidR="00253E45">
              <w:rPr>
                <w:rFonts w:ascii="Times New Roman" w:eastAsia="Times New Roman" w:hAnsi="Times New Roman" w:cs="Times New Roman"/>
                <w:sz w:val="18"/>
                <w:szCs w:val="18"/>
              </w:rPr>
              <w:t>,00</w:t>
            </w: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135 000</w:t>
            </w:r>
            <w:r w:rsidR="00253E45">
              <w:rPr>
                <w:rFonts w:ascii="Times New Roman" w:eastAsia="Times New Roman" w:hAnsi="Times New Roman" w:cs="Times New Roman"/>
                <w:sz w:val="18"/>
                <w:szCs w:val="18"/>
              </w:rPr>
              <w:t>,00</w:t>
            </w:r>
            <w:bookmarkStart w:id="13" w:name="_GoBack"/>
            <w:bookmarkEnd w:id="13"/>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ANCE</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Instituțiile de învățământ superior;</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Partenerii de dezvoltare</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 de cadre instruite și certificate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cadre instruite și certificate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50.</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Organizarea vizitelor de studiu în instituții internaționale care implementează modele avansate de educație multilingvă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de vizite de studiu realizate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Vizite de studiu inexistente sau izolate</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 vizită de studiu realizată</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 vizite de studiu realizată anual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2026 - 2028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 vizită de studiu realizată</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1 vizită de studiu realizată</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2.3</w:t>
            </w:r>
          </w:p>
        </w:tc>
        <w:tc>
          <w:tcPr>
            <w:tcW w:w="1381" w:type="dxa"/>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693.500,00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728.500,00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635.000,00</w:t>
            </w:r>
          </w:p>
        </w:tc>
        <w:tc>
          <w:tcPr>
            <w:tcW w:w="1276" w:type="dxa"/>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2.057.000,00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15870" w:type="dxa"/>
            <w:gridSpan w:val="15"/>
            <w:shd w:val="clear" w:color="auto" w:fill="E7E6E6"/>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00B050"/>
                <w:szCs w:val="18"/>
              </w:rPr>
              <w:t xml:space="preserve">OBIECTIVUL GENERAL 3. </w:t>
            </w:r>
            <w:r w:rsidRPr="003F213A">
              <w:rPr>
                <w:rFonts w:ascii="Times New Roman" w:eastAsia="Times New Roman" w:hAnsi="Times New Roman" w:cs="Times New Roman"/>
                <w:szCs w:val="18"/>
              </w:rPr>
              <w:t>Consolidarea competențelor de comunicare prin extinderea programelor de învățare a limbii române pentru adulți, reprezentanți ai minorităților naționale, persoanele nou-venite (reveniți și cetățeni străini), precum și alte categorii de beneficiari, în vederea asigurării integrării lingvistice și socioculturale.</w:t>
            </w:r>
          </w:p>
        </w:tc>
      </w:tr>
      <w:tr w:rsidR="00C23DED" w:rsidRPr="003F213A" w:rsidTr="00253E45">
        <w:trPr>
          <w:gridAfter w:val="6"/>
          <w:wAfter w:w="6840" w:type="dxa"/>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t>Obiectivul specific 3.1</w:t>
            </w:r>
            <w:r w:rsidRPr="003F213A">
              <w:rPr>
                <w:rFonts w:ascii="Times New Roman" w:eastAsia="Times New Roman" w:hAnsi="Times New Roman" w:cs="Times New Roman"/>
                <w:b/>
                <w:bCs/>
                <w:i/>
                <w:iCs/>
                <w:szCs w:val="18"/>
              </w:rPr>
              <w:t>.</w:t>
            </w:r>
            <w:r w:rsidRPr="003F213A">
              <w:rPr>
                <w:rFonts w:ascii="Times New Roman" w:eastAsia="Times New Roman" w:hAnsi="Times New Roman" w:cs="Times New Roman"/>
                <w:szCs w:val="18"/>
              </w:rPr>
              <w:t xml:space="preserve"> Extinderea programelor de învățare a limbii române pentru adulți alolingvi, astfel încât, până în 2028, cel puțin 25 de mii de persoane să participe în total la cursuri (circa 15.000 de beneficiari unici), dintre care 10–15% să atingă nivelul B2, 40% nivelul B1, 40% nivelul A2 și 10% nivelul A1, contribuind la integrarea lor lingvistică și socioculturală.</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51.</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curriculumului la limba română, nivel C1 - C2</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elaborat (70 pagini)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existent doar până la nivelul B2</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 </w:t>
            </w: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Curriculum elaborat și aprobat</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Curriculum elaborat la C1–C2 și aprobat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  2026</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60.000,00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60.000,00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52.</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suportului metodologic pentru formarea cadrelor didactice/ </w:t>
            </w:r>
            <w:r w:rsidRPr="003F213A">
              <w:rPr>
                <w:rFonts w:ascii="Times New Roman" w:eastAsia="Times New Roman" w:hAnsi="Times New Roman" w:cs="Times New Roman"/>
                <w:sz w:val="18"/>
                <w:szCs w:val="18"/>
              </w:rPr>
              <w:lastRenderedPageBreak/>
              <w:t>formatorilor/ trainerilor de limba română care predau adulților nivelurile B 2 – C1</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Suport metodologic elaborat</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Suport metodologic elaborat</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Suport metodologic elaborat și aprobat până în 2027</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2026</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76.500,00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76.500,00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53.</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Perfecționarea cadrelor didactice care predau limba română adulților</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de cadre didactice formate anual</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225 de cadre formate</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200 de cadre formate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600 de cadre didactice formate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Trimestrele I - III, 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540.000,00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200 de cadre formate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200 de cadre formate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suporturilor didactice B2–C1 (manuale, caiete, suporturi audio)</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Suporturi elaborate pe nivel</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Manual, caiet, suport audio elaborat, nivel B2</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Manuale, caiete, suporturi audio elaborat, nivelurile B2 -C1</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 - III, 2026 - 2027</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200.600,00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200.600,00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401.200,00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Manual, caiet, suport audio elaborat, nivel C1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bateriilor de teste pentru autoevaluare (A1– C1)</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Teste elaborate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Câte 2 teste pentru nivelurile A1- B1</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3 teste de plasare și 1 test pentru fiecare nivel A1– C1</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21 de teste elaborate: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 - III, 2026 - 2028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 test pentru fiecare nivel A1– C1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- 1 test pentru fiecare nivel A1– C1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56.</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bateriilor de teste de evaluare finală (A1– C1)</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48 de teste elaborate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 teste de evaluare finală</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3 teste de plasare și 1 test pentru fiecare nivel A1– C1</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48 de teste elaborate (2 pentru fiecare </w:t>
            </w:r>
            <w:r w:rsidRPr="003F213A">
              <w:rPr>
                <w:rFonts w:ascii="Times New Roman" w:eastAsia="Times New Roman" w:hAnsi="Times New Roman" w:cs="Times New Roman"/>
                <w:sz w:val="18"/>
                <w:szCs w:val="18"/>
              </w:rPr>
              <w:lastRenderedPageBreak/>
              <w:t xml:space="preserve">nivel A1– C1 anual)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Trimestrele II - III, 2026 - 2028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 test pentru fiecare nivel A1– C1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- 1 test pentru fiecare nivel A1– C1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57.</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cursurilor de limba română pentru adulți (A – B2)</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cursurilor organizate; numărul adulților instruiți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25 000 de adulți formați </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8 000 de adulți instruiți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25 000 de adulți instruiți  pe nivelurile A1– B2</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18.400.000,00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18.400.000,00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18.400.000,00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55.200.000,00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8 000 de adulți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8 000 de adulți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58.</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modulelor tematice e-learning pentru învățarea limbii române (A1– B1 CECRL)</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Module tematice  per nivel elaborate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 </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10 module tematice pentru nivel A1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30 module tematice elaborate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III - IV, 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250.000,00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 module tematice pentru nivel A2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 module tematice pentru nivel B1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59.</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ghidului de redactare a actelor administrative în limba română</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Existența ghidului; numărul instituțiilor utilizatoare; numărul funcționarilor instruiți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Ghid elaborat și aprobat (50 pag)</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42.500,00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42.500,00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8813</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60.</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Instituirea Centrului național de testare și validare a competențelor lingvistice în </w:t>
            </w:r>
            <w:r w:rsidRPr="003F213A">
              <w:rPr>
                <w:rFonts w:ascii="Times New Roman" w:eastAsia="Times New Roman" w:hAnsi="Times New Roman" w:cs="Times New Roman"/>
                <w:sz w:val="18"/>
                <w:szCs w:val="18"/>
              </w:rPr>
              <w:lastRenderedPageBreak/>
              <w:t>limba română (CECRL)</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Existența Centrului instituit</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Centru instituit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  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1.700.000,00</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1.700.000,00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ANCE</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61.</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Formarea și certificarea evaluatorilor naționali pentru testarea competențelor lingvistice</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6 evaluatori certificați</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Minimum 6 evaluatori naționali formați și certificați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78.000,00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78.000,00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ANCE</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62.</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vizitelor de studiu în instituții și centre educaționale din străinătate pentru formatorii specializați în predarea limbii române ca limbă străină sau nematernă.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Vizite de studiu realizate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Vizite de studiu ocazionale</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1 vizită de studiu realizată</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 vizite de studiu realizată anual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1 vizită de studiu realizată</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1 vizită de studiu realizată</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63.</w:t>
            </w:r>
          </w:p>
        </w:tc>
        <w:tc>
          <w:tcPr>
            <w:tcW w:w="141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Elaborarea procedurilor pentru comercializarea manualelor pentru adulț pentru toate nivelurile disponibile</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Cadru legal elaborat</w:t>
            </w:r>
          </w:p>
        </w:tc>
        <w:tc>
          <w:tcPr>
            <w:tcW w:w="992" w:type="dxa"/>
          </w:tcPr>
          <w:p w:rsidR="00C23DED" w:rsidRPr="003F213A" w:rsidRDefault="00C23DED" w:rsidP="00372638">
            <w:pPr>
              <w:numPr>
                <w:ilvl w:val="0"/>
                <w:numId w:val="5"/>
              </w:num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Cadru legal implementat</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 10000 exemplare comercializate </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Trimestrui I 2027</w:t>
            </w: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64.</w:t>
            </w:r>
          </w:p>
        </w:tc>
        <w:tc>
          <w:tcPr>
            <w:tcW w:w="1415" w:type="dxa"/>
          </w:tcPr>
          <w:p w:rsidR="00C23DED" w:rsidRPr="003F213A" w:rsidRDefault="00C23DED" w:rsidP="00372638">
            <w:pPr>
              <w:spacing w:after="0" w:line="240" w:lineRule="auto"/>
              <w:rPr>
                <w:rFonts w:ascii="Times New Roman" w:eastAsia="Times New Roman" w:hAnsi="Times New Roman" w:cs="Times New Roman"/>
                <w:color w:val="FF0000"/>
                <w:sz w:val="18"/>
                <w:szCs w:val="18"/>
              </w:rPr>
            </w:pPr>
            <w:sdt>
              <w:sdtPr>
                <w:rPr>
                  <w:rFonts w:ascii="Times New Roman" w:hAnsi="Times New Roman" w:cs="Times New Roman"/>
                  <w:sz w:val="18"/>
                  <w:szCs w:val="18"/>
                </w:rPr>
                <w:tag w:val="goog_rdk_19"/>
                <w:id w:val="1588519026"/>
              </w:sdtPr>
              <w:sdtContent/>
            </w:sdt>
            <w:r w:rsidRPr="003F213A">
              <w:rPr>
                <w:rFonts w:ascii="Times New Roman" w:eastAsia="Times New Roman" w:hAnsi="Times New Roman" w:cs="Times New Roman"/>
                <w:sz w:val="18"/>
                <w:szCs w:val="18"/>
              </w:rPr>
              <w:t xml:space="preserve">Editarea manualelor de limbă română pentru adulți </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Manuale editate  Niveluri A1 - C1</w:t>
            </w:r>
          </w:p>
        </w:tc>
        <w:tc>
          <w:tcPr>
            <w:tcW w:w="992" w:type="dxa"/>
          </w:tcPr>
          <w:p w:rsidR="00C23DED" w:rsidRPr="003F213A" w:rsidRDefault="00C23DED" w:rsidP="00372638">
            <w:pPr>
              <w:spacing w:after="0" w:line="240" w:lineRule="auto"/>
              <w:ind w:left="1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 exemplare editate, Nivel A1</w:t>
            </w:r>
          </w:p>
          <w:p w:rsidR="00C23DED" w:rsidRPr="003F213A" w:rsidRDefault="00C23DED" w:rsidP="00372638">
            <w:pPr>
              <w:spacing w:after="0" w:line="240" w:lineRule="auto"/>
              <w:ind w:left="1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 exemplare editate, Nivel A2</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_ manual editat, Nivel B1</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_ manual editat, Nivel B2</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_ manual editat, Nivel C1</w:t>
            </w:r>
          </w:p>
        </w:tc>
        <w:tc>
          <w:tcPr>
            <w:tcW w:w="1112" w:type="dxa"/>
          </w:tcPr>
          <w:p w:rsidR="00C23DED" w:rsidRPr="003F213A" w:rsidRDefault="00C23DED" w:rsidP="00372638">
            <w:pPr>
              <w:spacing w:after="0" w:line="240" w:lineRule="auto"/>
              <w:ind w:left="1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 exemplare editate, Nivel B1</w:t>
            </w:r>
          </w:p>
          <w:p w:rsidR="00C23DED" w:rsidRPr="003F213A" w:rsidRDefault="00C23DED" w:rsidP="00372638">
            <w:pPr>
              <w:spacing w:after="0" w:line="240" w:lineRule="auto"/>
              <w:ind w:left="1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 exemplare editate, Nivel B2</w:t>
            </w:r>
          </w:p>
          <w:p w:rsidR="00C23DED" w:rsidRPr="003F213A" w:rsidRDefault="00C23DED" w:rsidP="00372638">
            <w:pPr>
              <w:spacing w:after="0" w:line="240" w:lineRule="auto"/>
              <w:ind w:left="120"/>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3000 exemplare editate, Nivel C1</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Arial" w:hAnsi="Times New Roman" w:cs="Times New Roman"/>
                <w:sz w:val="18"/>
                <w:szCs w:val="18"/>
              </w:rPr>
              <w:t>360.000,00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Arial" w:hAnsi="Times New Roman" w:cs="Times New Roman"/>
                <w:sz w:val="18"/>
                <w:szCs w:val="18"/>
              </w:rPr>
              <w:t>360.000,00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Arial" w:hAnsi="Times New Roman" w:cs="Times New Roman"/>
                <w:sz w:val="18"/>
                <w:szCs w:val="18"/>
              </w:rPr>
              <w:t>360.000,00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Arial" w:hAnsi="Times New Roman" w:cs="Times New Roman"/>
                <w:b/>
                <w:bCs/>
                <w:sz w:val="18"/>
                <w:szCs w:val="18"/>
              </w:rPr>
              <w:t>1.080.000,00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Evaluarea anuală a </w:t>
            </w:r>
            <w:r w:rsidRPr="003F213A">
              <w:rPr>
                <w:rFonts w:ascii="Times New Roman" w:eastAsia="Times New Roman" w:hAnsi="Times New Roman" w:cs="Times New Roman"/>
                <w:sz w:val="18"/>
                <w:szCs w:val="18"/>
              </w:rPr>
              <w:lastRenderedPageBreak/>
              <w:t>gradului de satisfacție a participanților și a altor parametri relevanți pentru evaluarea calității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Număr de participanți</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Evaluare desfășurată</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Raport elaborat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10 000 de participanți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30 000 de participanți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2026 - 2028</w:t>
            </w:r>
          </w:p>
        </w:tc>
        <w:tc>
          <w:tcPr>
            <w:tcW w:w="1381"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lastRenderedPageBreak/>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w:t>
            </w:r>
            <w:r w:rsidRPr="003F213A">
              <w:rPr>
                <w:rFonts w:ascii="Times New Roman" w:eastAsia="Times New Roman" w:hAnsi="Times New Roman" w:cs="Times New Roman"/>
                <w:sz w:val="18"/>
                <w:szCs w:val="18"/>
              </w:rPr>
              <w:t>10 000 de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10 000 de participanți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66.</w:t>
            </w:r>
          </w:p>
        </w:tc>
        <w:tc>
          <w:tcPr>
            <w:tcW w:w="141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Dezvoltarea și mentenanța pagii web</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Pagină funcțională</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2026 - 2028</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2026 - 2028</w:t>
            </w:r>
          </w:p>
        </w:tc>
        <w:tc>
          <w:tcPr>
            <w:tcW w:w="1381" w:type="dxa"/>
            <w:shd w:val="clear" w:color="auto" w:fill="auto"/>
            <w:tcMar>
              <w:top w:w="40" w:type="dxa"/>
              <w:left w:w="40" w:type="dxa"/>
              <w:bottom w:w="40" w:type="dxa"/>
              <w:right w:w="40" w:type="dxa"/>
            </w:tcMar>
          </w:tcPr>
          <w:p w:rsidR="00C23DED" w:rsidRPr="003F213A" w:rsidRDefault="00C23DED" w:rsidP="003F213A">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100.000,00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100.000,00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100.000,00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300.000,00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67.</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Dezvoltarea sistemului de evidență și de eliberare a certificatelor  cursanților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Sistem dezvoltat</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Certificate eliberate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sistem dezvoltat</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7 000 de certificate eliberate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1381" w:type="dxa"/>
            <w:vMerge w:val="restart"/>
            <w:shd w:val="clear" w:color="auto" w:fill="auto"/>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100.000,00</w:t>
            </w:r>
          </w:p>
        </w:tc>
        <w:tc>
          <w:tcPr>
            <w:tcW w:w="1276"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w:t>
            </w:r>
            <w:r w:rsidRPr="003F213A">
              <w:rPr>
                <w:rFonts w:ascii="Times New Roman" w:eastAsia="Times New Roman" w:hAnsi="Times New Roman" w:cs="Times New Roman"/>
                <w:sz w:val="18"/>
                <w:szCs w:val="18"/>
              </w:rPr>
              <w:t>7 000 de certificate eliberate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7 000 de certificate eliberate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68.</w:t>
            </w:r>
          </w:p>
        </w:tc>
        <w:tc>
          <w:tcPr>
            <w:tcW w:w="1415" w:type="dxa"/>
          </w:tcPr>
          <w:p w:rsidR="00C23DED" w:rsidRPr="003F213A" w:rsidRDefault="00C23DED" w:rsidP="003F213A">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Evaluarea externă a întregului sistem de dezvoltare a competenței lingvistice a adulților (curriculum, materiale didactice etc)</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Sistem evaluat</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Raport elaborat și validat</w:t>
            </w:r>
          </w:p>
        </w:tc>
        <w:tc>
          <w:tcPr>
            <w:tcW w:w="99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w:t>
            </w:r>
          </w:p>
        </w:tc>
        <w:tc>
          <w:tcPr>
            <w:tcW w:w="111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Raport elaborat și validat</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2026 - 2028</w:t>
            </w:r>
          </w:p>
        </w:tc>
        <w:tc>
          <w:tcPr>
            <w:tcW w:w="1381"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1.000.000,00</w:t>
            </w: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Arial" w:hAnsi="Times New Roman" w:cs="Times New Roman"/>
                <w:b/>
                <w:bCs/>
                <w:sz w:val="18"/>
                <w:szCs w:val="18"/>
              </w:rPr>
              <w:t>1.000.000,00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3.1</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19.827.100,00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22.511.100,00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19.490.000,00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61.828.200,00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b/>
                <w:bCs/>
                <w:szCs w:val="18"/>
              </w:rPr>
            </w:pPr>
            <w:sdt>
              <w:sdtPr>
                <w:rPr>
                  <w:rFonts w:ascii="Times New Roman" w:hAnsi="Times New Roman" w:cs="Times New Roman"/>
                  <w:szCs w:val="18"/>
                </w:rPr>
                <w:tag w:val="goog_rdk_22"/>
                <w:id w:val="-2010543655"/>
                <w:showingPlcHdr/>
              </w:sdtPr>
              <w:sdtContent>
                <w:r w:rsidRPr="003F213A">
                  <w:rPr>
                    <w:rFonts w:ascii="Times New Roman" w:hAnsi="Times New Roman" w:cs="Times New Roman"/>
                    <w:szCs w:val="18"/>
                  </w:rPr>
                  <w:t xml:space="preserve">     </w:t>
                </w:r>
              </w:sdtContent>
            </w:sdt>
            <w:r w:rsidRPr="003F213A">
              <w:rPr>
                <w:rFonts w:ascii="Times New Roman" w:eastAsia="Times New Roman" w:hAnsi="Times New Roman" w:cs="Times New Roman"/>
                <w:b/>
                <w:bCs/>
                <w:color w:val="FF0000"/>
                <w:szCs w:val="18"/>
              </w:rPr>
              <w:t xml:space="preserve">Obiectivul specific 3.2. </w:t>
            </w:r>
            <w:r w:rsidRPr="003F213A">
              <w:rPr>
                <w:rFonts w:ascii="Times New Roman" w:eastAsia="Times New Roman" w:hAnsi="Times New Roman" w:cs="Times New Roman"/>
                <w:szCs w:val="18"/>
              </w:rPr>
              <w:t>Elaborarea și dezvoltarea programelor de învățare a limbii române pentru nou-veniți și alte categorii de rezidenți și cetățeni — astfel încât, până în 2028, toți participanții să atingă nivelul minim de competență lingvistică necesar integrării socioculturale.</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69.</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Curriculumului la limba română pentru </w:t>
            </w:r>
            <w:r w:rsidRPr="003F213A">
              <w:rPr>
                <w:rFonts w:ascii="Times New Roman" w:eastAsia="Times New Roman" w:hAnsi="Times New Roman" w:cs="Times New Roman"/>
                <w:color w:val="000000"/>
                <w:sz w:val="18"/>
                <w:szCs w:val="18"/>
              </w:rPr>
              <w:t>nou-veniți (reîntorși/reveniți și străini)</w:t>
            </w:r>
            <w:r w:rsidRPr="003F213A">
              <w:rPr>
                <w:rFonts w:ascii="Times New Roman" w:eastAsia="Times New Roman" w:hAnsi="Times New Roman" w:cs="Times New Roman"/>
                <w:sz w:val="18"/>
                <w:szCs w:val="18"/>
              </w:rPr>
              <w:t xml:space="preserve"> (A1–B2)</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elaborat</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Curriculum elaborat și aprobat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381"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lastRenderedPageBreak/>
              <w:t>70.</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suporturilor didactice A1–B2 (manuale, caiete, suporturi audio) pentru </w:t>
            </w:r>
            <w:r w:rsidRPr="003F213A">
              <w:rPr>
                <w:rFonts w:ascii="Times New Roman" w:eastAsia="Times New Roman" w:hAnsi="Times New Roman" w:cs="Times New Roman"/>
                <w:color w:val="000000"/>
                <w:sz w:val="18"/>
                <w:szCs w:val="18"/>
              </w:rPr>
              <w:t>nou-veniți (reîntorși/reveniți și străini)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Suporturi didactice elaborate pe nivel</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Manual, caiet, suport audio elaborat, nivel A1 </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Manuale, caiete, suporturi audio elaborat, nivelurile A1 – B2</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 - IV, 2026 - 2028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155.850,00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155.850,00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311.700,00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623.400,00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Manual, caiet, suport audio elaborat, nivel A2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Manual, caiet, suport audio elaborat, nivel B1-B2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71.</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Organizarea cursurilor de limbă română pentru nativii de vârsta a treia, inclusiv din regiunea transnistreană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Numărul de persoane instruite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500 de persoane instruite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1500 de persoane instruite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1.650.000,00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8813</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500 de persoane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500 de persoane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72.</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Organizarea programelor de formare pentru profesorii care predau limba română celor </w:t>
            </w:r>
            <w:r w:rsidRPr="003F213A">
              <w:rPr>
                <w:rFonts w:ascii="Times New Roman" w:eastAsia="Times New Roman" w:hAnsi="Times New Roman" w:cs="Times New Roman"/>
                <w:color w:val="000000"/>
                <w:sz w:val="18"/>
                <w:szCs w:val="18"/>
              </w:rPr>
              <w:t>nou-veniți (reîntorși/reveniți și străini)</w:t>
            </w:r>
            <w:r w:rsidRPr="003F213A">
              <w:rPr>
                <w:rFonts w:ascii="Times New Roman" w:eastAsia="Times New Roman" w:hAnsi="Times New Roman" w:cs="Times New Roman"/>
                <w:sz w:val="18"/>
                <w:szCs w:val="18"/>
              </w:rPr>
              <w:t xml:space="preserve"> (A1–B1)</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Programe elaborate;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de   profesori formați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20 de profesori formați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3 programe elaborate;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60 profesori formați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176.100,00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176.100,00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176.100,00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528.300,00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8812</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20 de profesori formați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20 de profesori formați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73.</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Organizarea cursurilor de învățare a limbii române pentru </w:t>
            </w:r>
            <w:r w:rsidRPr="003F213A">
              <w:rPr>
                <w:rFonts w:ascii="Times New Roman" w:eastAsia="Times New Roman" w:hAnsi="Times New Roman" w:cs="Times New Roman"/>
                <w:color w:val="000000"/>
                <w:sz w:val="18"/>
                <w:szCs w:val="18"/>
              </w:rPr>
              <w:t>nou-veniți (reîntorși/reveni</w:t>
            </w:r>
            <w:r w:rsidRPr="003F213A">
              <w:rPr>
                <w:rFonts w:ascii="Times New Roman" w:eastAsia="Times New Roman" w:hAnsi="Times New Roman" w:cs="Times New Roman"/>
                <w:color w:val="000000"/>
                <w:sz w:val="18"/>
                <w:szCs w:val="18"/>
              </w:rPr>
              <w:lastRenderedPageBreak/>
              <w:t>ți și străini)</w:t>
            </w:r>
            <w:r w:rsidRPr="003F213A">
              <w:rPr>
                <w:rFonts w:ascii="Times New Roman" w:eastAsia="Times New Roman" w:hAnsi="Times New Roman" w:cs="Times New Roman"/>
                <w:sz w:val="18"/>
                <w:szCs w:val="18"/>
              </w:rPr>
              <w:t xml:space="preserve"> (A1–B1)</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Numărul de persoane instruite anual</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Cursuri ocazionale, număr redus de beneficiari</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250 de persoane instruite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750 de persoane instruite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8813</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ONG</w:t>
            </w:r>
          </w:p>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250 de persoane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250 de persoane instruite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3.2</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1.381.950,00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1.381.950,00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1.537.800,00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4.301.700,00</w:t>
            </w:r>
          </w:p>
        </w:tc>
        <w:tc>
          <w:tcPr>
            <w:tcW w:w="1061" w:type="dxa"/>
            <w:gridSpan w:val="2"/>
            <w:shd w:val="clear" w:color="auto" w:fill="FFFFFF"/>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561"/>
        </w:trPr>
        <w:tc>
          <w:tcPr>
            <w:tcW w:w="15870" w:type="dxa"/>
            <w:gridSpan w:val="15"/>
            <w:shd w:val="clear" w:color="auto" w:fill="EDEDED"/>
          </w:tcPr>
          <w:p w:rsidR="00C23DED" w:rsidRPr="003F213A" w:rsidRDefault="00C23DED" w:rsidP="003F213A">
            <w:pPr>
              <w:spacing w:after="0" w:line="240" w:lineRule="auto"/>
              <w:rPr>
                <w:rFonts w:ascii="Times New Roman" w:eastAsia="Times New Roman" w:hAnsi="Times New Roman" w:cs="Times New Roman"/>
                <w:color w:val="000000"/>
                <w:szCs w:val="18"/>
              </w:rPr>
            </w:pPr>
            <w:r w:rsidRPr="003F213A">
              <w:rPr>
                <w:rFonts w:ascii="Times New Roman" w:eastAsia="Times New Roman" w:hAnsi="Times New Roman" w:cs="Times New Roman"/>
                <w:b/>
                <w:bCs/>
                <w:color w:val="00B050"/>
                <w:szCs w:val="18"/>
              </w:rPr>
              <w:t xml:space="preserve">OBIECTIVUL GENERAL 4. </w:t>
            </w:r>
            <w:r w:rsidRPr="003F213A">
              <w:rPr>
                <w:rFonts w:ascii="Times New Roman" w:eastAsia="Times New Roman" w:hAnsi="Times New Roman" w:cs="Times New Roman"/>
                <w:color w:val="000000"/>
                <w:szCs w:val="18"/>
              </w:rPr>
              <w:t>Promovarea învățării limbii române în diaspora și în țară pentru facilitarea integrării lingvistice a copiilor și adulților în mediile educaționale</w:t>
            </w:r>
            <w:r w:rsidR="00894E60" w:rsidRPr="003F213A">
              <w:rPr>
                <w:rFonts w:ascii="Times New Roman" w:eastAsia="Times New Roman" w:hAnsi="Times New Roman" w:cs="Times New Roman"/>
                <w:color w:val="000000"/>
                <w:szCs w:val="18"/>
              </w:rPr>
              <w:t xml:space="preserve"> și sociale din care fac parte.</w:t>
            </w:r>
          </w:p>
        </w:tc>
      </w:tr>
      <w:tr w:rsidR="00C23DED" w:rsidRPr="003F213A" w:rsidTr="00253E45">
        <w:trPr>
          <w:gridAfter w:val="6"/>
          <w:wAfter w:w="6840" w:type="dxa"/>
          <w:trHeight w:val="404"/>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color w:val="000000"/>
                <w:szCs w:val="18"/>
              </w:rPr>
            </w:pPr>
            <w:r w:rsidRPr="003F213A">
              <w:rPr>
                <w:rFonts w:ascii="Times New Roman" w:eastAsia="Times New Roman" w:hAnsi="Times New Roman" w:cs="Times New Roman"/>
                <w:b/>
                <w:bCs/>
                <w:color w:val="FF0000"/>
                <w:szCs w:val="18"/>
              </w:rPr>
              <w:t>Obiectivul specific 4.1</w:t>
            </w:r>
            <w:r w:rsidRPr="003F213A">
              <w:rPr>
                <w:rFonts w:ascii="Times New Roman" w:eastAsia="Times New Roman" w:hAnsi="Times New Roman" w:cs="Times New Roman"/>
                <w:b/>
                <w:bCs/>
                <w:i/>
                <w:iCs/>
                <w:color w:val="FF0000"/>
                <w:szCs w:val="18"/>
              </w:rPr>
              <w:t>.</w:t>
            </w:r>
            <w:r w:rsidRPr="003F213A">
              <w:rPr>
                <w:rFonts w:ascii="Times New Roman" w:eastAsia="Times New Roman" w:hAnsi="Times New Roman" w:cs="Times New Roman"/>
                <w:szCs w:val="18"/>
              </w:rPr>
              <w:t xml:space="preserve"> </w:t>
            </w:r>
            <w:r w:rsidRPr="003F213A">
              <w:rPr>
                <w:rFonts w:ascii="Times New Roman" w:eastAsia="Times New Roman" w:hAnsi="Times New Roman" w:cs="Times New Roman"/>
                <w:color w:val="000000"/>
                <w:szCs w:val="18"/>
              </w:rPr>
              <w:t>Asigurarea programelor de învățare a limbii române pentru copiii și adulții din diaspora, astfel încât, până în 2028, toți participanții să poată comunica la un nivel funcțio</w:t>
            </w:r>
            <w:r w:rsidR="00894E60" w:rsidRPr="003F213A">
              <w:rPr>
                <w:rFonts w:ascii="Times New Roman" w:eastAsia="Times New Roman" w:hAnsi="Times New Roman" w:cs="Times New Roman"/>
                <w:color w:val="000000"/>
                <w:szCs w:val="18"/>
              </w:rPr>
              <w:t>nal în contexte socioculturale.</w:t>
            </w: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74.</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Actualizarea Curriculumului la limba română pentru Centrele Educaționale din diasporă (A1–A2)</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actualizat; număr de pagini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în vigoare, neactualizat; conținut limitat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Curriculum actualizat (62 pagini)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2026</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40.300,00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40.300,00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8815</w:t>
            </w: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Biroul Relații cu Diaspora (BRD)</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Actualizarea manualelor A1–A2 cu accent pe cultură, istorie și tradiții ale Republicii Moldova</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Manuale actualizate;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Manuale existente, fără integrarea conținutului identitar</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Manual A1 actualizat (92 de pagini)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Manualele A1-A2 actualizate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 - IV, 2027 - 2028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59.800,00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59.800,00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119.600,00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Manual A2 actualizat (92 de pagini)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76.</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caietelor și suporturilor audio A1–A2 cu accent pe dimensiunea  cultural-identitară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 caiete elaborate; 24 de fișiere audio</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Lipsă</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Caiet A1 actualizat (50 de pagini), 12 fișiere A2 elaborate</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Caiete A1 – A2, 24 de fișiere audio A1 – A2 elaborate</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 - IV, 2027 - 2028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52.700,00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52.700,00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105.400,00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Caiet A2 actualizat (50 de pagini), 12 fișiere A2 elaborate</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77.</w:t>
            </w:r>
          </w:p>
        </w:tc>
        <w:tc>
          <w:tcPr>
            <w:tcW w:w="1415" w:type="dxa"/>
          </w:tcPr>
          <w:p w:rsidR="00C23DED" w:rsidRPr="003F213A" w:rsidRDefault="00C23DED" w:rsidP="00372638">
            <w:pPr>
              <w:spacing w:after="0" w:line="240" w:lineRule="auto"/>
              <w:rPr>
                <w:rFonts w:ascii="Times New Roman" w:eastAsia="Times New Roman" w:hAnsi="Times New Roman" w:cs="Times New Roman"/>
                <w:sz w:val="18"/>
                <w:szCs w:val="18"/>
                <w:highlight w:val="white"/>
              </w:rPr>
            </w:pPr>
            <w:r w:rsidRPr="003F213A">
              <w:rPr>
                <w:rFonts w:ascii="Times New Roman" w:eastAsia="Times New Roman" w:hAnsi="Times New Roman" w:cs="Times New Roman"/>
                <w:sz w:val="18"/>
                <w:szCs w:val="18"/>
              </w:rPr>
              <w:t xml:space="preserve">Extinderea Curriculumului </w:t>
            </w:r>
            <w:r w:rsidRPr="003F213A">
              <w:rPr>
                <w:rFonts w:ascii="Times New Roman" w:eastAsia="Times New Roman" w:hAnsi="Times New Roman" w:cs="Times New Roman"/>
                <w:sz w:val="18"/>
                <w:szCs w:val="18"/>
                <w:highlight w:val="white"/>
              </w:rPr>
              <w:t xml:space="preserve">la limba română pentru Centrele </w:t>
            </w:r>
            <w:r w:rsidRPr="003F213A">
              <w:rPr>
                <w:rFonts w:ascii="Times New Roman" w:eastAsia="Times New Roman" w:hAnsi="Times New Roman" w:cs="Times New Roman"/>
                <w:sz w:val="18"/>
                <w:szCs w:val="18"/>
                <w:highlight w:val="white"/>
              </w:rPr>
              <w:lastRenderedPageBreak/>
              <w:t>educaționale din Diaspora</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highlight w:val="white"/>
              </w:rPr>
              <w:t>(</w:t>
            </w:r>
            <w:r w:rsidRPr="003F213A">
              <w:rPr>
                <w:rFonts w:ascii="Times New Roman" w:eastAsia="Times New Roman" w:hAnsi="Times New Roman" w:cs="Times New Roman"/>
                <w:sz w:val="18"/>
                <w:szCs w:val="18"/>
              </w:rPr>
              <w:t xml:space="preserve">B1–B2) </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Curriculum extins; număr de pagini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doar pentru A1–A2</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Curriculum extins pentru B1–</w:t>
            </w:r>
            <w:r w:rsidRPr="003F213A">
              <w:rPr>
                <w:rFonts w:ascii="Times New Roman" w:eastAsia="Times New Roman" w:hAnsi="Times New Roman" w:cs="Times New Roman"/>
                <w:sz w:val="18"/>
                <w:szCs w:val="18"/>
              </w:rPr>
              <w:lastRenderedPageBreak/>
              <w:t xml:space="preserve">B2 (62 pagini) </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Trimestrul II,  2027</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52.700,00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52.700,00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78.</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Elaborarea manualelor, caietelor de exerciții și materialelor audio pentru nivelurile B1–B2</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Materiale didactice elaborate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Manual, caiet, 12 fișiere audio elaborate, nivel B1</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 manuale, caiete, 24 fișiere audio elaborate, nivel B1 – B2</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Trimestrele II - IV, 2027 - 2028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163.200,00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163.200,00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326.400,00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Manual, caiet, 12 fișiere audio elaborate, nivel B2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79.</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programelor de formare continuă și  certificarea competențelor lingvistice a profesorilor care predau limba română în Centrele Educaționale din diasporă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Numărul de  profesori formați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 de profesori</w:t>
            </w:r>
          </w:p>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2026</w:t>
            </w:r>
            <w:r w:rsidRPr="003F213A">
              <w:rPr>
                <w:rFonts w:ascii="Times New Roman" w:eastAsia="Times New Roman" w:hAnsi="Times New Roman" w:cs="Times New Roman"/>
                <w:sz w:val="18"/>
                <w:szCs w:val="18"/>
              </w:rPr>
              <w:t xml:space="preserve"> – 25 de profesori formați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75 de profesori formați din 25 de Centre Educaționale</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2403</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2027</w:t>
            </w:r>
            <w:r w:rsidRPr="003F213A">
              <w:rPr>
                <w:rFonts w:ascii="Times New Roman" w:eastAsia="Times New Roman" w:hAnsi="Times New Roman" w:cs="Times New Roman"/>
                <w:sz w:val="18"/>
                <w:szCs w:val="18"/>
              </w:rPr>
              <w:t xml:space="preserve"> – 25 de profesori formați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w:t>
            </w:r>
            <w:r w:rsidRPr="003F213A">
              <w:rPr>
                <w:rFonts w:ascii="Times New Roman" w:eastAsia="Times New Roman" w:hAnsi="Times New Roman" w:cs="Times New Roman"/>
                <w:sz w:val="18"/>
                <w:szCs w:val="18"/>
              </w:rPr>
              <w:t xml:space="preserve"> – 25 de profesori formați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80.</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sz w:val="18"/>
                <w:szCs w:val="18"/>
              </w:rPr>
              <w:t>Organizarea cursurilor de limbă română pentru copii din diaspora</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Cursuri organizate și desfășurate</w:t>
            </w:r>
          </w:p>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sz w:val="18"/>
                <w:szCs w:val="18"/>
              </w:rPr>
              <w:t>Numărul de copii implicați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1000 de copii instruiți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highlight w:val="yellow"/>
              </w:rPr>
            </w:pPr>
            <w:r w:rsidRPr="003F213A">
              <w:rPr>
                <w:rFonts w:ascii="Times New Roman" w:eastAsia="Times New Roman" w:hAnsi="Times New Roman" w:cs="Times New Roman"/>
                <w:sz w:val="18"/>
                <w:szCs w:val="18"/>
              </w:rPr>
              <w:t>3000 de copii instruiți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trike/>
                <w:sz w:val="18"/>
                <w:szCs w:val="18"/>
                <w:highlight w:val="yellow"/>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highlight w:val="yellow"/>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highlight w:val="yellow"/>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highlight w:val="yellow"/>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trike/>
                <w:sz w:val="18"/>
                <w:szCs w:val="18"/>
                <w:highlight w:val="yellow"/>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1000 de copii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2028 -</w:t>
            </w:r>
            <w:r w:rsidRPr="003F213A">
              <w:rPr>
                <w:rFonts w:ascii="Times New Roman" w:eastAsia="Times New Roman" w:hAnsi="Times New Roman" w:cs="Times New Roman"/>
                <w:sz w:val="18"/>
                <w:szCs w:val="18"/>
              </w:rPr>
              <w:t>1000 de copii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7834" w:type="dxa"/>
            <w:gridSpan w:val="7"/>
          </w:tcPr>
          <w:p w:rsidR="00C23DED" w:rsidRDefault="00C23DED" w:rsidP="003F213A">
            <w:pPr>
              <w:spacing w:after="0" w:line="240" w:lineRule="auto"/>
              <w:rPr>
                <w:rFonts w:ascii="Times New Roman" w:eastAsia="Times New Roman" w:hAnsi="Times New Roman" w:cs="Times New Roman"/>
                <w:b/>
                <w:bCs/>
                <w:color w:val="FF0000"/>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4.1</w:t>
            </w:r>
          </w:p>
          <w:p w:rsidR="003F213A" w:rsidRDefault="003F213A" w:rsidP="003F213A">
            <w:pPr>
              <w:spacing w:after="0" w:line="240" w:lineRule="auto"/>
              <w:rPr>
                <w:rFonts w:ascii="Times New Roman" w:eastAsia="Times New Roman" w:hAnsi="Times New Roman" w:cs="Times New Roman"/>
                <w:b/>
                <w:bCs/>
                <w:color w:val="FF0000"/>
                <w:sz w:val="18"/>
                <w:szCs w:val="18"/>
              </w:rPr>
            </w:pPr>
          </w:p>
          <w:p w:rsidR="003F213A" w:rsidRDefault="003F213A" w:rsidP="003F213A">
            <w:pPr>
              <w:spacing w:after="0" w:line="240" w:lineRule="auto"/>
              <w:rPr>
                <w:rFonts w:ascii="Times New Roman" w:eastAsia="Times New Roman" w:hAnsi="Times New Roman" w:cs="Times New Roman"/>
                <w:b/>
                <w:bCs/>
                <w:color w:val="FF0000"/>
                <w:sz w:val="18"/>
                <w:szCs w:val="18"/>
              </w:rPr>
            </w:pPr>
          </w:p>
          <w:p w:rsidR="003F213A" w:rsidRPr="003F213A" w:rsidRDefault="003F213A" w:rsidP="003F213A">
            <w:pPr>
              <w:spacing w:after="0" w:line="240" w:lineRule="auto"/>
              <w:rPr>
                <w:rFonts w:ascii="Times New Roman" w:eastAsia="Times New Roman" w:hAnsi="Times New Roman" w:cs="Times New Roman"/>
                <w:sz w:val="18"/>
                <w:szCs w:val="18"/>
              </w:rPr>
            </w:pP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90.300,00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378.400,00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325.700,00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794.400,00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644"/>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lastRenderedPageBreak/>
              <w:t>Obiectivul specific 4.2</w:t>
            </w:r>
            <w:r w:rsidRPr="003F213A">
              <w:rPr>
                <w:rFonts w:ascii="Times New Roman" w:eastAsia="Times New Roman" w:hAnsi="Times New Roman" w:cs="Times New Roman"/>
                <w:b/>
                <w:bCs/>
                <w:i/>
                <w:iCs/>
                <w:color w:val="FF0000"/>
                <w:szCs w:val="18"/>
              </w:rPr>
              <w:t>.</w:t>
            </w:r>
            <w:r w:rsidRPr="003F213A">
              <w:rPr>
                <w:rFonts w:ascii="Times New Roman" w:eastAsia="Times New Roman" w:hAnsi="Times New Roman" w:cs="Times New Roman"/>
                <w:color w:val="FF0000"/>
                <w:szCs w:val="18"/>
              </w:rPr>
              <w:t xml:space="preserve"> </w:t>
            </w:r>
            <w:r w:rsidRPr="003F213A">
              <w:rPr>
                <w:rFonts w:ascii="Times New Roman" w:eastAsia="Times New Roman" w:hAnsi="Times New Roman" w:cs="Times New Roman"/>
                <w:szCs w:val="18"/>
              </w:rPr>
              <w:t>Asigurarea programelor de integrare lingvistică pentru toți elevii nou-veniți (reveniți și cetățeni străini) care solicită asistență în procesul de integrare educațională, astfel încât, până în 2028, să fie oferit suport pentr</w:t>
            </w:r>
            <w:r w:rsidR="00894E60" w:rsidRPr="003F213A">
              <w:rPr>
                <w:rFonts w:ascii="Times New Roman" w:eastAsia="Times New Roman" w:hAnsi="Times New Roman" w:cs="Times New Roman"/>
                <w:szCs w:val="18"/>
              </w:rPr>
              <w:t>u cel puțin 80% dintre aceștia.</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81.</w:t>
            </w:r>
          </w:p>
        </w:tc>
        <w:tc>
          <w:tcPr>
            <w:tcW w:w="1415"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Organizarea programelor de integrare lingvistică pentru copiii </w:t>
            </w:r>
            <w:r w:rsidRPr="003F213A">
              <w:rPr>
                <w:rFonts w:ascii="Times New Roman" w:eastAsia="Times New Roman" w:hAnsi="Times New Roman" w:cs="Times New Roman"/>
                <w:color w:val="000000"/>
                <w:sz w:val="18"/>
                <w:szCs w:val="18"/>
              </w:rPr>
              <w:t xml:space="preserve">nou-veniți (reîntorși/reveniți și străini), nivelurile </w:t>
            </w:r>
            <w:r w:rsidRPr="003F213A">
              <w:rPr>
                <w:rFonts w:ascii="Times New Roman" w:eastAsia="Times New Roman" w:hAnsi="Times New Roman" w:cs="Times New Roman"/>
                <w:sz w:val="18"/>
                <w:szCs w:val="18"/>
              </w:rPr>
              <w:t>A1–B1.</w:t>
            </w:r>
          </w:p>
        </w:tc>
        <w:tc>
          <w:tcPr>
            <w:tcW w:w="1134"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instituții participante; </w:t>
            </w:r>
          </w:p>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copii beneficiari</w:t>
            </w:r>
          </w:p>
        </w:tc>
        <w:tc>
          <w:tcPr>
            <w:tcW w:w="992"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237 de copii reveniți</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1200 de copii refugiați </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1000 de copii instruiți</w:t>
            </w:r>
          </w:p>
        </w:tc>
        <w:tc>
          <w:tcPr>
            <w:tcW w:w="1112" w:type="dxa"/>
            <w:vMerge w:val="restart"/>
            <w:shd w:val="clear" w:color="auto" w:fill="auto"/>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100 % instituții de învățământ implicate;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100 %  de copii integrați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2026 -2028</w:t>
            </w:r>
          </w:p>
        </w:tc>
        <w:tc>
          <w:tcPr>
            <w:tcW w:w="1381"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22.000.000,00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22.000.000,00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22.000.000,00</w:t>
            </w:r>
          </w:p>
        </w:tc>
        <w:tc>
          <w:tcPr>
            <w:tcW w:w="1276" w:type="dxa"/>
            <w:vMerge w:val="restart"/>
            <w:shd w:val="clear" w:color="auto" w:fill="FFFFFF"/>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66.000.000,00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sdt>
              <w:sdtPr>
                <w:rPr>
                  <w:rFonts w:ascii="Times New Roman" w:hAnsi="Times New Roman" w:cs="Times New Roman"/>
                  <w:sz w:val="18"/>
                  <w:szCs w:val="18"/>
                </w:rPr>
                <w:tag w:val="goog_rdk_23"/>
                <w:id w:val="-1811973766"/>
              </w:sdtPr>
              <w:sdtContent/>
            </w:sdt>
            <w:r w:rsidRPr="003F213A">
              <w:rPr>
                <w:rFonts w:ascii="Times New Roman" w:hAnsi="Times New Roman" w:cs="Times New Roman"/>
                <w:color w:val="000000"/>
                <w:sz w:val="18"/>
                <w:szCs w:val="18"/>
              </w:rPr>
              <w:t xml:space="preserve"> Bugetul de stat HG 868 /2014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Biroul pentru Migrațiune și Azil</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OLSDÎ</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APL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1000 de copii instruiți</w:t>
            </w:r>
          </w:p>
        </w:tc>
        <w:tc>
          <w:tcPr>
            <w:tcW w:w="1112"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2028 -</w:t>
            </w:r>
            <w:r w:rsidRPr="003F213A">
              <w:rPr>
                <w:rFonts w:ascii="Times New Roman" w:eastAsia="Times New Roman" w:hAnsi="Times New Roman" w:cs="Times New Roman"/>
                <w:sz w:val="18"/>
                <w:szCs w:val="18"/>
              </w:rPr>
              <w:t>1000 de copii instruiți</w:t>
            </w:r>
          </w:p>
        </w:tc>
        <w:tc>
          <w:tcPr>
            <w:tcW w:w="1112" w:type="dxa"/>
            <w:vMerge/>
            <w:shd w:val="clear" w:color="auto" w:fill="auto"/>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82.</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ghidului metodologic pentru predarea–învățarea intensivă a limbii române pentru copiii </w:t>
            </w:r>
            <w:r w:rsidRPr="003F213A">
              <w:rPr>
                <w:rFonts w:ascii="Times New Roman" w:eastAsia="Times New Roman" w:hAnsi="Times New Roman" w:cs="Times New Roman"/>
                <w:color w:val="000000"/>
                <w:sz w:val="18"/>
                <w:szCs w:val="18"/>
              </w:rPr>
              <w:t>nou-veniți (reîntorși/reveniți și străini)</w:t>
            </w:r>
          </w:p>
        </w:tc>
        <w:tc>
          <w:tcPr>
            <w:tcW w:w="113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Ghid metodologic elaborat; număr de pagini</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2027</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Ghid metodologic elaborat (92 pagini) până în 2027</w:t>
            </w:r>
          </w:p>
        </w:tc>
        <w:tc>
          <w:tcPr>
            <w:tcW w:w="133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  2027</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78.200,00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78.200,00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83.</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formării continuă pentru cadrele didactice implicate în Programul de predare–învățare intensivă a limbii române (Nivel A1 - B1)</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45 de traineri naționali; 120 de profesori instruiți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45 de treineri naționali instruiți</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45 de traineri naționali formați; minimum 120 de profesori instruiți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2026 - 2026</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330.000,00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330.000,00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330.000,00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990.000,00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60 de profesori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2028 -</w:t>
            </w:r>
            <w:r w:rsidRPr="003F213A">
              <w:rPr>
                <w:rFonts w:ascii="Times New Roman" w:eastAsia="Times New Roman" w:hAnsi="Times New Roman" w:cs="Times New Roman"/>
                <w:sz w:val="18"/>
                <w:szCs w:val="18"/>
              </w:rPr>
              <w:t>60 de profesori instruiți</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84.</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Elaborarea suportului didactic pentru nivelurile A1–B1 (manuale, caiete, materiale audio, teste interactive) în </w:t>
            </w:r>
            <w:r w:rsidRPr="003F213A">
              <w:rPr>
                <w:rFonts w:ascii="Times New Roman" w:eastAsia="Times New Roman" w:hAnsi="Times New Roman" w:cs="Times New Roman"/>
                <w:sz w:val="18"/>
                <w:szCs w:val="18"/>
              </w:rPr>
              <w:lastRenderedPageBreak/>
              <w:t xml:space="preserve">baza Curriculumului aprobat </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 xml:space="preserve"> Suport didactic elaborat</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 xml:space="preserve">Manual, caiet, 12 fișiere audio ,3 teste elaborate, 1 test de plasare,  nivel A1 </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3 Suporturi didactic complet elaborate : 3 manuale, 3 caiete, 36 fișiere audio, 9 </w:t>
            </w:r>
            <w:r w:rsidRPr="003F213A">
              <w:rPr>
                <w:rFonts w:ascii="Times New Roman" w:eastAsia="Times New Roman" w:hAnsi="Times New Roman" w:cs="Times New Roman"/>
                <w:sz w:val="18"/>
                <w:szCs w:val="18"/>
              </w:rPr>
              <w:lastRenderedPageBreak/>
              <w:t xml:space="preserve">teste, 3 teste de plasare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2026 - 2026</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180.500,00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182.000,00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182.000,00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544.500,00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Manual, caiet, 12 fișiere audio ,3 teste elaborate, 1 test de plasare nivel A2</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Manual, caiet, 12 fișiere audio ,3 teste elaborate, 1 test de plasare nivel B1</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4.2</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22.510.500,00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22.590.200,00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22.512.000,00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67.612.700,00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663"/>
        </w:trPr>
        <w:tc>
          <w:tcPr>
            <w:tcW w:w="15870" w:type="dxa"/>
            <w:gridSpan w:val="15"/>
            <w:shd w:val="clear" w:color="auto" w:fill="E2EFD9"/>
          </w:tcPr>
          <w:p w:rsidR="00C23DED" w:rsidRPr="003F213A" w:rsidRDefault="00C23DED" w:rsidP="003F213A">
            <w:pPr>
              <w:spacing w:after="0" w:line="240" w:lineRule="auto"/>
              <w:rPr>
                <w:rFonts w:ascii="Times New Roman" w:eastAsia="Times New Roman" w:hAnsi="Times New Roman" w:cs="Times New Roman"/>
                <w:szCs w:val="18"/>
              </w:rPr>
            </w:pPr>
            <w:r w:rsidRPr="003F213A">
              <w:rPr>
                <w:rFonts w:ascii="Times New Roman" w:eastAsia="Times New Roman" w:hAnsi="Times New Roman" w:cs="Times New Roman"/>
                <w:b/>
                <w:bCs/>
                <w:color w:val="FF0000"/>
                <w:szCs w:val="18"/>
              </w:rPr>
              <w:t>Obiectivul specific 4.3</w:t>
            </w:r>
            <w:r w:rsidRPr="003F213A">
              <w:rPr>
                <w:rFonts w:ascii="Times New Roman" w:eastAsia="Times New Roman" w:hAnsi="Times New Roman" w:cs="Times New Roman"/>
                <w:szCs w:val="18"/>
              </w:rPr>
              <w:t xml:space="preserve"> Promovarea limbii române prin programe și campanii educaționale, culturale și mediatice, astfel încât, până în 2028, la activitățile de promovare derulate anual, atât fizic, cât și online, să participe cel puțin 10.000 de beneficiari.</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85.</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Desfășurarea competiției naționale „Marea Dictare Națională”</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Numărul  de participanți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2250 de participanți (2023-2024)</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1500 de participanți</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Competiție organizată anual; 4.500 de participanți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2026-2028</w:t>
            </w:r>
          </w:p>
        </w:tc>
        <w:tc>
          <w:tcPr>
            <w:tcW w:w="1381"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1.146.076,00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1.146.076,00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1.146.076,00</w:t>
            </w:r>
          </w:p>
        </w:tc>
        <w:tc>
          <w:tcPr>
            <w:tcW w:w="1276" w:type="dxa"/>
            <w:vMerge w:val="restart"/>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3.438.228,00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APL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1500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1500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86.</w:t>
            </w:r>
          </w:p>
        </w:tc>
        <w:tc>
          <w:tcPr>
            <w:tcW w:w="1415"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Dezvoltarea și implementarea Campaniei Naționale și Internaționale „Oriunde ai fi, citește românește” (TV, radio, digital, social media)</w:t>
            </w:r>
          </w:p>
        </w:tc>
        <w:tc>
          <w:tcPr>
            <w:tcW w:w="1134"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Numărul de vizualizări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Număr de minute difuzare </w:t>
            </w:r>
          </w:p>
        </w:tc>
        <w:tc>
          <w:tcPr>
            <w:tcW w:w="99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2026-2028</w:t>
            </w:r>
          </w:p>
        </w:tc>
        <w:tc>
          <w:tcPr>
            <w:tcW w:w="1112"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Minimum 500.000 de vizualizări anual; minimum 600 de minute difuzare anual</w:t>
            </w:r>
          </w:p>
        </w:tc>
        <w:tc>
          <w:tcPr>
            <w:tcW w:w="1335"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2026-2028</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sz w:val="18"/>
                <w:szCs w:val="18"/>
              </w:rPr>
              <w:t>180.000,00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540.000,00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 2304</w:t>
            </w:r>
          </w:p>
        </w:tc>
        <w:tc>
          <w:tcPr>
            <w:tcW w:w="782" w:type="dxa"/>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MEC</w:t>
            </w: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87.</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Organizarea Concursului „Limba Română, </w:t>
            </w:r>
            <w:r w:rsidRPr="003F213A">
              <w:rPr>
                <w:rFonts w:ascii="Times New Roman" w:eastAsia="Times New Roman" w:hAnsi="Times New Roman" w:cs="Times New Roman"/>
                <w:sz w:val="18"/>
                <w:szCs w:val="18"/>
              </w:rPr>
              <w:lastRenderedPageBreak/>
              <w:t>Tezaur Viu” (eseuri, poezie, video scurt) pentru copiii din diaspora, repatriați și refugiați</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 xml:space="preserve">Număr  de participanți; număr de lucrări; </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 xml:space="preserve">Minimum 450 de participanți; </w:t>
            </w:r>
            <w:r w:rsidRPr="003F213A">
              <w:rPr>
                <w:rFonts w:ascii="Times New Roman" w:eastAsia="Times New Roman" w:hAnsi="Times New Roman" w:cs="Times New Roman"/>
                <w:sz w:val="18"/>
                <w:szCs w:val="18"/>
              </w:rPr>
              <w:lastRenderedPageBreak/>
              <w:t xml:space="preserve">450 de lucrări; </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lastRenderedPageBreak/>
              <w:t>Trimestrul II,  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ARI</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APL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88.</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școlilor de vară cu programe educaționale tematice dedicate limbii române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 xml:space="preserve">Școli de vară organizate și desfășurate; </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 de copii încadrați, număr de activități organizate</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100 de participanți</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3 școli de vară (una/an); 300 de copii anual; minimum 15 ateliere lingvistice și 15 cluburi de lectură anual</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165.000,00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165.000,00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165.000,00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495.000,00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Asistență externă</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ARI</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APL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100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100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val="restart"/>
          </w:tcPr>
          <w:p w:rsidR="00C23DED" w:rsidRPr="003F213A" w:rsidRDefault="00C23DED" w:rsidP="00E71947">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89.</w:t>
            </w:r>
          </w:p>
        </w:tc>
        <w:tc>
          <w:tcPr>
            <w:tcW w:w="141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Organizarea Concursului republican „Limba care ne unește” pentru instituțiile cu predare în limbile minorităților naționale</w:t>
            </w:r>
          </w:p>
        </w:tc>
        <w:tc>
          <w:tcPr>
            <w:tcW w:w="1134"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Număr  de participanți; număr de lucrări;</w:t>
            </w:r>
          </w:p>
        </w:tc>
        <w:tc>
          <w:tcPr>
            <w:tcW w:w="99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w:t>
            </w: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2026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Minimum 450 de participanți; 450 de lucrări</w:t>
            </w:r>
          </w:p>
        </w:tc>
        <w:tc>
          <w:tcPr>
            <w:tcW w:w="1335" w:type="dxa"/>
            <w:vMerge w:val="restart"/>
          </w:tcPr>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sz w:val="18"/>
                <w:szCs w:val="18"/>
              </w:rPr>
              <w:t>Trimestrul III,  2026-2028</w:t>
            </w:r>
          </w:p>
        </w:tc>
        <w:tc>
          <w:tcPr>
            <w:tcW w:w="1381"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50.000,00</w:t>
            </w:r>
          </w:p>
        </w:tc>
        <w:tc>
          <w:tcPr>
            <w:tcW w:w="1276" w:type="dxa"/>
            <w:vMerge w:val="restart"/>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150.000,00</w:t>
            </w:r>
          </w:p>
        </w:tc>
        <w:tc>
          <w:tcPr>
            <w:tcW w:w="1061" w:type="dxa"/>
            <w:gridSpan w:val="2"/>
            <w:vMerge w:val="restart"/>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Subprogram</w:t>
            </w:r>
          </w:p>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sz w:val="18"/>
                <w:szCs w:val="18"/>
              </w:rPr>
              <w:t>8814</w:t>
            </w:r>
          </w:p>
        </w:tc>
        <w:tc>
          <w:tcPr>
            <w:tcW w:w="782"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BRD</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MEC</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ARI</w:t>
            </w:r>
          </w:p>
        </w:tc>
        <w:tc>
          <w:tcPr>
            <w:tcW w:w="984" w:type="dxa"/>
            <w:vMerge w:val="restart"/>
          </w:tcPr>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OLSDÎ</w:t>
            </w:r>
          </w:p>
          <w:p w:rsidR="00C23DED" w:rsidRPr="003F213A" w:rsidRDefault="00C23DED" w:rsidP="00372638">
            <w:pPr>
              <w:spacing w:after="0" w:line="240" w:lineRule="auto"/>
              <w:rPr>
                <w:rFonts w:ascii="Times New Roman" w:eastAsia="Times New Roman" w:hAnsi="Times New Roman" w:cs="Times New Roman"/>
                <w:bCs/>
                <w:sz w:val="18"/>
                <w:szCs w:val="18"/>
              </w:rPr>
            </w:pPr>
            <w:r w:rsidRPr="003F213A">
              <w:rPr>
                <w:rFonts w:ascii="Times New Roman" w:eastAsia="Times New Roman" w:hAnsi="Times New Roman" w:cs="Times New Roman"/>
                <w:bCs/>
                <w:sz w:val="18"/>
                <w:szCs w:val="18"/>
              </w:rPr>
              <w:t>APL</w:t>
            </w:r>
          </w:p>
          <w:p w:rsidR="00C23DED" w:rsidRPr="003F213A" w:rsidRDefault="00C23DED" w:rsidP="00372638">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Cs/>
                <w:sz w:val="18"/>
                <w:szCs w:val="18"/>
              </w:rPr>
              <w:t>ONG</w:t>
            </w: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2027 -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570" w:type="dxa"/>
            <w:vMerge/>
          </w:tcPr>
          <w:p w:rsidR="00C23DED" w:rsidRPr="003F213A" w:rsidRDefault="00C23DED" w:rsidP="003F213A">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41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13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tcPr>
          <w:p w:rsidR="00C23DED" w:rsidRPr="003F213A" w:rsidRDefault="00C23DED" w:rsidP="00372638">
            <w:pPr>
              <w:spacing w:after="0" w:line="240" w:lineRule="auto"/>
              <w:rPr>
                <w:rFonts w:ascii="Times New Roman" w:eastAsia="Times New Roman" w:hAnsi="Times New Roman" w:cs="Times New Roman"/>
                <w:sz w:val="18"/>
                <w:szCs w:val="18"/>
              </w:rPr>
            </w:pPr>
            <w:r w:rsidRPr="003F213A">
              <w:rPr>
                <w:rFonts w:ascii="Times New Roman" w:eastAsia="Times New Roman" w:hAnsi="Times New Roman" w:cs="Times New Roman"/>
                <w:b/>
                <w:bCs/>
                <w:sz w:val="18"/>
                <w:szCs w:val="18"/>
              </w:rPr>
              <w:t xml:space="preserve">2028 - </w:t>
            </w:r>
            <w:r w:rsidRPr="003F213A">
              <w:rPr>
                <w:rFonts w:ascii="Times New Roman" w:eastAsia="Times New Roman" w:hAnsi="Times New Roman" w:cs="Times New Roman"/>
                <w:sz w:val="18"/>
                <w:szCs w:val="18"/>
              </w:rPr>
              <w:t>150 de participanți</w:t>
            </w:r>
            <w:r w:rsidRPr="003F213A">
              <w:rPr>
                <w:rFonts w:ascii="Times New Roman" w:eastAsia="Times New Roman" w:hAnsi="Times New Roman" w:cs="Times New Roman"/>
                <w:b/>
                <w:bCs/>
                <w:sz w:val="18"/>
                <w:szCs w:val="18"/>
              </w:rPr>
              <w:t xml:space="preserve">  </w:t>
            </w:r>
          </w:p>
        </w:tc>
        <w:tc>
          <w:tcPr>
            <w:tcW w:w="111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35"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381"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276" w:type="dxa"/>
            <w:vMerge/>
            <w:shd w:val="clear" w:color="auto" w:fill="auto"/>
            <w:tcMar>
              <w:top w:w="100" w:type="dxa"/>
              <w:left w:w="100" w:type="dxa"/>
              <w:bottom w:w="100" w:type="dxa"/>
              <w:right w:w="100" w:type="dxa"/>
            </w:tcMar>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061" w:type="dxa"/>
            <w:gridSpan w:val="2"/>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782"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84" w:type="dxa"/>
            <w:vMerge/>
          </w:tcPr>
          <w:p w:rsidR="00C23DED" w:rsidRPr="003F213A" w:rsidRDefault="00C23DED" w:rsidP="00372638">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Total </w:t>
            </w:r>
            <w:r w:rsidRPr="003F213A">
              <w:rPr>
                <w:rFonts w:ascii="Times New Roman" w:eastAsia="Times New Roman" w:hAnsi="Times New Roman" w:cs="Times New Roman"/>
                <w:b/>
                <w:bCs/>
                <w:color w:val="FF0000"/>
                <w:sz w:val="18"/>
                <w:szCs w:val="18"/>
              </w:rPr>
              <w:t>Obiectiv specific 4.3</w:t>
            </w:r>
          </w:p>
        </w:tc>
        <w:tc>
          <w:tcPr>
            <w:tcW w:w="1381"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1.591.076,00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1.591.076,00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1.591.076,00</w:t>
            </w:r>
          </w:p>
        </w:tc>
        <w:tc>
          <w:tcPr>
            <w:tcW w:w="1276" w:type="dxa"/>
            <w:shd w:val="clear" w:color="auto" w:fill="auto"/>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eastAsia="Times New Roman" w:hAnsi="Times New Roman" w:cs="Times New Roman"/>
                <w:b/>
                <w:bCs/>
                <w:sz w:val="18"/>
                <w:szCs w:val="18"/>
              </w:rPr>
              <w:t>4.773.228,00</w:t>
            </w:r>
          </w:p>
        </w:tc>
        <w:tc>
          <w:tcPr>
            <w:tcW w:w="1061" w:type="dxa"/>
            <w:gridSpan w:val="2"/>
            <w:shd w:val="clear" w:color="auto" w:fill="auto"/>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r>
      <w:tr w:rsidR="00C23DED" w:rsidRPr="003F213A" w:rsidTr="00253E45">
        <w:trPr>
          <w:gridAfter w:val="6"/>
          <w:wAfter w:w="6840" w:type="dxa"/>
          <w:trHeight w:val="20"/>
        </w:trPr>
        <w:tc>
          <w:tcPr>
            <w:tcW w:w="7834" w:type="dxa"/>
            <w:gridSpan w:val="7"/>
          </w:tcPr>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  </w:t>
            </w:r>
          </w:p>
          <w:p w:rsidR="00C23DED" w:rsidRPr="003F213A" w:rsidRDefault="00C23DED" w:rsidP="003F213A">
            <w:pPr>
              <w:spacing w:after="0" w:line="240" w:lineRule="auto"/>
              <w:rPr>
                <w:rFonts w:ascii="Times New Roman" w:eastAsia="Times New Roman" w:hAnsi="Times New Roman" w:cs="Times New Roman"/>
                <w:b/>
                <w:bCs/>
                <w:sz w:val="18"/>
                <w:szCs w:val="18"/>
              </w:rPr>
            </w:pPr>
            <w:r w:rsidRPr="003F213A">
              <w:rPr>
                <w:rFonts w:ascii="Times New Roman" w:eastAsia="Times New Roman" w:hAnsi="Times New Roman" w:cs="Times New Roman"/>
                <w:b/>
                <w:bCs/>
                <w:sz w:val="18"/>
                <w:szCs w:val="18"/>
              </w:rPr>
              <w:t xml:space="preserve">TOTAL: </w:t>
            </w:r>
          </w:p>
        </w:tc>
        <w:tc>
          <w:tcPr>
            <w:tcW w:w="1381"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71.211.987,00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83.649.026,00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86.602.712,00</w:t>
            </w:r>
          </w:p>
        </w:tc>
        <w:tc>
          <w:tcPr>
            <w:tcW w:w="1276" w:type="dxa"/>
            <w:tcMar>
              <w:top w:w="40" w:type="dxa"/>
              <w:left w:w="40" w:type="dxa"/>
              <w:bottom w:w="40" w:type="dxa"/>
              <w:right w:w="40" w:type="dxa"/>
            </w:tcMar>
          </w:tcPr>
          <w:p w:rsidR="00C23DED" w:rsidRPr="003F213A" w:rsidRDefault="00C23DED" w:rsidP="00372638">
            <w:pPr>
              <w:widowControl w:val="0"/>
              <w:spacing w:after="0" w:line="240" w:lineRule="auto"/>
              <w:rPr>
                <w:rFonts w:ascii="Times New Roman" w:eastAsia="Arial" w:hAnsi="Times New Roman" w:cs="Times New Roman"/>
                <w:sz w:val="18"/>
                <w:szCs w:val="18"/>
              </w:rPr>
            </w:pPr>
            <w:r w:rsidRPr="003F213A">
              <w:rPr>
                <w:rFonts w:ascii="Times New Roman" w:hAnsi="Times New Roman" w:cs="Times New Roman"/>
                <w:b/>
                <w:bCs/>
                <w:sz w:val="18"/>
                <w:szCs w:val="18"/>
              </w:rPr>
              <w:t>241.463.725,00</w:t>
            </w:r>
          </w:p>
        </w:tc>
        <w:tc>
          <w:tcPr>
            <w:tcW w:w="1061" w:type="dxa"/>
            <w:gridSpan w:val="2"/>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782"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c>
          <w:tcPr>
            <w:tcW w:w="984" w:type="dxa"/>
          </w:tcPr>
          <w:p w:rsidR="00C23DED" w:rsidRPr="003F213A" w:rsidRDefault="00C23DED" w:rsidP="00372638">
            <w:pPr>
              <w:spacing w:after="0" w:line="240" w:lineRule="auto"/>
              <w:rPr>
                <w:rFonts w:ascii="Times New Roman" w:eastAsia="Times New Roman" w:hAnsi="Times New Roman" w:cs="Times New Roman"/>
                <w:b/>
                <w:bCs/>
                <w:sz w:val="18"/>
                <w:szCs w:val="18"/>
              </w:rPr>
            </w:pPr>
          </w:p>
        </w:tc>
      </w:tr>
    </w:tbl>
    <w:p w:rsidR="00D00573" w:rsidRPr="00392202" w:rsidRDefault="00D00573">
      <w:pPr>
        <w:jc w:val="both"/>
        <w:rPr>
          <w:rFonts w:ascii="Times New Roman" w:eastAsia="Times New Roman" w:hAnsi="Times New Roman" w:cs="Times New Roman"/>
          <w:b/>
          <w:bCs/>
          <w:sz w:val="24"/>
          <w:szCs w:val="24"/>
        </w:rPr>
      </w:pPr>
    </w:p>
    <w:p w:rsidR="00D00573" w:rsidRPr="00392202" w:rsidRDefault="00D00573">
      <w:pPr>
        <w:spacing w:after="0"/>
        <w:jc w:val="center"/>
        <w:rPr>
          <w:rFonts w:ascii="Times New Roman" w:eastAsia="Times New Roman" w:hAnsi="Times New Roman" w:cs="Times New Roman"/>
          <w:b/>
          <w:bCs/>
          <w:sz w:val="24"/>
          <w:szCs w:val="24"/>
        </w:rPr>
      </w:pPr>
    </w:p>
    <w:sectPr w:rsidR="00D00573" w:rsidRPr="00392202" w:rsidSect="00D82758">
      <w:pgSz w:w="16838" w:h="11906" w:orient="landscape"/>
      <w:pgMar w:top="720" w:right="1440" w:bottom="720" w:left="144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548" w:rsidRDefault="00633548">
      <w:pPr>
        <w:spacing w:after="0" w:line="240" w:lineRule="auto"/>
      </w:pPr>
      <w:r>
        <w:separator/>
      </w:r>
    </w:p>
  </w:endnote>
  <w:endnote w:type="continuationSeparator" w:id="0">
    <w:p w:rsidR="00633548" w:rsidRDefault="00633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84F3F03-12C9-471A-A621-9E214F10BFF4}"/>
  </w:font>
  <w:font w:name="Calibri">
    <w:panose1 w:val="020F0502020204030204"/>
    <w:charset w:val="00"/>
    <w:family w:val="swiss"/>
    <w:pitch w:val="variable"/>
    <w:sig w:usb0="E4002EFF" w:usb1="C200247B" w:usb2="00000009" w:usb3="00000000" w:csb0="000001FF" w:csb1="00000000"/>
    <w:embedRegular r:id="rId2" w:fontKey="{6DD548C5-7270-4115-B8DD-AC5BE98AC37D}"/>
    <w:embedBold r:id="rId3" w:fontKey="{140B3ABA-F2E7-462C-8F7B-208109E4A4CD}"/>
  </w:font>
  <w:font w:name="Arial">
    <w:panose1 w:val="020B0604020202020204"/>
    <w:charset w:val="00"/>
    <w:family w:val="swiss"/>
    <w:pitch w:val="variable"/>
    <w:sig w:usb0="E0002EFF" w:usb1="C000785B" w:usb2="00000009" w:usb3="00000000" w:csb0="000001FF" w:csb1="00000000"/>
  </w:font>
  <w:font w:name="$ Benguiat_Bold">
    <w:altName w:val="Times New Roman"/>
    <w:charset w:val="00"/>
    <w:family w:val="auto"/>
    <w:pitch w:val="default"/>
  </w:font>
  <w:font w:name="$Caslon">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embedBold r:id="rId4" w:fontKey="{F5B9FEA9-5ACE-4B88-B28C-11B58013A1F4}"/>
  </w:font>
  <w:font w:name="Calibri Light">
    <w:panose1 w:val="020F0302020204030204"/>
    <w:charset w:val="00"/>
    <w:family w:val="swiss"/>
    <w:pitch w:val="variable"/>
    <w:sig w:usb0="E4002EFF" w:usb1="C200247B" w:usb2="00000009" w:usb3="00000000" w:csb0="000001FF" w:csb1="00000000"/>
    <w:embedRegular r:id="rId5" w:fontKey="{E58EF217-8908-4967-ABE3-005E17275835}"/>
    <w:embedBold r:id="rId6" w:fontKey="{CF24DA1B-FC72-4E72-8D73-0C86AB887FB5}"/>
    <w:embedItalic r:id="rId7" w:fontKey="{CE6C243F-5487-4073-A5E1-3AA3B01B2447}"/>
  </w:font>
  <w:font w:name="Tahoma">
    <w:panose1 w:val="020B0604030504040204"/>
    <w:charset w:val="00"/>
    <w:family w:val="swiss"/>
    <w:pitch w:val="variable"/>
    <w:sig w:usb0="E1002EFF" w:usb1="C000605B" w:usb2="00000029" w:usb3="00000000" w:csb0="000101FF" w:csb1="00000000"/>
    <w:embedRegular r:id="rId8" w:fontKey="{00A1E283-6D6B-4C1D-A2F7-B7D5D9986D1E}"/>
  </w:font>
  <w:font w:name="Batang">
    <w:altName w:val="Arial Unicode MS"/>
    <w:panose1 w:val="02030600000101010101"/>
    <w:charset w:val="81"/>
    <w:family w:val="auto"/>
    <w:notTrueType/>
    <w:pitch w:val="fixed"/>
    <w:sig w:usb0="00000000" w:usb1="09060000" w:usb2="00000010" w:usb3="00000000" w:csb0="00080000" w:csb1="00000000"/>
  </w:font>
  <w:font w:name="Verdana">
    <w:panose1 w:val="020B0604030504040204"/>
    <w:charset w:val="00"/>
    <w:family w:val="swiss"/>
    <w:pitch w:val="variable"/>
    <w:sig w:usb0="A00006FF" w:usb1="4000205B" w:usb2="00000010" w:usb3="00000000" w:csb0="0000019F" w:csb1="00000000"/>
    <w:embedRegular r:id="rId9" w:fontKey="{EA4D4268-AD05-44E9-BEB1-6D7960651A29}"/>
  </w:font>
  <w:font w:name="Consolas">
    <w:panose1 w:val="020B0609020204030204"/>
    <w:charset w:val="00"/>
    <w:family w:val="modern"/>
    <w:pitch w:val="fixed"/>
    <w:sig w:usb0="E00006FF" w:usb1="0000FCFF" w:usb2="00000001" w:usb3="00000000" w:csb0="0000019F" w:csb1="00000000"/>
    <w:embedRegular r:id="rId10" w:fontKey="{758A4AB5-9A97-4E08-A3DE-00E5039710C1}"/>
  </w:font>
  <w:font w:name="Cambria">
    <w:panose1 w:val="02040503050406030204"/>
    <w:charset w:val="00"/>
    <w:family w:val="roman"/>
    <w:pitch w:val="variable"/>
    <w:sig w:usb0="E00006FF" w:usb1="420024FF" w:usb2="02000000" w:usb3="00000000" w:csb0="0000019F" w:csb1="00000000"/>
    <w:embedRegular r:id="rId11" w:fontKey="{99CC416C-52A9-4AA6-8BC2-9B948B3425B0}"/>
  </w:font>
  <w:font w:name="Gill Sans MT Pro Book">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277603C6-E7AA-4345-B417-52CFC9EC9A2A}"/>
  </w:font>
  <w:font w:name="Georgia">
    <w:panose1 w:val="02040502050405020303"/>
    <w:charset w:val="00"/>
    <w:family w:val="roman"/>
    <w:pitch w:val="variable"/>
    <w:sig w:usb0="00000287" w:usb1="00000000" w:usb2="00000000" w:usb3="00000000" w:csb0="0000009F" w:csb1="00000000"/>
    <w:embedItalic r:id="rId13" w:fontKey="{4D3E7881-6CAB-4472-B460-3F3B5ADE0B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384263"/>
      <w:docPartObj>
        <w:docPartGallery w:val="Page Numbers (Bottom of Page)"/>
        <w:docPartUnique/>
      </w:docPartObj>
    </w:sdtPr>
    <w:sdtEndPr>
      <w:rPr>
        <w:noProof/>
      </w:rPr>
    </w:sdtEndPr>
    <w:sdtContent>
      <w:p w:rsidR="00D867AD" w:rsidRDefault="00D867AD">
        <w:pPr>
          <w:pStyle w:val="Footer"/>
          <w:jc w:val="right"/>
        </w:pPr>
        <w:r>
          <w:fldChar w:fldCharType="begin"/>
        </w:r>
        <w:r>
          <w:instrText xml:space="preserve"> PAGE   \* MERGEFORMAT </w:instrText>
        </w:r>
        <w:r>
          <w:fldChar w:fldCharType="separate"/>
        </w:r>
        <w:r w:rsidR="00253E45">
          <w:rPr>
            <w:noProof/>
          </w:rPr>
          <w:t>46</w:t>
        </w:r>
        <w:r>
          <w:rPr>
            <w:noProof/>
          </w:rPr>
          <w:fldChar w:fldCharType="end"/>
        </w:r>
      </w:p>
    </w:sdtContent>
  </w:sdt>
  <w:p w:rsidR="00D867AD" w:rsidRDefault="00D86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548" w:rsidRDefault="00633548">
      <w:pPr>
        <w:spacing w:after="0" w:line="240" w:lineRule="auto"/>
      </w:pPr>
      <w:r>
        <w:separator/>
      </w:r>
    </w:p>
  </w:footnote>
  <w:footnote w:type="continuationSeparator" w:id="0">
    <w:p w:rsidR="00633548" w:rsidRDefault="00633548">
      <w:pPr>
        <w:spacing w:after="0" w:line="240" w:lineRule="auto"/>
      </w:pPr>
      <w:r>
        <w:continuationSeparator/>
      </w:r>
    </w:p>
  </w:footnote>
  <w:footnote w:id="1">
    <w:p w:rsidR="00D867AD" w:rsidRPr="00FE7F99" w:rsidRDefault="00D867AD" w:rsidP="0087224C">
      <w:pPr>
        <w:pBdr>
          <w:top w:val="nil"/>
          <w:left w:val="nil"/>
          <w:bottom w:val="nil"/>
          <w:right w:val="nil"/>
          <w:between w:val="nil"/>
        </w:pBdr>
        <w:tabs>
          <w:tab w:val="left" w:pos="0"/>
        </w:tabs>
        <w:spacing w:after="0" w:line="240" w:lineRule="auto"/>
        <w:ind w:right="-440"/>
        <w:rPr>
          <w:rFonts w:ascii="Times New Roman" w:eastAsia="Times New Roman" w:hAnsi="Times New Roman" w:cs="Times New Roman"/>
          <w:color w:val="000000"/>
          <w:sz w:val="24"/>
          <w:szCs w:val="24"/>
        </w:rPr>
      </w:pPr>
      <w:r>
        <w:rPr>
          <w:rStyle w:val="FootnoteReference"/>
        </w:rPr>
        <w:footnoteRef/>
      </w:r>
      <w:r w:rsidR="0087224C">
        <w:t xml:space="preserve"> </w:t>
      </w:r>
      <w:hyperlink r:id="rId1">
        <w:r w:rsidRPr="00FE7F99">
          <w:rPr>
            <w:rFonts w:ascii="Times New Roman" w:eastAsia="Times New Roman" w:hAnsi="Times New Roman" w:cs="Times New Roman"/>
            <w:bCs/>
            <w:color w:val="0000FF"/>
            <w:sz w:val="20"/>
            <w:szCs w:val="20"/>
            <w:u w:val="single"/>
          </w:rPr>
          <w:t>https://statistica.gov.md/ro/rezultatele-preliminare-ale-recensamantului-populatiei-si-locuintelor-2024-10077_61626.html</w:t>
        </w:r>
      </w:hyperlink>
    </w:p>
    <w:p w:rsidR="00D867AD" w:rsidRDefault="00D867A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2">
    <w:p w:rsidR="00BA0A94" w:rsidRPr="00BA0A94" w:rsidRDefault="00BA0A94">
      <w:pPr>
        <w:pStyle w:val="FootnoteText"/>
        <w:rPr>
          <w:lang w:val="ro-MD"/>
        </w:rPr>
      </w:pPr>
      <w:r>
        <w:rPr>
          <w:rStyle w:val="FootnoteReference"/>
        </w:rPr>
        <w:footnoteRef/>
      </w:r>
      <w:r>
        <w:rPr>
          <w:lang w:val="ro-MD"/>
        </w:rPr>
        <w:t xml:space="preserve"> </w:t>
      </w:r>
      <w:hyperlink r:id="rId2" w:history="1">
        <w:r w:rsidRPr="00741011">
          <w:rPr>
            <w:rStyle w:val="Hyperlink"/>
            <w:lang w:val="ro-MD"/>
          </w:rPr>
          <w:t>https://statistica.gov.md/ro/activitatea-institutiilor-de-educatie-timpurie-in-anul-2024-9454_61732.html</w:t>
        </w:r>
      </w:hyperlink>
      <w:r>
        <w:rPr>
          <w:lang w:val="ro-MD"/>
        </w:rPr>
        <w:t xml:space="preserve"> </w:t>
      </w:r>
    </w:p>
  </w:footnote>
  <w:footnote w:id="3">
    <w:p w:rsidR="00D867AD" w:rsidRDefault="00D867AD">
      <w:pPr>
        <w:spacing w:after="0" w:line="240" w:lineRule="auto"/>
        <w:rPr>
          <w:rFonts w:ascii="Times New Roman" w:eastAsia="Times New Roman" w:hAnsi="Times New Roman" w:cs="Times New Roman"/>
          <w:sz w:val="20"/>
          <w:szCs w:val="20"/>
        </w:rPr>
      </w:pPr>
      <w:r>
        <w:rPr>
          <w:rStyle w:val="FootnoteReference"/>
        </w:rPr>
        <w:footnoteRef/>
      </w: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color w:val="0000FF"/>
            <w:sz w:val="20"/>
            <w:szCs w:val="20"/>
            <w:u w:val="single"/>
          </w:rPr>
          <w:t>https://ance.gov.md/sites/default/files/raport_examene_2025.pdf</w:t>
        </w:r>
      </w:hyperlink>
      <w:r>
        <w:rPr>
          <w:rFonts w:ascii="Times New Roman" w:eastAsia="Times New Roman" w:hAnsi="Times New Roman" w:cs="Times New Roman"/>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0C1D17"/>
    <w:multiLevelType w:val="multilevel"/>
    <w:tmpl w:val="6876F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10339D"/>
    <w:multiLevelType w:val="multilevel"/>
    <w:tmpl w:val="B60C7EE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51520CBE"/>
    <w:multiLevelType w:val="multilevel"/>
    <w:tmpl w:val="E89A1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584B95"/>
    <w:multiLevelType w:val="multilevel"/>
    <w:tmpl w:val="D55475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655580"/>
    <w:multiLevelType w:val="multilevel"/>
    <w:tmpl w:val="C8FE3572"/>
    <w:lvl w:ilvl="0">
      <w:start w:val="202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4C73CF"/>
    <w:multiLevelType w:val="multilevel"/>
    <w:tmpl w:val="2CB80D0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706E7F0D"/>
    <w:multiLevelType w:val="multilevel"/>
    <w:tmpl w:val="D450BF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bCs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7BE16D6"/>
    <w:multiLevelType w:val="multilevel"/>
    <w:tmpl w:val="7114AAB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784B1A22"/>
    <w:multiLevelType w:val="multilevel"/>
    <w:tmpl w:val="A68E197A"/>
    <w:lvl w:ilvl="0">
      <w:start w:val="4"/>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7C4829BB"/>
    <w:multiLevelType w:val="multilevel"/>
    <w:tmpl w:val="41B88C7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2"/>
  </w:num>
  <w:num w:numId="2">
    <w:abstractNumId w:val="1"/>
  </w:num>
  <w:num w:numId="3">
    <w:abstractNumId w:val="7"/>
  </w:num>
  <w:num w:numId="4">
    <w:abstractNumId w:val="8"/>
  </w:num>
  <w:num w:numId="5">
    <w:abstractNumId w:val="4"/>
  </w:num>
  <w:num w:numId="6">
    <w:abstractNumId w:val="6"/>
  </w:num>
  <w:num w:numId="7">
    <w:abstractNumId w:val="0"/>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573"/>
    <w:rsid w:val="0000209A"/>
    <w:rsid w:val="000046D4"/>
    <w:rsid w:val="00053968"/>
    <w:rsid w:val="000641BF"/>
    <w:rsid w:val="00065457"/>
    <w:rsid w:val="000944AC"/>
    <w:rsid w:val="000E55FB"/>
    <w:rsid w:val="00106BBD"/>
    <w:rsid w:val="00123BD3"/>
    <w:rsid w:val="0019436B"/>
    <w:rsid w:val="001A208D"/>
    <w:rsid w:val="001B40D1"/>
    <w:rsid w:val="001B4727"/>
    <w:rsid w:val="001D3BC3"/>
    <w:rsid w:val="001E2733"/>
    <w:rsid w:val="00243F42"/>
    <w:rsid w:val="00253E45"/>
    <w:rsid w:val="002B1EBA"/>
    <w:rsid w:val="002C0B07"/>
    <w:rsid w:val="00302646"/>
    <w:rsid w:val="003047E6"/>
    <w:rsid w:val="00372638"/>
    <w:rsid w:val="00374B79"/>
    <w:rsid w:val="00392202"/>
    <w:rsid w:val="003C4854"/>
    <w:rsid w:val="003D244C"/>
    <w:rsid w:val="003E6AA1"/>
    <w:rsid w:val="003E6D48"/>
    <w:rsid w:val="003F213A"/>
    <w:rsid w:val="00426B97"/>
    <w:rsid w:val="00471C89"/>
    <w:rsid w:val="004C1388"/>
    <w:rsid w:val="004E379E"/>
    <w:rsid w:val="00554465"/>
    <w:rsid w:val="005572BC"/>
    <w:rsid w:val="005962EB"/>
    <w:rsid w:val="005B70CA"/>
    <w:rsid w:val="005C0BEE"/>
    <w:rsid w:val="005D6888"/>
    <w:rsid w:val="00633548"/>
    <w:rsid w:val="00647852"/>
    <w:rsid w:val="006A3758"/>
    <w:rsid w:val="006C3651"/>
    <w:rsid w:val="006C6BFA"/>
    <w:rsid w:val="00783A63"/>
    <w:rsid w:val="00795931"/>
    <w:rsid w:val="007C5A6F"/>
    <w:rsid w:val="007C5D18"/>
    <w:rsid w:val="007D0A2F"/>
    <w:rsid w:val="007F236F"/>
    <w:rsid w:val="007F4951"/>
    <w:rsid w:val="007F78D8"/>
    <w:rsid w:val="0087224C"/>
    <w:rsid w:val="008732C5"/>
    <w:rsid w:val="00894E60"/>
    <w:rsid w:val="00916D2E"/>
    <w:rsid w:val="00925B21"/>
    <w:rsid w:val="00963C80"/>
    <w:rsid w:val="00964756"/>
    <w:rsid w:val="00980E11"/>
    <w:rsid w:val="00A1275D"/>
    <w:rsid w:val="00A3047F"/>
    <w:rsid w:val="00A65EA9"/>
    <w:rsid w:val="00A6643B"/>
    <w:rsid w:val="00A757AF"/>
    <w:rsid w:val="00AC3143"/>
    <w:rsid w:val="00B50567"/>
    <w:rsid w:val="00B55985"/>
    <w:rsid w:val="00BA0A94"/>
    <w:rsid w:val="00BC2AC8"/>
    <w:rsid w:val="00C02240"/>
    <w:rsid w:val="00C04310"/>
    <w:rsid w:val="00C0746A"/>
    <w:rsid w:val="00C23DED"/>
    <w:rsid w:val="00CD1167"/>
    <w:rsid w:val="00D00573"/>
    <w:rsid w:val="00D4025F"/>
    <w:rsid w:val="00D82758"/>
    <w:rsid w:val="00D867AD"/>
    <w:rsid w:val="00DC14B4"/>
    <w:rsid w:val="00DD09DB"/>
    <w:rsid w:val="00E24B20"/>
    <w:rsid w:val="00E71947"/>
    <w:rsid w:val="00EE2A60"/>
    <w:rsid w:val="00F023CC"/>
    <w:rsid w:val="00F27905"/>
    <w:rsid w:val="00F735E3"/>
    <w:rsid w:val="00FE7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373BB-1DFC-43D1-8BCA-FF56CFCB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M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spacing w:before="240" w:after="60" w:line="240" w:lineRule="auto"/>
      <w:ind w:firstLine="709"/>
      <w:jc w:val="both"/>
      <w:outlineLvl w:val="0"/>
    </w:pPr>
    <w:rPr>
      <w:rFonts w:ascii="Arial" w:eastAsia="Arial" w:hAnsi="Arial" w:cs="Arial"/>
      <w:b/>
      <w:bCs/>
      <w:sz w:val="28"/>
      <w:szCs w:val="28"/>
    </w:rPr>
  </w:style>
  <w:style w:type="paragraph" w:styleId="Heading2">
    <w:name w:val="heading 2"/>
    <w:basedOn w:val="Normal"/>
    <w:next w:val="Normal"/>
    <w:link w:val="Heading2Char"/>
    <w:pPr>
      <w:keepNext/>
      <w:spacing w:after="0" w:line="240" w:lineRule="auto"/>
      <w:ind w:firstLine="709"/>
      <w:jc w:val="center"/>
      <w:outlineLvl w:val="1"/>
    </w:pPr>
    <w:rPr>
      <w:rFonts w:ascii="$ Benguiat_Bold" w:eastAsia="$ Benguiat_Bold" w:hAnsi="$ Benguiat_Bold" w:cs="$ Benguiat_Bold"/>
      <w:b/>
      <w:bCs/>
      <w:sz w:val="132"/>
      <w:szCs w:val="132"/>
    </w:rPr>
  </w:style>
  <w:style w:type="paragraph" w:styleId="Heading3">
    <w:name w:val="heading 3"/>
    <w:basedOn w:val="Normal"/>
    <w:next w:val="Normal"/>
    <w:link w:val="Heading3Char"/>
    <w:pPr>
      <w:keepNext/>
      <w:spacing w:after="0" w:line="240" w:lineRule="auto"/>
      <w:ind w:firstLine="709"/>
      <w:jc w:val="center"/>
      <w:outlineLvl w:val="2"/>
    </w:pPr>
    <w:rPr>
      <w:rFonts w:ascii="$Caslon" w:eastAsia="$Caslon" w:hAnsi="$Caslon" w:cs="$Caslon"/>
      <w:b/>
      <w:bCs/>
      <w:sz w:val="20"/>
      <w:szCs w:val="20"/>
    </w:rPr>
  </w:style>
  <w:style w:type="paragraph" w:styleId="Heading4">
    <w:name w:val="heading 4"/>
    <w:basedOn w:val="Normal"/>
    <w:next w:val="Normal"/>
    <w:link w:val="Heading4Char"/>
    <w:pPr>
      <w:keepNext/>
      <w:spacing w:after="0" w:line="240" w:lineRule="auto"/>
      <w:ind w:firstLine="709"/>
      <w:jc w:val="center"/>
      <w:outlineLvl w:val="3"/>
    </w:pPr>
    <w:rPr>
      <w:rFonts w:ascii="$Caslon" w:eastAsia="$Caslon" w:hAnsi="$Caslon" w:cs="$Caslon"/>
      <w:b/>
      <w:bCs/>
      <w:sz w:val="26"/>
      <w:szCs w:val="26"/>
    </w:rPr>
  </w:style>
  <w:style w:type="paragraph" w:styleId="Heading5">
    <w:name w:val="heading 5"/>
    <w:basedOn w:val="Normal"/>
    <w:next w:val="Normal"/>
    <w:link w:val="Heading5Char"/>
    <w:pPr>
      <w:keepNext/>
      <w:spacing w:after="0" w:line="240" w:lineRule="auto"/>
      <w:ind w:firstLine="709"/>
      <w:jc w:val="center"/>
      <w:outlineLvl w:val="4"/>
    </w:pPr>
    <w:rPr>
      <w:rFonts w:ascii="$Caslon" w:eastAsia="$Caslon" w:hAnsi="$Caslon" w:cs="$Caslon"/>
      <w:sz w:val="24"/>
      <w:szCs w:val="24"/>
    </w:rPr>
  </w:style>
  <w:style w:type="paragraph" w:styleId="Heading6">
    <w:name w:val="heading 6"/>
    <w:basedOn w:val="Normal"/>
    <w:next w:val="Normal"/>
    <w:link w:val="Heading6Char"/>
    <w:pPr>
      <w:keepNext/>
      <w:spacing w:after="0" w:line="240" w:lineRule="auto"/>
      <w:ind w:firstLine="709"/>
      <w:jc w:val="center"/>
      <w:outlineLvl w:val="5"/>
    </w:pPr>
    <w:rPr>
      <w:rFonts w:ascii="$Caslon" w:eastAsia="$Caslon" w:hAnsi="$Caslon" w:cs="$Caslon"/>
      <w:b/>
      <w:bCs/>
    </w:rPr>
  </w:style>
  <w:style w:type="paragraph" w:styleId="Heading7">
    <w:name w:val="heading 7"/>
    <w:basedOn w:val="Normal"/>
    <w:next w:val="Normal"/>
    <w:link w:val="Heading7Char"/>
    <w:uiPriority w:val="9"/>
    <w:qFormat/>
    <w:rsid w:val="00033F2E"/>
    <w:pPr>
      <w:keepNext/>
      <w:spacing w:after="0" w:line="240" w:lineRule="auto"/>
      <w:ind w:firstLine="709"/>
      <w:jc w:val="center"/>
      <w:outlineLvl w:val="6"/>
    </w:pPr>
    <w:rPr>
      <w:rFonts w:ascii="Garamond" w:eastAsia="Times New Roman" w:hAnsi="Garamond" w:cs="Times New Roman"/>
      <w:b/>
      <w:sz w:val="28"/>
      <w:szCs w:val="20"/>
      <w:lang w:val="en-US"/>
    </w:rPr>
  </w:style>
  <w:style w:type="paragraph" w:styleId="Heading8">
    <w:name w:val="heading 8"/>
    <w:basedOn w:val="Normal"/>
    <w:next w:val="Normal"/>
    <w:link w:val="Heading8Char"/>
    <w:uiPriority w:val="9"/>
    <w:qFormat/>
    <w:rsid w:val="00033F2E"/>
    <w:pPr>
      <w:keepNext/>
      <w:spacing w:after="0" w:line="240" w:lineRule="auto"/>
      <w:ind w:firstLine="709"/>
      <w:jc w:val="center"/>
      <w:outlineLvl w:val="7"/>
    </w:pPr>
    <w:rPr>
      <w:rFonts w:ascii="$Caslon" w:eastAsia="Times New Roman" w:hAnsi="$Caslon" w:cs="Times New Roman"/>
      <w:b/>
      <w:sz w:val="24"/>
      <w:szCs w:val="20"/>
      <w:lang w:val="en-US"/>
    </w:rPr>
  </w:style>
  <w:style w:type="paragraph" w:styleId="Heading9">
    <w:name w:val="heading 9"/>
    <w:basedOn w:val="Normal"/>
    <w:next w:val="Normal"/>
    <w:link w:val="Heading9Char"/>
    <w:uiPriority w:val="9"/>
    <w:semiHidden/>
    <w:unhideWhenUsed/>
    <w:qFormat/>
    <w:rsid w:val="00033F2E"/>
    <w:pPr>
      <w:keepNext/>
      <w:keepLines/>
      <w:pBdr>
        <w:top w:val="nil"/>
        <w:left w:val="nil"/>
        <w:bottom w:val="nil"/>
        <w:right w:val="nil"/>
        <w:between w:val="nil"/>
      </w:pBdr>
      <w:spacing w:before="40" w:after="0" w:line="276" w:lineRule="auto"/>
      <w:ind w:left="5696" w:hanging="1584"/>
      <w:jc w:val="both"/>
      <w:outlineLvl w:val="8"/>
    </w:pPr>
    <w:rPr>
      <w:rFonts w:ascii="Calibri Light" w:eastAsia="Times New Roman" w:hAnsi="Calibri Light" w:cs="Times New Roman"/>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33F2E"/>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uiPriority w:val="9"/>
    <w:rsid w:val="00033F2E"/>
    <w:rPr>
      <w:rFonts w:ascii="$ Benguiat_Bold" w:eastAsia="Times New Roman" w:hAnsi="$ Benguiat_Bold" w:cs="Times New Roman"/>
      <w:b/>
      <w:sz w:val="132"/>
      <w:szCs w:val="20"/>
      <w:lang w:val="x-none"/>
    </w:rPr>
  </w:style>
  <w:style w:type="character" w:customStyle="1" w:styleId="Heading3Char">
    <w:name w:val="Heading 3 Char"/>
    <w:basedOn w:val="DefaultParagraphFont"/>
    <w:link w:val="Heading3"/>
    <w:uiPriority w:val="9"/>
    <w:rsid w:val="00033F2E"/>
    <w:rPr>
      <w:rFonts w:ascii="$Caslon" w:eastAsia="Times New Roman" w:hAnsi="$Caslon" w:cs="Times New Roman"/>
      <w:b/>
      <w:sz w:val="20"/>
      <w:szCs w:val="20"/>
      <w:lang w:val="x-none"/>
    </w:rPr>
  </w:style>
  <w:style w:type="character" w:customStyle="1" w:styleId="Heading4Char">
    <w:name w:val="Heading 4 Char"/>
    <w:basedOn w:val="DefaultParagraphFont"/>
    <w:link w:val="Heading4"/>
    <w:uiPriority w:val="9"/>
    <w:rsid w:val="00033F2E"/>
    <w:rPr>
      <w:rFonts w:ascii="$Caslon" w:eastAsia="Times New Roman" w:hAnsi="$Caslon" w:cs="Times New Roman"/>
      <w:b/>
      <w:sz w:val="26"/>
      <w:szCs w:val="20"/>
      <w:lang w:val="x-none"/>
    </w:rPr>
  </w:style>
  <w:style w:type="character" w:customStyle="1" w:styleId="Heading5Char">
    <w:name w:val="Heading 5 Char"/>
    <w:basedOn w:val="DefaultParagraphFont"/>
    <w:link w:val="Heading5"/>
    <w:uiPriority w:val="9"/>
    <w:rsid w:val="00033F2E"/>
    <w:rPr>
      <w:rFonts w:ascii="$Caslon" w:eastAsia="Times New Roman" w:hAnsi="$Caslon" w:cs="Times New Roman"/>
      <w:sz w:val="24"/>
      <w:szCs w:val="20"/>
      <w:lang w:val="x-none"/>
    </w:rPr>
  </w:style>
  <w:style w:type="character" w:customStyle="1" w:styleId="Heading6Char">
    <w:name w:val="Heading 6 Char"/>
    <w:basedOn w:val="DefaultParagraphFont"/>
    <w:link w:val="Heading6"/>
    <w:uiPriority w:val="9"/>
    <w:rsid w:val="00033F2E"/>
    <w:rPr>
      <w:rFonts w:ascii="$Caslon" w:eastAsia="Times New Roman" w:hAnsi="$Caslon" w:cs="Times New Roman"/>
      <w:b/>
      <w:szCs w:val="20"/>
      <w:lang w:val="x-none"/>
    </w:rPr>
  </w:style>
  <w:style w:type="character" w:customStyle="1" w:styleId="Heading7Char">
    <w:name w:val="Heading 7 Char"/>
    <w:basedOn w:val="DefaultParagraphFont"/>
    <w:link w:val="Heading7"/>
    <w:uiPriority w:val="9"/>
    <w:rsid w:val="00033F2E"/>
    <w:rPr>
      <w:rFonts w:ascii="Garamond" w:eastAsia="Times New Roman" w:hAnsi="Garamond" w:cs="Times New Roman"/>
      <w:b/>
      <w:sz w:val="28"/>
      <w:szCs w:val="20"/>
      <w:lang w:val="en-US"/>
    </w:rPr>
  </w:style>
  <w:style w:type="character" w:customStyle="1" w:styleId="Heading8Char">
    <w:name w:val="Heading 8 Char"/>
    <w:basedOn w:val="DefaultParagraphFont"/>
    <w:link w:val="Heading8"/>
    <w:uiPriority w:val="9"/>
    <w:rsid w:val="00033F2E"/>
    <w:rPr>
      <w:rFonts w:ascii="$Caslon" w:eastAsia="Times New Roman" w:hAnsi="$Caslon" w:cs="Times New Roman"/>
      <w:b/>
      <w:sz w:val="24"/>
      <w:szCs w:val="20"/>
      <w:lang w:val="en-US"/>
    </w:rPr>
  </w:style>
  <w:style w:type="character" w:customStyle="1" w:styleId="Heading9Char">
    <w:name w:val="Heading 9 Char"/>
    <w:basedOn w:val="DefaultParagraphFont"/>
    <w:link w:val="Heading9"/>
    <w:uiPriority w:val="9"/>
    <w:semiHidden/>
    <w:rsid w:val="00033F2E"/>
    <w:rPr>
      <w:rFonts w:ascii="Calibri Light" w:eastAsia="Times New Roman" w:hAnsi="Calibri Light" w:cs="Times New Roman"/>
      <w:i/>
      <w:iCs/>
      <w:color w:val="272727"/>
      <w:sz w:val="21"/>
      <w:szCs w:val="21"/>
      <w:lang w:val="en-GB"/>
    </w:rPr>
  </w:style>
  <w:style w:type="numbering" w:customStyle="1" w:styleId="NoList1">
    <w:name w:val="No List1"/>
    <w:next w:val="NoList"/>
    <w:uiPriority w:val="99"/>
    <w:semiHidden/>
    <w:unhideWhenUsed/>
    <w:rsid w:val="00033F2E"/>
  </w:style>
  <w:style w:type="numbering" w:customStyle="1" w:styleId="FrListare1">
    <w:name w:val="Fără Listare1"/>
    <w:next w:val="NoList"/>
    <w:uiPriority w:val="99"/>
    <w:semiHidden/>
    <w:unhideWhenUsed/>
    <w:rsid w:val="00033F2E"/>
  </w:style>
  <w:style w:type="paragraph" w:styleId="BalloonText">
    <w:name w:val="Balloon Text"/>
    <w:basedOn w:val="Normal"/>
    <w:link w:val="BalloonTextChar"/>
    <w:uiPriority w:val="99"/>
    <w:rsid w:val="00033F2E"/>
    <w:pPr>
      <w:spacing w:after="0" w:line="240" w:lineRule="auto"/>
      <w:ind w:firstLine="709"/>
      <w:jc w:val="both"/>
    </w:pPr>
    <w:rPr>
      <w:rFonts w:ascii="Tahoma" w:eastAsia="Times New Roman" w:hAnsi="Tahoma" w:cs="Times New Roman"/>
      <w:sz w:val="16"/>
      <w:szCs w:val="16"/>
      <w:lang w:val="en-US"/>
    </w:rPr>
  </w:style>
  <w:style w:type="character" w:customStyle="1" w:styleId="BalloonTextChar">
    <w:name w:val="Balloon Text Char"/>
    <w:basedOn w:val="DefaultParagraphFont"/>
    <w:link w:val="BalloonText"/>
    <w:uiPriority w:val="99"/>
    <w:rsid w:val="00033F2E"/>
    <w:rPr>
      <w:rFonts w:ascii="Tahoma" w:eastAsia="Times New Roman" w:hAnsi="Tahoma" w:cs="Times New Roman"/>
      <w:sz w:val="16"/>
      <w:szCs w:val="16"/>
      <w:lang w:val="en-US"/>
    </w:rPr>
  </w:style>
  <w:style w:type="paragraph" w:customStyle="1" w:styleId="CharChar">
    <w:name w:val="Знак Знак Char Char Знак"/>
    <w:basedOn w:val="Normal"/>
    <w:rsid w:val="00033F2E"/>
    <w:pPr>
      <w:spacing w:line="240" w:lineRule="exact"/>
    </w:pPr>
    <w:rPr>
      <w:rFonts w:ascii="Arial" w:eastAsia="Batang" w:hAnsi="Arial" w:cs="Arial"/>
      <w:sz w:val="20"/>
      <w:szCs w:val="20"/>
      <w:lang w:val="en-US"/>
    </w:rPr>
  </w:style>
  <w:style w:type="paragraph" w:styleId="NormalWeb">
    <w:name w:val="Normal (Web)"/>
    <w:basedOn w:val="Normal"/>
    <w:link w:val="NormalWebChar"/>
    <w:uiPriority w:val="99"/>
    <w:unhideWhenUsed/>
    <w:rsid w:val="00033F2E"/>
    <w:pPr>
      <w:spacing w:after="0" w:line="240" w:lineRule="auto"/>
      <w:ind w:firstLine="567"/>
      <w:jc w:val="both"/>
    </w:pPr>
    <w:rPr>
      <w:rFonts w:ascii="Times New Roman" w:eastAsia="Times New Roman" w:hAnsi="Times New Roman" w:cs="Times New Roman"/>
      <w:sz w:val="24"/>
      <w:szCs w:val="24"/>
      <w:lang w:val="ru-RU"/>
    </w:rPr>
  </w:style>
  <w:style w:type="paragraph" w:customStyle="1" w:styleId="cn">
    <w:name w:val="cn"/>
    <w:basedOn w:val="Normal"/>
    <w:rsid w:val="00033F2E"/>
    <w:pPr>
      <w:spacing w:after="0" w:line="240" w:lineRule="auto"/>
      <w:jc w:val="center"/>
    </w:pPr>
    <w:rPr>
      <w:rFonts w:ascii="Times New Roman" w:eastAsia="Times New Roman" w:hAnsi="Times New Roman" w:cs="Times New Roman"/>
      <w:sz w:val="24"/>
      <w:szCs w:val="24"/>
      <w:lang w:val="ru-RU"/>
    </w:rPr>
  </w:style>
  <w:style w:type="paragraph" w:customStyle="1" w:styleId="cb">
    <w:name w:val="cb"/>
    <w:basedOn w:val="Normal"/>
    <w:rsid w:val="00033F2E"/>
    <w:pPr>
      <w:spacing w:after="0" w:line="240" w:lineRule="auto"/>
      <w:jc w:val="center"/>
    </w:pPr>
    <w:rPr>
      <w:rFonts w:ascii="Times New Roman" w:eastAsia="Times New Roman" w:hAnsi="Times New Roman" w:cs="Times New Roman"/>
      <w:b/>
      <w:bCs/>
      <w:sz w:val="24"/>
      <w:szCs w:val="24"/>
      <w:lang w:val="ru-RU"/>
    </w:rPr>
  </w:style>
  <w:style w:type="paragraph" w:styleId="Header">
    <w:name w:val="header"/>
    <w:basedOn w:val="Normal"/>
    <w:link w:val="HeaderChar"/>
    <w:uiPriority w:val="99"/>
    <w:rsid w:val="00033F2E"/>
    <w:pPr>
      <w:tabs>
        <w:tab w:val="center" w:pos="4677"/>
        <w:tab w:val="right" w:pos="9355"/>
      </w:tabs>
      <w:spacing w:after="0" w:line="240" w:lineRule="auto"/>
      <w:ind w:firstLine="709"/>
      <w:jc w:val="both"/>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033F2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033F2E"/>
    <w:pPr>
      <w:tabs>
        <w:tab w:val="center" w:pos="4677"/>
        <w:tab w:val="right" w:pos="9355"/>
      </w:tabs>
      <w:spacing w:after="0" w:line="240" w:lineRule="auto"/>
      <w:ind w:firstLine="709"/>
      <w:jc w:val="both"/>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033F2E"/>
    <w:rPr>
      <w:rFonts w:ascii="Times New Roman" w:eastAsia="Times New Roman" w:hAnsi="Times New Roman" w:cs="Times New Roman"/>
      <w:sz w:val="20"/>
      <w:szCs w:val="20"/>
      <w:lang w:val="en-US"/>
    </w:rPr>
  </w:style>
  <w:style w:type="table" w:styleId="TableGrid">
    <w:name w:val="Table Grid"/>
    <w:basedOn w:val="TableNormal"/>
    <w:uiPriority w:val="39"/>
    <w:rsid w:val="00033F2E"/>
    <w:pPr>
      <w:spacing w:after="0" w:line="240" w:lineRule="auto"/>
      <w:ind w:firstLine="709"/>
      <w:jc w:val="both"/>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033F2E"/>
    <w:pPr>
      <w:spacing w:after="0" w:line="240" w:lineRule="auto"/>
    </w:pPr>
    <w:rPr>
      <w:rFonts w:ascii="Arial" w:eastAsia="Times New Roman" w:hAnsi="Arial" w:cs="Arial"/>
      <w:sz w:val="20"/>
      <w:szCs w:val="20"/>
      <w:lang w:val="ru-RU"/>
    </w:rPr>
  </w:style>
  <w:style w:type="table" w:customStyle="1" w:styleId="GrilTabel1">
    <w:name w:val="Grilă Tabel1"/>
    <w:basedOn w:val="TableNormal"/>
    <w:next w:val="TableGrid"/>
    <w:uiPriority w:val="59"/>
    <w:rsid w:val="00033F2E"/>
    <w:pPr>
      <w:spacing w:after="0" w:line="240" w:lineRule="auto"/>
      <w:ind w:firstLine="709"/>
      <w:jc w:val="both"/>
    </w:pPr>
    <w:rPr>
      <w:rFonts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Scriptoria bullet points,Bullet Points,Liste Paragraf,Listenabsatz1,Llista Nivell1,Lista de nivel 1,Paragraphe de liste PBLH,Normal bullet 2,Graph &amp; Table tite,Table of contents numbered,Bullet list,Bullet List,List Paragraph 1,Bullets,b1"/>
    <w:basedOn w:val="Normal"/>
    <w:link w:val="ListParagraphChar"/>
    <w:uiPriority w:val="34"/>
    <w:qFormat/>
    <w:rsid w:val="00033F2E"/>
    <w:pPr>
      <w:spacing w:after="0" w:line="240" w:lineRule="auto"/>
      <w:ind w:left="720" w:firstLine="709"/>
      <w:contextualSpacing/>
      <w:jc w:val="both"/>
    </w:pPr>
    <w:rPr>
      <w:rFonts w:ascii="Times New Roman" w:eastAsia="Times New Roman" w:hAnsi="Times New Roman" w:cs="Times New Roman"/>
      <w:sz w:val="20"/>
      <w:szCs w:val="20"/>
      <w:lang w:val="en-US"/>
    </w:rPr>
  </w:style>
  <w:style w:type="numbering" w:customStyle="1" w:styleId="FrListare11">
    <w:name w:val="Fără Listare11"/>
    <w:next w:val="NoList"/>
    <w:semiHidden/>
    <w:rsid w:val="00033F2E"/>
  </w:style>
  <w:style w:type="character" w:styleId="PageNumber">
    <w:name w:val="page number"/>
    <w:basedOn w:val="DefaultParagraphFont"/>
    <w:rsid w:val="00033F2E"/>
  </w:style>
  <w:style w:type="paragraph" w:customStyle="1" w:styleId="tt">
    <w:name w:val="tt"/>
    <w:basedOn w:val="Normal"/>
    <w:rsid w:val="00033F2E"/>
    <w:pPr>
      <w:spacing w:after="0" w:line="240" w:lineRule="auto"/>
      <w:jc w:val="center"/>
    </w:pPr>
    <w:rPr>
      <w:rFonts w:ascii="Times New Roman" w:eastAsia="Times New Roman" w:hAnsi="Times New Roman" w:cs="Times New Roman"/>
      <w:b/>
      <w:bCs/>
      <w:sz w:val="24"/>
      <w:szCs w:val="24"/>
      <w:lang w:val="ru-RU"/>
    </w:rPr>
  </w:style>
  <w:style w:type="paragraph" w:customStyle="1" w:styleId="CharChar0">
    <w:name w:val="Char Char Знак Знак"/>
    <w:basedOn w:val="Normal"/>
    <w:rsid w:val="00033F2E"/>
    <w:pPr>
      <w:spacing w:line="240" w:lineRule="exact"/>
    </w:pPr>
    <w:rPr>
      <w:rFonts w:ascii="Arial" w:eastAsia="Batang" w:hAnsi="Arial" w:cs="Arial"/>
      <w:sz w:val="20"/>
      <w:szCs w:val="20"/>
      <w:lang w:val="en-US"/>
    </w:rPr>
  </w:style>
  <w:style w:type="character" w:customStyle="1" w:styleId="docheader1">
    <w:name w:val="doc_header1"/>
    <w:rsid w:val="00033F2E"/>
    <w:rPr>
      <w:rFonts w:ascii="Times New Roman" w:hAnsi="Times New Roman" w:cs="Times New Roman" w:hint="default"/>
      <w:b/>
      <w:bCs/>
      <w:color w:val="000000"/>
      <w:sz w:val="24"/>
      <w:szCs w:val="24"/>
    </w:rPr>
  </w:style>
  <w:style w:type="character" w:styleId="Strong">
    <w:name w:val="Strong"/>
    <w:uiPriority w:val="22"/>
    <w:qFormat/>
    <w:rsid w:val="00033F2E"/>
    <w:rPr>
      <w:b/>
      <w:bCs/>
    </w:rPr>
  </w:style>
  <w:style w:type="character" w:customStyle="1" w:styleId="docsign11">
    <w:name w:val="doc_sign11"/>
    <w:rsid w:val="00033F2E"/>
    <w:rPr>
      <w:rFonts w:ascii="Times New Roman" w:hAnsi="Times New Roman" w:cs="Times New Roman" w:hint="default"/>
      <w:b/>
      <w:bCs/>
      <w:color w:val="000000"/>
      <w:sz w:val="22"/>
      <w:szCs w:val="22"/>
    </w:rPr>
  </w:style>
  <w:style w:type="character" w:customStyle="1" w:styleId="sttart">
    <w:name w:val="st_tart"/>
    <w:basedOn w:val="DefaultParagraphFont"/>
    <w:rsid w:val="00033F2E"/>
  </w:style>
  <w:style w:type="character" w:customStyle="1" w:styleId="tal1">
    <w:name w:val="tal1"/>
    <w:rsid w:val="00033F2E"/>
  </w:style>
  <w:style w:type="table" w:customStyle="1" w:styleId="GrilTabel2">
    <w:name w:val="Grilă Tabel2"/>
    <w:basedOn w:val="TableNormal"/>
    <w:next w:val="TableGrid"/>
    <w:rsid w:val="00033F2E"/>
    <w:pPr>
      <w:spacing w:after="0" w:line="240" w:lineRule="auto"/>
      <w:ind w:firstLine="709"/>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033F2E"/>
    <w:pPr>
      <w:spacing w:before="100" w:beforeAutospacing="1" w:after="100" w:afterAutospacing="1" w:line="240" w:lineRule="auto"/>
      <w:ind w:firstLine="200"/>
      <w:jc w:val="both"/>
    </w:pPr>
    <w:rPr>
      <w:rFonts w:ascii="Verdana" w:eastAsia="Times New Roman" w:hAnsi="Verdana" w:cs="Times New Roman"/>
      <w:color w:val="033778"/>
      <w:sz w:val="21"/>
      <w:szCs w:val="21"/>
      <w:lang w:val="en-US" w:eastAsia="zh-CN"/>
    </w:rPr>
  </w:style>
  <w:style w:type="character" w:customStyle="1" w:styleId="def">
    <w:name w:val="def"/>
    <w:rsid w:val="00033F2E"/>
  </w:style>
  <w:style w:type="paragraph" w:customStyle="1" w:styleId="cnam1">
    <w:name w:val="cnam1"/>
    <w:basedOn w:val="Normal"/>
    <w:rsid w:val="00033F2E"/>
    <w:pPr>
      <w:spacing w:before="100" w:beforeAutospacing="1" w:after="100" w:afterAutospacing="1" w:line="240" w:lineRule="auto"/>
    </w:pPr>
    <w:rPr>
      <w:rFonts w:ascii="Times New Roman" w:eastAsia="Times New Roman" w:hAnsi="Times New Roman" w:cs="Times New Roman"/>
      <w:color w:val="2D2D2D"/>
      <w:sz w:val="29"/>
      <w:szCs w:val="29"/>
      <w:lang w:val="en-US" w:eastAsia="zh-CN"/>
    </w:rPr>
  </w:style>
  <w:style w:type="character" w:styleId="CommentReference">
    <w:name w:val="annotation reference"/>
    <w:uiPriority w:val="99"/>
    <w:rsid w:val="00033F2E"/>
    <w:rPr>
      <w:sz w:val="16"/>
      <w:szCs w:val="16"/>
    </w:rPr>
  </w:style>
  <w:style w:type="paragraph" w:styleId="CommentText">
    <w:name w:val="annotation text"/>
    <w:basedOn w:val="Normal"/>
    <w:link w:val="CommentTextChar"/>
    <w:uiPriority w:val="99"/>
    <w:rsid w:val="00033F2E"/>
    <w:pPr>
      <w:spacing w:after="0" w:line="240" w:lineRule="auto"/>
    </w:pPr>
    <w:rPr>
      <w:rFonts w:ascii="Times New Roman" w:eastAsia="Times New Roman" w:hAnsi="Times New Roman" w:cs="Times New Roman"/>
      <w:sz w:val="20"/>
      <w:szCs w:val="20"/>
      <w:lang w:val="ro-RO"/>
    </w:rPr>
  </w:style>
  <w:style w:type="character" w:customStyle="1" w:styleId="CommentTextChar">
    <w:name w:val="Comment Text Char"/>
    <w:basedOn w:val="DefaultParagraphFont"/>
    <w:link w:val="CommentText"/>
    <w:uiPriority w:val="99"/>
    <w:rsid w:val="00033F2E"/>
    <w:rPr>
      <w:rFonts w:ascii="Times New Roman" w:eastAsia="Times New Roman" w:hAnsi="Times New Roman" w:cs="Times New Roman"/>
      <w:sz w:val="20"/>
      <w:szCs w:val="20"/>
      <w:lang w:val="ro-RO" w:eastAsia="ru-RU"/>
    </w:rPr>
  </w:style>
  <w:style w:type="paragraph" w:styleId="CommentSubject">
    <w:name w:val="annotation subject"/>
    <w:basedOn w:val="CommentText"/>
    <w:next w:val="CommentText"/>
    <w:link w:val="CommentSubjectChar"/>
    <w:uiPriority w:val="99"/>
    <w:rsid w:val="00033F2E"/>
    <w:rPr>
      <w:b/>
      <w:bCs/>
    </w:rPr>
  </w:style>
  <w:style w:type="character" w:customStyle="1" w:styleId="CommentSubjectChar">
    <w:name w:val="Comment Subject Char"/>
    <w:basedOn w:val="CommentTextChar"/>
    <w:link w:val="CommentSubject"/>
    <w:uiPriority w:val="99"/>
    <w:rsid w:val="00033F2E"/>
    <w:rPr>
      <w:rFonts w:ascii="Times New Roman" w:eastAsia="Times New Roman" w:hAnsi="Times New Roman" w:cs="Times New Roman"/>
      <w:b/>
      <w:bCs/>
      <w:sz w:val="20"/>
      <w:szCs w:val="20"/>
      <w:lang w:val="ro-RO" w:eastAsia="ru-RU"/>
    </w:rPr>
  </w:style>
  <w:style w:type="character" w:customStyle="1" w:styleId="apple-converted-space">
    <w:name w:val="apple-converted-space"/>
    <w:rsid w:val="00033F2E"/>
  </w:style>
  <w:style w:type="character" w:customStyle="1" w:styleId="docheader">
    <w:name w:val="doc_header"/>
    <w:rsid w:val="00033F2E"/>
  </w:style>
  <w:style w:type="paragraph" w:customStyle="1" w:styleId="Style2">
    <w:name w:val="Style2"/>
    <w:basedOn w:val="Normal"/>
    <w:uiPriority w:val="99"/>
    <w:rsid w:val="00033F2E"/>
    <w:pPr>
      <w:widowControl w:val="0"/>
      <w:autoSpaceDE w:val="0"/>
      <w:autoSpaceDN w:val="0"/>
      <w:adjustRightInd w:val="0"/>
      <w:spacing w:after="0" w:line="373" w:lineRule="exact"/>
      <w:ind w:firstLine="696"/>
      <w:jc w:val="both"/>
    </w:pPr>
    <w:rPr>
      <w:rFonts w:ascii="Times New Roman" w:eastAsia="Times New Roman" w:hAnsi="Times New Roman" w:cs="Times New Roman"/>
      <w:sz w:val="24"/>
      <w:szCs w:val="24"/>
      <w:lang w:val="ru-RU"/>
    </w:rPr>
  </w:style>
  <w:style w:type="paragraph" w:customStyle="1" w:styleId="Style8">
    <w:name w:val="Style8"/>
    <w:basedOn w:val="Normal"/>
    <w:uiPriority w:val="99"/>
    <w:rsid w:val="00033F2E"/>
    <w:pPr>
      <w:widowControl w:val="0"/>
      <w:autoSpaceDE w:val="0"/>
      <w:autoSpaceDN w:val="0"/>
      <w:adjustRightInd w:val="0"/>
      <w:spacing w:after="0" w:line="317" w:lineRule="exact"/>
    </w:pPr>
    <w:rPr>
      <w:rFonts w:ascii="Times New Roman" w:eastAsia="Times New Roman" w:hAnsi="Times New Roman" w:cs="Times New Roman"/>
      <w:sz w:val="24"/>
      <w:szCs w:val="24"/>
      <w:lang w:val="ru-RU"/>
    </w:rPr>
  </w:style>
  <w:style w:type="paragraph" w:customStyle="1" w:styleId="Style9">
    <w:name w:val="Style9"/>
    <w:basedOn w:val="Normal"/>
    <w:uiPriority w:val="99"/>
    <w:rsid w:val="00033F2E"/>
    <w:pPr>
      <w:widowControl w:val="0"/>
      <w:autoSpaceDE w:val="0"/>
      <w:autoSpaceDN w:val="0"/>
      <w:adjustRightInd w:val="0"/>
      <w:spacing w:after="0" w:line="326" w:lineRule="exact"/>
      <w:ind w:firstLine="398"/>
    </w:pPr>
    <w:rPr>
      <w:rFonts w:ascii="Times New Roman" w:eastAsia="Times New Roman" w:hAnsi="Times New Roman" w:cs="Times New Roman"/>
      <w:sz w:val="24"/>
      <w:szCs w:val="24"/>
      <w:lang w:val="ru-RU"/>
    </w:rPr>
  </w:style>
  <w:style w:type="character" w:customStyle="1" w:styleId="FontStyle12">
    <w:name w:val="Font Style12"/>
    <w:basedOn w:val="DefaultParagraphFont"/>
    <w:uiPriority w:val="99"/>
    <w:rsid w:val="00033F2E"/>
    <w:rPr>
      <w:rFonts w:ascii="Times New Roman" w:hAnsi="Times New Roman" w:cs="Times New Roman"/>
      <w:sz w:val="24"/>
      <w:szCs w:val="24"/>
    </w:rPr>
  </w:style>
  <w:style w:type="character" w:styleId="Hyperlink">
    <w:name w:val="Hyperlink"/>
    <w:basedOn w:val="DefaultParagraphFont"/>
    <w:uiPriority w:val="99"/>
    <w:rsid w:val="00033F2E"/>
    <w:rPr>
      <w:color w:val="0000FF"/>
      <w:u w:val="single"/>
    </w:rPr>
  </w:style>
  <w:style w:type="paragraph" w:customStyle="1" w:styleId="cp">
    <w:name w:val="cp"/>
    <w:basedOn w:val="Normal"/>
    <w:uiPriority w:val="99"/>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object">
    <w:name w:val="object"/>
    <w:basedOn w:val="DefaultParagraphFont"/>
    <w:rsid w:val="00033F2E"/>
  </w:style>
  <w:style w:type="paragraph" w:styleId="HTMLPreformatted">
    <w:name w:val="HTML Preformatted"/>
    <w:basedOn w:val="Normal"/>
    <w:link w:val="HTMLPreformattedChar"/>
    <w:uiPriority w:val="99"/>
    <w:unhideWhenUsed/>
    <w:rsid w:val="00033F2E"/>
    <w:pPr>
      <w:spacing w:after="0" w:line="240" w:lineRule="auto"/>
    </w:pPr>
    <w:rPr>
      <w:rFonts w:ascii="Consolas" w:eastAsia="Times New Roman" w:hAnsi="Consolas" w:cs="Times New Roman"/>
      <w:sz w:val="20"/>
      <w:szCs w:val="20"/>
      <w:lang w:val="en-US"/>
    </w:rPr>
  </w:style>
  <w:style w:type="character" w:customStyle="1" w:styleId="HTMLPreformattedChar">
    <w:name w:val="HTML Preformatted Char"/>
    <w:basedOn w:val="DefaultParagraphFont"/>
    <w:link w:val="HTMLPreformatted"/>
    <w:uiPriority w:val="99"/>
    <w:rsid w:val="00033F2E"/>
    <w:rPr>
      <w:rFonts w:ascii="Consolas" w:eastAsia="Times New Roman" w:hAnsi="Consolas" w:cs="Times New Roman"/>
      <w:sz w:val="20"/>
      <w:szCs w:val="20"/>
      <w:lang w:val="en-US"/>
    </w:rPr>
  </w:style>
  <w:style w:type="paragraph" w:customStyle="1" w:styleId="2">
    <w:name w:val="Знак Знак2"/>
    <w:basedOn w:val="Normal"/>
    <w:rsid w:val="00033F2E"/>
    <w:pPr>
      <w:spacing w:line="240" w:lineRule="exact"/>
    </w:pPr>
    <w:rPr>
      <w:rFonts w:ascii="Arial" w:eastAsia="Batang" w:hAnsi="Arial" w:cs="Arial"/>
      <w:sz w:val="20"/>
      <w:szCs w:val="20"/>
      <w:lang w:val="en-US"/>
    </w:rPr>
  </w:style>
  <w:style w:type="table" w:customStyle="1" w:styleId="TableGrid1">
    <w:name w:val="Table Grid1"/>
    <w:basedOn w:val="TableNormal"/>
    <w:next w:val="TableGrid"/>
    <w:uiPriority w:val="39"/>
    <w:rsid w:val="00033F2E"/>
    <w:pPr>
      <w:spacing w:after="0" w:line="240" w:lineRule="auto"/>
    </w:pPr>
    <w:rPr>
      <w:rFont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33F2E"/>
  </w:style>
  <w:style w:type="paragraph" w:styleId="NoSpacing">
    <w:name w:val="No Spacing"/>
    <w:uiPriority w:val="1"/>
    <w:qFormat/>
    <w:rsid w:val="00033F2E"/>
    <w:pPr>
      <w:spacing w:after="0" w:line="240" w:lineRule="auto"/>
    </w:pPr>
    <w:rPr>
      <w:rFonts w:cs="Times New Roman"/>
      <w:lang w:val="en-US"/>
    </w:rPr>
  </w:style>
  <w:style w:type="character" w:customStyle="1" w:styleId="docbody1">
    <w:name w:val="docbody1"/>
    <w:basedOn w:val="DefaultParagraphFont"/>
    <w:rsid w:val="00033F2E"/>
  </w:style>
  <w:style w:type="character" w:customStyle="1" w:styleId="s7d2086b4">
    <w:name w:val="s7d2086b4"/>
    <w:basedOn w:val="DefaultParagraphFont"/>
    <w:rsid w:val="00033F2E"/>
  </w:style>
  <w:style w:type="character" w:customStyle="1" w:styleId="sb8d990e2">
    <w:name w:val="sb8d990e2"/>
    <w:basedOn w:val="DefaultParagraphFont"/>
    <w:rsid w:val="00033F2E"/>
  </w:style>
  <w:style w:type="character" w:customStyle="1" w:styleId="s6b621b36">
    <w:name w:val="s6b621b36"/>
    <w:basedOn w:val="DefaultParagraphFont"/>
    <w:rsid w:val="00033F2E"/>
  </w:style>
  <w:style w:type="character" w:customStyle="1" w:styleId="FontStyle29">
    <w:name w:val="Font Style29"/>
    <w:uiPriority w:val="99"/>
    <w:rsid w:val="00033F2E"/>
    <w:rPr>
      <w:rFonts w:ascii="Cambria" w:hAnsi="Cambria" w:cs="Cambria"/>
      <w:sz w:val="24"/>
      <w:szCs w:val="24"/>
    </w:rPr>
  </w:style>
  <w:style w:type="character" w:styleId="Emphasis">
    <w:name w:val="Emphasis"/>
    <w:uiPriority w:val="20"/>
    <w:qFormat/>
    <w:rsid w:val="00033F2E"/>
    <w:rPr>
      <w:i/>
      <w:iCs/>
    </w:rPr>
  </w:style>
  <w:style w:type="character" w:customStyle="1" w:styleId="docsign1">
    <w:name w:val="doc_sign1"/>
    <w:basedOn w:val="DefaultParagraphFont"/>
    <w:rsid w:val="00033F2E"/>
  </w:style>
  <w:style w:type="paragraph" w:customStyle="1" w:styleId="Default">
    <w:name w:val="Default"/>
    <w:rsid w:val="00033F2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FontStyle28">
    <w:name w:val="Font Style28"/>
    <w:uiPriority w:val="99"/>
    <w:rsid w:val="00033F2E"/>
    <w:rPr>
      <w:rFonts w:ascii="Cambria" w:hAnsi="Cambria" w:cs="Cambria"/>
      <w:sz w:val="24"/>
      <w:szCs w:val="24"/>
    </w:rPr>
  </w:style>
  <w:style w:type="character" w:customStyle="1" w:styleId="ListParagraphChar">
    <w:name w:val="List Paragraph Char"/>
    <w:aliases w:val="Scriptoria bullet points Char,Bullet Points Char,Liste Paragraf Char,Listenabsatz1 Char,Llista Nivell1 Char,Lista de nivel 1 Char,Paragraphe de liste PBLH Char,Normal bullet 2 Char,Graph &amp; Table tite Char,Bullet list Char,b1 Char"/>
    <w:link w:val="ListParagraph"/>
    <w:uiPriority w:val="34"/>
    <w:qFormat/>
    <w:locked/>
    <w:rsid w:val="00033F2E"/>
    <w:rPr>
      <w:rFonts w:ascii="Times New Roman" w:eastAsia="Times New Roman" w:hAnsi="Times New Roman" w:cs="Times New Roman"/>
      <w:sz w:val="20"/>
      <w:szCs w:val="20"/>
      <w:lang w:val="en-US"/>
    </w:rPr>
  </w:style>
  <w:style w:type="paragraph" w:customStyle="1" w:styleId="Heading11">
    <w:name w:val="Heading 11"/>
    <w:basedOn w:val="Normal"/>
    <w:next w:val="Normal"/>
    <w:qFormat/>
    <w:rsid w:val="00033F2E"/>
    <w:pPr>
      <w:keepNext/>
      <w:keepLines/>
      <w:widowControl w:val="0"/>
      <w:spacing w:before="480" w:after="0" w:line="360" w:lineRule="auto"/>
      <w:jc w:val="center"/>
      <w:outlineLvl w:val="0"/>
    </w:pPr>
    <w:rPr>
      <w:rFonts w:ascii="Times New Roman" w:eastAsia="Times New Roman" w:hAnsi="Times New Roman" w:cs="Times New Roman"/>
      <w:b/>
      <w:bCs/>
      <w:color w:val="000000"/>
      <w:sz w:val="28"/>
      <w:szCs w:val="28"/>
      <w:lang w:val="ru-RU"/>
    </w:rPr>
  </w:style>
  <w:style w:type="paragraph" w:customStyle="1" w:styleId="Heading41">
    <w:name w:val="Heading 41"/>
    <w:basedOn w:val="Normal"/>
    <w:next w:val="Normal"/>
    <w:uiPriority w:val="9"/>
    <w:unhideWhenUsed/>
    <w:qFormat/>
    <w:rsid w:val="00033F2E"/>
    <w:pPr>
      <w:keepNext/>
      <w:keepLines/>
      <w:spacing w:before="40" w:after="0" w:line="240" w:lineRule="auto"/>
      <w:outlineLvl w:val="3"/>
    </w:pPr>
    <w:rPr>
      <w:rFonts w:ascii="Calibri Light" w:eastAsia="Times New Roman" w:hAnsi="Calibri Light" w:cs="Times New Roman"/>
      <w:i/>
      <w:iCs/>
      <w:color w:val="2E74B5"/>
      <w:sz w:val="24"/>
      <w:szCs w:val="24"/>
      <w:lang w:val="ru-RU"/>
    </w:rPr>
  </w:style>
  <w:style w:type="numbering" w:customStyle="1" w:styleId="NoList111">
    <w:name w:val="No List111"/>
    <w:next w:val="NoList"/>
    <w:uiPriority w:val="99"/>
    <w:semiHidden/>
    <w:unhideWhenUsed/>
    <w:rsid w:val="00033F2E"/>
  </w:style>
  <w:style w:type="character" w:styleId="FollowedHyperlink">
    <w:name w:val="FollowedHyperlink"/>
    <w:uiPriority w:val="99"/>
    <w:semiHidden/>
    <w:unhideWhenUsed/>
    <w:rsid w:val="00033F2E"/>
    <w:rPr>
      <w:color w:val="800080"/>
      <w:u w:val="single"/>
    </w:rPr>
  </w:style>
  <w:style w:type="character" w:customStyle="1" w:styleId="NormalWebChar">
    <w:name w:val="Normal (Web) Char"/>
    <w:link w:val="NormalWeb"/>
    <w:uiPriority w:val="99"/>
    <w:locked/>
    <w:rsid w:val="00033F2E"/>
    <w:rPr>
      <w:rFonts w:ascii="Times New Roman" w:eastAsia="Times New Roman" w:hAnsi="Times New Roman" w:cs="Times New Roman"/>
      <w:sz w:val="24"/>
      <w:szCs w:val="24"/>
      <w:lang w:val="ru-RU" w:eastAsia="ru-RU"/>
    </w:rPr>
  </w:style>
  <w:style w:type="paragraph" w:customStyle="1" w:styleId="FootnoteText1">
    <w:name w:val="Footnote Text1"/>
    <w:basedOn w:val="Normal"/>
    <w:next w:val="FootnoteText"/>
    <w:link w:val="FootnoteTextChar"/>
    <w:uiPriority w:val="99"/>
    <w:unhideWhenUsed/>
    <w:rsid w:val="00033F2E"/>
    <w:pPr>
      <w:spacing w:after="0" w:line="240" w:lineRule="auto"/>
    </w:pPr>
    <w:rPr>
      <w:rFonts w:ascii="Times New Roman" w:eastAsia="Times New Roman" w:hAnsi="Times New Roman" w:cs="Times New Roman"/>
      <w:sz w:val="24"/>
      <w:szCs w:val="24"/>
      <w:lang w:val="en-US"/>
    </w:rPr>
  </w:style>
  <w:style w:type="character" w:customStyle="1" w:styleId="FootnoteTextChar">
    <w:name w:val="Footnote Text Char"/>
    <w:link w:val="FootnoteText1"/>
    <w:uiPriority w:val="99"/>
    <w:locked/>
    <w:rsid w:val="00033F2E"/>
    <w:rPr>
      <w:rFonts w:ascii="Times New Roman" w:eastAsia="Times New Roman" w:hAnsi="Times New Roman" w:cs="Times New Roman"/>
      <w:sz w:val="24"/>
      <w:szCs w:val="24"/>
      <w:lang w:val="en-US"/>
    </w:rPr>
  </w:style>
  <w:style w:type="paragraph" w:customStyle="1" w:styleId="pb">
    <w:name w:val="pb"/>
    <w:basedOn w:val="Normal"/>
    <w:rsid w:val="00033F2E"/>
    <w:pPr>
      <w:spacing w:after="0" w:line="240" w:lineRule="auto"/>
      <w:jc w:val="center"/>
    </w:pPr>
    <w:rPr>
      <w:rFonts w:ascii="Times New Roman" w:eastAsia="Times New Roman" w:hAnsi="Times New Roman" w:cs="Times New Roman"/>
      <w:i/>
      <w:iCs/>
      <w:color w:val="663300"/>
      <w:sz w:val="20"/>
      <w:szCs w:val="20"/>
      <w:lang w:val="en-US"/>
    </w:rPr>
  </w:style>
  <w:style w:type="paragraph" w:customStyle="1" w:styleId="cu">
    <w:name w:val="cu"/>
    <w:basedOn w:val="Normal"/>
    <w:uiPriority w:val="99"/>
    <w:semiHidden/>
    <w:rsid w:val="00033F2E"/>
    <w:pPr>
      <w:spacing w:before="45" w:after="0" w:line="240" w:lineRule="auto"/>
      <w:ind w:left="1134" w:right="567" w:hanging="567"/>
      <w:jc w:val="both"/>
    </w:pPr>
    <w:rPr>
      <w:rFonts w:ascii="Times New Roman" w:eastAsia="Times New Roman" w:hAnsi="Times New Roman" w:cs="Times New Roman"/>
      <w:sz w:val="20"/>
      <w:szCs w:val="20"/>
      <w:lang w:val="en-US"/>
    </w:rPr>
  </w:style>
  <w:style w:type="paragraph" w:customStyle="1" w:styleId="cut">
    <w:name w:val="cut"/>
    <w:basedOn w:val="Normal"/>
    <w:uiPriority w:val="99"/>
    <w:semiHidden/>
    <w:rsid w:val="00033F2E"/>
    <w:pPr>
      <w:spacing w:after="0" w:line="240" w:lineRule="auto"/>
      <w:ind w:left="567" w:right="567" w:firstLine="567"/>
      <w:jc w:val="center"/>
    </w:pPr>
    <w:rPr>
      <w:rFonts w:ascii="Times New Roman" w:eastAsia="Times New Roman" w:hAnsi="Times New Roman" w:cs="Times New Roman"/>
      <w:b/>
      <w:bCs/>
      <w:sz w:val="20"/>
      <w:szCs w:val="20"/>
      <w:lang w:val="en-US"/>
    </w:rPr>
  </w:style>
  <w:style w:type="paragraph" w:customStyle="1" w:styleId="nt">
    <w:name w:val="nt"/>
    <w:basedOn w:val="Normal"/>
    <w:uiPriority w:val="99"/>
    <w:semiHidden/>
    <w:rsid w:val="00033F2E"/>
    <w:pPr>
      <w:spacing w:after="0" w:line="240" w:lineRule="auto"/>
      <w:ind w:left="567" w:right="567" w:hanging="567"/>
      <w:jc w:val="both"/>
    </w:pPr>
    <w:rPr>
      <w:rFonts w:ascii="Times New Roman" w:eastAsia="Times New Roman" w:hAnsi="Times New Roman" w:cs="Times New Roman"/>
      <w:i/>
      <w:iCs/>
      <w:color w:val="663300"/>
      <w:sz w:val="20"/>
      <w:szCs w:val="20"/>
      <w:lang w:val="en-US"/>
    </w:rPr>
  </w:style>
  <w:style w:type="paragraph" w:customStyle="1" w:styleId="md">
    <w:name w:val="md"/>
    <w:basedOn w:val="Normal"/>
    <w:uiPriority w:val="99"/>
    <w:rsid w:val="00033F2E"/>
    <w:pPr>
      <w:spacing w:after="0" w:line="240" w:lineRule="auto"/>
      <w:ind w:firstLine="567"/>
      <w:jc w:val="both"/>
    </w:pPr>
    <w:rPr>
      <w:rFonts w:ascii="Times New Roman" w:eastAsia="Times New Roman" w:hAnsi="Times New Roman" w:cs="Times New Roman"/>
      <w:i/>
      <w:iCs/>
      <w:color w:val="663300"/>
      <w:sz w:val="20"/>
      <w:szCs w:val="20"/>
      <w:lang w:val="en-US"/>
    </w:rPr>
  </w:style>
  <w:style w:type="paragraph" w:customStyle="1" w:styleId="rg">
    <w:name w:val="rg"/>
    <w:basedOn w:val="Normal"/>
    <w:uiPriority w:val="99"/>
    <w:rsid w:val="00033F2E"/>
    <w:pPr>
      <w:spacing w:after="0" w:line="240" w:lineRule="auto"/>
      <w:jc w:val="right"/>
    </w:pPr>
    <w:rPr>
      <w:rFonts w:ascii="Times New Roman" w:eastAsia="Times New Roman" w:hAnsi="Times New Roman" w:cs="Times New Roman"/>
      <w:sz w:val="24"/>
      <w:szCs w:val="24"/>
      <w:lang w:val="en-US"/>
    </w:rPr>
  </w:style>
  <w:style w:type="paragraph" w:customStyle="1" w:styleId="js">
    <w:name w:val="js"/>
    <w:basedOn w:val="Normal"/>
    <w:uiPriority w:val="99"/>
    <w:semiHidden/>
    <w:rsid w:val="00033F2E"/>
    <w:pPr>
      <w:spacing w:after="0" w:line="240" w:lineRule="auto"/>
      <w:jc w:val="both"/>
    </w:pPr>
    <w:rPr>
      <w:rFonts w:ascii="Times New Roman" w:eastAsia="Times New Roman" w:hAnsi="Times New Roman" w:cs="Times New Roman"/>
      <w:sz w:val="24"/>
      <w:szCs w:val="24"/>
      <w:lang w:val="en-US"/>
    </w:rPr>
  </w:style>
  <w:style w:type="paragraph" w:customStyle="1" w:styleId="lf">
    <w:name w:val="lf"/>
    <w:basedOn w:val="Normal"/>
    <w:uiPriority w:val="99"/>
    <w:semiHidden/>
    <w:rsid w:val="00033F2E"/>
    <w:pPr>
      <w:spacing w:after="0" w:line="240" w:lineRule="auto"/>
    </w:pPr>
    <w:rPr>
      <w:rFonts w:ascii="Times New Roman" w:eastAsia="Times New Roman" w:hAnsi="Times New Roman" w:cs="Times New Roman"/>
      <w:sz w:val="24"/>
      <w:szCs w:val="24"/>
      <w:lang w:val="en-US"/>
    </w:rPr>
  </w:style>
  <w:style w:type="paragraph" w:customStyle="1" w:styleId="forma">
    <w:name w:val="forma"/>
    <w:basedOn w:val="Normal"/>
    <w:uiPriority w:val="99"/>
    <w:semiHidden/>
    <w:rsid w:val="00033F2E"/>
    <w:pPr>
      <w:spacing w:after="0" w:line="240" w:lineRule="auto"/>
      <w:ind w:firstLine="567"/>
      <w:jc w:val="both"/>
    </w:pPr>
    <w:rPr>
      <w:rFonts w:ascii="Arial" w:eastAsia="Times New Roman" w:hAnsi="Arial" w:cs="Arial"/>
      <w:sz w:val="20"/>
      <w:szCs w:val="20"/>
      <w:lang w:val="en-US"/>
    </w:rPr>
  </w:style>
  <w:style w:type="paragraph" w:customStyle="1" w:styleId="sm">
    <w:name w:val="sm"/>
    <w:basedOn w:val="Normal"/>
    <w:uiPriority w:val="99"/>
    <w:semiHidden/>
    <w:rsid w:val="00033F2E"/>
    <w:pPr>
      <w:spacing w:before="240" w:after="0" w:line="240" w:lineRule="auto"/>
      <w:ind w:left="567" w:firstLine="567"/>
    </w:pPr>
    <w:rPr>
      <w:rFonts w:ascii="Times New Roman" w:eastAsia="Times New Roman" w:hAnsi="Times New Roman" w:cs="Times New Roman"/>
      <w:b/>
      <w:bCs/>
      <w:sz w:val="24"/>
      <w:szCs w:val="24"/>
      <w:lang w:val="en-US"/>
    </w:rPr>
  </w:style>
  <w:style w:type="paragraph" w:customStyle="1" w:styleId="smfunctia">
    <w:name w:val="sm_functia"/>
    <w:basedOn w:val="Normal"/>
    <w:uiPriority w:val="99"/>
    <w:semiHidden/>
    <w:rsid w:val="00033F2E"/>
    <w:pPr>
      <w:spacing w:after="0" w:line="240" w:lineRule="auto"/>
      <w:ind w:firstLine="567"/>
      <w:jc w:val="both"/>
    </w:pPr>
    <w:rPr>
      <w:rFonts w:ascii="Times New Roman" w:eastAsia="Times New Roman" w:hAnsi="Times New Roman" w:cs="Times New Roman"/>
      <w:sz w:val="24"/>
      <w:szCs w:val="24"/>
      <w:lang w:val="en-US"/>
    </w:rPr>
  </w:style>
  <w:style w:type="paragraph" w:customStyle="1" w:styleId="smdata">
    <w:name w:val="sm_data"/>
    <w:basedOn w:val="Normal"/>
    <w:uiPriority w:val="99"/>
    <w:semiHidden/>
    <w:rsid w:val="00033F2E"/>
    <w:pPr>
      <w:spacing w:after="0" w:line="240" w:lineRule="auto"/>
      <w:ind w:firstLine="567"/>
      <w:jc w:val="both"/>
    </w:pPr>
    <w:rPr>
      <w:rFonts w:ascii="Times New Roman" w:eastAsia="Times New Roman" w:hAnsi="Times New Roman" w:cs="Times New Roman"/>
      <w:sz w:val="24"/>
      <w:szCs w:val="24"/>
      <w:lang w:val="en-US"/>
    </w:rPr>
  </w:style>
  <w:style w:type="character" w:customStyle="1" w:styleId="Bodytext2">
    <w:name w:val="Body text (2)_"/>
    <w:link w:val="Bodytext20"/>
    <w:locked/>
    <w:rsid w:val="00033F2E"/>
    <w:rPr>
      <w:sz w:val="28"/>
      <w:szCs w:val="28"/>
      <w:shd w:val="clear" w:color="auto" w:fill="FFFFFF"/>
    </w:rPr>
  </w:style>
  <w:style w:type="paragraph" w:customStyle="1" w:styleId="Bodytext20">
    <w:name w:val="Body text (2)"/>
    <w:basedOn w:val="Normal"/>
    <w:link w:val="Bodytext2"/>
    <w:rsid w:val="00033F2E"/>
    <w:pPr>
      <w:widowControl w:val="0"/>
      <w:shd w:val="clear" w:color="auto" w:fill="FFFFFF"/>
      <w:spacing w:after="0" w:line="350" w:lineRule="exact"/>
      <w:jc w:val="both"/>
    </w:pPr>
    <w:rPr>
      <w:sz w:val="28"/>
      <w:szCs w:val="28"/>
    </w:rPr>
  </w:style>
  <w:style w:type="character" w:customStyle="1" w:styleId="Heading10">
    <w:name w:val="Heading #1_"/>
    <w:link w:val="Heading12"/>
    <w:locked/>
    <w:rsid w:val="00033F2E"/>
    <w:rPr>
      <w:b/>
      <w:bCs/>
      <w:sz w:val="28"/>
      <w:szCs w:val="28"/>
      <w:shd w:val="clear" w:color="auto" w:fill="FFFFFF"/>
    </w:rPr>
  </w:style>
  <w:style w:type="paragraph" w:customStyle="1" w:styleId="Heading12">
    <w:name w:val="Heading #1"/>
    <w:basedOn w:val="Normal"/>
    <w:link w:val="Heading10"/>
    <w:rsid w:val="00033F2E"/>
    <w:pPr>
      <w:widowControl w:val="0"/>
      <w:shd w:val="clear" w:color="auto" w:fill="FFFFFF"/>
      <w:spacing w:before="120" w:after="0" w:line="696" w:lineRule="exact"/>
      <w:jc w:val="center"/>
      <w:outlineLvl w:val="0"/>
    </w:pPr>
    <w:rPr>
      <w:b/>
      <w:bCs/>
      <w:sz w:val="28"/>
      <w:szCs w:val="28"/>
    </w:rPr>
  </w:style>
  <w:style w:type="character" w:styleId="FootnoteReference">
    <w:name w:val="footnote reference"/>
    <w:uiPriority w:val="99"/>
    <w:semiHidden/>
    <w:unhideWhenUsed/>
    <w:rsid w:val="00033F2E"/>
    <w:rPr>
      <w:vertAlign w:val="superscript"/>
    </w:rPr>
  </w:style>
  <w:style w:type="character" w:customStyle="1" w:styleId="FontStyle15">
    <w:name w:val="Font Style15"/>
    <w:rsid w:val="00033F2E"/>
    <w:rPr>
      <w:rFonts w:ascii="Times New Roman" w:hAnsi="Times New Roman" w:cs="Times New Roman" w:hint="default"/>
      <w:b/>
      <w:bCs w:val="0"/>
      <w:sz w:val="22"/>
    </w:rPr>
  </w:style>
  <w:style w:type="paragraph" w:customStyle="1" w:styleId="CommentSubject1">
    <w:name w:val="Comment Subject1"/>
    <w:basedOn w:val="CommentText"/>
    <w:next w:val="CommentText"/>
    <w:uiPriority w:val="99"/>
    <w:semiHidden/>
    <w:unhideWhenUsed/>
    <w:rsid w:val="00033F2E"/>
    <w:rPr>
      <w:b/>
      <w:bCs/>
      <w:lang w:val="en-US"/>
    </w:rPr>
  </w:style>
  <w:style w:type="paragraph" w:customStyle="1" w:styleId="Style5">
    <w:name w:val="Style5"/>
    <w:basedOn w:val="Normal"/>
    <w:rsid w:val="00033F2E"/>
    <w:pPr>
      <w:widowControl w:val="0"/>
      <w:autoSpaceDE w:val="0"/>
      <w:autoSpaceDN w:val="0"/>
      <w:adjustRightInd w:val="0"/>
      <w:spacing w:after="0" w:line="240" w:lineRule="auto"/>
    </w:pPr>
    <w:rPr>
      <w:rFonts w:ascii="Times New Roman" w:eastAsia="Times New Roman" w:hAnsi="Times New Roman" w:cs="Times New Roman"/>
      <w:sz w:val="24"/>
      <w:szCs w:val="24"/>
      <w:lang w:val="ru-RU"/>
    </w:rPr>
  </w:style>
  <w:style w:type="character" w:customStyle="1" w:styleId="HTMLPreformattedChar1">
    <w:name w:val="HTML Preformatted Char1"/>
    <w:basedOn w:val="DefaultParagraphFont"/>
    <w:uiPriority w:val="99"/>
    <w:semiHidden/>
    <w:rsid w:val="00033F2E"/>
    <w:rPr>
      <w:rFonts w:ascii="Consolas" w:eastAsia="Times New Roman" w:hAnsi="Consolas"/>
      <w:lang w:val="en-US" w:eastAsia="en-US"/>
    </w:rPr>
  </w:style>
  <w:style w:type="character" w:customStyle="1" w:styleId="y2iqfc">
    <w:name w:val="y2iqfc"/>
    <w:basedOn w:val="DefaultParagraphFont"/>
    <w:rsid w:val="00033F2E"/>
  </w:style>
  <w:style w:type="paragraph" w:customStyle="1" w:styleId="headline">
    <w:name w:val="headline"/>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NoSpacing1">
    <w:name w:val="No Spacing1"/>
    <w:next w:val="NoSpacing"/>
    <w:uiPriority w:val="1"/>
    <w:qFormat/>
    <w:rsid w:val="00033F2E"/>
    <w:pPr>
      <w:spacing w:after="0" w:line="240" w:lineRule="auto"/>
    </w:pPr>
    <w:rPr>
      <w:rFonts w:cs="Times New Roman"/>
      <w:color w:val="00000A"/>
      <w:lang w:val="ro-RO"/>
    </w:rPr>
  </w:style>
  <w:style w:type="character" w:customStyle="1" w:styleId="StrongEmphasis">
    <w:name w:val="Strong Emphasis"/>
    <w:qFormat/>
    <w:rsid w:val="00033F2E"/>
    <w:rPr>
      <w:b/>
      <w:bCs/>
    </w:rPr>
  </w:style>
  <w:style w:type="paragraph" w:customStyle="1" w:styleId="BodyText1">
    <w:name w:val="Body Text1"/>
    <w:basedOn w:val="Normal"/>
    <w:next w:val="BodyText"/>
    <w:link w:val="BodyTextChar"/>
    <w:rsid w:val="00033F2E"/>
    <w:pPr>
      <w:spacing w:after="140" w:line="288" w:lineRule="auto"/>
    </w:pPr>
    <w:rPr>
      <w:rFonts w:ascii="Times New Roman" w:eastAsia="Times New Roman" w:hAnsi="Times New Roman" w:cs="Times New Roman"/>
      <w:color w:val="00000A"/>
      <w:sz w:val="24"/>
      <w:szCs w:val="24"/>
      <w:lang w:val="ro-RO"/>
    </w:rPr>
  </w:style>
  <w:style w:type="character" w:customStyle="1" w:styleId="BodyTextChar">
    <w:name w:val="Body Text Char"/>
    <w:link w:val="BodyText1"/>
    <w:rsid w:val="00033F2E"/>
    <w:rPr>
      <w:rFonts w:ascii="Times New Roman" w:eastAsia="Times New Roman" w:hAnsi="Times New Roman" w:cs="Times New Roman"/>
      <w:color w:val="00000A"/>
      <w:sz w:val="24"/>
      <w:szCs w:val="24"/>
      <w:lang w:val="ro-RO"/>
    </w:rPr>
  </w:style>
  <w:style w:type="paragraph" w:customStyle="1" w:styleId="Pa3">
    <w:name w:val="Pa3"/>
    <w:basedOn w:val="Default"/>
    <w:next w:val="Default"/>
    <w:uiPriority w:val="99"/>
    <w:rsid w:val="00033F2E"/>
    <w:pPr>
      <w:spacing w:line="241" w:lineRule="atLeast"/>
    </w:pPr>
    <w:rPr>
      <w:rFonts w:ascii="Gill Sans MT Pro Book" w:hAnsi="Gill Sans MT Pro Book"/>
      <w:color w:val="auto"/>
      <w:lang w:val="ru-RU"/>
    </w:rPr>
  </w:style>
  <w:style w:type="character" w:customStyle="1" w:styleId="slit">
    <w:name w:val="s_lit"/>
    <w:basedOn w:val="DefaultParagraphFont"/>
    <w:rsid w:val="00033F2E"/>
  </w:style>
  <w:style w:type="character" w:customStyle="1" w:styleId="slitbdy">
    <w:name w:val="s_lit_bdy"/>
    <w:basedOn w:val="DefaultParagraphFont"/>
    <w:rsid w:val="00033F2E"/>
  </w:style>
  <w:style w:type="character" w:customStyle="1" w:styleId="spct">
    <w:name w:val="s_pct"/>
    <w:basedOn w:val="DefaultParagraphFont"/>
    <w:rsid w:val="00033F2E"/>
  </w:style>
  <w:style w:type="character" w:customStyle="1" w:styleId="spctttl">
    <w:name w:val="s_pct_ttl"/>
    <w:basedOn w:val="DefaultParagraphFont"/>
    <w:rsid w:val="00033F2E"/>
  </w:style>
  <w:style w:type="character" w:customStyle="1" w:styleId="spctshort">
    <w:name w:val="s_pct_short"/>
    <w:basedOn w:val="DefaultParagraphFont"/>
    <w:rsid w:val="00033F2E"/>
  </w:style>
  <w:style w:type="character" w:customStyle="1" w:styleId="spctbdy">
    <w:name w:val="s_pct_bdy"/>
    <w:basedOn w:val="DefaultParagraphFont"/>
    <w:rsid w:val="00033F2E"/>
  </w:style>
  <w:style w:type="character" w:customStyle="1" w:styleId="slitttl">
    <w:name w:val="s_lit_ttl"/>
    <w:basedOn w:val="DefaultParagraphFont"/>
    <w:rsid w:val="00033F2E"/>
  </w:style>
  <w:style w:type="paragraph" w:customStyle="1" w:styleId="stiltitluri">
    <w:name w:val="stiltitluri"/>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stilsectiune">
    <w:name w:val="stilsectiune"/>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stilparagraf">
    <w:name w:val="stilparagraf"/>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swift-in-viewport">
    <w:name w:val="swift-in-viewport"/>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d2edcug0">
    <w:name w:val="d2edcug0"/>
    <w:basedOn w:val="DefaultParagraphFont"/>
    <w:rsid w:val="00033F2E"/>
  </w:style>
  <w:style w:type="paragraph" w:customStyle="1" w:styleId="al">
    <w:name w:val="a_l"/>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ac">
    <w:name w:val="a_c"/>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notfreenew">
    <w:name w:val="not_freenew"/>
    <w:basedOn w:val="Normal"/>
    <w:rsid w:val="00033F2E"/>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TableGridLight1">
    <w:name w:val="Table Grid Light1"/>
    <w:basedOn w:val="TableNormal"/>
    <w:uiPriority w:val="40"/>
    <w:rsid w:val="00033F2E"/>
    <w:pPr>
      <w:spacing w:after="0" w:line="240" w:lineRule="auto"/>
    </w:pPr>
    <w:rPr>
      <w:rFonts w:cs="Times New Roman"/>
      <w:sz w:val="20"/>
      <w:szCs w:val="20"/>
      <w:lang w:val="ru-RU"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0">
    <w:name w:val="Table Normal1"/>
    <w:rsid w:val="00033F2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rPr>
    <w:tblPr>
      <w:tblInd w:w="0" w:type="dxa"/>
      <w:tblCellMar>
        <w:top w:w="0" w:type="dxa"/>
        <w:left w:w="0" w:type="dxa"/>
        <w:bottom w:w="0" w:type="dxa"/>
        <w:right w:w="0" w:type="dxa"/>
      </w:tblCellMar>
    </w:tblPr>
  </w:style>
  <w:style w:type="paragraph" w:customStyle="1" w:styleId="Revision1">
    <w:name w:val="Revision1"/>
    <w:next w:val="Revision"/>
    <w:hidden/>
    <w:uiPriority w:val="99"/>
    <w:semiHidden/>
    <w:rsid w:val="00033F2E"/>
    <w:pPr>
      <w:spacing w:after="0" w:line="240" w:lineRule="auto"/>
    </w:pPr>
    <w:rPr>
      <w:rFonts w:cs="Times New Roman"/>
      <w:lang w:val="ru-RU"/>
    </w:rPr>
  </w:style>
  <w:style w:type="character" w:customStyle="1" w:styleId="UnresolvedMention1">
    <w:name w:val="Unresolved Mention1"/>
    <w:uiPriority w:val="99"/>
    <w:semiHidden/>
    <w:unhideWhenUsed/>
    <w:rsid w:val="00033F2E"/>
    <w:rPr>
      <w:color w:val="605E5C"/>
      <w:shd w:val="clear" w:color="auto" w:fill="E1DFDD"/>
    </w:rPr>
  </w:style>
  <w:style w:type="numbering" w:customStyle="1" w:styleId="NoList1111">
    <w:name w:val="No List1111"/>
    <w:next w:val="NoList"/>
    <w:uiPriority w:val="99"/>
    <w:semiHidden/>
    <w:unhideWhenUsed/>
    <w:rsid w:val="00033F2E"/>
  </w:style>
  <w:style w:type="table" w:customStyle="1" w:styleId="TableGrid11">
    <w:name w:val="Table Grid11"/>
    <w:basedOn w:val="TableNormal"/>
    <w:next w:val="TableGrid"/>
    <w:uiPriority w:val="39"/>
    <w:rsid w:val="00033F2E"/>
    <w:pPr>
      <w:spacing w:after="0" w:line="240" w:lineRule="auto"/>
    </w:pPr>
    <w:rPr>
      <w:rFonts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033F2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rPr>
    <w:tblPr>
      <w:tblInd w:w="0" w:type="dxa"/>
      <w:tblCellMar>
        <w:top w:w="0" w:type="dxa"/>
        <w:left w:w="0" w:type="dxa"/>
        <w:bottom w:w="0" w:type="dxa"/>
        <w:right w:w="0" w:type="dxa"/>
      </w:tblCellMar>
    </w:tblPr>
  </w:style>
  <w:style w:type="table" w:customStyle="1" w:styleId="TableGridLight11">
    <w:name w:val="Table Grid Light11"/>
    <w:basedOn w:val="TableNormal"/>
    <w:uiPriority w:val="40"/>
    <w:rsid w:val="00033F2E"/>
    <w:pPr>
      <w:spacing w:after="0" w:line="240" w:lineRule="auto"/>
    </w:pPr>
    <w:rPr>
      <w:rFonts w:cs="Times New Roman"/>
      <w:sz w:val="20"/>
      <w:szCs w:val="20"/>
      <w:lang w:val="ru-RU"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1">
    <w:name w:val="Heading 1 Char1"/>
    <w:uiPriority w:val="9"/>
    <w:rsid w:val="00033F2E"/>
    <w:rPr>
      <w:rFonts w:ascii="Calibri Light" w:eastAsia="Times New Roman" w:hAnsi="Calibri Light" w:cs="Times New Roman"/>
      <w:color w:val="2E74B5"/>
      <w:sz w:val="32"/>
      <w:szCs w:val="32"/>
    </w:rPr>
  </w:style>
  <w:style w:type="character" w:customStyle="1" w:styleId="Heading4Char1">
    <w:name w:val="Heading 4 Char1"/>
    <w:uiPriority w:val="9"/>
    <w:semiHidden/>
    <w:rsid w:val="00033F2E"/>
    <w:rPr>
      <w:rFonts w:ascii="Calibri Light" w:eastAsia="Times New Roman" w:hAnsi="Calibri Light" w:cs="Times New Roman"/>
      <w:i/>
      <w:iCs/>
      <w:color w:val="2E74B5"/>
    </w:rPr>
  </w:style>
  <w:style w:type="paragraph" w:styleId="FootnoteText">
    <w:name w:val="footnote text"/>
    <w:basedOn w:val="Normal"/>
    <w:link w:val="FootnoteTextChar1"/>
    <w:uiPriority w:val="99"/>
    <w:unhideWhenUsed/>
    <w:rsid w:val="00033F2E"/>
    <w:pPr>
      <w:spacing w:after="0" w:line="240" w:lineRule="auto"/>
    </w:pPr>
    <w:rPr>
      <w:rFonts w:ascii="Times New Roman" w:eastAsia="Times New Roman" w:hAnsi="Times New Roman" w:cs="Times New Roman"/>
      <w:sz w:val="20"/>
      <w:szCs w:val="20"/>
      <w:lang w:val="en-US"/>
    </w:rPr>
  </w:style>
  <w:style w:type="character" w:customStyle="1" w:styleId="FootnoteTextChar1">
    <w:name w:val="Footnote Text Char1"/>
    <w:basedOn w:val="DefaultParagraphFont"/>
    <w:link w:val="FootnoteText"/>
    <w:uiPriority w:val="99"/>
    <w:rsid w:val="00033F2E"/>
    <w:rPr>
      <w:rFonts w:ascii="Times New Roman" w:eastAsia="Times New Roman" w:hAnsi="Times New Roman" w:cs="Times New Roman"/>
      <w:sz w:val="20"/>
      <w:szCs w:val="20"/>
      <w:lang w:val="en-US"/>
    </w:rPr>
  </w:style>
  <w:style w:type="character" w:customStyle="1" w:styleId="CommentSubjectChar1">
    <w:name w:val="Comment Subject Char1"/>
    <w:basedOn w:val="CommentTextChar"/>
    <w:uiPriority w:val="99"/>
    <w:semiHidden/>
    <w:rsid w:val="00033F2E"/>
    <w:rPr>
      <w:rFonts w:ascii="Times New Roman" w:eastAsia="Times New Roman" w:hAnsi="Times New Roman" w:cs="Times New Roman"/>
      <w:b/>
      <w:bCs/>
      <w:color w:val="000000"/>
      <w:kern w:val="0"/>
      <w:sz w:val="20"/>
      <w:szCs w:val="20"/>
      <w:lang w:val="ro-RO" w:eastAsia="ru-RU"/>
    </w:rPr>
  </w:style>
  <w:style w:type="table" w:customStyle="1" w:styleId="TableGrid2">
    <w:name w:val="Table Grid2"/>
    <w:basedOn w:val="TableNormal"/>
    <w:next w:val="TableGrid"/>
    <w:uiPriority w:val="39"/>
    <w:rsid w:val="00033F2E"/>
    <w:pPr>
      <w:spacing w:after="0" w:line="240" w:lineRule="auto"/>
    </w:pPr>
    <w:rPr>
      <w:rFont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1"/>
    <w:uiPriority w:val="99"/>
    <w:semiHidden/>
    <w:unhideWhenUsed/>
    <w:rsid w:val="00033F2E"/>
    <w:pPr>
      <w:spacing w:after="120" w:line="240" w:lineRule="auto"/>
    </w:pPr>
    <w:rPr>
      <w:rFonts w:ascii="Times New Roman" w:eastAsia="Times New Roman" w:hAnsi="Times New Roman" w:cs="Times New Roman"/>
      <w:sz w:val="24"/>
      <w:szCs w:val="24"/>
      <w:lang w:val="en-US"/>
    </w:rPr>
  </w:style>
  <w:style w:type="character" w:customStyle="1" w:styleId="BodyTextChar1">
    <w:name w:val="Body Text Char1"/>
    <w:basedOn w:val="DefaultParagraphFont"/>
    <w:link w:val="BodyText"/>
    <w:uiPriority w:val="99"/>
    <w:semiHidden/>
    <w:rsid w:val="00033F2E"/>
    <w:rPr>
      <w:rFonts w:ascii="Times New Roman" w:eastAsia="Times New Roman" w:hAnsi="Times New Roman" w:cs="Times New Roman"/>
      <w:sz w:val="24"/>
      <w:szCs w:val="24"/>
      <w:lang w:val="en-US"/>
    </w:rPr>
  </w:style>
  <w:style w:type="paragraph" w:styleId="Revision">
    <w:name w:val="Revision"/>
    <w:hidden/>
    <w:uiPriority w:val="99"/>
    <w:semiHidden/>
    <w:rsid w:val="00033F2E"/>
    <w:pPr>
      <w:spacing w:after="0" w:line="240" w:lineRule="auto"/>
    </w:pPr>
    <w:rPr>
      <w:rFonts w:cs="Times New Roman"/>
      <w:lang w:val="en-US"/>
    </w:rPr>
  </w:style>
  <w:style w:type="character" w:customStyle="1" w:styleId="a">
    <w:name w:val="Основной текст_"/>
    <w:link w:val="20"/>
    <w:locked/>
    <w:rsid w:val="00033F2E"/>
    <w:rPr>
      <w:sz w:val="27"/>
      <w:szCs w:val="27"/>
      <w:shd w:val="clear" w:color="auto" w:fill="FFFFFF"/>
    </w:rPr>
  </w:style>
  <w:style w:type="paragraph" w:customStyle="1" w:styleId="20">
    <w:name w:val="Основной текст2"/>
    <w:basedOn w:val="Normal"/>
    <w:link w:val="a"/>
    <w:rsid w:val="00033F2E"/>
    <w:pPr>
      <w:shd w:val="clear" w:color="auto" w:fill="FFFFFF"/>
      <w:spacing w:after="0" w:line="321" w:lineRule="exact"/>
      <w:jc w:val="center"/>
    </w:pPr>
    <w:rPr>
      <w:sz w:val="27"/>
      <w:szCs w:val="27"/>
    </w:rPr>
  </w:style>
  <w:style w:type="character" w:customStyle="1" w:styleId="BalloonTextChar1">
    <w:name w:val="Balloon Text Char1"/>
    <w:uiPriority w:val="99"/>
    <w:semiHidden/>
    <w:rsid w:val="00033F2E"/>
    <w:rPr>
      <w:rFonts w:ascii="Segoe UI" w:hAnsi="Segoe UI" w:cs="Segoe UI"/>
      <w:sz w:val="18"/>
      <w:szCs w:val="18"/>
      <w:lang w:val="ru-RU"/>
    </w:rPr>
  </w:style>
  <w:style w:type="paragraph" w:customStyle="1" w:styleId="Normal1">
    <w:name w:val="Normal1"/>
    <w:qFormat/>
    <w:rsid w:val="00033F2E"/>
    <w:rPr>
      <w:lang w:val="en-GB" w:eastAsia="ja-JP"/>
    </w:rPr>
  </w:style>
  <w:style w:type="paragraph" w:styleId="TOC1">
    <w:name w:val="toc 1"/>
    <w:basedOn w:val="Normal"/>
    <w:next w:val="Normal"/>
    <w:autoRedefine/>
    <w:uiPriority w:val="39"/>
    <w:unhideWhenUsed/>
    <w:rsid w:val="00033F2E"/>
    <w:pPr>
      <w:pBdr>
        <w:top w:val="nil"/>
        <w:left w:val="nil"/>
        <w:bottom w:val="nil"/>
        <w:right w:val="nil"/>
        <w:between w:val="nil"/>
      </w:pBdr>
      <w:spacing w:before="360" w:after="0" w:line="276" w:lineRule="auto"/>
      <w:jc w:val="both"/>
    </w:pPr>
    <w:rPr>
      <w:rFonts w:ascii="Calibri Light" w:eastAsia="Times New Roman" w:hAnsi="Calibri Light" w:cs="Calibri Light"/>
      <w:b/>
      <w:bCs/>
      <w:caps/>
      <w:sz w:val="24"/>
      <w:szCs w:val="24"/>
      <w:lang w:val="en-GB"/>
    </w:rPr>
  </w:style>
  <w:style w:type="paragraph" w:styleId="TOC2">
    <w:name w:val="toc 2"/>
    <w:basedOn w:val="Normal"/>
    <w:next w:val="Normal"/>
    <w:autoRedefine/>
    <w:uiPriority w:val="39"/>
    <w:unhideWhenUsed/>
    <w:rsid w:val="00033F2E"/>
    <w:pPr>
      <w:pBdr>
        <w:top w:val="nil"/>
        <w:left w:val="nil"/>
        <w:bottom w:val="nil"/>
        <w:right w:val="nil"/>
        <w:between w:val="nil"/>
      </w:pBdr>
      <w:tabs>
        <w:tab w:val="left" w:pos="660"/>
        <w:tab w:val="right" w:leader="dot" w:pos="9016"/>
      </w:tabs>
      <w:spacing w:before="120" w:after="0" w:line="276" w:lineRule="auto"/>
      <w:jc w:val="both"/>
    </w:pPr>
    <w:rPr>
      <w:rFonts w:ascii="Times New Roman" w:eastAsia="Times New Roman" w:hAnsi="Times New Roman"/>
      <w:b/>
      <w:bCs/>
      <w:sz w:val="20"/>
      <w:szCs w:val="20"/>
      <w:lang w:val="en-GB"/>
    </w:rPr>
  </w:style>
  <w:style w:type="paragraph" w:styleId="TOC3">
    <w:name w:val="toc 3"/>
    <w:basedOn w:val="Normal"/>
    <w:next w:val="Normal"/>
    <w:autoRedefine/>
    <w:uiPriority w:val="39"/>
    <w:unhideWhenUsed/>
    <w:rsid w:val="00033F2E"/>
    <w:pPr>
      <w:pBdr>
        <w:top w:val="nil"/>
        <w:left w:val="nil"/>
        <w:bottom w:val="nil"/>
        <w:right w:val="nil"/>
        <w:between w:val="nil"/>
      </w:pBdr>
      <w:spacing w:after="0" w:line="276" w:lineRule="auto"/>
      <w:ind w:left="220"/>
      <w:jc w:val="both"/>
    </w:pPr>
    <w:rPr>
      <w:rFonts w:ascii="Times New Roman" w:eastAsia="Times New Roman" w:hAnsi="Times New Roman"/>
      <w:sz w:val="20"/>
      <w:szCs w:val="20"/>
      <w:lang w:val="en-GB"/>
    </w:rPr>
  </w:style>
  <w:style w:type="paragraph" w:styleId="TOC4">
    <w:name w:val="toc 4"/>
    <w:basedOn w:val="Normal"/>
    <w:next w:val="Normal"/>
    <w:autoRedefine/>
    <w:uiPriority w:val="39"/>
    <w:unhideWhenUsed/>
    <w:rsid w:val="00033F2E"/>
    <w:pPr>
      <w:pBdr>
        <w:top w:val="nil"/>
        <w:left w:val="nil"/>
        <w:bottom w:val="nil"/>
        <w:right w:val="nil"/>
        <w:between w:val="nil"/>
      </w:pBdr>
      <w:spacing w:after="0" w:line="276" w:lineRule="auto"/>
      <w:ind w:left="440"/>
      <w:jc w:val="both"/>
    </w:pPr>
    <w:rPr>
      <w:rFonts w:ascii="Times New Roman" w:eastAsia="Times New Roman" w:hAnsi="Times New Roman"/>
      <w:sz w:val="20"/>
      <w:szCs w:val="20"/>
      <w:lang w:val="en-GB"/>
    </w:rPr>
  </w:style>
  <w:style w:type="paragraph" w:styleId="TOC5">
    <w:name w:val="toc 5"/>
    <w:basedOn w:val="Normal"/>
    <w:next w:val="Normal"/>
    <w:autoRedefine/>
    <w:uiPriority w:val="39"/>
    <w:unhideWhenUsed/>
    <w:rsid w:val="00033F2E"/>
    <w:pPr>
      <w:pBdr>
        <w:top w:val="nil"/>
        <w:left w:val="nil"/>
        <w:bottom w:val="nil"/>
        <w:right w:val="nil"/>
        <w:between w:val="nil"/>
      </w:pBdr>
      <w:spacing w:after="0" w:line="276" w:lineRule="auto"/>
      <w:ind w:left="660"/>
      <w:jc w:val="both"/>
    </w:pPr>
    <w:rPr>
      <w:rFonts w:ascii="Times New Roman" w:eastAsia="Times New Roman" w:hAnsi="Times New Roman"/>
      <w:sz w:val="20"/>
      <w:szCs w:val="20"/>
      <w:lang w:val="en-GB"/>
    </w:rPr>
  </w:style>
  <w:style w:type="paragraph" w:styleId="TOC6">
    <w:name w:val="toc 6"/>
    <w:basedOn w:val="Normal"/>
    <w:next w:val="Normal"/>
    <w:autoRedefine/>
    <w:uiPriority w:val="39"/>
    <w:unhideWhenUsed/>
    <w:rsid w:val="00033F2E"/>
    <w:pPr>
      <w:pBdr>
        <w:top w:val="nil"/>
        <w:left w:val="nil"/>
        <w:bottom w:val="nil"/>
        <w:right w:val="nil"/>
        <w:between w:val="nil"/>
      </w:pBdr>
      <w:spacing w:after="0" w:line="276" w:lineRule="auto"/>
      <w:ind w:left="880"/>
      <w:jc w:val="both"/>
    </w:pPr>
    <w:rPr>
      <w:rFonts w:ascii="Times New Roman" w:eastAsia="Times New Roman" w:hAnsi="Times New Roman"/>
      <w:sz w:val="20"/>
      <w:szCs w:val="20"/>
      <w:lang w:val="en-GB"/>
    </w:rPr>
  </w:style>
  <w:style w:type="paragraph" w:styleId="TOC7">
    <w:name w:val="toc 7"/>
    <w:basedOn w:val="Normal"/>
    <w:next w:val="Normal"/>
    <w:autoRedefine/>
    <w:uiPriority w:val="39"/>
    <w:unhideWhenUsed/>
    <w:rsid w:val="00033F2E"/>
    <w:pPr>
      <w:pBdr>
        <w:top w:val="nil"/>
        <w:left w:val="nil"/>
        <w:bottom w:val="nil"/>
        <w:right w:val="nil"/>
        <w:between w:val="nil"/>
      </w:pBdr>
      <w:spacing w:after="0" w:line="276" w:lineRule="auto"/>
      <w:ind w:left="1100"/>
      <w:jc w:val="both"/>
    </w:pPr>
    <w:rPr>
      <w:rFonts w:ascii="Times New Roman" w:eastAsia="Times New Roman" w:hAnsi="Times New Roman"/>
      <w:sz w:val="20"/>
      <w:szCs w:val="20"/>
      <w:lang w:val="en-GB"/>
    </w:rPr>
  </w:style>
  <w:style w:type="paragraph" w:styleId="TOC8">
    <w:name w:val="toc 8"/>
    <w:basedOn w:val="Normal"/>
    <w:next w:val="Normal"/>
    <w:autoRedefine/>
    <w:uiPriority w:val="39"/>
    <w:unhideWhenUsed/>
    <w:rsid w:val="00033F2E"/>
    <w:pPr>
      <w:pBdr>
        <w:top w:val="nil"/>
        <w:left w:val="nil"/>
        <w:bottom w:val="nil"/>
        <w:right w:val="nil"/>
        <w:between w:val="nil"/>
      </w:pBdr>
      <w:spacing w:after="0" w:line="276" w:lineRule="auto"/>
      <w:ind w:left="1320"/>
      <w:jc w:val="both"/>
    </w:pPr>
    <w:rPr>
      <w:rFonts w:ascii="Times New Roman" w:eastAsia="Times New Roman" w:hAnsi="Times New Roman"/>
      <w:sz w:val="20"/>
      <w:szCs w:val="20"/>
      <w:lang w:val="en-GB"/>
    </w:rPr>
  </w:style>
  <w:style w:type="paragraph" w:styleId="TOC9">
    <w:name w:val="toc 9"/>
    <w:basedOn w:val="Normal"/>
    <w:next w:val="Normal"/>
    <w:autoRedefine/>
    <w:uiPriority w:val="39"/>
    <w:unhideWhenUsed/>
    <w:rsid w:val="00033F2E"/>
    <w:pPr>
      <w:pBdr>
        <w:top w:val="nil"/>
        <w:left w:val="nil"/>
        <w:bottom w:val="nil"/>
        <w:right w:val="nil"/>
        <w:between w:val="nil"/>
      </w:pBdr>
      <w:spacing w:after="0" w:line="276" w:lineRule="auto"/>
      <w:ind w:left="1540"/>
      <w:jc w:val="both"/>
    </w:pPr>
    <w:rPr>
      <w:rFonts w:ascii="Times New Roman" w:eastAsia="Times New Roman" w:hAnsi="Times New Roman"/>
      <w:sz w:val="20"/>
      <w:szCs w:val="20"/>
      <w:lang w:val="en-GB"/>
    </w:rPr>
  </w:style>
  <w:style w:type="paragraph" w:styleId="TOCHeading">
    <w:name w:val="TOC Heading"/>
    <w:basedOn w:val="Heading1"/>
    <w:next w:val="Normal"/>
    <w:uiPriority w:val="39"/>
    <w:unhideWhenUsed/>
    <w:qFormat/>
    <w:rsid w:val="00033F2E"/>
    <w:pPr>
      <w:keepLines/>
      <w:pBdr>
        <w:top w:val="nil"/>
        <w:left w:val="nil"/>
        <w:bottom w:val="nil"/>
        <w:right w:val="nil"/>
        <w:between w:val="nil"/>
      </w:pBdr>
      <w:spacing w:after="240" w:line="276" w:lineRule="auto"/>
      <w:ind w:firstLine="0"/>
      <w:jc w:val="center"/>
      <w:outlineLvl w:val="9"/>
    </w:pPr>
    <w:rPr>
      <w:rFonts w:ascii="Calibri Light" w:hAnsi="Calibri Light"/>
      <w:b w:val="0"/>
      <w:color w:val="2E74B5"/>
      <w:sz w:val="32"/>
      <w:szCs w:val="32"/>
    </w:rPr>
  </w:style>
  <w:style w:type="paragraph" w:styleId="Caption">
    <w:name w:val="caption"/>
    <w:basedOn w:val="Normal"/>
    <w:next w:val="Normal"/>
    <w:uiPriority w:val="35"/>
    <w:unhideWhenUsed/>
    <w:qFormat/>
    <w:rsid w:val="00033F2E"/>
    <w:pPr>
      <w:pBdr>
        <w:top w:val="nil"/>
        <w:left w:val="nil"/>
        <w:bottom w:val="nil"/>
        <w:right w:val="nil"/>
        <w:between w:val="nil"/>
      </w:pBdr>
      <w:spacing w:after="200" w:line="240" w:lineRule="auto"/>
      <w:jc w:val="both"/>
    </w:pPr>
    <w:rPr>
      <w:rFonts w:ascii="Times New Roman" w:eastAsia="Times New Roman" w:hAnsi="Times New Roman" w:cs="Times New Roman"/>
      <w:i/>
      <w:iCs/>
      <w:color w:val="44546A"/>
      <w:sz w:val="18"/>
      <w:szCs w:val="18"/>
      <w:lang w:val="en-GB"/>
    </w:rPr>
  </w:style>
  <w:style w:type="character" w:customStyle="1" w:styleId="UnresolvedMention2">
    <w:name w:val="Unresolved Mention2"/>
    <w:uiPriority w:val="99"/>
    <w:semiHidden/>
    <w:unhideWhenUsed/>
    <w:rsid w:val="00033F2E"/>
    <w:rPr>
      <w:color w:val="605E5C"/>
      <w:shd w:val="clear" w:color="auto" w:fill="E1DFDD"/>
    </w:rPr>
  </w:style>
  <w:style w:type="character" w:customStyle="1" w:styleId="UnresolvedMention3">
    <w:name w:val="Unresolved Mention3"/>
    <w:uiPriority w:val="99"/>
    <w:semiHidden/>
    <w:unhideWhenUsed/>
    <w:rsid w:val="00033F2E"/>
    <w:rPr>
      <w:color w:val="605E5C"/>
      <w:shd w:val="clear" w:color="auto" w:fill="E1DFDD"/>
    </w:rPr>
  </w:style>
  <w:style w:type="table" w:customStyle="1" w:styleId="TableGrid21">
    <w:name w:val="Table Grid21"/>
    <w:basedOn w:val="TableNormal"/>
    <w:next w:val="TableGrid"/>
    <w:uiPriority w:val="39"/>
    <w:rsid w:val="00033F2E"/>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33F2E"/>
    <w:rPr>
      <w:color w:val="605E5C"/>
      <w:shd w:val="clear" w:color="auto" w:fill="E1DFDD"/>
    </w:rPr>
  </w:style>
  <w:style w:type="table" w:customStyle="1" w:styleId="TableGrid3">
    <w:name w:val="Table Grid3"/>
    <w:basedOn w:val="TableNormal"/>
    <w:next w:val="TableGrid"/>
    <w:uiPriority w:val="39"/>
    <w:rsid w:val="00033F2E"/>
    <w:pPr>
      <w:spacing w:after="0" w:line="240" w:lineRule="auto"/>
    </w:pPr>
    <w:rPr>
      <w:rFonts w:cs="Times New Roman"/>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033F2E"/>
  </w:style>
  <w:style w:type="table" w:customStyle="1" w:styleId="TableGridLight2">
    <w:name w:val="Table Grid Light2"/>
    <w:basedOn w:val="TableNormal"/>
    <w:next w:val="TableGridLight3"/>
    <w:uiPriority w:val="40"/>
    <w:rsid w:val="00033F2E"/>
    <w:pPr>
      <w:spacing w:after="0" w:line="240" w:lineRule="auto"/>
    </w:pPr>
    <w:rPr>
      <w:rFonts w:cs="Times New Roman"/>
      <w:kern w:val="2"/>
      <w:lang w:val="ro-R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uiPriority w:val="40"/>
    <w:rsid w:val="00033F2E"/>
    <w:pPr>
      <w:spacing w:after="0" w:line="240" w:lineRule="auto"/>
      <w:ind w:firstLine="709"/>
      <w:jc w:val="both"/>
    </w:pPr>
    <w:rPr>
      <w:rFonts w:ascii="Times New Roman" w:eastAsia="Times New Roman" w:hAnsi="Times New Roman" w:cs="Times New Roman"/>
      <w:sz w:val="20"/>
      <w:szCs w:val="20"/>
      <w:lang w:val="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
    <w:name w:val="No List2"/>
    <w:next w:val="NoList"/>
    <w:uiPriority w:val="99"/>
    <w:semiHidden/>
    <w:unhideWhenUsed/>
    <w:rsid w:val="00033F2E"/>
  </w:style>
  <w:style w:type="numbering" w:customStyle="1" w:styleId="NoList12">
    <w:name w:val="No List12"/>
    <w:next w:val="NoList"/>
    <w:uiPriority w:val="99"/>
    <w:semiHidden/>
    <w:unhideWhenUsed/>
    <w:rsid w:val="00033F2E"/>
  </w:style>
  <w:style w:type="numbering" w:customStyle="1" w:styleId="NoList112">
    <w:name w:val="No List112"/>
    <w:next w:val="NoList"/>
    <w:uiPriority w:val="99"/>
    <w:semiHidden/>
    <w:unhideWhenUsed/>
    <w:rsid w:val="00033F2E"/>
  </w:style>
  <w:style w:type="table" w:customStyle="1" w:styleId="TableGrid4">
    <w:name w:val="Table Grid4"/>
    <w:basedOn w:val="TableNormal"/>
    <w:next w:val="TableGrid"/>
    <w:uiPriority w:val="39"/>
    <w:rsid w:val="00033F2E"/>
    <w:pPr>
      <w:spacing w:after="0" w:line="240" w:lineRule="auto"/>
    </w:pPr>
    <w:rPr>
      <w:rFont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33F2E"/>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33F2E"/>
    <w:pPr>
      <w:spacing w:after="0" w:line="240" w:lineRule="auto"/>
    </w:pPr>
    <w:rPr>
      <w:rFonts w:cs="Times New Roman"/>
      <w:kern w:val="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033F2E"/>
  </w:style>
  <w:style w:type="table" w:customStyle="1" w:styleId="TableGrid5">
    <w:name w:val="Table Grid5"/>
    <w:basedOn w:val="TableNormal"/>
    <w:next w:val="TableGrid"/>
    <w:uiPriority w:val="39"/>
    <w:rsid w:val="00033F2E"/>
    <w:pPr>
      <w:spacing w:after="0" w:line="240" w:lineRule="auto"/>
    </w:pPr>
    <w:rPr>
      <w:rFonts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033F2E"/>
    <w:rPr>
      <w:color w:val="605E5C"/>
      <w:shd w:val="clear" w:color="auto" w:fill="E1DFDD"/>
    </w:rPr>
  </w:style>
  <w:style w:type="numbering" w:customStyle="1" w:styleId="NoList3">
    <w:name w:val="No List3"/>
    <w:next w:val="NoList"/>
    <w:uiPriority w:val="99"/>
    <w:semiHidden/>
    <w:unhideWhenUsed/>
    <w:rsid w:val="00033F2E"/>
  </w:style>
  <w:style w:type="table" w:customStyle="1" w:styleId="TableGrid6">
    <w:name w:val="Table Grid6"/>
    <w:basedOn w:val="TableNormal"/>
    <w:next w:val="TableGrid"/>
    <w:uiPriority w:val="39"/>
    <w:rsid w:val="00033F2E"/>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390">
    <w:name w:val="citation-390"/>
    <w:basedOn w:val="DefaultParagraphFont"/>
    <w:rsid w:val="00033F2E"/>
  </w:style>
  <w:style w:type="character" w:customStyle="1" w:styleId="citation-388">
    <w:name w:val="citation-388"/>
    <w:basedOn w:val="DefaultParagraphFont"/>
    <w:rsid w:val="00033F2E"/>
  </w:style>
  <w:style w:type="table" w:customStyle="1" w:styleId="TableGrid7">
    <w:name w:val="Table Grid7"/>
    <w:basedOn w:val="TableNormal"/>
    <w:next w:val="TableGrid"/>
    <w:uiPriority w:val="39"/>
    <w:rsid w:val="00033F2E"/>
    <w:pPr>
      <w:spacing w:after="0" w:line="240" w:lineRule="auto"/>
      <w:ind w:firstLine="709"/>
      <w:jc w:val="both"/>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33F2E"/>
    <w:pPr>
      <w:spacing w:after="0" w:line="240" w:lineRule="auto"/>
      <w:ind w:firstLine="709"/>
      <w:jc w:val="both"/>
    </w:pPr>
    <w:rPr>
      <w:rFont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3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04887"/>
  </w:style>
  <w:style w:type="table" w:customStyle="1" w:styleId="TableNormal4">
    <w:name w:val="TableNormal"/>
    <w:rsid w:val="00F04887"/>
    <w:rPr>
      <w:lang w:eastAsia="ro-MD"/>
    </w:rPr>
    <w:tblPr>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F04887"/>
    <w:rPr>
      <w:rFonts w:ascii="Calibri" w:eastAsia="Calibri" w:hAnsi="Calibri" w:cs="Calibri"/>
      <w:b/>
      <w:bCs/>
      <w:sz w:val="72"/>
      <w:szCs w:val="72"/>
      <w:lang w:eastAsia="ro-MD"/>
    </w:rPr>
  </w:style>
  <w:style w:type="table" w:customStyle="1" w:styleId="TableGrid10">
    <w:name w:val="Table Grid10"/>
    <w:basedOn w:val="TableNormal"/>
    <w:next w:val="TableGrid"/>
    <w:uiPriority w:val="39"/>
    <w:rsid w:val="00F04887"/>
    <w:pPr>
      <w:spacing w:after="0" w:line="240" w:lineRule="auto"/>
    </w:pPr>
    <w:rPr>
      <w:lang w:eastAsia="ro-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F04887"/>
    <w:rPr>
      <w:rFonts w:ascii="Georgia" w:eastAsia="Georgia" w:hAnsi="Georgia" w:cs="Georgia"/>
      <w:i/>
      <w:iCs/>
      <w:color w:val="666666"/>
      <w:sz w:val="48"/>
      <w:szCs w:val="48"/>
      <w:lang w:eastAsia="ro-MD"/>
    </w:rPr>
  </w:style>
  <w:style w:type="numbering" w:customStyle="1" w:styleId="NoList5">
    <w:name w:val="No List5"/>
    <w:next w:val="NoList"/>
    <w:uiPriority w:val="99"/>
    <w:semiHidden/>
    <w:unhideWhenUsed/>
    <w:rsid w:val="00516A2C"/>
  </w:style>
  <w:style w:type="table" w:customStyle="1" w:styleId="TableGrid12">
    <w:name w:val="Table Grid12"/>
    <w:basedOn w:val="TableNormal"/>
    <w:next w:val="TableGrid"/>
    <w:uiPriority w:val="39"/>
    <w:rsid w:val="00516A2C"/>
    <w:pPr>
      <w:spacing w:after="0" w:line="240" w:lineRule="auto"/>
    </w:pPr>
    <w:rPr>
      <w:lang w:eastAsia="ro-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after="0" w:line="240" w:lineRule="auto"/>
      <w:ind w:firstLine="709"/>
      <w:jc w:val="both"/>
    </w:pPr>
    <w:rPr>
      <w:sz w:val="20"/>
      <w:szCs w:val="20"/>
    </w:rPr>
    <w:tblPr>
      <w:tblStyleRowBandSize w:val="1"/>
      <w:tblStyleColBandSize w:val="1"/>
    </w:tblPr>
  </w:style>
  <w:style w:type="table" w:customStyle="1" w:styleId="a8">
    <w:basedOn w:val="TableNormal"/>
    <w:pPr>
      <w:spacing w:after="0" w:line="240" w:lineRule="auto"/>
      <w:ind w:firstLine="709"/>
      <w:jc w:val="both"/>
    </w:pPr>
    <w:rPr>
      <w:sz w:val="20"/>
      <w:szCs w:val="20"/>
    </w:rPr>
    <w:tblPr>
      <w:tblStyleRowBandSize w:val="1"/>
      <w:tblStyleColBandSize w:val="1"/>
    </w:tblPr>
  </w:style>
  <w:style w:type="table" w:customStyle="1" w:styleId="a9">
    <w:basedOn w:val="TableNormal"/>
    <w:pPr>
      <w:spacing w:after="0" w:line="240" w:lineRule="auto"/>
      <w:ind w:firstLine="709"/>
      <w:jc w:val="both"/>
    </w:pPr>
    <w:rPr>
      <w:sz w:val="20"/>
      <w:szCs w:val="20"/>
    </w:rPr>
    <w:tblPr>
      <w:tblStyleRowBandSize w:val="1"/>
      <w:tblStyleColBandSize w:val="1"/>
    </w:tblPr>
  </w:style>
  <w:style w:type="table" w:customStyle="1" w:styleId="aa">
    <w:basedOn w:val="TableNormal"/>
    <w:pPr>
      <w:spacing w:after="0" w:line="240" w:lineRule="auto"/>
      <w:ind w:firstLine="709"/>
      <w:jc w:val="both"/>
    </w:pPr>
    <w:rPr>
      <w:sz w:val="20"/>
      <w:szCs w:val="20"/>
    </w:r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pPr>
      <w:spacing w:after="0" w:line="240" w:lineRule="auto"/>
      <w:ind w:firstLine="709"/>
      <w:jc w:val="both"/>
    </w:pPr>
    <w:rPr>
      <w:sz w:val="20"/>
      <w:szCs w:val="20"/>
    </w:rPr>
    <w:tblPr>
      <w:tblStyleRowBandSize w:val="1"/>
      <w:tblStyleColBandSize w:val="1"/>
    </w:tblPr>
  </w:style>
  <w:style w:type="table" w:customStyle="1" w:styleId="af2">
    <w:basedOn w:val="TableNormal"/>
    <w:pPr>
      <w:spacing w:after="0" w:line="240" w:lineRule="auto"/>
      <w:ind w:firstLine="709"/>
      <w:jc w:val="both"/>
    </w:pPr>
    <w:rPr>
      <w:sz w:val="20"/>
      <w:szCs w:val="20"/>
    </w:rPr>
    <w:tblPr>
      <w:tblStyleRowBandSize w:val="1"/>
      <w:tblStyleColBandSize w:val="1"/>
    </w:tblPr>
  </w:style>
  <w:style w:type="table" w:customStyle="1" w:styleId="af3">
    <w:basedOn w:val="TableNormal"/>
    <w:pPr>
      <w:spacing w:after="0" w:line="240" w:lineRule="auto"/>
      <w:ind w:firstLine="709"/>
      <w:jc w:val="both"/>
    </w:pPr>
    <w:rPr>
      <w:sz w:val="20"/>
      <w:szCs w:val="20"/>
    </w:rPr>
    <w:tblPr>
      <w:tblStyleRowBandSize w:val="1"/>
      <w:tblStyleColBandSize w:val="1"/>
    </w:tblPr>
  </w:style>
  <w:style w:type="table" w:customStyle="1" w:styleId="af4">
    <w:basedOn w:val="TableNormal"/>
    <w:pPr>
      <w:spacing w:after="0" w:line="240" w:lineRule="auto"/>
      <w:ind w:firstLine="709"/>
      <w:jc w:val="both"/>
    </w:pPr>
    <w:rPr>
      <w:sz w:val="20"/>
      <w:szCs w:val="20"/>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character" w:customStyle="1" w:styleId="UnresolvedMention6">
    <w:name w:val="Unresolved Mention6"/>
    <w:basedOn w:val="DefaultParagraphFont"/>
    <w:uiPriority w:val="99"/>
    <w:semiHidden/>
    <w:unhideWhenUsed/>
    <w:rsid w:val="00374428"/>
    <w:rPr>
      <w:color w:val="605E5C"/>
      <w:shd w:val="clear" w:color="auto" w:fill="E1DFDD"/>
    </w:rPr>
  </w:style>
  <w:style w:type="table" w:customStyle="1" w:styleId="TableGrid13">
    <w:name w:val="Table Grid13"/>
    <w:basedOn w:val="TableNormal"/>
    <w:next w:val="TableGrid"/>
    <w:uiPriority w:val="39"/>
    <w:rsid w:val="008C315C"/>
    <w:pPr>
      <w:spacing w:after="0" w:line="240" w:lineRule="auto"/>
    </w:pPr>
    <w:rPr>
      <w:lang w:eastAsia="ro-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pPr>
      <w:keepNext/>
      <w:keepLines/>
      <w:spacing w:before="360" w:after="80"/>
    </w:pPr>
    <w:rPr>
      <w:rFonts w:ascii="Georgia" w:eastAsia="Georgia" w:hAnsi="Georgia" w:cs="Georgia"/>
      <w:i/>
      <w:iCs/>
      <w:color w:val="666666"/>
      <w:sz w:val="48"/>
      <w:szCs w:val="48"/>
    </w:r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142">
      <w:bodyDiv w:val="1"/>
      <w:marLeft w:val="0"/>
      <w:marRight w:val="0"/>
      <w:marTop w:val="0"/>
      <w:marBottom w:val="0"/>
      <w:divBdr>
        <w:top w:val="none" w:sz="0" w:space="0" w:color="auto"/>
        <w:left w:val="none" w:sz="0" w:space="0" w:color="auto"/>
        <w:bottom w:val="none" w:sz="0" w:space="0" w:color="auto"/>
        <w:right w:val="none" w:sz="0" w:space="0" w:color="auto"/>
      </w:divBdr>
    </w:div>
    <w:div w:id="1259095861">
      <w:bodyDiv w:val="1"/>
      <w:marLeft w:val="0"/>
      <w:marRight w:val="0"/>
      <w:marTop w:val="0"/>
      <w:marBottom w:val="0"/>
      <w:divBdr>
        <w:top w:val="none" w:sz="0" w:space="0" w:color="auto"/>
        <w:left w:val="none" w:sz="0" w:space="0" w:color="auto"/>
        <w:bottom w:val="none" w:sz="0" w:space="0" w:color="auto"/>
        <w:right w:val="none" w:sz="0" w:space="0" w:color="auto"/>
      </w:divBdr>
    </w:div>
    <w:div w:id="1532112626">
      <w:bodyDiv w:val="1"/>
      <w:marLeft w:val="0"/>
      <w:marRight w:val="0"/>
      <w:marTop w:val="0"/>
      <w:marBottom w:val="0"/>
      <w:divBdr>
        <w:top w:val="none" w:sz="0" w:space="0" w:color="auto"/>
        <w:left w:val="none" w:sz="0" w:space="0" w:color="auto"/>
        <w:bottom w:val="none" w:sz="0" w:space="0" w:color="auto"/>
        <w:right w:val="none" w:sz="0" w:space="0" w:color="auto"/>
      </w:divBdr>
      <w:divsChild>
        <w:div w:id="14518993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nce.gov.md/sites/default/files/raport_examene_2025.pdf" TargetMode="External"/><Relationship Id="rId2" Type="http://schemas.openxmlformats.org/officeDocument/2006/relationships/hyperlink" Target="https://statistica.gov.md/ro/activitatea-institutiilor-de-educatie-timpurie-in-anul-2024-9454_61732.html" TargetMode="External"/><Relationship Id="rId1" Type="http://schemas.openxmlformats.org/officeDocument/2006/relationships/hyperlink" Target="https://statistica.gov.md/ro/rezultatele-preliminare-ale-recensamantului-populatiei-si-locuintelor-2024-10077_616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7f4X3UY4EVWIJ6XPn4RDy8aYg==">CgMxLjAaJwoBMBIiCiAIBCocCgtBQUFCeGg2SXpSWRAIGgtBQUFCeGg2SXpSWRonCgExEiIKIAgEKhwKC0FBQUJ4aDZJelJZEAgaC0FBQUJ4a0owZ0VzGicKATISIgogCAQqHAoLQUFBQnUwWjlQQmsQCBoLQUFBQnUwWjlQQmsaJwoBMxIiCiAIBCocCgtBQUFCdWhRaDhUSRAIGgtBQUFCdWhRaDhUSRonCgE0EiIKIAgEKhwKC0FBQUJ1aFFoOFRJEAgaC0FBQUJ4a0owZ0V3GicKATUSIgogCAQqHAoLQUFBQnVoUWg4UzgQCBoLQUFBQnVoUWg4UzgaJwoBNhIiCiAIBCocCgtBQUFCdWhRaDhVWRAIGgtBQUFCdWhRaDhVWRonCgE3EiIKIAgEKhwKC0FBQUJ1MFo5UGFzEAgaC0FBQUJ1MFo5UGFzGicKATgSIgogCAQqHAoLQUFBQnUwWjlQYXcQCBoLQUFBQnUwWjlQYXcaJwoBORIiCiAIBCocCgtBQUFCdWhRaDhUYxAIGgtBQUFCdWhRaDhUYxooCgIxMBIiCiAIBCocCgtBQUFCdWhRaDhUYxAIGgtBQUFCdTBaOVBiYxooCgIxMRIiCiAIBCocCgtBQUFCdWhRaDhUZxAIGgtBQUFCdWhRaDhUZxooCgIxMhIiCiAIBCocCgtBQUFCdTBaOVBiSRAIGgtBQUFCdTBaOVBiSRooCgIxMxIiCiAIBCocCgtBQUFCdTBaOVBiSRAIGgtBQUFCeGtKMGdFMBooCgIxNBIiCiAIBCocCgtBQUFCdTBaOVBjdxAIGgtBQUFCdTBaOVBjdxooCgIxNRIiCiAIBCocCgtBQUFCdTBaOVBjOBAIGgtBQUFCdTBaOVBjOBooCgIxNhIiCiAIBCocCgtBQUFCeGtKMGdKWRAIGgtBQUFCeGtKMGdKWRooCgIxNxIiCiAIBCocCgtBQUFCdWhRaDhVTRAIGgtBQUFCdWhRaDhVTRooCgIxOBIiCiAIBCocCgtBQUFCdWhRaDhVVRAIGgtBQUFCdWhRaDhVVRooCgIxORIiCiAIBCocCgtBQUFCdWhRaDhVNBAIGgtBQUFCdWhRaDhVNBooCgIyMBIiCiAIBCocCgtBQUFCdWhRaDhVaxAIGgtBQUFCdWhRaDhVaxooCgIyMRIiCiAIBCocCgtBQUFCdWhRaDhVbxAIGgtBQUFCdWhRaDhVbxooCgIyMhIiCiAIBCocCgtBQUFCdWhRaDhWRRAIGgtBQUFCdWhRaDhWRRooCgIyMxIiCiAIBCocCgtBQUFCdWhRaDhWNBAIGgtBQUFCdWhRaDhWNBooCgIyNBIiCiAIBCocCgtBQUFCdWhRaDhXRRAIGgtBQUFCdWhRaDhXRSLeAgoLQUFBQnUwWjlQQmsSrAIKC0FBQUJ1MFo5UEJrEgtBQUFCdTBaOVBCaxo6Cgl0ZXh0L2h0bWwSLUNhaWV0ZSBwZW50cnUgY29waWkgdGlwxINyaXRlIMiZaSBkaXN0cmlidWl0ZSI7Cgp0ZXh0L3BsYWluEi1DYWlldGUgcGVudHJ1IGNvcGlpIHRpcMSDcml0ZSDImWkgZGlzdHJpYnVpdGUqGyIVMTAzMjQ4MDQ3OTM1MjU5NzYxMTIwKAA4ADCJp5eRsjM4iaeXkbIzShcKCnRleHQvcGxhaW4SCWVsYWJvcmF0ZVoMcTR0bWIwMjJnM2RrcgIgAHgAmgEGCAAQABgAqgEvEi1DYWlldGUgcGVudHJ1IGNvcGlpIHRpcMSDcml0ZSDImWkgZGlzdHJpYnVpdGWwAQC4AQAYiaeXkbIzIImnl5GyMzAAQhBraXgubnBzZHZ2cWJoaGFuIvQGCgtBQUFCeGg2SXpSWRLCBgoLQUFBQnhoNkl6UlkSC0FBQUJ4aDZJelJZGpgBCgl0ZXh0L2h0bWwSigFjaWZyYSBudSBlc3RlIHZhbGlkYS4gRWEgdHJlYnVpZSBzxIMgZmllIGVnYWzEgyBjdSBudW3Eg3J1bCBkZSBwcm9mZXNvcmkgZGUgbGltYmEgcm9tw6JuxIMgbmVjZXNhcmkgw65uIHNpc3RlbSDDrm4gZ3JhZGluacibaWxlIGFsb2xpbmd2ZS4imQEKCnRleHQvcGxhaW4SigFjaWZyYSBudSBlc3RlIHZhbGlkYS4gRWEgdHJlYnVpZSBzxIMgZmllIGVnYWzEgyBjdSBudW3Eg3J1bCBkZSBwcm9mZXNvcmkgZGUgbGltYmEgcm9tw6JuxIMgbmVjZXNhcmkgw65uIHNpc3RlbSDDrm4gZ3JhZGluacibaWxlIGFsb2xpbmd2ZS4qGyIVMTAzMjQ4MDQ3OTM1MjU5NzYxMTIwKAA4ADC65MCKsjM4tJWDuLIzQuYBCgtBQUFCeGtKMGdFcxILQUFBQnhoNkl6UlkaKwoJdGV4dC9odG1sEh5jb3JlY3RhdCBiYW5paSDImWkgaW5kaWNhdG9ydWwiLAoKdGV4dC9wbGFpbhIeY29yZWN0YXQgYmFuaWkgyJlpIGluZGljYXRvcnVsKhsiFTEwMjc4MjU5MzM5MDEzNzc0NTE2OCgAOAAwtJWDuLIzOLSVg7iyM1oMdTE2bXo1ZWdwcmVwcgIgAHgAmgEGCAAQABgAqgEgEh5jb3JlY3RhdCBiYW5paSDImWkgaW5kaWNhdG9ydWywAQC4AQBKJwoKdGV4dC9wbGFpbhIZNDAwIGRlIHByb2Zlc29yaSBmb3JtYcibaVoMc29yMnZtOTF2NjYycgIgAHgAmgEGCAAQABgAqgGNARKKAWNpZnJhIG51IGVzdGUgdmFsaWRhLiBFYSB0cmVidWllIHPEgyBmaWUgZWdhbMSDIGN1IG51bcSDcnVsIGRlIHByb2Zlc29yaSBkZSBsaW1iYSByb23Dom7EgyBuZWNlc2FyaSDDrm4gc2lzdGVtIMOubiBncmFkaW5pyJtpbGUgYWxvbGluZ3ZlLrABALgBABi65MCKsjMgtJWDuLIzMABCEGtpeC5ud3F1ejl5dGQ3YmEiiwMKC0FBQUJ1aFFoOFdFEtkCCgtBQUFCdWhRaDhXRRILQUFBQnVoUWg4V0UaOQoJdGV4dC9odG1sEixkZSBleGNsdXMgbnUgY3JlZCBjxIMgdm9tIGZhY2UgbGVjyJtpaSB2aWRlbyI6Cgp0ZXh0L3BsYWluEixkZSBleGNsdXMgbnUgY3JlZCBjxIMgdm9tIGZhY2UgbGVjyJtpaSB2aWRlbyobIhUxMDI3MDU4NTIyNzU0NjMyODc1NTkoADgAMO3JpOmxMzjtyaTpsTNKRwoKdGV4dC9wbGFpbhI5RWxhYm9yYXJlYSBsZWPIm2lpbG9yIHZpZGVvIMiZaSBwZW50cnUgbml2ZWx1cmlsZSBBMeKAk0IxWgxqYmE1OTc2YjJrMnRyAiAAeACaAQYIABAAGACqAS4SLGRlIGV4Y2x1cyBudSBjcmVkIGPEgyB2b20gZmFjZSBsZWPIm2lpIHZpZGVvsAEAuAEAGO3JpOmxMyDtyaTpsTMwAEIQa2l4LmFmaHg5NHIzYTZ3OCLDBwoLQUFBQnVoUWg4UzgSkQcKC0FBQUJ1aFFoOFM4EgtBQUFCdWhRaDhTOBqhAgoJdGV4dC9odG1sEpMCQDxhIGhyZWY9Im1haWx0bzptYXJjZWxpbmFiYWxlY2FAZ21haWwuY29tIiB0YXJnZXQ9Il9ibGFuayI+bWFyY2VsaW5hYmFsZWNhQGdtYWlsLmNvbTwvYT4gQDxhIGhyZWY9Im1haWx0bzpvbGFydXZhbGVudGluYTczQGdtYWlsLmNvbSIgdGFyZ2V0PSJfYmxhbmsiPm9sYXJ1dmFsZW50aW5hNzNAZ21haWwuY29tPC9hPsKgIG51IHVpdGHIm2kgY8SDIHBlIGdyxINkaW5pyJvEgyBsYSBmZWwgYXZlbSBjZW50cmFsaXphdG9yIDopIDQ0IG1pbCBwZSBhbiBwdXRlbSDImWkgZGUgYWNvbG8iowEKCnRleHQvcGxhaW4SlAFAbWFyY2VsaW5hYmFsZWNhQGdtYWlsLmNvbSBAb2xhcnV2YWxlbnRpbmE3M0BnbWFpbC5jb23CoCBudSB1aXRhyJtpIGPEgyBwZSBncsSDZGluacibxIMgbGEgZmVsIGF2ZW0gY2VudHJhbGl6YXRvciA6KSA0NCBtaWwgcGUgYW4gcHV0ZW0gyJlpIGRlIGFjb2xvKhsiFTEwMjcwNTg1MjI3NTQ2MzI4NzU1OSgAOAAw5tGG6LEzOObRhuixM0ohCgp0ZXh0L3BsYWluEhNBc2lzdGVuyJthIGV4dGVybsSDUARaDDFwM2c1eGl6ejRrdnICIAB4AJIBHQobIhUxMDA3NjY3Njc0MDg0NjMzMjkzMjMoADgAmgEGCAAQABgAqgGWAhKTAkA8YSBocmVmPSJtYWlsdG86bWFyY2VsaW5hYmFsZWNhQGdtYWlsLmNvbSIgdGFyZ2V0PSJfYmxhbmsiPm1hcmNlbGluYWJhbGVjYUBnbWFpbC5jb208L2E+IEA8YSBocmVmPSJtYWlsdG86b2xhcnV2YWxlbnRpbmE3M0BnbWFpbC5jb20iIHRhcmdldD0iX2JsYW5rIj5vbGFydXZhbGVudGluYTczQGdtYWlsLmNvbTwvYT7CoCBudSB1aXRhyJtpIGPEgyBwZSBncsSDZGluacibxIMgbGEgZmVsIGF2ZW0gY2VudHJhbGl6YXRvciA6KSA0NCBtaWwgcGUgYW4gcHV0ZW0gyJlpIGRlIGFjb2xvsAEAuAEAGObRhuixMyDm0YbosTMwAEIQa2l4LmI5emJyYXNmcWlxMSKDAgoLQUFBQnVoUWg4VWsS0gEKC0FBQUJ1aFFoOFVrEgtBQUFCdWhRaDhVaxodCgl0ZXh0L2h0bWwSEDEwMCBkZSBtaWkgcGUgYW4iHgoKdGV4dC9wbGFpbhIQMTAwIGRlIG1paSBwZSBhbiobIhUxMDI3MDU4NTIyNzU0NjMyODc1NTkoADgAMNTAg+mxMzjUwIPpsTNKFAoKdGV4dC9wbGFpbhIGMTUgMDAwWgw1dnM0ZW55aDdiODJyAiAAeACaAQYIABAAGACqARISEDEwMCBkZSBtaWkgcGUgYW6wAQC4AQAY1MCD6bEzINTAg+mxMzAAQg9raXgubjJmOXN3ODBpYnAi1gQKC0FBQUJ1aFFoOFVvEqQECgtBQUFCdWhRaDhVbxILQUFBQnVoUWg4VW8aXQoJdGV4dC9odG1sElBEZSBhZMSDdWdhdCBldmFsdWFyZWEgZXh0ZXJuxIMgc8SDIG8gY29udHJhY3TEg20gZGUgbGEgQ2p1aiwgZXZhbHVhcmUgZnJvbnRhbMSDLiJeCgp0ZXh0L3BsYWluElBEZSBhZMSDdWdhdCBldmFsdWFyZWEgZXh0ZXJuxIMgc8SDIG8gY29udHJhY3TEg20gZGUgbGEgQ2p1aiwgZXZhbHVhcmUgZnJvbnRhbMSDLiobIhUxMDI3MDU4NTIyNzU0NjMyODc1NTkoADgAMOOFiemxMzjjhYnpsTNKpQEKCnRleHQvcGxhaW4SlgFFdmFsdWFyZWEgZXh0ZXJuxIMgYSDDrm50cmVndWx1aSBzaXN0ZW0gZGUgZGV6dm9sdGFyZSBhIGNvbXBldGVuyJtlaSBsaW5ndmlzdGljZSBhIGFkdWzIm2lsb3IgKGN1cnJpY3VsdW0sIG1hdGVyaWFsZSBkaWRhY3RpY2UgZXRjKQoKCjIwMjcKCgoKMSBtaWxpb25aDGx4dHZyMHN3YnBkaXICIAB4AJoBBggAEAAYAKoBUhJQRGUgYWTEg3VnYXQgZXZhbHVhcmVhIGV4dGVybsSDIHPEgyBvIGNvbnRyYWN0xINtIGRlIGxhIENqdWosIGV2YWx1YXJlIGZyb250YWzEgy6wAQC4AQAY44WJ6bEzIOOFiemxMzAAQhBraXguazVsbjVtaG4zOGl4IpcCCgtBQUFCdTBaOVBjdxLlAQoLQUFBQnUwWjlQY3cSC0FBQUJ1MFo5UGN3GiAKCXRleHQvaHRtbBITdHJlYnVpZSBkZSBhZMSDdWdhdCIhCgp0ZXh0L3BsYWluEhN0cmVidWllIGRlIGFkxIN1Z2F0KhsiFTEwMzI0ODA0NzkzNTI1OTc2MTEyMCgAOAAw7vTwlLIzOO708JSyM0oeCgp0ZXh0L3BsYWluEhBpbmRpY2F0b3IgYWN0dWFsWgxiNHF2OG83ZHp3b2FyAiAAeACaAQYIABAAGACqARUSE3RyZWJ1aWUgZGUgYWTEg3VnYXSwAQC4AQAY7vTwlLIzIO708JSyMzAAQhBraXguaGR2NzQydHRxMXJtItMFCgtBQUFCdWhRaDhWRRKhBQoLQUFBQnVoUWg4VkUSC0FBQUJ1aFFoOFZFGlEKCXRleHQvaHRtbBJEY2UgY2UgdmEgZmkgYWNlc3QgY3VycmljdWx1bSBkaWZlcml0IGRlIGNlbCBwZSBjYXJlIGRlamEgw65sIG9mZXJpbT8iUgoKdGV4dC9wbGFpbhJEY2UgY2UgdmEgZmkgYWNlc3QgY3VycmljdWx1bSBkaWZlcml0IGRlIGNlbCBwZSBjYXJlIGRlamEgw65sIG9mZXJpbT8qGyIVMTAyNzA1ODUyMjc1NDYzMjg3NTU5KAA4ADCx1ZPpsTM4sdWT6bEzSsYCCgp0ZXh0L3BsYWluErcCT2JpZWN0aXZ1bCBzcGVjaWZpYyAzLjIuIEVsYWJvcmFyZWEgyJlpIGRlenZvbHRhcmVhIHByb2dyYW1lbG9yIGRlIMOubnbEg8ibYXJlIGEgbGltYmlpIHJvbcOibmUgcGVudHJ1IG5vdS12ZW5pyJtpIMiZaSBhbHRlIGNhdGVnb3JpaSBkZSByZXppZGVuyJtpIMiZaSBjZXTEg8ibZW5pIOKAlCBhc3RmZWwgw65uY8OidCwgcMOibsSDIMOubiAyMDI4LCB0b8ibaSBwYXJ0aWNpcGFuyJtpaSBzxIMgYXRpbmfEgyBuaXZlbHVsIG1pbmltIGRlIGNvbXBldGVuyJvEgyBsaW5ndmlzdGljxIMgbmVjZXNhciBpbnRlZ3LEg3JpaSBzb2Npb2N1bHR1cmFsZS5aDHZiam5ydGV6cTB6MnICIAB4AJoBBggAEAAYAKoBRhJEY2UgY2UgdmEgZmkgYWNlc3QgY3VycmljdWx1bSBkaWZlcml0IGRlIGNlbCBwZSBjYXJlIGRlamEgw65sIG9mZXJpbT+wAQC4AQAYsdWT6bEzILHVk+mxMzAAQhBraXgueTJhYmVhaTJhbGVpIpoECgtBQUFCdTBaOVBiSRLoAwoLQUFBQnUwWjlQYkkSC0FBQUJ1MFo5UGJJGjcKCXRleHQvaHRtbBIqVmV6aSBjb3N0dXJpbGUgcGVudHJ1IG5vdWEgY2lmcsSDIGRlIGVsZXZpIjgKCnRleHQvcGxhaW4SKlZlemkgY29zdHVyaWxlIHBlbnRydSBub3VhIGNpZnLEgyBkZSBlbGV2aSobIhUxMDMyNDgwNDc5MzUyNTk3NjExMjAoADgAMMmCl5SyMzj334a4sjNCvAEKC0FBQUJ4a0owZ0UwEgtBQUFCdTBaOVBiSRodCgl0ZXh0L2h0bWwSEENvcmVjdGF0IHByZcibdWwiHgoKdGV4dC9wbGFpbhIQQ29yZWN0YXQgcHJlyJt1bCobIhUxMDI3ODI1OTMzOTAxMzc3NDUxNjgoADgAMPffhriyMzj334a4sjNaDDZ4NWx6NTJmcjV0M3ICIAB4AJoBBggAEAAYAKoBEhIQQ29yZWN0YXQgcHJlyJt1bLABALgBAEodCgp0ZXh0L3BsYWluEg8yNzUgMDAwCjI3NSAwMDBaDG1pc2p0cnAyNDFxNXICIAB4AJoBBggAEAAYAKoBLBIqVmV6aSBjb3N0dXJpbGUgcGVudHJ1IG5vdWEgY2lmcsSDIGRlIGVsZXZpsAEAuAEAGMmCl5SyMyD334a4sjMwAEIQa2l4LmJ0aWl4MmtlZmMyMCKABAoLQUFBQnVoUWg4VVkSzgMKC0FBQUJ1aFFoOFVZEgtBQUFCdWhRaDhVWRpoCgl0ZXh0L2h0bWwSW0A8YSBocmVmPSJtYWlsdG86b2xhcnV2YWxlbnRpbmE3M0BnbWFpbC5jb20iIHRhcmdldD0iX2JsYW5rIj5vbGFydXZhbGVudGluYTczQGdtYWlsLmNvbTwvYT4iKQoKdGV4dC9wbGFpbhIbQG9sYXJ1dmFsZW50aW5hNzNAZ21haWwuY29tKhsiFTEwMjcwNTg1MjI3NTQ2MzI4NzU1OSgAOAAw/rP36LEzOP6z9+ixM0pNCgp0ZXh0L3BsYWluEj9FeHRpbmRlcmVhIHByb2dyYW11bHVpIDEwMCBkZSBwb3ZlyJl0aSBjdSBwb3ZlyJl0aSDDrm4gcm9tw6JuxINQBFoMMzNtODUwODJzY2p0cgIgAHgAkgEdChsiFTEwMzI0ODA0NzkzNTI1OTc2MTEyMCgAOACaAQYIABAAGACqAV0SW0A8YSBocmVmPSJtYWlsdG86b2xhcnV2YWxlbnRpbmE3M0BnbWFpbC5jb20iIHRhcmdldD0iX2JsYW5rIj5vbGFydXZhbGVudGluYTczQGdtYWlsLmNvbTwvYT6wAQC4AQAY/rP36LEzIP6z9+ixMzAAQhBraXguZ21hZTl3OWJyeHZqIosDCgtBQUFCeGtKMGdKWRLZAgoLQUFBQnhrSjBnSlkSC0FBQUJ4a0owZ0pZGkUKCXRleHQvaHRtbBI4cmVzZXRlYXrEgyBjb3N0dXJpbGUgcGVudHJ1IGR1YmxhcmVhIGNpZnJlaSBkZSBwcm9mZXNvcmkiRgoKdGV4dC9wbGFpbhI4cmVzZXRlYXrEgyBjb3N0dXJpbGUgcGVudHJ1IGR1YmxhcmVhIGNpZnJlaSBkZSBwcm9mZXNvcmkqGyIVMTAzMjQ4MDQ3OTM1MjU5NzYxMTIwKAA4ADCpvIu6sjM4qbyLurIzSiMKCnRleHQvcGxhaW4SFTc1MC4wMDAsMDAKNzUwLjAwMCwwMFoMZHhxNjd5NDBnNWVycgIgAHgAmgEGCAAQABgAqgE6EjhyZXNldGVhesSDIGNvc3R1cmlsZSBwZW50cnUgZHVibGFyZWEgY2lmcmVpIGRlIHByb2Zlc29yabABALgBABipvIu6sjMgqbyLurIzMABCEGtpeC5icmduMDhxa3RkZm4igAQKC0FBQUJ1aFFoOFY0Es4DCgtBQUFCdWhRaDhWNBILQUFBQnVoUWg4VjQabgoJdGV4dC9odG1sEmFudSBkZSBhaWNpLCB2xIMgcm9nIGFzdGEgcHJpbiBtb2RpZmljYXJlYSBmb3JtdWxlaSBkZSBmaW5hbsibYXJlIMiZaSBkaW4gY29udHVsIEJ1Z2V0dWx1aSBkZSBzdGF0Im8KCnRleHQvcGxhaW4SYW51IGRlIGFpY2ksIHbEgyByb2cgYXN0YSBwcmluIG1vZGlmaWNhcmVhIGZvcm11bGVpIGRlIGZpbmFuyJthcmUgyJlpIGRpbiBjb250dWwgQnVnZXR1bHVpIGRlIHN0YXQqGyIVMTAyNzA1ODUyMjc1NDYzMjg3NTU5KAA4ADDWqp7psTM41qqe6bEzSh0KCnRleHQvcGxhaW4SD1N1YnByb2dyYW0KODgxNVoMNHN5bzlrM3B2dWc2cgIgAHgAmgEGCAAQABgAqgFjEmFudSBkZSBhaWNpLCB2xIMgcm9nIGFzdGEgcHJpbiBtb2RpZmljYXJlYSBmb3JtdWxlaSBkZSBmaW5hbsibYXJlIMiZaSBkaW4gY29udHVsIEJ1Z2V0dWx1aSBkZSBzdGF0sAEAuAEAGNaqnumxMyDWqp7psTMwAEIQa2l4LmpuMWxyMDRkcDZtNSKYAwoLQUFBQnVoUWg4VVUS5gIKC0FBQUJ1aFFoOFVVEgtBQUFCdWhRaDhVVRpFCgl0ZXh0L2h0bWwSOGFsxIN0dXJpIGUgMjAyNywgbG9naWMgcGVzdGUgdG90IGFyIHRyZWJ1aWUgc8SDIGZpZSAyMDI2IkYKCnRleHQvcGxhaW4SOGFsxIN0dXJpIGUgMjAyNywgbG9naWMgcGVzdGUgdG90IGFyIHRyZWJ1aWUgc8SDIGZpZSAyMDI2KhsiFTEwMjcwNTg1MjI3NTQ2MzI4NzU1OSgAOAAwuLDt6LEzOLiw7eixM0owCgp0ZXh0L3BsYWluEiJHaGlkIGVsYWJvcmF0IMiZaSBhcHJvYmF0IMOubiAyMDI2WgxhdXhsY3dycjJqanZyAiAAeACaAQYIABAAGACqAToSOGFsxIN0dXJpIGUgMjAyNywgbG9naWMgcGVzdGUgdG90IGFyIHRyZWJ1aWUgc8SDIGZpZSAyMDI2sAEAuAEAGLiw7eixMyC4sO3osTMwAEIQa2l4Lm13amV6eDl6Ynk5MSK8BAoLQUFBQnVoUWg4VGcSigQKC0FBQUJ1aFFoOFRnEgtBQUFCdWhRaDhUZxqEAQoJdGV4dC9odG1sEndkYWPEgyB2b3JiaW0gZGUgcGxlY2FyZWEgw65uIHJvbcOibmlhIHBlIDUgemlsZSwgYWNvbG8gZSBtaW5pbSB2cmVvIDE1MGVVUiBwZXIgY29waWwsIDUwMCBkZSBjb3BpaSBlIG1pbmltIDEuNSBtaWxpb2FuZSKFAQoKdGV4dC9wbGFpbhJ3ZGFjxIMgdm9yYmltIGRlIHBsZWNhcmVhIMOubiByb23Dom5pYSBwZSA1IHppbGUsIGFjb2xvIGUgbWluaW0gdnJlbyAxNTBlVVIgcGVyIGNvcGlsLCA1MDAgZGUgY29waWkgZSBtaW5pbSAxLjUgbWlsaW9hbmUqGyIVMTAyNzA1ODUyMjc1NDYzMjg3NTU5KAA4ADCN6KfosTM4jein6LEzShUKCnRleHQvcGxhaW4SBzI3NSAwMDBaDGN2MTVlOHJnaXA1a3ICIAB4AJoBBggAEAAYAKoBeRJ3ZGFjxIMgdm9yYmltIGRlIHBsZWNhcmVhIMOubiByb23Dom5pYSBwZSA1IHppbGUsIGFjb2xvIGUgbWluaW0gdnJlbyAxNTBlVVIgcGVyIGNvcGlsLCA1MDAgZGUgY29waWkgZSBtaW5pbSAxLjUgbWlsaW9hbmWwAQC4AQAYjein6LEzII3op+ixMzAAQhBraXguMm1wbHp1bjdjem9zIuMECgtBQUFCdWhRaDhVTRKxBAoLQUFBQnVoUWg4VU0SC0FBQUJ1aFFoOFVNGooBCgl0ZXh0L2h0bWwSfWYgcHXIm2luaSBhdSBncmFkZSBhc3RhIG51IGUgYmluZSBAPGEgaHJlZj0ibWFpbHRvOm9sYXJ1dmFsZW50aW5hNzNAZ21haWwuY29tIiB0YXJnZXQ9Il9ibGFuayI+b2xhcnV2YWxlbnRpbmE3M0BnbWFpbC5jb208L2E+IksKCnRleHQvcGxhaW4SPWYgcHXIm2luaSBhdSBncmFkZSBhc3RhIG51IGUgYmluZSBAb2xhcnV2YWxlbnRpbmE3M0BnbWFpbC5jb20qGyIVMTAyNzA1ODUyMjc1NDYzMjg3NTU5KAA4ADC/puDosTM4v6bg6LEzSkoKCnRleHQvcGxhaW4SPE1vbml0b3JpemFyZWEgyJlpIMOubmN1cmFqYXJlYSBvYsibaW5lcmlpIGdyYWRlbG9yIGRpZGFjdGljZVAEWgtqamcxMG0yeWFxNHICIAB4AJIBHQobIhUxMDMyNDgwNDc5MzUyNTk3NjExMjAoADgAmgEGCAAQABgAqgF/En1mIHB1yJtpbmkgYXUgZ3JhZGUgYXN0YSBudSBlIGJpbmUgQDxhIGhyZWY9Im1haWx0bzpvbGFydXZhbGVudGluYTczQGdtYWlsLmNvbSIgdGFyZ2V0PSJfYmxhbmsiPm9sYXJ1dmFsZW50aW5hNzNAZ21haWwuY29tPC9hPrABALgBABi/puDosTMgv6bg6LEzMABCEGtpeC5rdzFza3JuMG9sZjgitgkKC0FBQUJ1aFFoOFRjEoQJCgtBQUFCdWhRaDhUYxILQUFBQnVoUWg4VGMa4gEKCXRleHQvaHRtbBLUAWRlIGNlIGRhY8SDIMOubiAyMDI1IGFtIGF2dXQgMTIwMCwgbmUgcHJvcHVuZW0gbWFpIHB1yJtpbiBpbiAyMDI2LiBEaW4gY2UgyJl0aXUgw65uIDIwMjUgYW0gYXZ1dCA1MDAgY2FyZSBhdSBtZXJzIMOubiByb23Dom5pYS4gZGUgdmVyaWZpY2F0IMiZaSBkZSBwbGFuaWZpY2F0IG8gY3JlyJl0ZXJlIGRlIGxhIGFuIGxhIGFuIGN1IGNlbCBwdcibaW4gMTAwIGRlIGNvcGlpIuMBCgp0ZXh0L3BsYWluEtQBZGUgY2UgZGFjxIMgw65uIDIwMjUgYW0gYXZ1dCAxMjAwLCBuZSBwcm9wdW5lbSBtYWkgcHXIm2luIGluIDIwMjYuIERpbiBjZSDImXRpdSDDrm4gMjAyNSBhbSBhdnV0IDUwMCBjYXJlIGF1IG1lcnMgw65uIHJvbcOibmlhLiBkZSB2ZXJpZmljYXQgyJlpIGRlIHBsYW5pZmljYXQgbyBjcmXImXRlcmUgZGUgbGEgYW4gbGEgYW4gY3UgY2VsIHB1yJtpbiAxMDAgZGUgY29waWkqGyIVMTAyNzA1ODUyMjc1NDYzMjg3NTU5KAA4ADC4habosTM4i96ulLIzQswCCgtBQUFCdTBaOVBiYxILQUFBQnVoUWg4VGMaTQoJdGV4dC9odG1sEkAxMjAwIG5vaSBhbSBhdnV0IMOubiAzIGFuaSwgYW51bCB0cmVjdXQgYW0gYXZ1dCAyMDAgw65uIFJvbcOibmlhIk4KCnRleHQvcGxhaW4SQDEyMDAgbm9pIGFtIGF2dXQgw65uIDMgYW5pLCBhbnVsIHRyZWN1dCBhbSBhdnV0IDIwMCDDrm4gUm9tw6JuaWEqGyIVMTAzMjQ4MDQ3OTM1MjU5NzYxMTIwKAA4ADCL3q6UsjM4i96ulLIzWgxqa2d5c2R5NnVlbW9yAiAAeACaAQYIABAAGACqAUISQDEyMDAgbm9pIGFtIGF2dXQgw65uIDMgYW5pLCBhbnVsIHRyZWN1dCBhbSBhdnV0IDIwMCDDrm4gUm9tw6JuaWGwAQC4AQBKJQoKdGV4dC9wbGFpbhIXMTIwMCBkZSBlbGV2aSBhbG9saW5ndmlaDGpzOW10Ym5nOHhkaXICIAB4AJoBBggAEAAYAKoB1wES1AFkZSBjZSBkYWPEgyDDrm4gMjAyNSBhbSBhdnV0IDEyMDAsIG5lIHByb3B1bmVtIG1haSBwdcibaW4gaW4gMjAyNi4gRGluIGNlIMiZdGl1IMOubiAyMDI1IGFtIGF2dXQgNTAwIGNhcmUgYXUgbWVycyDDrm4gcm9tw6JuaWEuIGRlIHZlcmlmaWNhdCDImWkgZGUgcGxhbmlmaWNhdCBvIGNyZciZdGVyZSBkZSBsYSBhbiBsYSBhbiBjdSBjZWwgcHXIm2luIDEwMCBkZSBjb3BpabABALgBABi4habosTMgi96ulLIzMABCEGtpeC5icWMyazU2bGpoNnAi+QIKC0FBQUJ1MFo5UGFzEscCCgtBQUFCdTBaOVBhcxILQUFBQnUwWjlQYXMaIgoJdGV4dC9odG1sEhVjb3N0dXJpbGUgZGUgY2FsY3VsYXQiIwoKdGV4dC9wbGFpbhIVY29zdHVyaWxlIGRlIGNhbGN1bGF0KhsiFTEwMzI0ODA0NzkzNTI1OTc2MTEyMCgAOAAwmsD/k7IzOJrA/5OyM0p6Cgp0ZXh0L3BsYWluEmxOdW3Eg3J1bCBkZSBjxINyyJtpIGRpc3RyaWJ1aXRlCk51bcSDcnVsIGRlIGNhZHJlIGRpZGFjdGljZSBpbnN0cnVpdGUKTnVtxINydWwgZGUgYWN0aXZpdMSDyJtpIGRlc2bEg8iZdXJhdGVaDDY5MXdqbm55ZWZiY3ICIAB4AJoBBggAEAAYAKoBFxIVY29zdHVyaWxlIGRlIGNhbGN1bGF0sAEAuAEAGJrA/5OyMyCawP+TsjMwAEIQa2l4LnJ3dnJwb2d0ejV4ZiLTBQoLQUFBQnVoUWg4VTQSoQUKC0FBQUJ1aFFoOFU0EgtBQUFCdWhRaDhVNBqyAQoJdGV4dC9odG1sEqQBRGUgcGxhbmlmaWNhdCBlZGl0YXJlYSAoaW5kaWNhyJtpIGNlIG1hbnVhbGUgYXZlbSBsYSBtb21lbnQgbGUtYW0gZsSDY3V0IGN1IHBlb3BsZSBpbiBuZWVkLCBwdW5lyJtpIMiZaSBwZW50cnUgY2VsZWxhbHRlIG5pdmVsdXJpIMiZaSBpbmRpY2HIm2kgYXNpc3RlbsibYSBleHRlcm7EgykiswEKCnRleHQvcGxhaW4SpAFEZSBwbGFuaWZpY2F0IGVkaXRhcmVhIChpbmRpY2HIm2kgY2UgbWFudWFsZSBhdmVtIGxhIG1vbWVudCBsZS1hbSBmxINjdXQgY3UgcGVvcGxlIGluIG5lZWQsIHB1bmXIm2kgyJlpIHBlbnRydSBjZWxlbGFsdGUgbml2ZWx1cmkgyJlpIGluZGljYcibaSBhc2lzdGVuyJthIGV4dGVybsSDKSobIhUxMDI3MDU4NTIyNzU0NjMyODc1NTkoADgAMLazjemxMzi2s43psTNKIQoKdGV4dC9wbGFpbhITRWRpdGFyZWEgbWFudWFsZWxvcloMZXR3cDcwNTMzZ3NvcgIgAHgAmgEGCAAQABgAqgGnARKkAURlIHBsYW5pZmljYXQgZWRpdGFyZWEgKGluZGljYcibaSBjZSBtYW51YWxlIGF2ZW0gbGEgbW9tZW50IGxlLWFtIGbEg2N1dCBjdSBwZW9wbGUgaW4gbmVlZCwgcHVuZcibaSDImWkgcGVudHJ1IGNlbGVsYWx0ZSBuaXZlbHVyaSDImWkgaW5kaWNhyJtpIGFzaXN0ZW7Im2EgZXh0ZXJuxIMpsAEAuAEAGLazjemxMyC2s43psTMwAEIQa2l4LjFzaWUza3hiemVmcCKxCAoLQUFBQnVoUWg4VEkS/wcKC0FBQUJ1aFFoOFRJEgtBQUFCdWhRaDhUSRrsAQoJdGV4dC9odG1sEt4Bw65taSBsaXBzZciZdGUgbWVuyJtpdW5lYSBjxIMgdm9tIHByb2N1cmEgyJlpIHZvbSBkb3RhIGdyxINkaW5pyJtlbGUgY3UgYWNlc3RlIGNhaWXIm2VsZSBkZSBsdWNydSBAPGEgaHJlZj0ibWFpbHRvOm9sYXJ1dmFsZW50aW5hNzNAZ21haWwuY29tIiB0YXJnZXQ9Il9ibGFuayI+b2xhcnV2YWxlbnRpbmE3M0BnbWFpbC5jb208L2E+LCByZWllyJlpbmQgZGluIG51bcSDcnVsIGRlIGNvcGlpIq0BCgp0ZXh0L3BsYWluEp4Bw65taSBsaXBzZciZdGUgbWVuyJtpdW5lYSBjxIMgdm9tIHByb2N1cmEgyJlpIHZvbSBkb3RhIGdyxINkaW5pyJtlbGUgY3UgYWNlc3RlIGNhaWXIm2VsZSBkZSBsdWNydSBAb2xhcnV2YWxlbnRpbmE3M0BnbWFpbC5jb20sIHJlaWXImWluZCBkaW4gbnVtxINydWwgZGUgY29waWkqGyIVMTAyNzA1ODUyMjc1NDYzMjg3NTU5KAA4ADDAm5DosTM4p8eEuLIzQrYBCgtBQUFCeGtKMGdFdxILQUFBQnVoUWg4VEkaGwoJdGV4dC9odG1sEg5tb2RpZmljYXQgc3VtYSIcCgp0ZXh0L3BsYWluEg5tb2RpZmljYXQgc3VtYSobIhUxMDI3ODI1OTMzOTAxMzc3NDUxNjgoADgAMKfHhLiyMzinx4S4sjNaDHYzNnltdTExZ3h0NHICIAB4AJoBBggAEAAYAKoBEBIObW9kaWZpY2F0IHN1bWGwAQC4AQBKNgoKdGV4dC9wbGFpbhIoNiBzdXBvcnR1cmkgcmV2aXp1aXRlOyAyIHN1cG9ydHVyaSBhdWRpb1AEWgx6ZXdva2E3a3NsbmVyAiAAeACSAR0KGyIVMTAzMjQ4MDQ3OTM1MjU5NzYxMTIwKAA4AJoBBggAEAAYAKoB4QES3gHDrm1pIGxpcHNlyJl0ZSBtZW7Im2l1bmVhIGPEgyB2b20gcHJvY3VyYSDImWkgdm9tIGRvdGEgZ3LEg2RpbmnIm2VsZSBjdSBhY2VzdGUgY2FpZcibZWxlIGRlIGx1Y3J1IEA8YSBocmVmPSJtYWlsdG86b2xhcnV2YWxlbnRpbmE3M0BnbWFpbC5jb20iIHRhcmdldD0iX2JsYW5rIj5vbGFydXZhbGVudGluYTczQGdtYWlsLmNvbTwvYT4sIHJlaWXImWluZCBkaW4gbnVtxINydWwgZGUgY29waWmwAQC4AQAYwJuQ6LEzIKfHhLiyMzAAQhBraXguZGJoMmgwdzA3dzVpIpYCCgtBQUFCdTBaOVBhdxLkAQoLQUFBQnUwWjlQYXcSC0FBQUJ1MFo5UGF3GiIKCXRleHQvaHRtbBIVZGUgY2FsY3VsYXQgY29zdHVyaWxlIiMKCnRleHQvcGxhaW4SFWRlIGNhbGN1bGF0IGNvc3R1cmlsZSobIhUxMDMyNDgwNDc5MzUyNTk3NjExMjAoADgAMJbhgpSyMziW4YKUsjNKFwoKdGV4dC9wbGFpbhIJNDUuMDAwLDAwWgxiaDNpOWJtNmhqZHpyAiAAeACaAQYIABAAGACqARcSFWRlIGNhbGN1bGF0IGNvc3R1cmlsZbABALgBABiW4YKUsjMgluGClLIzMABCEGtpeC5vOGJqcGNqc2lmaWQingIKC0FBQUJ1MFo5UGM4EuwBCgtBQUFCdTBaOVBjOBILQUFBQnUwWjlQYzgaFwoJdGV4dC9odG1sEgpjb3N0dXJpbGU/IhgKCnRleHQvcGxhaW4SCmNvc3R1cmlsZT8qGyIVMTAzMjQ4MDQ3OTM1MjU5NzYxMTIwKAA4ADDz5YOVsjM48+WDlbIzSkAKCnRleHQvcGxhaW4SMjI0IGRlIGluc3RpdHXIm2lpIGltcGxpY2F0ZQo0MDAwIGRlIGVsZXZpIHRlc3RhyJtpWgwyZDdqYXo1NWRta2dyAiAAeACaAQYIABAAGACqAQwSCmNvc3R1cmlsZT+wAQC4AQAY8+WDlbIzIPPlg5WyMzAAQhBraXgucm5yaTdkMWw2cnBzMg5oLjh3azdnZm1sNG8yaDIOaC55Z3pmZjFqdXY1ODUyDmgudWZiZzVsaWdyNTIyMg5oLnVmYmc1bGlncjUyMjIOaC51ZmJnNWxpZ3I1MjIyDmgudWZiZzVsaWdyNTIyMg5oLnVmYmc1bGlncjUyMjIOaC51ZmJnNWxpZ3I1MjIyDmgudWZiZzVsaWdyNTIyMg5oLnVmYmc1bGlncjUyMjIOaC40cWF4eG5oMDVqdDkyDmgucnd3YmlwNHBrYmltMg5oLjc4MHJsOTRtNm1vMDIOaC4yY2h0ZjVyYnZyMGIyDmguZWhiam82cWg5ejN1Mg5oLjFlZHg0cHk0b2g1NzIOaC52a3FkMTc5MTRxNDYyDmgub252c3FvejA1aHFsMg5oLnA2ZXR2a21lMng3cDIOaC53OW9tMWw5YnM0cm8yDmgudzlvbTFsOWJzNHJvOABqLgoUc3VnZ2VzdC5xbXRidjVocnUxdzYSFmRhbi5wZXJjaXVuQG1lYy5nb3YubWRqLgoUc3VnZ2VzdC44Zm5oZGRtMXlkenASFmRhbi5wZXJjaXVuQG1lYy5nb3YubWRqLgoUc3VnZ2VzdC5pMXptMGk2cXhmdmUSFmRhbi5wZXJjaXVuQG1lYy5nb3YubWRqLgoUc3VnZ2VzdC5pY2t4MWVvaGN4bm0SFmRhbi5wZXJjaXVuQG1lYy5nb3YubWRqLgoUc3VnZ2VzdC51dnp5czJleW5ndWMSFmRhbi5wZXJjaXVuQG1lYy5nb3YubWRqLgoUc3VnZ2VzdC5keTljMmhhMjN1NTkSFmRhbi5wZXJjaXVuQG1lYy5nb3YubWRqLQoTc3VnZ2VzdC54bnYzNXhrOHlsNRIWZGFuLnBlcmNpdW5AbWVjLmdvdi5tZGouChRzdWdnZXN0Lm10bWNuNmZvbWp5dBIWZGFuLnBlcmNpdW5AbWVjLmdvdi5tZGouChRzdWdnZXN0LmJpbzA3M3Y1b3R4NRIWZGFuLnBlcmNpdW5AbWVjLmdvdi5tZGouChRzdWdnZXN0LnRidnRrOTJwNXZtYRIWZGFuLnBlcmNpdW5AbWVjLmdvdi5tZGouChRzdWdnZXN0LnFsOXFnZDF5ODQydxIWZGFuLnBlcmNpdW5AbWVjLmdvdi5tZHIhMXpzSkt3OGJ4bVpZX0wySVM3NXpBcklBWmJmWjBCak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206A6A2-FEC2-442B-95DA-31B33D85C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55</Pages>
  <Words>19944</Words>
  <Characters>113686</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tirsina</dc:creator>
  <cp:lastModifiedBy>Angela Prisacaru</cp:lastModifiedBy>
  <cp:revision>65</cp:revision>
  <cp:lastPrinted>2025-12-17T14:19:00Z</cp:lastPrinted>
  <dcterms:created xsi:type="dcterms:W3CDTF">2025-12-09T23:16:00Z</dcterms:created>
  <dcterms:modified xsi:type="dcterms:W3CDTF">2025-12-17T14:55:00Z</dcterms:modified>
</cp:coreProperties>
</file>