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8AA2A" w14:textId="77777777" w:rsidR="00B166AF" w:rsidRDefault="00B166AF" w:rsidP="003D1D8A">
      <w:pPr>
        <w:spacing w:after="0" w:line="240" w:lineRule="auto"/>
        <w:ind w:left="-142" w:right="140"/>
        <w:jc w:val="center"/>
        <w:rPr>
          <w:rFonts w:ascii="Times New Roman" w:hAnsi="Times New Roman" w:cs="Times New Roman"/>
          <w:b/>
          <w:sz w:val="28"/>
          <w:szCs w:val="28"/>
          <w:lang w:val="ro-RO"/>
        </w:rPr>
      </w:pPr>
      <w:bookmarkStart w:id="0" w:name="_Hlk206421533"/>
    </w:p>
    <w:p w14:paraId="57017AFC" w14:textId="714B8A61" w:rsidR="003D1D8A" w:rsidRDefault="00C97529" w:rsidP="003D1D8A">
      <w:pPr>
        <w:spacing w:after="0" w:line="240" w:lineRule="auto"/>
        <w:ind w:left="-142" w:right="140"/>
        <w:jc w:val="center"/>
        <w:rPr>
          <w:rFonts w:ascii="Times New Roman" w:hAnsi="Times New Roman" w:cs="Times New Roman"/>
          <w:b/>
          <w:sz w:val="28"/>
          <w:szCs w:val="28"/>
          <w:lang w:val="ro-RO"/>
        </w:rPr>
      </w:pPr>
      <w:r w:rsidRPr="003B7FFA">
        <w:rPr>
          <w:rFonts w:ascii="Times New Roman" w:hAnsi="Times New Roman" w:cs="Times New Roman"/>
          <w:b/>
          <w:sz w:val="28"/>
          <w:szCs w:val="28"/>
          <w:lang w:val="ro-RO"/>
        </w:rPr>
        <w:t>NOTĂ DE FUNDAMENTARE</w:t>
      </w:r>
    </w:p>
    <w:p w14:paraId="1915AF43" w14:textId="10970884" w:rsidR="005E3796" w:rsidRPr="003D1D8A" w:rsidRDefault="00194D38" w:rsidP="003D1D8A">
      <w:pPr>
        <w:spacing w:after="0" w:line="240" w:lineRule="auto"/>
        <w:ind w:left="-142" w:right="140"/>
        <w:jc w:val="center"/>
        <w:rPr>
          <w:rFonts w:ascii="Times New Roman" w:hAnsi="Times New Roman" w:cs="Times New Roman"/>
          <w:b/>
          <w:sz w:val="28"/>
          <w:szCs w:val="28"/>
          <w:lang w:val="ro-RO"/>
        </w:rPr>
      </w:pPr>
      <w:r w:rsidRPr="003B7FFA">
        <w:rPr>
          <w:rFonts w:ascii="Times New Roman" w:eastAsia="Times New Roman" w:hAnsi="Times New Roman" w:cs="Times New Roman"/>
          <w:b/>
          <w:sz w:val="28"/>
          <w:szCs w:val="28"/>
          <w:lang w:val="ro-RO"/>
        </w:rPr>
        <w:t xml:space="preserve">la proiectul Hotărârii Guvernului </w:t>
      </w:r>
      <w:r w:rsidR="005E3796" w:rsidRPr="003B7FFA">
        <w:rPr>
          <w:rFonts w:ascii="Times New Roman" w:eastAsia="Times New Roman" w:hAnsi="Times New Roman" w:cs="Times New Roman"/>
          <w:b/>
          <w:sz w:val="28"/>
          <w:szCs w:val="28"/>
          <w:lang w:val="ro-RO"/>
        </w:rPr>
        <w:t xml:space="preserve">cu privire la modificarea </w:t>
      </w:r>
      <w:r w:rsidR="003D1D8A">
        <w:rPr>
          <w:rFonts w:ascii="Times New Roman" w:eastAsia="Times New Roman" w:hAnsi="Times New Roman" w:cs="Times New Roman"/>
          <w:b/>
          <w:sz w:val="28"/>
          <w:szCs w:val="28"/>
          <w:lang w:val="ro-RO"/>
        </w:rPr>
        <w:t xml:space="preserve">                        </w:t>
      </w:r>
      <w:r w:rsidR="005E3796" w:rsidRPr="003B7FFA">
        <w:rPr>
          <w:rFonts w:ascii="Times New Roman" w:eastAsia="Times New Roman" w:hAnsi="Times New Roman" w:cs="Times New Roman"/>
          <w:b/>
          <w:sz w:val="28"/>
          <w:szCs w:val="28"/>
          <w:lang w:val="ro-RO"/>
        </w:rPr>
        <w:t>Hotărârii Guvernului nr.1427/2007</w:t>
      </w:r>
      <w:r w:rsidR="00AB1C10" w:rsidRPr="003B7FFA">
        <w:rPr>
          <w:rFonts w:ascii="Times New Roman" w:eastAsia="Times New Roman" w:hAnsi="Times New Roman" w:cs="Times New Roman"/>
          <w:b/>
          <w:sz w:val="28"/>
          <w:szCs w:val="28"/>
          <w:lang w:val="ro-RO"/>
        </w:rPr>
        <w:t xml:space="preserve"> </w:t>
      </w:r>
      <w:r w:rsidRPr="003B7FFA">
        <w:rPr>
          <w:rFonts w:ascii="Times New Roman" w:eastAsia="Times New Roman" w:hAnsi="Times New Roman" w:cs="Times New Roman"/>
          <w:b/>
          <w:sz w:val="28"/>
          <w:szCs w:val="28"/>
          <w:lang w:val="ro-RO"/>
        </w:rPr>
        <w:t xml:space="preserve">pentru </w:t>
      </w:r>
      <w:r w:rsidR="005E3796" w:rsidRPr="003B7FFA">
        <w:rPr>
          <w:rFonts w:ascii="Times New Roman" w:eastAsia="Times New Roman" w:hAnsi="Times New Roman" w:cs="Times New Roman"/>
          <w:b/>
          <w:sz w:val="28"/>
          <w:szCs w:val="28"/>
          <w:lang w:val="ro-RO"/>
        </w:rPr>
        <w:t xml:space="preserve">aprobarea Regulamentului privind </w:t>
      </w:r>
      <w:r w:rsidR="003D1D8A">
        <w:rPr>
          <w:rFonts w:ascii="Times New Roman" w:eastAsia="Times New Roman" w:hAnsi="Times New Roman" w:cs="Times New Roman"/>
          <w:b/>
          <w:sz w:val="28"/>
          <w:szCs w:val="28"/>
          <w:lang w:val="ro-RO"/>
        </w:rPr>
        <w:t xml:space="preserve">                  </w:t>
      </w:r>
      <w:r w:rsidR="005E3796" w:rsidRPr="003B7FFA">
        <w:rPr>
          <w:rFonts w:ascii="Times New Roman" w:eastAsia="Times New Roman" w:hAnsi="Times New Roman" w:cs="Times New Roman"/>
          <w:b/>
          <w:sz w:val="28"/>
          <w:szCs w:val="28"/>
          <w:lang w:val="ro-RO"/>
        </w:rPr>
        <w:t xml:space="preserve">modul </w:t>
      </w:r>
      <w:r w:rsidR="003D1D8A">
        <w:rPr>
          <w:rFonts w:ascii="Times New Roman" w:eastAsia="Times New Roman" w:hAnsi="Times New Roman" w:cs="Times New Roman"/>
          <w:b/>
          <w:sz w:val="28"/>
          <w:szCs w:val="28"/>
          <w:lang w:val="ro-RO"/>
        </w:rPr>
        <w:t xml:space="preserve"> </w:t>
      </w:r>
      <w:r w:rsidR="005E3796" w:rsidRPr="003B7FFA">
        <w:rPr>
          <w:rFonts w:ascii="Times New Roman" w:eastAsia="Times New Roman" w:hAnsi="Times New Roman" w:cs="Times New Roman"/>
          <w:b/>
          <w:sz w:val="28"/>
          <w:szCs w:val="28"/>
          <w:lang w:val="ro-RO"/>
        </w:rPr>
        <w:t xml:space="preserve">de procurare </w:t>
      </w:r>
      <w:proofErr w:type="spellStart"/>
      <w:r w:rsidR="005E3796" w:rsidRPr="003B7FFA">
        <w:rPr>
          <w:rFonts w:ascii="Times New Roman" w:eastAsia="Times New Roman" w:hAnsi="Times New Roman" w:cs="Times New Roman"/>
          <w:b/>
          <w:sz w:val="28"/>
          <w:szCs w:val="28"/>
          <w:lang w:val="ro-RO"/>
        </w:rPr>
        <w:t>şi</w:t>
      </w:r>
      <w:proofErr w:type="spellEnd"/>
      <w:r w:rsidR="005E3796" w:rsidRPr="003B7FFA">
        <w:rPr>
          <w:rFonts w:ascii="Times New Roman" w:eastAsia="Times New Roman" w:hAnsi="Times New Roman" w:cs="Times New Roman"/>
          <w:b/>
          <w:sz w:val="28"/>
          <w:szCs w:val="28"/>
          <w:lang w:val="ro-RO"/>
        </w:rPr>
        <w:t xml:space="preserve"> aplicare a timbrelor </w:t>
      </w:r>
      <w:r w:rsidR="003D1D8A">
        <w:rPr>
          <w:rFonts w:ascii="Times New Roman" w:eastAsia="Times New Roman" w:hAnsi="Times New Roman" w:cs="Times New Roman"/>
          <w:b/>
          <w:sz w:val="28"/>
          <w:szCs w:val="28"/>
          <w:lang w:val="ro-RO"/>
        </w:rPr>
        <w:t xml:space="preserve">de </w:t>
      </w:r>
      <w:proofErr w:type="spellStart"/>
      <w:r w:rsidR="003D1D8A">
        <w:rPr>
          <w:rFonts w:ascii="Times New Roman" w:eastAsia="Times New Roman" w:hAnsi="Times New Roman" w:cs="Times New Roman"/>
          <w:b/>
          <w:sz w:val="28"/>
          <w:szCs w:val="28"/>
          <w:lang w:val="ro-RO"/>
        </w:rPr>
        <w:t>acciz</w:t>
      </w:r>
      <w:proofErr w:type="spellEnd"/>
      <w:r w:rsidR="003D1D8A">
        <w:rPr>
          <w:rFonts w:ascii="Times New Roman" w:eastAsia="Times New Roman" w:hAnsi="Times New Roman" w:cs="Times New Roman"/>
          <w:b/>
          <w:sz w:val="28"/>
          <w:szCs w:val="28"/>
          <w:lang w:val="ro-RO"/>
        </w:rPr>
        <w:t xml:space="preserve">/timbrelor de consum               pe </w:t>
      </w:r>
      <w:r w:rsidR="005E3796" w:rsidRPr="003B7FFA">
        <w:rPr>
          <w:rFonts w:ascii="Times New Roman" w:eastAsia="Times New Roman" w:hAnsi="Times New Roman" w:cs="Times New Roman"/>
          <w:b/>
          <w:sz w:val="28"/>
          <w:szCs w:val="28"/>
          <w:lang w:val="ro-RO"/>
        </w:rPr>
        <w:t>produsele din</w:t>
      </w:r>
      <w:r w:rsidRPr="003B7FFA">
        <w:rPr>
          <w:rFonts w:ascii="Times New Roman" w:eastAsia="Times New Roman" w:hAnsi="Times New Roman" w:cs="Times New Roman"/>
          <w:b/>
          <w:sz w:val="28"/>
          <w:szCs w:val="28"/>
          <w:lang w:val="ro-RO"/>
        </w:rPr>
        <w:t xml:space="preserve"> tutun, </w:t>
      </w:r>
      <w:proofErr w:type="spellStart"/>
      <w:r w:rsidRPr="003B7FFA">
        <w:rPr>
          <w:rFonts w:ascii="Times New Roman" w:eastAsia="Times New Roman" w:hAnsi="Times New Roman" w:cs="Times New Roman"/>
          <w:b/>
          <w:sz w:val="28"/>
          <w:szCs w:val="28"/>
          <w:lang w:val="ro-RO"/>
        </w:rPr>
        <w:t>cartuşele</w:t>
      </w:r>
      <w:proofErr w:type="spellEnd"/>
      <w:r w:rsidRPr="003B7FFA">
        <w:rPr>
          <w:rFonts w:ascii="Times New Roman" w:eastAsia="Times New Roman" w:hAnsi="Times New Roman" w:cs="Times New Roman"/>
          <w:b/>
          <w:sz w:val="28"/>
          <w:szCs w:val="28"/>
          <w:lang w:val="ro-RO"/>
        </w:rPr>
        <w:t xml:space="preserve"> </w:t>
      </w:r>
      <w:proofErr w:type="spellStart"/>
      <w:r w:rsidR="005E3796" w:rsidRPr="003B7FFA">
        <w:rPr>
          <w:rFonts w:ascii="Times New Roman" w:eastAsia="Times New Roman" w:hAnsi="Times New Roman" w:cs="Times New Roman"/>
          <w:b/>
          <w:sz w:val="28"/>
          <w:szCs w:val="28"/>
          <w:lang w:val="ro-RO"/>
        </w:rPr>
        <w:t>şi</w:t>
      </w:r>
      <w:proofErr w:type="spellEnd"/>
      <w:r w:rsidR="005E3796" w:rsidRPr="003B7FFA">
        <w:rPr>
          <w:rFonts w:ascii="Times New Roman" w:eastAsia="Times New Roman" w:hAnsi="Times New Roman" w:cs="Times New Roman"/>
          <w:b/>
          <w:sz w:val="28"/>
          <w:szCs w:val="28"/>
          <w:lang w:val="ro-RO"/>
        </w:rPr>
        <w:t xml:space="preserve"> rezervele pentru </w:t>
      </w:r>
      <w:proofErr w:type="spellStart"/>
      <w:r w:rsidR="005E3796" w:rsidRPr="003B7FFA">
        <w:rPr>
          <w:rFonts w:ascii="Times New Roman" w:eastAsia="Times New Roman" w:hAnsi="Times New Roman" w:cs="Times New Roman"/>
          <w:b/>
          <w:sz w:val="28"/>
          <w:szCs w:val="28"/>
          <w:lang w:val="ro-RO"/>
        </w:rPr>
        <w:t>ţigaretele</w:t>
      </w:r>
      <w:proofErr w:type="spellEnd"/>
      <w:r w:rsidR="005E3796" w:rsidRPr="003B7FFA">
        <w:rPr>
          <w:rFonts w:ascii="Times New Roman" w:eastAsia="Times New Roman" w:hAnsi="Times New Roman" w:cs="Times New Roman"/>
          <w:b/>
          <w:sz w:val="28"/>
          <w:szCs w:val="28"/>
          <w:lang w:val="ro-RO"/>
        </w:rPr>
        <w:t xml:space="preserve"> electronice inclusiv </w:t>
      </w:r>
      <w:proofErr w:type="spellStart"/>
      <w:r w:rsidR="005E3796" w:rsidRPr="003B7FFA">
        <w:rPr>
          <w:rFonts w:ascii="Times New Roman" w:eastAsia="Times New Roman" w:hAnsi="Times New Roman" w:cs="Times New Roman"/>
          <w:b/>
          <w:sz w:val="28"/>
          <w:szCs w:val="28"/>
          <w:lang w:val="ro-RO"/>
        </w:rPr>
        <w:t>ţigaretele</w:t>
      </w:r>
      <w:proofErr w:type="spellEnd"/>
      <w:r w:rsidR="005E3796" w:rsidRPr="003B7FFA">
        <w:rPr>
          <w:rFonts w:ascii="Times New Roman" w:eastAsia="Times New Roman" w:hAnsi="Times New Roman" w:cs="Times New Roman"/>
          <w:b/>
          <w:sz w:val="28"/>
          <w:szCs w:val="28"/>
          <w:lang w:val="ro-RO"/>
        </w:rPr>
        <w:t xml:space="preserve"> electronice de</w:t>
      </w:r>
      <w:r w:rsidR="00A54602" w:rsidRPr="003B7FFA">
        <w:rPr>
          <w:rFonts w:ascii="Times New Roman" w:eastAsia="Times New Roman" w:hAnsi="Times New Roman" w:cs="Times New Roman"/>
          <w:b/>
          <w:sz w:val="28"/>
          <w:szCs w:val="28"/>
          <w:lang w:val="ro-RO"/>
        </w:rPr>
        <w:t xml:space="preserve"> </w:t>
      </w:r>
      <w:r w:rsidR="005E3796" w:rsidRPr="003B7FFA">
        <w:rPr>
          <w:rFonts w:ascii="Times New Roman" w:eastAsia="Times New Roman" w:hAnsi="Times New Roman" w:cs="Times New Roman"/>
          <w:b/>
          <w:sz w:val="28"/>
          <w:szCs w:val="28"/>
          <w:lang w:val="ro-RO"/>
        </w:rPr>
        <w:t xml:space="preserve">unică </w:t>
      </w:r>
      <w:proofErr w:type="spellStart"/>
      <w:r w:rsidR="005E3796" w:rsidRPr="003B7FFA">
        <w:rPr>
          <w:rFonts w:ascii="Times New Roman" w:eastAsia="Times New Roman" w:hAnsi="Times New Roman" w:cs="Times New Roman"/>
          <w:b/>
          <w:sz w:val="28"/>
          <w:szCs w:val="28"/>
          <w:lang w:val="ro-RO"/>
        </w:rPr>
        <w:t>folosinţă</w:t>
      </w:r>
      <w:proofErr w:type="spellEnd"/>
      <w:r w:rsidR="005E3796" w:rsidRPr="003B7FFA">
        <w:rPr>
          <w:rFonts w:ascii="Times New Roman" w:eastAsia="Times New Roman" w:hAnsi="Times New Roman" w:cs="Times New Roman"/>
          <w:b/>
          <w:sz w:val="28"/>
          <w:szCs w:val="28"/>
          <w:lang w:val="ro-RO"/>
        </w:rPr>
        <w:t xml:space="preserve">, preparatele destinate  utilizării în  </w:t>
      </w:r>
      <w:proofErr w:type="spellStart"/>
      <w:r w:rsidR="005E3796" w:rsidRPr="003B7FFA">
        <w:rPr>
          <w:rFonts w:ascii="Times New Roman" w:eastAsia="Times New Roman" w:hAnsi="Times New Roman" w:cs="Times New Roman"/>
          <w:b/>
          <w:sz w:val="28"/>
          <w:szCs w:val="28"/>
          <w:lang w:val="ro-RO"/>
        </w:rPr>
        <w:t>cartuşele</w:t>
      </w:r>
      <w:proofErr w:type="spellEnd"/>
      <w:r w:rsidR="005E3796" w:rsidRPr="003B7FFA">
        <w:rPr>
          <w:rFonts w:ascii="Times New Roman" w:eastAsia="Times New Roman" w:hAnsi="Times New Roman" w:cs="Times New Roman"/>
          <w:b/>
          <w:sz w:val="28"/>
          <w:szCs w:val="28"/>
          <w:lang w:val="ro-RO"/>
        </w:rPr>
        <w:t xml:space="preserve"> </w:t>
      </w:r>
      <w:proofErr w:type="spellStart"/>
      <w:r w:rsidR="005E3796" w:rsidRPr="003B7FFA">
        <w:rPr>
          <w:rFonts w:ascii="Times New Roman" w:eastAsia="Times New Roman" w:hAnsi="Times New Roman" w:cs="Times New Roman"/>
          <w:b/>
          <w:sz w:val="28"/>
          <w:szCs w:val="28"/>
          <w:lang w:val="ro-RO"/>
        </w:rPr>
        <w:t>şi</w:t>
      </w:r>
      <w:proofErr w:type="spellEnd"/>
      <w:r w:rsidR="005E3796" w:rsidRPr="003B7FFA">
        <w:rPr>
          <w:rFonts w:ascii="Times New Roman" w:eastAsia="Times New Roman" w:hAnsi="Times New Roman" w:cs="Times New Roman"/>
          <w:b/>
          <w:sz w:val="28"/>
          <w:szCs w:val="28"/>
          <w:lang w:val="ro-RO"/>
        </w:rPr>
        <w:t xml:space="preserve"> rezervele    pentru </w:t>
      </w:r>
      <w:proofErr w:type="spellStart"/>
      <w:r w:rsidR="005E3796" w:rsidRPr="003B7FFA">
        <w:rPr>
          <w:rFonts w:ascii="Times New Roman" w:eastAsia="Times New Roman" w:hAnsi="Times New Roman" w:cs="Times New Roman"/>
          <w:b/>
          <w:sz w:val="28"/>
          <w:szCs w:val="28"/>
          <w:lang w:val="ro-RO"/>
        </w:rPr>
        <w:t>ţigaretele</w:t>
      </w:r>
      <w:proofErr w:type="spellEnd"/>
      <w:r w:rsidR="005E3796" w:rsidRPr="003B7FFA">
        <w:rPr>
          <w:rFonts w:ascii="Times New Roman" w:eastAsia="Times New Roman" w:hAnsi="Times New Roman" w:cs="Times New Roman"/>
          <w:b/>
          <w:sz w:val="28"/>
          <w:szCs w:val="28"/>
          <w:lang w:val="ro-RO"/>
        </w:rPr>
        <w:t xml:space="preserve"> electronice de la </w:t>
      </w:r>
      <w:r w:rsidR="003D1D8A">
        <w:rPr>
          <w:rFonts w:ascii="Times New Roman" w:eastAsia="Times New Roman" w:hAnsi="Times New Roman" w:cs="Times New Roman"/>
          <w:b/>
          <w:sz w:val="28"/>
          <w:szCs w:val="28"/>
          <w:lang w:val="ro-RO"/>
        </w:rPr>
        <w:t xml:space="preserve">             </w:t>
      </w:r>
      <w:proofErr w:type="spellStart"/>
      <w:r w:rsidR="005E3796" w:rsidRPr="003B7FFA">
        <w:rPr>
          <w:rFonts w:ascii="Times New Roman" w:eastAsia="Times New Roman" w:hAnsi="Times New Roman" w:cs="Times New Roman"/>
          <w:b/>
          <w:sz w:val="28"/>
          <w:szCs w:val="28"/>
          <w:lang w:val="ro-RO"/>
        </w:rPr>
        <w:t>poziţia</w:t>
      </w:r>
      <w:proofErr w:type="spellEnd"/>
      <w:r w:rsidR="005E3796" w:rsidRPr="003B7FFA">
        <w:rPr>
          <w:rFonts w:ascii="Times New Roman" w:eastAsia="Times New Roman" w:hAnsi="Times New Roman" w:cs="Times New Roman"/>
          <w:b/>
          <w:sz w:val="28"/>
          <w:szCs w:val="28"/>
          <w:lang w:val="ro-RO"/>
        </w:rPr>
        <w:t xml:space="preserve"> tarifară 2404, </w:t>
      </w:r>
      <w:r w:rsidRPr="003B7FFA">
        <w:rPr>
          <w:rFonts w:ascii="Times New Roman" w:eastAsia="Times New Roman" w:hAnsi="Times New Roman" w:cs="Times New Roman"/>
          <w:b/>
          <w:sz w:val="28"/>
          <w:szCs w:val="28"/>
          <w:lang w:val="ro-RO"/>
        </w:rPr>
        <w:t xml:space="preserve">produsele din tutun </w:t>
      </w:r>
      <w:proofErr w:type="spellStart"/>
      <w:r w:rsidR="005E3796" w:rsidRPr="003B7FFA">
        <w:rPr>
          <w:rFonts w:ascii="Times New Roman" w:eastAsia="Times New Roman" w:hAnsi="Times New Roman" w:cs="Times New Roman"/>
          <w:b/>
          <w:sz w:val="28"/>
          <w:szCs w:val="28"/>
          <w:lang w:val="ro-RO"/>
        </w:rPr>
        <w:t>şi</w:t>
      </w:r>
      <w:proofErr w:type="spellEnd"/>
      <w:r w:rsidR="005E3796" w:rsidRPr="003B7FFA">
        <w:rPr>
          <w:rFonts w:ascii="Times New Roman" w:eastAsia="Times New Roman" w:hAnsi="Times New Roman" w:cs="Times New Roman"/>
          <w:b/>
          <w:sz w:val="28"/>
          <w:szCs w:val="28"/>
          <w:lang w:val="ro-RO"/>
        </w:rPr>
        <w:t xml:space="preserve"> înlocuitorii din tutun</w:t>
      </w:r>
      <w:r w:rsidR="003D1D8A">
        <w:rPr>
          <w:rFonts w:ascii="Times New Roman" w:eastAsia="Times New Roman" w:hAnsi="Times New Roman" w:cs="Times New Roman"/>
          <w:b/>
          <w:sz w:val="28"/>
          <w:szCs w:val="28"/>
          <w:lang w:val="ro-RO"/>
        </w:rPr>
        <w:t xml:space="preserve">           </w:t>
      </w:r>
      <w:r w:rsidR="005E3796" w:rsidRPr="003B7FFA">
        <w:rPr>
          <w:rFonts w:ascii="Times New Roman" w:eastAsia="Times New Roman" w:hAnsi="Times New Roman" w:cs="Times New Roman"/>
          <w:b/>
          <w:sz w:val="28"/>
          <w:szCs w:val="28"/>
          <w:lang w:val="ro-RO"/>
        </w:rPr>
        <w:t xml:space="preserve"> (amestecuri fără tutun pe baza frunzei de ceai)</w:t>
      </w:r>
      <w:r w:rsidRPr="003B7FFA">
        <w:rPr>
          <w:rFonts w:ascii="Times New Roman" w:eastAsia="Times New Roman" w:hAnsi="Times New Roman" w:cs="Times New Roman"/>
          <w:b/>
          <w:sz w:val="28"/>
          <w:szCs w:val="28"/>
          <w:lang w:val="ro-RO"/>
        </w:rPr>
        <w:t xml:space="preserve"> </w:t>
      </w:r>
      <w:r w:rsidR="005E3796" w:rsidRPr="003B7FFA">
        <w:rPr>
          <w:rFonts w:ascii="Times New Roman" w:eastAsia="Times New Roman" w:hAnsi="Times New Roman" w:cs="Times New Roman"/>
          <w:b/>
          <w:sz w:val="28"/>
          <w:szCs w:val="28"/>
          <w:lang w:val="ro-RO"/>
        </w:rPr>
        <w:t xml:space="preserve">de la </w:t>
      </w:r>
      <w:proofErr w:type="spellStart"/>
      <w:r w:rsidR="005E3796" w:rsidRPr="003B7FFA">
        <w:rPr>
          <w:rFonts w:ascii="Times New Roman" w:eastAsia="Times New Roman" w:hAnsi="Times New Roman" w:cs="Times New Roman"/>
          <w:b/>
          <w:sz w:val="28"/>
          <w:szCs w:val="28"/>
          <w:lang w:val="ro-RO"/>
        </w:rPr>
        <w:t>poziţiile</w:t>
      </w:r>
      <w:proofErr w:type="spellEnd"/>
      <w:r w:rsidR="005E3796" w:rsidRPr="003B7FFA">
        <w:rPr>
          <w:rFonts w:ascii="Times New Roman" w:eastAsia="Times New Roman" w:hAnsi="Times New Roman" w:cs="Times New Roman"/>
          <w:b/>
          <w:sz w:val="28"/>
          <w:szCs w:val="28"/>
          <w:lang w:val="ro-RO"/>
        </w:rPr>
        <w:t xml:space="preserve"> </w:t>
      </w:r>
      <w:r w:rsidR="003D1D8A">
        <w:rPr>
          <w:rFonts w:ascii="Times New Roman" w:eastAsia="Times New Roman" w:hAnsi="Times New Roman" w:cs="Times New Roman"/>
          <w:b/>
          <w:sz w:val="28"/>
          <w:szCs w:val="28"/>
          <w:lang w:val="ro-RO"/>
        </w:rPr>
        <w:t xml:space="preserve">                           </w:t>
      </w:r>
      <w:r w:rsidR="005E3796" w:rsidRPr="003B7FFA">
        <w:rPr>
          <w:rFonts w:ascii="Times New Roman" w:eastAsia="Times New Roman" w:hAnsi="Times New Roman" w:cs="Times New Roman"/>
          <w:b/>
          <w:sz w:val="28"/>
          <w:szCs w:val="28"/>
          <w:lang w:val="ro-RO"/>
        </w:rPr>
        <w:t xml:space="preserve">tarifare 240399900 </w:t>
      </w:r>
      <w:proofErr w:type="spellStart"/>
      <w:r w:rsidR="005E3796" w:rsidRPr="003B7FFA">
        <w:rPr>
          <w:rFonts w:ascii="Times New Roman" w:eastAsia="Times New Roman" w:hAnsi="Times New Roman" w:cs="Times New Roman"/>
          <w:b/>
          <w:sz w:val="28"/>
          <w:szCs w:val="28"/>
          <w:lang w:val="ro-RO"/>
        </w:rPr>
        <w:t>şi</w:t>
      </w:r>
      <w:proofErr w:type="spellEnd"/>
      <w:r w:rsidR="005E3796" w:rsidRPr="003B7FFA">
        <w:rPr>
          <w:rFonts w:ascii="Times New Roman" w:eastAsia="Times New Roman" w:hAnsi="Times New Roman" w:cs="Times New Roman"/>
          <w:b/>
          <w:sz w:val="28"/>
          <w:szCs w:val="28"/>
          <w:lang w:val="ro-RO"/>
        </w:rPr>
        <w:t xml:space="preserve"> 2404</w:t>
      </w:r>
    </w:p>
    <w:p w14:paraId="49A89068" w14:textId="77777777" w:rsidR="00C97529" w:rsidRPr="003B7FFA" w:rsidRDefault="00C97529" w:rsidP="002168C5">
      <w:pPr>
        <w:spacing w:after="0" w:line="240" w:lineRule="auto"/>
        <w:ind w:left="-142" w:right="140"/>
        <w:rPr>
          <w:rFonts w:ascii="Times New Roman" w:hAnsi="Times New Roman" w:cs="Times New Roman"/>
          <w:b/>
          <w:sz w:val="28"/>
          <w:szCs w:val="28"/>
          <w:lang w:val="ro-RO"/>
        </w:rPr>
      </w:pPr>
    </w:p>
    <w:tbl>
      <w:tblPr>
        <w:tblStyle w:val="TableGrid"/>
        <w:tblW w:w="10490" w:type="dxa"/>
        <w:tblInd w:w="-856" w:type="dxa"/>
        <w:tblLayout w:type="fixed"/>
        <w:tblLook w:val="04A0" w:firstRow="1" w:lastRow="0" w:firstColumn="1" w:lastColumn="0" w:noHBand="0" w:noVBand="1"/>
      </w:tblPr>
      <w:tblGrid>
        <w:gridCol w:w="10490"/>
      </w:tblGrid>
      <w:tr w:rsidR="0025210D" w:rsidRPr="003B7FFA" w14:paraId="16CB6A7E" w14:textId="77777777" w:rsidTr="00BB4F6D">
        <w:trPr>
          <w:trHeight w:val="535"/>
        </w:trPr>
        <w:tc>
          <w:tcPr>
            <w:tcW w:w="10490" w:type="dxa"/>
            <w:shd w:val="clear" w:color="auto" w:fill="BDD6EE" w:themeFill="accent1" w:themeFillTint="66"/>
          </w:tcPr>
          <w:p w14:paraId="100D5340" w14:textId="314C8547" w:rsidR="0025210D" w:rsidRPr="003B7FFA" w:rsidRDefault="0025210D" w:rsidP="002168C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1. Denumirea sau numele autorului și, după caz, a/al participanților la elaborarea</w:t>
            </w:r>
          </w:p>
          <w:p w14:paraId="28C132ED" w14:textId="6A3F8A73" w:rsidR="0025210D" w:rsidRPr="003B7FFA" w:rsidRDefault="0025210D" w:rsidP="002168C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proiectului actului normativ</w:t>
            </w:r>
          </w:p>
        </w:tc>
      </w:tr>
      <w:tr w:rsidR="0025210D" w:rsidRPr="003B7FFA" w14:paraId="6A90FBD0" w14:textId="77777777" w:rsidTr="00617EDC">
        <w:trPr>
          <w:trHeight w:val="299"/>
        </w:trPr>
        <w:tc>
          <w:tcPr>
            <w:tcW w:w="10490" w:type="dxa"/>
            <w:shd w:val="clear" w:color="auto" w:fill="FFFFFF" w:themeFill="background1"/>
          </w:tcPr>
          <w:p w14:paraId="3484ED51" w14:textId="7FF53036" w:rsidR="0025210D" w:rsidRPr="003B7FFA" w:rsidRDefault="0025210D" w:rsidP="00073E57">
            <w:pPr>
              <w:ind w:firstLine="596"/>
              <w:rPr>
                <w:rFonts w:ascii="Times New Roman" w:hAnsi="Times New Roman" w:cs="Times New Roman"/>
                <w:i/>
                <w:iCs/>
                <w:sz w:val="28"/>
                <w:szCs w:val="28"/>
                <w:lang w:val="ro-RO"/>
              </w:rPr>
            </w:pPr>
            <w:r w:rsidRPr="003B7FFA">
              <w:rPr>
                <w:rFonts w:ascii="Times New Roman" w:hAnsi="Times New Roman" w:cs="Times New Roman"/>
                <w:sz w:val="28"/>
                <w:szCs w:val="28"/>
                <w:lang w:val="ro-RO"/>
              </w:rPr>
              <w:t>Prezentul proiect de hotărâre este elaborat de către Ministerul Finanțelor.</w:t>
            </w:r>
          </w:p>
        </w:tc>
      </w:tr>
      <w:tr w:rsidR="0025210D" w:rsidRPr="003B7FFA" w14:paraId="4239335A" w14:textId="77777777" w:rsidTr="00CD5A3F">
        <w:trPr>
          <w:trHeight w:val="431"/>
        </w:trPr>
        <w:tc>
          <w:tcPr>
            <w:tcW w:w="10490" w:type="dxa"/>
            <w:shd w:val="clear" w:color="auto" w:fill="BDD6EE" w:themeFill="accent1" w:themeFillTint="66"/>
          </w:tcPr>
          <w:p w14:paraId="00D338DD" w14:textId="5FE88D2E" w:rsidR="0025210D" w:rsidRPr="003B7FFA" w:rsidRDefault="0025210D" w:rsidP="0025210D">
            <w:pPr>
              <w:rPr>
                <w:rFonts w:ascii="Times New Roman" w:hAnsi="Times New Roman" w:cs="Times New Roman"/>
                <w:b/>
                <w:sz w:val="28"/>
                <w:szCs w:val="28"/>
                <w:lang w:val="ro-RO"/>
              </w:rPr>
            </w:pPr>
            <w:r w:rsidRPr="003B7FFA">
              <w:rPr>
                <w:rFonts w:ascii="Times New Roman" w:hAnsi="Times New Roman" w:cs="Times New Roman"/>
                <w:b/>
                <w:sz w:val="28"/>
                <w:szCs w:val="28"/>
                <w:lang w:val="ro-RO"/>
              </w:rPr>
              <w:t xml:space="preserve">2. Condițiile ce au impus elaborarea proiectului de act normativ și finalitățile urmărite </w:t>
            </w:r>
          </w:p>
        </w:tc>
      </w:tr>
      <w:tr w:rsidR="0025210D" w:rsidRPr="003B7FFA" w14:paraId="01844A95" w14:textId="77777777" w:rsidTr="00B06E2A">
        <w:trPr>
          <w:trHeight w:val="335"/>
        </w:trPr>
        <w:tc>
          <w:tcPr>
            <w:tcW w:w="10490" w:type="dxa"/>
            <w:shd w:val="clear" w:color="auto" w:fill="BDD6EE" w:themeFill="accent1" w:themeFillTint="66"/>
          </w:tcPr>
          <w:p w14:paraId="233D4B73" w14:textId="5CE903BB" w:rsidR="0025210D" w:rsidRPr="003B7FFA" w:rsidRDefault="0025210D" w:rsidP="0025210D">
            <w:pPr>
              <w:rPr>
                <w:rFonts w:ascii="Times New Roman" w:hAnsi="Times New Roman" w:cs="Times New Roman"/>
                <w:b/>
                <w:sz w:val="28"/>
                <w:szCs w:val="28"/>
                <w:lang w:val="ro-RO"/>
              </w:rPr>
            </w:pPr>
            <w:r w:rsidRPr="003B7FFA">
              <w:rPr>
                <w:rFonts w:ascii="Times New Roman" w:hAnsi="Times New Roman" w:cs="Times New Roman"/>
                <w:b/>
                <w:sz w:val="28"/>
                <w:szCs w:val="28"/>
                <w:lang w:val="ro-RO"/>
              </w:rPr>
              <w:t>2.1. Temeiul legal sau, după caz sursa proiectului actului normativ</w:t>
            </w:r>
          </w:p>
        </w:tc>
      </w:tr>
      <w:tr w:rsidR="0025210D" w:rsidRPr="003B7FFA" w14:paraId="40550600" w14:textId="77777777" w:rsidTr="004404FF">
        <w:trPr>
          <w:trHeight w:val="1052"/>
        </w:trPr>
        <w:tc>
          <w:tcPr>
            <w:tcW w:w="10490" w:type="dxa"/>
          </w:tcPr>
          <w:p w14:paraId="1FA0373E" w14:textId="40707C7B" w:rsidR="008C7BA6" w:rsidRPr="003B7FFA" w:rsidRDefault="0025210D" w:rsidP="002168C5">
            <w:pPr>
              <w:tabs>
                <w:tab w:val="left" w:pos="534"/>
              </w:tabs>
              <w:jc w:val="both"/>
              <w:rPr>
                <w:rFonts w:ascii="Times New Roman" w:hAnsi="Times New Roman" w:cs="Times New Roman"/>
                <w:sz w:val="28"/>
                <w:szCs w:val="28"/>
                <w:lang w:val="ro-RO"/>
              </w:rPr>
            </w:pPr>
            <w:r w:rsidRPr="003B7FFA">
              <w:rPr>
                <w:rFonts w:ascii="Times New Roman" w:hAnsi="Times New Roman" w:cs="Times New Roman"/>
                <w:sz w:val="28"/>
                <w:szCs w:val="28"/>
                <w:lang w:val="ro-RO"/>
              </w:rPr>
              <w:t xml:space="preserve">         Proiectul Hotărârii Guvernului a fost elaborat ca o continuare a elaborării cadrului normativ secundar ce reiese din ultimele </w:t>
            </w:r>
            <w:r w:rsidR="0006553F">
              <w:rPr>
                <w:rFonts w:ascii="Times New Roman" w:hAnsi="Times New Roman" w:cs="Times New Roman"/>
                <w:sz w:val="28"/>
                <w:szCs w:val="28"/>
                <w:lang w:val="ro-RO"/>
              </w:rPr>
              <w:t>modificări operate la Legea nr.</w:t>
            </w:r>
            <w:r w:rsidRPr="003B7FFA">
              <w:rPr>
                <w:rFonts w:ascii="Times New Roman" w:hAnsi="Times New Roman" w:cs="Times New Roman"/>
                <w:sz w:val="28"/>
                <w:szCs w:val="28"/>
                <w:lang w:val="ro-RO"/>
              </w:rPr>
              <w:t xml:space="preserve">278/2007 privind controlul tutunului (republicată în Monitorul Oficial al Republicii Moldova, 2015, </w:t>
            </w:r>
            <w:r w:rsidR="0006553F">
              <w:rPr>
                <w:rFonts w:ascii="Times New Roman" w:hAnsi="Times New Roman" w:cs="Times New Roman"/>
                <w:sz w:val="28"/>
                <w:szCs w:val="28"/>
                <w:lang w:val="ro-RO"/>
              </w:rPr>
              <w:t xml:space="preserve">                             nr.258-261, art.</w:t>
            </w:r>
            <w:r w:rsidRPr="003B7FFA">
              <w:rPr>
                <w:rFonts w:ascii="Times New Roman" w:hAnsi="Times New Roman" w:cs="Times New Roman"/>
                <w:sz w:val="28"/>
                <w:szCs w:val="28"/>
                <w:lang w:val="ro-RO"/>
              </w:rPr>
              <w:t xml:space="preserve">489), </w:t>
            </w:r>
            <w:r w:rsidR="00B7067A" w:rsidRPr="006A7998">
              <w:rPr>
                <w:rFonts w:ascii="Times New Roman" w:eastAsia="Times New Roman" w:hAnsi="Times New Roman"/>
                <w:sz w:val="28"/>
                <w:szCs w:val="28"/>
                <w:lang w:val="ro-RO"/>
              </w:rPr>
              <w:t>și în temeiul art.123 alin.</w:t>
            </w:r>
            <w:r w:rsidR="00B7067A">
              <w:rPr>
                <w:rFonts w:ascii="Times New Roman" w:eastAsia="Times New Roman" w:hAnsi="Times New Roman"/>
                <w:sz w:val="28"/>
                <w:szCs w:val="28"/>
                <w:lang w:val="ro-RO"/>
              </w:rPr>
              <w:t>(</w:t>
            </w:r>
            <w:r w:rsidR="00B7067A" w:rsidRPr="006A7998">
              <w:rPr>
                <w:rFonts w:ascii="Times New Roman" w:eastAsia="Times New Roman" w:hAnsi="Times New Roman"/>
                <w:sz w:val="28"/>
                <w:szCs w:val="28"/>
                <w:lang w:val="ro-RO"/>
              </w:rPr>
              <w:t>5</w:t>
            </w:r>
            <w:r w:rsidR="00B7067A" w:rsidRPr="006A7998">
              <w:rPr>
                <w:rFonts w:ascii="Times New Roman" w:eastAsia="Times New Roman" w:hAnsi="Times New Roman"/>
                <w:sz w:val="28"/>
                <w:szCs w:val="28"/>
                <w:vertAlign w:val="superscript"/>
                <w:lang w:val="ro-RO"/>
              </w:rPr>
              <w:t>1</w:t>
            </w:r>
            <w:r w:rsidR="00B7067A">
              <w:rPr>
                <w:rFonts w:ascii="Times New Roman" w:eastAsia="Times New Roman" w:hAnsi="Times New Roman"/>
                <w:sz w:val="28"/>
                <w:szCs w:val="28"/>
                <w:lang w:val="ro-RO"/>
              </w:rPr>
              <w:t>)</w:t>
            </w:r>
            <w:r w:rsidR="00B7067A" w:rsidRPr="006A7998">
              <w:rPr>
                <w:rFonts w:ascii="Times New Roman" w:eastAsia="Times New Roman" w:hAnsi="Times New Roman"/>
                <w:sz w:val="28"/>
                <w:szCs w:val="28"/>
                <w:lang w:val="ro-RO"/>
              </w:rPr>
              <w:t xml:space="preserve"> din Codul Fiscal nr.1163/1997 (republicată în Monitorul  Oficial  al  Republicii Moldova,  </w:t>
            </w:r>
            <w:proofErr w:type="spellStart"/>
            <w:r w:rsidR="00B7067A" w:rsidRPr="006A7998">
              <w:rPr>
                <w:rFonts w:ascii="Times New Roman" w:eastAsia="Times New Roman" w:hAnsi="Times New Roman"/>
                <w:sz w:val="28"/>
                <w:szCs w:val="28"/>
                <w:lang w:val="ro-RO"/>
              </w:rPr>
              <w:t>edi</w:t>
            </w:r>
            <w:r w:rsidR="00B7067A">
              <w:rPr>
                <w:rFonts w:ascii="Times New Roman" w:eastAsia="Times New Roman" w:hAnsi="Times New Roman"/>
                <w:sz w:val="28"/>
                <w:szCs w:val="28"/>
                <w:lang w:val="ro-RO"/>
              </w:rPr>
              <w:t>ţie</w:t>
            </w:r>
            <w:proofErr w:type="spellEnd"/>
            <w:r w:rsidR="00B7067A">
              <w:rPr>
                <w:rFonts w:ascii="Times New Roman" w:eastAsia="Times New Roman" w:hAnsi="Times New Roman"/>
                <w:sz w:val="28"/>
                <w:szCs w:val="28"/>
                <w:lang w:val="ro-RO"/>
              </w:rPr>
              <w:t xml:space="preserve"> specială  din  08.02.2007)</w:t>
            </w:r>
            <w:r w:rsidR="00B7067A" w:rsidRPr="006A7998">
              <w:rPr>
                <w:rFonts w:ascii="Times New Roman" w:eastAsia="Times New Roman" w:hAnsi="Times New Roman"/>
                <w:sz w:val="28"/>
                <w:szCs w:val="28"/>
                <w:lang w:val="ro-RO"/>
              </w:rPr>
              <w:t>,</w:t>
            </w:r>
            <w:r w:rsidR="00B7067A">
              <w:rPr>
                <w:rFonts w:ascii="Times New Roman" w:eastAsia="Times New Roman" w:hAnsi="Times New Roman"/>
                <w:sz w:val="28"/>
                <w:szCs w:val="28"/>
                <w:lang w:val="ro-RO"/>
              </w:rPr>
              <w:t xml:space="preserve"> </w:t>
            </w:r>
            <w:r w:rsidRPr="003B7FFA">
              <w:rPr>
                <w:rFonts w:ascii="Times New Roman" w:hAnsi="Times New Roman" w:cs="Times New Roman"/>
                <w:sz w:val="28"/>
                <w:szCs w:val="28"/>
                <w:lang w:val="ro-RO"/>
              </w:rPr>
              <w:t>cu modificăr</w:t>
            </w:r>
            <w:r w:rsidR="00316BA5" w:rsidRPr="003B7FFA">
              <w:rPr>
                <w:rFonts w:ascii="Times New Roman" w:hAnsi="Times New Roman" w:cs="Times New Roman"/>
                <w:sz w:val="28"/>
                <w:szCs w:val="28"/>
                <w:lang w:val="ro-RO"/>
              </w:rPr>
              <w:t>ile ulterioare.</w:t>
            </w:r>
            <w:r w:rsidRPr="003B7FFA">
              <w:rPr>
                <w:rFonts w:ascii="Times New Roman" w:hAnsi="Times New Roman" w:cs="Times New Roman"/>
                <w:sz w:val="28"/>
                <w:szCs w:val="28"/>
                <w:lang w:val="ro-RO"/>
              </w:rPr>
              <w:t xml:space="preserve">    </w:t>
            </w:r>
          </w:p>
          <w:p w14:paraId="16F49717" w14:textId="2840F543" w:rsidR="0025210D" w:rsidRPr="003B7FFA" w:rsidRDefault="0025210D" w:rsidP="00073E57">
            <w:pPr>
              <w:tabs>
                <w:tab w:val="left" w:pos="534"/>
              </w:tabs>
              <w:jc w:val="both"/>
              <w:rPr>
                <w:rFonts w:ascii="Times New Roman" w:hAnsi="Times New Roman" w:cs="Times New Roman"/>
                <w:sz w:val="28"/>
                <w:szCs w:val="28"/>
                <w:lang w:val="ro-RO"/>
              </w:rPr>
            </w:pPr>
            <w:r w:rsidRPr="003B7FFA">
              <w:rPr>
                <w:rFonts w:ascii="Times New Roman" w:hAnsi="Times New Roman" w:cs="Times New Roman"/>
                <w:sz w:val="28"/>
                <w:szCs w:val="28"/>
                <w:lang w:val="ro-RO"/>
              </w:rPr>
              <w:t xml:space="preserve">    </w:t>
            </w:r>
            <w:r w:rsidR="00073E57" w:rsidRPr="003B7FFA">
              <w:rPr>
                <w:rFonts w:ascii="Times New Roman" w:hAnsi="Times New Roman" w:cs="Times New Roman"/>
                <w:sz w:val="28"/>
                <w:szCs w:val="28"/>
                <w:lang w:val="ro-RO"/>
              </w:rPr>
              <w:t xml:space="preserve">     </w:t>
            </w:r>
            <w:r w:rsidRPr="003B7FFA">
              <w:rPr>
                <w:rFonts w:ascii="Times New Roman" w:hAnsi="Times New Roman" w:cs="Times New Roman"/>
                <w:sz w:val="28"/>
                <w:szCs w:val="28"/>
                <w:lang w:val="ro-RO"/>
              </w:rPr>
              <w:t xml:space="preserve">În același timp, prin prisma angajamentelor stabilite în Planul </w:t>
            </w:r>
            <w:proofErr w:type="spellStart"/>
            <w:r w:rsidRPr="003B7FFA">
              <w:rPr>
                <w:rFonts w:ascii="Times New Roman" w:hAnsi="Times New Roman" w:cs="Times New Roman"/>
                <w:sz w:val="28"/>
                <w:szCs w:val="28"/>
                <w:lang w:val="ro-RO"/>
              </w:rPr>
              <w:t>naţional</w:t>
            </w:r>
            <w:proofErr w:type="spellEnd"/>
            <w:r w:rsidRPr="003B7FFA">
              <w:rPr>
                <w:rFonts w:ascii="Times New Roman" w:hAnsi="Times New Roman" w:cs="Times New Roman"/>
                <w:sz w:val="28"/>
                <w:szCs w:val="28"/>
                <w:lang w:val="ro-RO"/>
              </w:rPr>
              <w:t xml:space="preserve"> de </w:t>
            </w:r>
            <w:r w:rsidR="0006553F">
              <w:rPr>
                <w:rFonts w:ascii="Times New Roman" w:hAnsi="Times New Roman" w:cs="Times New Roman"/>
                <w:sz w:val="28"/>
                <w:szCs w:val="28"/>
                <w:lang w:val="ro-RO"/>
              </w:rPr>
              <w:t xml:space="preserve">                               </w:t>
            </w:r>
            <w:proofErr w:type="spellStart"/>
            <w:r w:rsidRPr="003B7FFA">
              <w:rPr>
                <w:rFonts w:ascii="Times New Roman" w:hAnsi="Times New Roman" w:cs="Times New Roman"/>
                <w:sz w:val="28"/>
                <w:szCs w:val="28"/>
                <w:lang w:val="ro-RO"/>
              </w:rPr>
              <w:t>acţiuni</w:t>
            </w:r>
            <w:proofErr w:type="spellEnd"/>
            <w:r w:rsidR="0006553F">
              <w:rPr>
                <w:rFonts w:ascii="Times New Roman" w:hAnsi="Times New Roman" w:cs="Times New Roman"/>
                <w:sz w:val="28"/>
                <w:szCs w:val="28"/>
                <w:lang w:val="ro-RO"/>
              </w:rPr>
              <w:t xml:space="preserve"> </w:t>
            </w:r>
            <w:r w:rsidRPr="003B7FFA">
              <w:rPr>
                <w:rFonts w:ascii="Times New Roman" w:hAnsi="Times New Roman" w:cs="Times New Roman"/>
                <w:sz w:val="28"/>
                <w:szCs w:val="28"/>
                <w:lang w:val="ro-RO"/>
              </w:rPr>
              <w:t>pentru aderarea Republicii Moldova la Uniunea Europeană pe anii 2025-2029</w:t>
            </w:r>
            <w:r w:rsidR="00672CD7" w:rsidRPr="003B7FFA">
              <w:rPr>
                <w:rFonts w:ascii="Times New Roman" w:hAnsi="Times New Roman" w:cs="Times New Roman"/>
                <w:sz w:val="28"/>
                <w:szCs w:val="28"/>
                <w:lang w:val="ro-RO"/>
              </w:rPr>
              <w:t xml:space="preserve"> </w:t>
            </w:r>
            <w:r w:rsidR="0006553F">
              <w:rPr>
                <w:rFonts w:ascii="Times New Roman" w:hAnsi="Times New Roman" w:cs="Times New Roman"/>
                <w:sz w:val="28"/>
                <w:szCs w:val="28"/>
                <w:lang w:val="ro-RO"/>
              </w:rPr>
              <w:t xml:space="preserve">                          </w:t>
            </w:r>
            <w:r w:rsidR="00672CD7" w:rsidRPr="003B7FFA">
              <w:rPr>
                <w:rFonts w:ascii="Times New Roman" w:hAnsi="Times New Roman" w:cs="Times New Roman"/>
                <w:sz w:val="28"/>
                <w:szCs w:val="28"/>
                <w:lang w:val="ro-RO"/>
              </w:rPr>
              <w:t>(</w:t>
            </w:r>
            <w:r w:rsidR="00672CD7" w:rsidRPr="003B7FFA">
              <w:rPr>
                <w:rFonts w:ascii="Times New Roman" w:hAnsi="Times New Roman" w:cs="Times New Roman"/>
                <w:i/>
                <w:sz w:val="28"/>
                <w:szCs w:val="28"/>
                <w:lang w:val="ro-RO"/>
              </w:rPr>
              <w:t>în continuare -  PNA</w:t>
            </w:r>
            <w:r w:rsidR="00672CD7" w:rsidRPr="003B7FFA">
              <w:rPr>
                <w:rFonts w:ascii="Times New Roman" w:hAnsi="Times New Roman" w:cs="Times New Roman"/>
                <w:sz w:val="28"/>
                <w:szCs w:val="28"/>
                <w:lang w:val="ro-RO"/>
              </w:rPr>
              <w:t>)</w:t>
            </w:r>
            <w:r w:rsidRPr="003B7FFA">
              <w:rPr>
                <w:rFonts w:ascii="Times New Roman" w:hAnsi="Times New Roman" w:cs="Times New Roman"/>
                <w:sz w:val="28"/>
                <w:szCs w:val="28"/>
                <w:lang w:val="ro-RO"/>
              </w:rPr>
              <w:t xml:space="preserve">, aprobat prin Hotărârea Guvernului nr. 306/2025, cluster </w:t>
            </w:r>
            <w:r w:rsidR="00073E57" w:rsidRPr="003B7FFA">
              <w:rPr>
                <w:rFonts w:ascii="Times New Roman" w:hAnsi="Times New Roman" w:cs="Times New Roman"/>
                <w:sz w:val="28"/>
                <w:szCs w:val="28"/>
                <w:lang w:val="ro-RO"/>
              </w:rPr>
              <w:t xml:space="preserve">2, anexa A, Capitolul 28 -   </w:t>
            </w:r>
            <w:r w:rsidRPr="003B7FFA">
              <w:rPr>
                <w:rFonts w:ascii="Times New Roman" w:hAnsi="Times New Roman" w:cs="Times New Roman"/>
                <w:sz w:val="28"/>
                <w:szCs w:val="28"/>
                <w:lang w:val="ro-RO"/>
              </w:rPr>
              <w:t>Protecția consumatorilor și a sănătății</w:t>
            </w:r>
            <w:r w:rsidR="00073E57" w:rsidRPr="003B7FFA">
              <w:rPr>
                <w:rFonts w:ascii="Times New Roman" w:hAnsi="Times New Roman" w:cs="Times New Roman"/>
                <w:sz w:val="28"/>
                <w:szCs w:val="28"/>
                <w:lang w:val="ro-RO"/>
              </w:rPr>
              <w:t>, pct.48</w:t>
            </w:r>
            <w:r w:rsidRPr="003B7FFA">
              <w:rPr>
                <w:rFonts w:ascii="Times New Roman" w:hAnsi="Times New Roman" w:cs="Times New Roman"/>
                <w:sz w:val="28"/>
                <w:szCs w:val="28"/>
                <w:lang w:val="ro-RO"/>
              </w:rPr>
              <w:t xml:space="preserve">, una din acțiuni constă în adoptarea Hotărârii de Guvern </w:t>
            </w:r>
            <w:r w:rsidR="00672CD7" w:rsidRPr="003B7FFA">
              <w:rPr>
                <w:rFonts w:ascii="Times New Roman" w:hAnsi="Times New Roman" w:cs="Times New Roman"/>
                <w:sz w:val="28"/>
                <w:szCs w:val="28"/>
                <w:lang w:val="ro-RO"/>
              </w:rPr>
              <w:t>privind aprobarea Regulamentului privind standardele tehnice pentru elementele de securitate aplicate produselor din tutun</w:t>
            </w:r>
            <w:r w:rsidRPr="003B7FFA">
              <w:rPr>
                <w:rFonts w:ascii="Times New Roman" w:hAnsi="Times New Roman" w:cs="Times New Roman"/>
                <w:sz w:val="28"/>
                <w:szCs w:val="28"/>
                <w:lang w:val="ro-RO"/>
              </w:rPr>
              <w:t>.</w:t>
            </w:r>
          </w:p>
        </w:tc>
      </w:tr>
      <w:tr w:rsidR="0025210D" w:rsidRPr="003B7FFA" w14:paraId="0F9D45C1" w14:textId="77777777" w:rsidTr="007C2FC6">
        <w:trPr>
          <w:trHeight w:val="515"/>
        </w:trPr>
        <w:tc>
          <w:tcPr>
            <w:tcW w:w="10490" w:type="dxa"/>
            <w:shd w:val="clear" w:color="auto" w:fill="BDD6EE" w:themeFill="accent1" w:themeFillTint="66"/>
          </w:tcPr>
          <w:p w14:paraId="1B14FF92" w14:textId="6313149A" w:rsidR="0025210D" w:rsidRPr="003B7FFA" w:rsidRDefault="0025210D" w:rsidP="0025210D">
            <w:pPr>
              <w:rPr>
                <w:rFonts w:ascii="Times New Roman" w:hAnsi="Times New Roman" w:cs="Times New Roman"/>
                <w:sz w:val="28"/>
                <w:szCs w:val="28"/>
                <w:lang w:val="ro-RO"/>
              </w:rPr>
            </w:pPr>
            <w:r w:rsidRPr="003B7FFA">
              <w:rPr>
                <w:rFonts w:ascii="Times New Roman" w:hAnsi="Times New Roman" w:cs="Times New Roman"/>
                <w:b/>
                <w:sz w:val="28"/>
                <w:szCs w:val="28"/>
                <w:lang w:val="ro-RO"/>
              </w:rPr>
              <w:t>2.2. Descrierea situației actuale și a problemelor care impun intervenția, inclusiv a cadrului normativ aplicabil și a deficiențelor/lacunelor normative</w:t>
            </w:r>
          </w:p>
        </w:tc>
      </w:tr>
      <w:tr w:rsidR="0025210D" w:rsidRPr="003B7FFA" w14:paraId="1EE49594" w14:textId="77777777" w:rsidTr="0006553F">
        <w:trPr>
          <w:trHeight w:val="699"/>
        </w:trPr>
        <w:tc>
          <w:tcPr>
            <w:tcW w:w="10490" w:type="dxa"/>
            <w:shd w:val="clear" w:color="auto" w:fill="FFFFFF" w:themeFill="background1"/>
          </w:tcPr>
          <w:p w14:paraId="56580141" w14:textId="2AF8DDE4" w:rsidR="0025210D" w:rsidRPr="003B7FFA" w:rsidRDefault="0025210D" w:rsidP="00073E57">
            <w:pPr>
              <w:ind w:firstLine="596"/>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Ca urmare a aderării Republicii Moldova la Protocolul pentru eliminarea </w:t>
            </w:r>
            <w:proofErr w:type="spellStart"/>
            <w:r w:rsidRPr="003B7FFA">
              <w:rPr>
                <w:rFonts w:ascii="Times New Roman" w:eastAsia="Times New Roman" w:hAnsi="Times New Roman" w:cs="Times New Roman"/>
                <w:sz w:val="28"/>
                <w:szCs w:val="28"/>
                <w:lang w:val="ro-RO"/>
              </w:rPr>
              <w:t>comerţului</w:t>
            </w:r>
            <w:proofErr w:type="spellEnd"/>
            <w:r w:rsidRPr="003B7FFA">
              <w:rPr>
                <w:rFonts w:ascii="Times New Roman" w:eastAsia="Times New Roman" w:hAnsi="Times New Roman" w:cs="Times New Roman"/>
                <w:sz w:val="28"/>
                <w:szCs w:val="28"/>
                <w:lang w:val="ro-RO"/>
              </w:rPr>
              <w:t xml:space="preserve">  ilicit cu  produse din tutun la </w:t>
            </w:r>
            <w:proofErr w:type="spellStart"/>
            <w:r w:rsidRPr="003B7FFA">
              <w:rPr>
                <w:rFonts w:ascii="Times New Roman" w:eastAsia="Times New Roman" w:hAnsi="Times New Roman" w:cs="Times New Roman"/>
                <w:sz w:val="28"/>
                <w:szCs w:val="28"/>
                <w:lang w:val="ro-RO"/>
              </w:rPr>
              <w:t>Convenţia</w:t>
            </w:r>
            <w:proofErr w:type="spellEnd"/>
            <w:r w:rsidRPr="003B7FFA">
              <w:rPr>
                <w:rFonts w:ascii="Times New Roman" w:eastAsia="Times New Roman" w:hAnsi="Times New Roman" w:cs="Times New Roman"/>
                <w:sz w:val="28"/>
                <w:szCs w:val="28"/>
                <w:lang w:val="ro-RO"/>
              </w:rPr>
              <w:t xml:space="preserve"> cadru a </w:t>
            </w:r>
            <w:proofErr w:type="spellStart"/>
            <w:r w:rsidRPr="003B7FFA">
              <w:rPr>
                <w:rFonts w:ascii="Times New Roman" w:eastAsia="Times New Roman" w:hAnsi="Times New Roman" w:cs="Times New Roman"/>
                <w:sz w:val="28"/>
                <w:szCs w:val="28"/>
                <w:lang w:val="ro-RO"/>
              </w:rPr>
              <w:t>Organizaţiei</w:t>
            </w:r>
            <w:proofErr w:type="spellEnd"/>
            <w:r w:rsidRPr="003B7FFA">
              <w:rPr>
                <w:rFonts w:ascii="Times New Roman" w:eastAsia="Times New Roman" w:hAnsi="Times New Roman" w:cs="Times New Roman"/>
                <w:sz w:val="28"/>
                <w:szCs w:val="28"/>
                <w:lang w:val="ro-RO"/>
              </w:rPr>
              <w:t xml:space="preserve"> Mondiale a </w:t>
            </w:r>
            <w:proofErr w:type="spellStart"/>
            <w:r w:rsidRPr="003B7FFA">
              <w:rPr>
                <w:rFonts w:ascii="Times New Roman" w:eastAsia="Times New Roman" w:hAnsi="Times New Roman" w:cs="Times New Roman"/>
                <w:sz w:val="28"/>
                <w:szCs w:val="28"/>
                <w:lang w:val="ro-RO"/>
              </w:rPr>
              <w:t>Sănătăţii</w:t>
            </w:r>
            <w:proofErr w:type="spellEnd"/>
            <w:r w:rsidRPr="003B7FFA">
              <w:rPr>
                <w:rFonts w:ascii="Times New Roman" w:eastAsia="Times New Roman" w:hAnsi="Times New Roman" w:cs="Times New Roman"/>
                <w:sz w:val="28"/>
                <w:szCs w:val="28"/>
                <w:lang w:val="ro-RO"/>
              </w:rPr>
              <w:t xml:space="preserve"> privind cont</w:t>
            </w:r>
            <w:r w:rsidR="00073E57" w:rsidRPr="003B7FFA">
              <w:rPr>
                <w:rFonts w:ascii="Times New Roman" w:eastAsia="Times New Roman" w:hAnsi="Times New Roman" w:cs="Times New Roman"/>
                <w:sz w:val="28"/>
                <w:szCs w:val="28"/>
                <w:lang w:val="ro-RO"/>
              </w:rPr>
              <w:t>rolul tutunului, prin Legea nr.</w:t>
            </w:r>
            <w:r w:rsidRPr="003B7FFA">
              <w:rPr>
                <w:rFonts w:ascii="Times New Roman" w:eastAsia="Times New Roman" w:hAnsi="Times New Roman" w:cs="Times New Roman"/>
                <w:sz w:val="28"/>
                <w:szCs w:val="28"/>
                <w:lang w:val="ro-RO"/>
              </w:rPr>
              <w:t>61/2022, precum și în conformitate cu angajamentele asumate de Republica Moldova în contextul alinierii la acquis-</w:t>
            </w:r>
            <w:proofErr w:type="spellStart"/>
            <w:r w:rsidRPr="003B7FFA">
              <w:rPr>
                <w:rFonts w:ascii="Times New Roman" w:eastAsia="Times New Roman" w:hAnsi="Times New Roman" w:cs="Times New Roman"/>
                <w:sz w:val="28"/>
                <w:szCs w:val="28"/>
                <w:lang w:val="ro-RO"/>
              </w:rPr>
              <w:t>ul</w:t>
            </w:r>
            <w:proofErr w:type="spellEnd"/>
            <w:r w:rsidRPr="003B7FFA">
              <w:rPr>
                <w:rFonts w:ascii="Times New Roman" w:eastAsia="Times New Roman" w:hAnsi="Times New Roman" w:cs="Times New Roman"/>
                <w:sz w:val="28"/>
                <w:szCs w:val="28"/>
                <w:lang w:val="ro-RO"/>
              </w:rPr>
              <w:t xml:space="preserve"> comunitar, cadrul normativ național a fost supus unor ajustări esențiale, prin mo</w:t>
            </w:r>
            <w:r w:rsidR="00073E57" w:rsidRPr="003B7FFA">
              <w:rPr>
                <w:rFonts w:ascii="Times New Roman" w:eastAsia="Times New Roman" w:hAnsi="Times New Roman" w:cs="Times New Roman"/>
                <w:sz w:val="28"/>
                <w:szCs w:val="28"/>
                <w:lang w:val="ro-RO"/>
              </w:rPr>
              <w:t>dificările operate la Legea nr.</w:t>
            </w:r>
            <w:r w:rsidRPr="003B7FFA">
              <w:rPr>
                <w:rFonts w:ascii="Times New Roman" w:eastAsia="Times New Roman" w:hAnsi="Times New Roman" w:cs="Times New Roman"/>
                <w:sz w:val="28"/>
                <w:szCs w:val="28"/>
                <w:lang w:val="ro-RO"/>
              </w:rPr>
              <w:t>278/2007 privind controlul tutunului și prin aprobarea Hotărârii Guver</w:t>
            </w:r>
            <w:r w:rsidR="00073E57" w:rsidRPr="003B7FFA">
              <w:rPr>
                <w:rFonts w:ascii="Times New Roman" w:eastAsia="Times New Roman" w:hAnsi="Times New Roman" w:cs="Times New Roman"/>
                <w:sz w:val="28"/>
                <w:szCs w:val="28"/>
                <w:lang w:val="ro-RO"/>
              </w:rPr>
              <w:t>nului nr.</w:t>
            </w:r>
            <w:r w:rsidRPr="003B7FFA">
              <w:rPr>
                <w:rFonts w:ascii="Times New Roman" w:eastAsia="Times New Roman" w:hAnsi="Times New Roman" w:cs="Times New Roman"/>
                <w:sz w:val="28"/>
                <w:szCs w:val="28"/>
                <w:lang w:val="ro-RO"/>
              </w:rPr>
              <w:t xml:space="preserve">247/2025 privind instituirea </w:t>
            </w:r>
            <w:proofErr w:type="spellStart"/>
            <w:r w:rsidRPr="003B7FFA">
              <w:rPr>
                <w:rFonts w:ascii="Times New Roman" w:eastAsia="Times New Roman" w:hAnsi="Times New Roman" w:cs="Times New Roman"/>
                <w:sz w:val="28"/>
                <w:szCs w:val="28"/>
                <w:lang w:val="ro-RO"/>
              </w:rPr>
              <w:t>şi</w:t>
            </w:r>
            <w:proofErr w:type="spellEnd"/>
            <w:r w:rsidRPr="003B7FFA">
              <w:rPr>
                <w:rFonts w:ascii="Times New Roman" w:eastAsia="Times New Roman" w:hAnsi="Times New Roman" w:cs="Times New Roman"/>
                <w:sz w:val="28"/>
                <w:szCs w:val="28"/>
                <w:lang w:val="ro-RO"/>
              </w:rPr>
              <w:t xml:space="preserve"> operarea sistemului </w:t>
            </w:r>
            <w:proofErr w:type="spellStart"/>
            <w:r w:rsidRPr="003B7FFA">
              <w:rPr>
                <w:rFonts w:ascii="Times New Roman" w:eastAsia="Times New Roman" w:hAnsi="Times New Roman" w:cs="Times New Roman"/>
                <w:sz w:val="28"/>
                <w:szCs w:val="28"/>
                <w:lang w:val="ro-RO"/>
              </w:rPr>
              <w:t>naţional</w:t>
            </w:r>
            <w:proofErr w:type="spellEnd"/>
            <w:r w:rsidRPr="003B7FFA">
              <w:rPr>
                <w:rFonts w:ascii="Times New Roman" w:eastAsia="Times New Roman" w:hAnsi="Times New Roman" w:cs="Times New Roman"/>
                <w:sz w:val="28"/>
                <w:szCs w:val="28"/>
                <w:lang w:val="ro-RO"/>
              </w:rPr>
              <w:t xml:space="preserve"> de trasabilitate a produselor din tutun  fabricate sau  impor</w:t>
            </w:r>
            <w:r w:rsidR="00073E57" w:rsidRPr="003B7FFA">
              <w:rPr>
                <w:rFonts w:ascii="Times New Roman" w:eastAsia="Times New Roman" w:hAnsi="Times New Roman" w:cs="Times New Roman"/>
                <w:sz w:val="28"/>
                <w:szCs w:val="28"/>
                <w:lang w:val="ro-RO"/>
              </w:rPr>
              <w:t xml:space="preserve">tate pe  teritoriul Republicii </w:t>
            </w:r>
            <w:r w:rsidRPr="003B7FFA">
              <w:rPr>
                <w:rFonts w:ascii="Times New Roman" w:eastAsia="Times New Roman" w:hAnsi="Times New Roman" w:cs="Times New Roman"/>
                <w:sz w:val="28"/>
                <w:szCs w:val="28"/>
                <w:lang w:val="ro-RO"/>
              </w:rPr>
              <w:t xml:space="preserve">Moldova </w:t>
            </w:r>
            <w:proofErr w:type="spellStart"/>
            <w:r w:rsidRPr="003B7FFA">
              <w:rPr>
                <w:rFonts w:ascii="Times New Roman" w:eastAsia="Times New Roman" w:hAnsi="Times New Roman" w:cs="Times New Roman"/>
                <w:sz w:val="28"/>
                <w:szCs w:val="28"/>
                <w:lang w:val="ro-RO"/>
              </w:rPr>
              <w:t>şi</w:t>
            </w:r>
            <w:proofErr w:type="spellEnd"/>
            <w:r w:rsidRPr="003B7FFA">
              <w:rPr>
                <w:rFonts w:ascii="Times New Roman" w:eastAsia="Times New Roman" w:hAnsi="Times New Roman" w:cs="Times New Roman"/>
                <w:sz w:val="28"/>
                <w:szCs w:val="28"/>
                <w:lang w:val="ro-RO"/>
              </w:rPr>
              <w:t xml:space="preserve"> desemnarea </w:t>
            </w:r>
            <w:proofErr w:type="spellStart"/>
            <w:r w:rsidRPr="003B7FFA">
              <w:rPr>
                <w:rFonts w:ascii="Times New Roman" w:eastAsia="Times New Roman" w:hAnsi="Times New Roman" w:cs="Times New Roman"/>
                <w:sz w:val="28"/>
                <w:szCs w:val="28"/>
                <w:lang w:val="ro-RO"/>
              </w:rPr>
              <w:t>autorităţii</w:t>
            </w:r>
            <w:proofErr w:type="spellEnd"/>
            <w:r w:rsidRPr="003B7FFA">
              <w:rPr>
                <w:rFonts w:ascii="Times New Roman" w:eastAsia="Times New Roman" w:hAnsi="Times New Roman" w:cs="Times New Roman"/>
                <w:sz w:val="28"/>
                <w:szCs w:val="28"/>
                <w:lang w:val="ro-RO"/>
              </w:rPr>
              <w:t xml:space="preserve"> </w:t>
            </w:r>
            <w:proofErr w:type="spellStart"/>
            <w:r w:rsidRPr="003B7FFA">
              <w:rPr>
                <w:rFonts w:ascii="Times New Roman" w:eastAsia="Times New Roman" w:hAnsi="Times New Roman" w:cs="Times New Roman"/>
                <w:sz w:val="28"/>
                <w:szCs w:val="28"/>
                <w:lang w:val="ro-RO"/>
              </w:rPr>
              <w:t>naţionale</w:t>
            </w:r>
            <w:proofErr w:type="spellEnd"/>
            <w:r w:rsidRPr="003B7FFA">
              <w:rPr>
                <w:rFonts w:ascii="Times New Roman" w:eastAsia="Times New Roman" w:hAnsi="Times New Roman" w:cs="Times New Roman"/>
                <w:sz w:val="28"/>
                <w:szCs w:val="28"/>
                <w:lang w:val="ro-RO"/>
              </w:rPr>
              <w:t xml:space="preserve"> pentru gestionarea sistemului </w:t>
            </w:r>
            <w:proofErr w:type="spellStart"/>
            <w:r w:rsidRPr="003B7FFA">
              <w:rPr>
                <w:rFonts w:ascii="Times New Roman" w:eastAsia="Times New Roman" w:hAnsi="Times New Roman" w:cs="Times New Roman"/>
                <w:sz w:val="28"/>
                <w:szCs w:val="28"/>
                <w:lang w:val="ro-RO"/>
              </w:rPr>
              <w:t>naţional</w:t>
            </w:r>
            <w:proofErr w:type="spellEnd"/>
            <w:r w:rsidRPr="003B7FFA">
              <w:rPr>
                <w:rFonts w:ascii="Times New Roman" w:eastAsia="Times New Roman" w:hAnsi="Times New Roman" w:cs="Times New Roman"/>
                <w:sz w:val="28"/>
                <w:szCs w:val="28"/>
                <w:lang w:val="ro-RO"/>
              </w:rPr>
              <w:t xml:space="preserve"> de trasabilitate.</w:t>
            </w:r>
          </w:p>
          <w:p w14:paraId="54D125E6" w14:textId="45FF0B16" w:rsidR="000C362D" w:rsidRPr="003B7FFA" w:rsidRDefault="0025210D" w:rsidP="002168C5">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Totodată, în vederea continuării procesului de armonizare</w:t>
            </w:r>
            <w:r w:rsidR="004706F8" w:rsidRPr="003B7FFA">
              <w:rPr>
                <w:rFonts w:ascii="Times New Roman" w:eastAsia="Times New Roman" w:hAnsi="Times New Roman" w:cs="Times New Roman"/>
                <w:sz w:val="28"/>
                <w:szCs w:val="28"/>
                <w:lang w:val="ro-RO"/>
              </w:rPr>
              <w:t>, conform PNA</w:t>
            </w:r>
            <w:r w:rsidRPr="003B7FFA">
              <w:rPr>
                <w:rFonts w:ascii="Times New Roman" w:eastAsia="Times New Roman" w:hAnsi="Times New Roman" w:cs="Times New Roman"/>
                <w:sz w:val="28"/>
                <w:szCs w:val="28"/>
                <w:lang w:val="ro-RO"/>
              </w:rPr>
              <w:t xml:space="preserve"> se impune implementarea prevederilor Deciziei de punere în aplicare (UE) </w:t>
            </w:r>
            <w:r w:rsidR="00073E57" w:rsidRPr="003B7FFA">
              <w:rPr>
                <w:rFonts w:ascii="Times New Roman" w:eastAsia="Times New Roman" w:hAnsi="Times New Roman" w:cs="Times New Roman"/>
                <w:sz w:val="28"/>
                <w:szCs w:val="28"/>
                <w:lang w:val="ro-RO"/>
              </w:rPr>
              <w:t>2018/576 a</w:t>
            </w:r>
            <w:r w:rsidRPr="003B7FFA">
              <w:rPr>
                <w:rFonts w:ascii="Times New Roman" w:eastAsia="Times New Roman" w:hAnsi="Times New Roman" w:cs="Times New Roman"/>
                <w:sz w:val="28"/>
                <w:szCs w:val="28"/>
                <w:lang w:val="ro-RO"/>
              </w:rPr>
              <w:t xml:space="preserve"> </w:t>
            </w:r>
            <w:r w:rsidR="004706F8" w:rsidRPr="003B7FFA">
              <w:rPr>
                <w:rFonts w:ascii="Times New Roman" w:eastAsia="Times New Roman" w:hAnsi="Times New Roman" w:cs="Times New Roman"/>
                <w:sz w:val="28"/>
                <w:szCs w:val="28"/>
                <w:lang w:val="ro-RO"/>
              </w:rPr>
              <w:t xml:space="preserve">Comisiei din 15 </w:t>
            </w:r>
            <w:r w:rsidR="004706F8" w:rsidRPr="003B7FFA">
              <w:rPr>
                <w:rFonts w:ascii="Times New Roman" w:eastAsia="Times New Roman" w:hAnsi="Times New Roman" w:cs="Times New Roman"/>
                <w:sz w:val="28"/>
                <w:szCs w:val="28"/>
                <w:lang w:val="ro-RO"/>
              </w:rPr>
              <w:lastRenderedPageBreak/>
              <w:t>decembrie 2017 privind standardele tehnice pentru elementele de securitate aplicate produselor din tutun</w:t>
            </w:r>
            <w:r w:rsidR="005B7224" w:rsidRPr="003B7FFA">
              <w:rPr>
                <w:rFonts w:ascii="Times New Roman" w:eastAsia="Times New Roman" w:hAnsi="Times New Roman" w:cs="Times New Roman"/>
                <w:sz w:val="28"/>
                <w:szCs w:val="28"/>
                <w:lang w:val="ro-RO"/>
              </w:rPr>
              <w:t xml:space="preserve"> (</w:t>
            </w:r>
            <w:r w:rsidR="005B7224" w:rsidRPr="003B7FFA">
              <w:rPr>
                <w:rFonts w:ascii="Times New Roman" w:eastAsia="Times New Roman" w:hAnsi="Times New Roman" w:cs="Times New Roman"/>
                <w:i/>
                <w:sz w:val="28"/>
                <w:szCs w:val="28"/>
                <w:lang w:val="ro-RO"/>
              </w:rPr>
              <w:t>în continuare – Decizie</w:t>
            </w:r>
            <w:r w:rsidR="005B7224" w:rsidRPr="003B7FFA">
              <w:rPr>
                <w:rFonts w:ascii="Times New Roman" w:eastAsia="Times New Roman" w:hAnsi="Times New Roman" w:cs="Times New Roman"/>
                <w:sz w:val="28"/>
                <w:szCs w:val="28"/>
                <w:lang w:val="ro-RO"/>
              </w:rPr>
              <w:t>)</w:t>
            </w:r>
            <w:r w:rsidR="004706F8" w:rsidRPr="003B7FFA">
              <w:rPr>
                <w:rFonts w:ascii="Times New Roman" w:eastAsia="Times New Roman" w:hAnsi="Times New Roman" w:cs="Times New Roman"/>
                <w:sz w:val="28"/>
                <w:szCs w:val="28"/>
                <w:lang w:val="ro-RO"/>
              </w:rPr>
              <w:t xml:space="preserve">. </w:t>
            </w:r>
          </w:p>
          <w:p w14:paraId="3E52BF9A" w14:textId="283943DD" w:rsidR="008C7BA6" w:rsidRPr="003B7FFA" w:rsidRDefault="000C362D" w:rsidP="00B166AF">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De asemenea, i</w:t>
            </w:r>
            <w:r w:rsidR="005B7224" w:rsidRPr="003B7FFA">
              <w:rPr>
                <w:rFonts w:ascii="Times New Roman" w:eastAsia="Times New Roman" w:hAnsi="Times New Roman" w:cs="Times New Roman"/>
                <w:sz w:val="28"/>
                <w:szCs w:val="28"/>
                <w:lang w:val="ro-RO"/>
              </w:rPr>
              <w:t xml:space="preserve">mplementarea Deciziei </w:t>
            </w:r>
            <w:r w:rsidRPr="003B7FFA">
              <w:rPr>
                <w:rFonts w:ascii="Times New Roman" w:eastAsia="Times New Roman" w:hAnsi="Times New Roman" w:cs="Times New Roman"/>
                <w:sz w:val="28"/>
                <w:szCs w:val="28"/>
                <w:lang w:val="ro-RO"/>
              </w:rPr>
              <w:t>rezultă și din dispozițiile Directivei 2014/40</w:t>
            </w:r>
            <w:r w:rsidR="00E528E0" w:rsidRPr="003B7FFA">
              <w:rPr>
                <w:rFonts w:ascii="Times New Roman" w:eastAsia="Times New Roman" w:hAnsi="Times New Roman" w:cs="Times New Roman"/>
                <w:sz w:val="28"/>
                <w:szCs w:val="28"/>
                <w:lang w:val="ro-RO"/>
              </w:rPr>
              <w:t xml:space="preserve">/UE, care prevede că </w:t>
            </w:r>
            <w:r w:rsidRPr="003B7FFA">
              <w:rPr>
                <w:rFonts w:ascii="Times New Roman" w:eastAsia="Times New Roman" w:hAnsi="Times New Roman" w:cs="Times New Roman"/>
                <w:sz w:val="28"/>
                <w:szCs w:val="28"/>
                <w:lang w:val="ro-RO"/>
              </w:rPr>
              <w:t xml:space="preserve">toate pachetele unitare de produse din tutun introduse pe piață trebuie să poarte un element de securitate inviolabil, compus din elemente vizibile și invizibile, care să faciliteze verificarea autenticității produselor din tutun. </w:t>
            </w:r>
          </w:p>
          <w:p w14:paraId="09351161" w14:textId="23BEF3D9" w:rsidR="0025210D" w:rsidRPr="003B7FFA" w:rsidRDefault="004706F8" w:rsidP="004706F8">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Potrivit Deciziei, elementele de securitate, împreună cu sistemul care asigură trasabilitatea produselor din tutun prevăzut la articolul 15 din Directiva 2014/40/UE și stabilit în Regulamentul de punere în aplicare (UE) 2018/574 al Comisiei, ar trebui să permită monitorizarea și asigurarea cu mai mare eficacitate a conformității produselor din tutun cu Directiva 2014/40/UE.</w:t>
            </w:r>
          </w:p>
          <w:p w14:paraId="6553B222" w14:textId="77777777" w:rsidR="00810C5C" w:rsidRPr="003B7FFA" w:rsidRDefault="005B7224" w:rsidP="00810C5C">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În același timp, la articolul 4 din Decizie </w:t>
            </w:r>
            <w:r w:rsidR="00810C5C" w:rsidRPr="003B7FFA">
              <w:rPr>
                <w:rFonts w:ascii="Times New Roman" w:eastAsia="Times New Roman" w:hAnsi="Times New Roman" w:cs="Times New Roman"/>
                <w:sz w:val="28"/>
                <w:szCs w:val="28"/>
                <w:lang w:val="ro-RO"/>
              </w:rPr>
              <w:t xml:space="preserve">se menționează </w:t>
            </w:r>
            <w:r w:rsidRPr="003B7FFA">
              <w:rPr>
                <w:rFonts w:ascii="Times New Roman" w:eastAsia="Times New Roman" w:hAnsi="Times New Roman" w:cs="Times New Roman"/>
                <w:sz w:val="28"/>
                <w:szCs w:val="28"/>
                <w:lang w:val="ro-RO"/>
              </w:rPr>
              <w:t xml:space="preserve">că timbrele fiscale sau marcajele de identificare utilizate </w:t>
            </w:r>
            <w:r w:rsidR="00810C5C" w:rsidRPr="003B7FFA">
              <w:rPr>
                <w:rFonts w:ascii="Times New Roman" w:eastAsia="Times New Roman" w:hAnsi="Times New Roman" w:cs="Times New Roman"/>
                <w:sz w:val="28"/>
                <w:szCs w:val="28"/>
                <w:lang w:val="ro-RO"/>
              </w:rPr>
              <w:t>în scopuri fiscale pot fi utilizate ca element de securitate final, cu condiția respectării cerințelor:</w:t>
            </w:r>
          </w:p>
          <w:p w14:paraId="1B67535C" w14:textId="20A7BED9" w:rsidR="00583B84" w:rsidRPr="003B7FFA" w:rsidRDefault="00810C5C" w:rsidP="00810C5C">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 de la articolul 3 din </w:t>
            </w:r>
            <w:r w:rsidR="00073E57" w:rsidRPr="003B7FFA">
              <w:rPr>
                <w:rFonts w:ascii="Times New Roman" w:eastAsia="Times New Roman" w:hAnsi="Times New Roman" w:cs="Times New Roman"/>
                <w:sz w:val="28"/>
                <w:szCs w:val="28"/>
                <w:lang w:val="ro-RO"/>
              </w:rPr>
              <w:t>D</w:t>
            </w:r>
            <w:r w:rsidRPr="003B7FFA">
              <w:rPr>
                <w:rFonts w:ascii="Times New Roman" w:eastAsia="Times New Roman" w:hAnsi="Times New Roman" w:cs="Times New Roman"/>
                <w:sz w:val="28"/>
                <w:szCs w:val="28"/>
                <w:lang w:val="ro-RO"/>
              </w:rPr>
              <w:t>ecizie, și anume ca elementele de securitate să fie formate din cel puțin cinci tipuri de elemente de autentificare, dintre care cel puțin:</w:t>
            </w:r>
          </w:p>
          <w:p w14:paraId="5AE499A0" w14:textId="712E8792" w:rsidR="00810C5C" w:rsidRPr="003B7FFA" w:rsidRDefault="00073E57" w:rsidP="00810C5C">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 </w:t>
            </w:r>
            <w:r w:rsidR="00810C5C" w:rsidRPr="003B7FFA">
              <w:rPr>
                <w:rFonts w:ascii="Times New Roman" w:eastAsia="Times New Roman" w:hAnsi="Times New Roman" w:cs="Times New Roman"/>
                <w:sz w:val="28"/>
                <w:szCs w:val="28"/>
                <w:lang w:val="ro-RO"/>
              </w:rPr>
              <w:t>a) unul este deschis;</w:t>
            </w:r>
          </w:p>
          <w:p w14:paraId="17B13D42" w14:textId="12FC280D" w:rsidR="00810C5C" w:rsidRPr="003B7FFA" w:rsidRDefault="00583B84" w:rsidP="00810C5C">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 </w:t>
            </w:r>
            <w:r w:rsidR="00810C5C" w:rsidRPr="003B7FFA">
              <w:rPr>
                <w:rFonts w:ascii="Times New Roman" w:eastAsia="Times New Roman" w:hAnsi="Times New Roman" w:cs="Times New Roman"/>
                <w:sz w:val="28"/>
                <w:szCs w:val="28"/>
                <w:lang w:val="ro-RO"/>
              </w:rPr>
              <w:t>b) unul este semiînchis;</w:t>
            </w:r>
          </w:p>
          <w:p w14:paraId="7CC9751D" w14:textId="072379F8" w:rsidR="000C362D" w:rsidRPr="003B7FFA" w:rsidRDefault="00583B84" w:rsidP="00810C5C">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 </w:t>
            </w:r>
            <w:r w:rsidR="00810C5C" w:rsidRPr="003B7FFA">
              <w:rPr>
                <w:rFonts w:ascii="Times New Roman" w:eastAsia="Times New Roman" w:hAnsi="Times New Roman" w:cs="Times New Roman"/>
                <w:sz w:val="28"/>
                <w:szCs w:val="28"/>
                <w:lang w:val="ro-RO"/>
              </w:rPr>
              <w:t>c) unul este închis.</w:t>
            </w:r>
          </w:p>
          <w:p w14:paraId="5037C650" w14:textId="260CCFC8" w:rsidR="00385F78" w:rsidRPr="003B7FFA" w:rsidRDefault="00810C5C" w:rsidP="00B166AF">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de la articolul 16 din Directiva 2014/40/UE</w:t>
            </w:r>
            <w:r w:rsidR="00E528E0" w:rsidRPr="003B7FFA">
              <w:rPr>
                <w:rFonts w:ascii="Times New Roman" w:eastAsia="Times New Roman" w:hAnsi="Times New Roman" w:cs="Times New Roman"/>
                <w:sz w:val="28"/>
                <w:szCs w:val="28"/>
                <w:lang w:val="ro-RO"/>
              </w:rPr>
              <w:t>.</w:t>
            </w:r>
          </w:p>
          <w:p w14:paraId="7582B0C7" w14:textId="7457070E" w:rsidR="00583B84" w:rsidRPr="003B7FFA" w:rsidRDefault="0025210D" w:rsidP="002168C5">
            <w:pPr>
              <w:ind w:firstLine="602"/>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În prezent, cadrul normativ</w:t>
            </w:r>
            <w:r w:rsidR="00583B84" w:rsidRPr="003B7FFA">
              <w:rPr>
                <w:rFonts w:ascii="Times New Roman" w:eastAsia="Times New Roman" w:hAnsi="Times New Roman" w:cs="Times New Roman"/>
                <w:sz w:val="28"/>
                <w:szCs w:val="28"/>
                <w:lang w:val="ro-RO"/>
              </w:rPr>
              <w:t xml:space="preserve"> național al Republicii Mol</w:t>
            </w:r>
            <w:r w:rsidR="00073E57" w:rsidRPr="003B7FFA">
              <w:rPr>
                <w:rFonts w:ascii="Times New Roman" w:eastAsia="Times New Roman" w:hAnsi="Times New Roman" w:cs="Times New Roman"/>
                <w:sz w:val="28"/>
                <w:szCs w:val="28"/>
                <w:lang w:val="ro-RO"/>
              </w:rPr>
              <w:t xml:space="preserve">dova aferent timbrelor de </w:t>
            </w:r>
            <w:proofErr w:type="spellStart"/>
            <w:r w:rsidR="00073E57" w:rsidRPr="003B7FFA">
              <w:rPr>
                <w:rFonts w:ascii="Times New Roman" w:eastAsia="Times New Roman" w:hAnsi="Times New Roman" w:cs="Times New Roman"/>
                <w:sz w:val="28"/>
                <w:szCs w:val="28"/>
                <w:lang w:val="ro-RO"/>
              </w:rPr>
              <w:t>acciz</w:t>
            </w:r>
            <w:proofErr w:type="spellEnd"/>
            <w:r w:rsidR="00583B84" w:rsidRPr="003B7FFA">
              <w:rPr>
                <w:rFonts w:ascii="Times New Roman" w:eastAsia="Times New Roman" w:hAnsi="Times New Roman" w:cs="Times New Roman"/>
                <w:sz w:val="28"/>
                <w:szCs w:val="28"/>
                <w:lang w:val="ro-RO"/>
              </w:rPr>
              <w:t xml:space="preserve"> este reglementat de:</w:t>
            </w:r>
          </w:p>
          <w:p w14:paraId="56D90E51" w14:textId="795759A0" w:rsidR="0025210D" w:rsidRPr="003B7FFA" w:rsidRDefault="00583B84" w:rsidP="00E338C6">
            <w:pPr>
              <w:pStyle w:val="ListParagraph"/>
              <w:numPr>
                <w:ilvl w:val="0"/>
                <w:numId w:val="10"/>
              </w:numPr>
              <w:tabs>
                <w:tab w:val="left" w:pos="880"/>
              </w:tabs>
              <w:ind w:left="0" w:firstLine="596"/>
              <w:jc w:val="both"/>
              <w:rPr>
                <w:rFonts w:ascii="Times New Roman" w:eastAsia="Times New Roman" w:hAnsi="Times New Roman" w:cs="Times New Roman"/>
                <w:i/>
                <w:sz w:val="28"/>
                <w:szCs w:val="28"/>
                <w:lang w:val="ro-RO"/>
              </w:rPr>
            </w:pPr>
            <w:r w:rsidRPr="003B7FFA">
              <w:rPr>
                <w:rFonts w:ascii="Times New Roman" w:eastAsia="Times New Roman" w:hAnsi="Times New Roman" w:cs="Times New Roman"/>
                <w:i/>
                <w:sz w:val="28"/>
                <w:szCs w:val="28"/>
                <w:lang w:val="ro-RO"/>
              </w:rPr>
              <w:t>Hotărârea Guvernului nr.</w:t>
            </w:r>
            <w:r w:rsidR="0025210D" w:rsidRPr="003B7FFA">
              <w:rPr>
                <w:rFonts w:ascii="Times New Roman" w:eastAsia="Times New Roman" w:hAnsi="Times New Roman" w:cs="Times New Roman"/>
                <w:i/>
                <w:sz w:val="28"/>
                <w:szCs w:val="28"/>
                <w:lang w:val="ro-RO"/>
              </w:rPr>
              <w:t xml:space="preserve">1427/2007 pentru aprobarea Regulamentului privind modul de procurare și aplicare a timbrelor de </w:t>
            </w:r>
            <w:proofErr w:type="spellStart"/>
            <w:r w:rsidR="0025210D" w:rsidRPr="003B7FFA">
              <w:rPr>
                <w:rFonts w:ascii="Times New Roman" w:eastAsia="Times New Roman" w:hAnsi="Times New Roman" w:cs="Times New Roman"/>
                <w:i/>
                <w:sz w:val="28"/>
                <w:szCs w:val="28"/>
                <w:lang w:val="ro-RO"/>
              </w:rPr>
              <w:t>acciz</w:t>
            </w:r>
            <w:proofErr w:type="spellEnd"/>
            <w:r w:rsidR="0025210D" w:rsidRPr="003B7FFA">
              <w:rPr>
                <w:rFonts w:ascii="Times New Roman" w:eastAsia="Times New Roman" w:hAnsi="Times New Roman" w:cs="Times New Roman"/>
                <w:i/>
                <w:sz w:val="28"/>
                <w:szCs w:val="28"/>
                <w:lang w:val="ro-RO"/>
              </w:rPr>
              <w:t xml:space="preserve"> (timbrelor de </w:t>
            </w:r>
            <w:r w:rsidR="00E338C6" w:rsidRPr="003B7FFA">
              <w:rPr>
                <w:rFonts w:ascii="Times New Roman" w:eastAsia="Times New Roman" w:hAnsi="Times New Roman" w:cs="Times New Roman"/>
                <w:i/>
                <w:sz w:val="28"/>
                <w:szCs w:val="28"/>
                <w:lang w:val="ro-RO"/>
              </w:rPr>
              <w:t xml:space="preserve">consum) pe produsele din tutun, </w:t>
            </w:r>
            <w:proofErr w:type="spellStart"/>
            <w:r w:rsidR="00E338C6" w:rsidRPr="003B7FFA">
              <w:rPr>
                <w:rFonts w:ascii="Times New Roman" w:eastAsia="Times New Roman" w:hAnsi="Times New Roman" w:cs="Times New Roman"/>
                <w:i/>
                <w:sz w:val="28"/>
                <w:szCs w:val="28"/>
                <w:lang w:val="ro-RO"/>
              </w:rPr>
              <w:t>cartuşele</w:t>
            </w:r>
            <w:proofErr w:type="spellEnd"/>
            <w:r w:rsidR="00E338C6" w:rsidRPr="003B7FFA">
              <w:rPr>
                <w:rFonts w:ascii="Times New Roman" w:eastAsia="Times New Roman" w:hAnsi="Times New Roman" w:cs="Times New Roman"/>
                <w:i/>
                <w:sz w:val="28"/>
                <w:szCs w:val="28"/>
                <w:lang w:val="ro-RO"/>
              </w:rPr>
              <w:t xml:space="preserve"> </w:t>
            </w:r>
            <w:proofErr w:type="spellStart"/>
            <w:r w:rsidR="00E338C6" w:rsidRPr="003B7FFA">
              <w:rPr>
                <w:rFonts w:ascii="Times New Roman" w:eastAsia="Times New Roman" w:hAnsi="Times New Roman" w:cs="Times New Roman"/>
                <w:i/>
                <w:sz w:val="28"/>
                <w:szCs w:val="28"/>
                <w:lang w:val="ro-RO"/>
              </w:rPr>
              <w:t>şi</w:t>
            </w:r>
            <w:proofErr w:type="spellEnd"/>
            <w:r w:rsidR="00E338C6" w:rsidRPr="003B7FFA">
              <w:rPr>
                <w:rFonts w:ascii="Times New Roman" w:eastAsia="Times New Roman" w:hAnsi="Times New Roman" w:cs="Times New Roman"/>
                <w:i/>
                <w:sz w:val="28"/>
                <w:szCs w:val="28"/>
                <w:lang w:val="ro-RO"/>
              </w:rPr>
              <w:t xml:space="preserve"> rezervele pentru </w:t>
            </w:r>
            <w:proofErr w:type="spellStart"/>
            <w:r w:rsidR="00E338C6" w:rsidRPr="003B7FFA">
              <w:rPr>
                <w:rFonts w:ascii="Times New Roman" w:eastAsia="Times New Roman" w:hAnsi="Times New Roman" w:cs="Times New Roman"/>
                <w:i/>
                <w:sz w:val="28"/>
                <w:szCs w:val="28"/>
                <w:lang w:val="ro-RO"/>
              </w:rPr>
              <w:t>ţigaretele</w:t>
            </w:r>
            <w:proofErr w:type="spellEnd"/>
            <w:r w:rsidR="00E338C6" w:rsidRPr="003B7FFA">
              <w:rPr>
                <w:rFonts w:ascii="Times New Roman" w:eastAsia="Times New Roman" w:hAnsi="Times New Roman" w:cs="Times New Roman"/>
                <w:i/>
                <w:sz w:val="28"/>
                <w:szCs w:val="28"/>
                <w:lang w:val="ro-RO"/>
              </w:rPr>
              <w:t xml:space="preserve"> electronice, inclusiv </w:t>
            </w:r>
            <w:proofErr w:type="spellStart"/>
            <w:r w:rsidR="00E338C6" w:rsidRPr="003B7FFA">
              <w:rPr>
                <w:rFonts w:ascii="Times New Roman" w:eastAsia="Times New Roman" w:hAnsi="Times New Roman" w:cs="Times New Roman"/>
                <w:i/>
                <w:sz w:val="28"/>
                <w:szCs w:val="28"/>
                <w:lang w:val="ro-RO"/>
              </w:rPr>
              <w:t>ţigaretele</w:t>
            </w:r>
            <w:proofErr w:type="spellEnd"/>
            <w:r w:rsidR="00E338C6" w:rsidRPr="003B7FFA">
              <w:rPr>
                <w:rFonts w:ascii="Times New Roman" w:eastAsia="Times New Roman" w:hAnsi="Times New Roman" w:cs="Times New Roman"/>
                <w:i/>
                <w:sz w:val="28"/>
                <w:szCs w:val="28"/>
                <w:lang w:val="ro-RO"/>
              </w:rPr>
              <w:t xml:space="preserve"> electronice de unică </w:t>
            </w:r>
            <w:proofErr w:type="spellStart"/>
            <w:r w:rsidR="00E338C6" w:rsidRPr="003B7FFA">
              <w:rPr>
                <w:rFonts w:ascii="Times New Roman" w:eastAsia="Times New Roman" w:hAnsi="Times New Roman" w:cs="Times New Roman"/>
                <w:i/>
                <w:sz w:val="28"/>
                <w:szCs w:val="28"/>
                <w:lang w:val="ro-RO"/>
              </w:rPr>
              <w:t>folosinţă</w:t>
            </w:r>
            <w:proofErr w:type="spellEnd"/>
            <w:r w:rsidR="00E338C6" w:rsidRPr="003B7FFA">
              <w:rPr>
                <w:rFonts w:ascii="Times New Roman" w:eastAsia="Times New Roman" w:hAnsi="Times New Roman" w:cs="Times New Roman"/>
                <w:i/>
                <w:sz w:val="28"/>
                <w:szCs w:val="28"/>
                <w:lang w:val="ro-RO"/>
              </w:rPr>
              <w:t xml:space="preserve">, preparatele destinate  utilizării în  </w:t>
            </w:r>
            <w:proofErr w:type="spellStart"/>
            <w:r w:rsidR="00E338C6" w:rsidRPr="003B7FFA">
              <w:rPr>
                <w:rFonts w:ascii="Times New Roman" w:eastAsia="Times New Roman" w:hAnsi="Times New Roman" w:cs="Times New Roman"/>
                <w:i/>
                <w:sz w:val="28"/>
                <w:szCs w:val="28"/>
                <w:lang w:val="ro-RO"/>
              </w:rPr>
              <w:t>cartuşele</w:t>
            </w:r>
            <w:proofErr w:type="spellEnd"/>
            <w:r w:rsidR="00E338C6" w:rsidRPr="003B7FFA">
              <w:rPr>
                <w:rFonts w:ascii="Times New Roman" w:eastAsia="Times New Roman" w:hAnsi="Times New Roman" w:cs="Times New Roman"/>
                <w:i/>
                <w:sz w:val="28"/>
                <w:szCs w:val="28"/>
                <w:lang w:val="ro-RO"/>
              </w:rPr>
              <w:t xml:space="preserve"> </w:t>
            </w:r>
            <w:proofErr w:type="spellStart"/>
            <w:r w:rsidR="00E338C6" w:rsidRPr="003B7FFA">
              <w:rPr>
                <w:rFonts w:ascii="Times New Roman" w:eastAsia="Times New Roman" w:hAnsi="Times New Roman" w:cs="Times New Roman"/>
                <w:i/>
                <w:sz w:val="28"/>
                <w:szCs w:val="28"/>
                <w:lang w:val="ro-RO"/>
              </w:rPr>
              <w:t>şi</w:t>
            </w:r>
            <w:proofErr w:type="spellEnd"/>
            <w:r w:rsidR="00E338C6" w:rsidRPr="003B7FFA">
              <w:rPr>
                <w:rFonts w:ascii="Times New Roman" w:eastAsia="Times New Roman" w:hAnsi="Times New Roman" w:cs="Times New Roman"/>
                <w:i/>
                <w:sz w:val="28"/>
                <w:szCs w:val="28"/>
                <w:lang w:val="ro-RO"/>
              </w:rPr>
              <w:t xml:space="preserve"> rezervele pentru </w:t>
            </w:r>
            <w:proofErr w:type="spellStart"/>
            <w:r w:rsidR="00E338C6" w:rsidRPr="003B7FFA">
              <w:rPr>
                <w:rFonts w:ascii="Times New Roman" w:eastAsia="Times New Roman" w:hAnsi="Times New Roman" w:cs="Times New Roman"/>
                <w:i/>
                <w:sz w:val="28"/>
                <w:szCs w:val="28"/>
                <w:lang w:val="ro-RO"/>
              </w:rPr>
              <w:t>ţigaretele</w:t>
            </w:r>
            <w:proofErr w:type="spellEnd"/>
            <w:r w:rsidR="00E338C6" w:rsidRPr="003B7FFA">
              <w:rPr>
                <w:rFonts w:ascii="Times New Roman" w:eastAsia="Times New Roman" w:hAnsi="Times New Roman" w:cs="Times New Roman"/>
                <w:i/>
                <w:sz w:val="28"/>
                <w:szCs w:val="28"/>
                <w:lang w:val="ro-RO"/>
              </w:rPr>
              <w:t xml:space="preserve"> electronice de la </w:t>
            </w:r>
            <w:proofErr w:type="spellStart"/>
            <w:r w:rsidR="00E338C6" w:rsidRPr="003B7FFA">
              <w:rPr>
                <w:rFonts w:ascii="Times New Roman" w:eastAsia="Times New Roman" w:hAnsi="Times New Roman" w:cs="Times New Roman"/>
                <w:i/>
                <w:sz w:val="28"/>
                <w:szCs w:val="28"/>
                <w:lang w:val="ro-RO"/>
              </w:rPr>
              <w:t>poziţia</w:t>
            </w:r>
            <w:proofErr w:type="spellEnd"/>
            <w:r w:rsidR="00E338C6" w:rsidRPr="003B7FFA">
              <w:rPr>
                <w:rFonts w:ascii="Times New Roman" w:eastAsia="Times New Roman" w:hAnsi="Times New Roman" w:cs="Times New Roman"/>
                <w:i/>
                <w:sz w:val="28"/>
                <w:szCs w:val="28"/>
                <w:lang w:val="ro-RO"/>
              </w:rPr>
              <w:t xml:space="preserve"> tarifară 2404, produsele din tutun </w:t>
            </w:r>
            <w:proofErr w:type="spellStart"/>
            <w:r w:rsidR="00E338C6" w:rsidRPr="003B7FFA">
              <w:rPr>
                <w:rFonts w:ascii="Times New Roman" w:eastAsia="Times New Roman" w:hAnsi="Times New Roman" w:cs="Times New Roman"/>
                <w:i/>
                <w:sz w:val="28"/>
                <w:szCs w:val="28"/>
                <w:lang w:val="ro-RO"/>
              </w:rPr>
              <w:t>şi</w:t>
            </w:r>
            <w:proofErr w:type="spellEnd"/>
            <w:r w:rsidR="00E338C6" w:rsidRPr="003B7FFA">
              <w:rPr>
                <w:rFonts w:ascii="Times New Roman" w:eastAsia="Times New Roman" w:hAnsi="Times New Roman" w:cs="Times New Roman"/>
                <w:i/>
                <w:sz w:val="28"/>
                <w:szCs w:val="28"/>
                <w:lang w:val="ro-RO"/>
              </w:rPr>
              <w:t xml:space="preserve"> înlocuitorii din tutun (amestecuri fără tutun pe baza frunzei de ceai) de la </w:t>
            </w:r>
            <w:proofErr w:type="spellStart"/>
            <w:r w:rsidR="00E338C6" w:rsidRPr="003B7FFA">
              <w:rPr>
                <w:rFonts w:ascii="Times New Roman" w:eastAsia="Times New Roman" w:hAnsi="Times New Roman" w:cs="Times New Roman"/>
                <w:i/>
                <w:sz w:val="28"/>
                <w:szCs w:val="28"/>
                <w:lang w:val="ro-RO"/>
              </w:rPr>
              <w:t>poziţiile</w:t>
            </w:r>
            <w:proofErr w:type="spellEnd"/>
            <w:r w:rsidR="00E338C6" w:rsidRPr="003B7FFA">
              <w:rPr>
                <w:rFonts w:ascii="Times New Roman" w:eastAsia="Times New Roman" w:hAnsi="Times New Roman" w:cs="Times New Roman"/>
                <w:i/>
                <w:sz w:val="28"/>
                <w:szCs w:val="28"/>
                <w:lang w:val="ro-RO"/>
              </w:rPr>
              <w:t xml:space="preserve"> tarifare 240399900 </w:t>
            </w:r>
            <w:proofErr w:type="spellStart"/>
            <w:r w:rsidR="00E338C6" w:rsidRPr="003B7FFA">
              <w:rPr>
                <w:rFonts w:ascii="Times New Roman" w:eastAsia="Times New Roman" w:hAnsi="Times New Roman" w:cs="Times New Roman"/>
                <w:i/>
                <w:sz w:val="28"/>
                <w:szCs w:val="28"/>
                <w:lang w:val="ro-RO"/>
              </w:rPr>
              <w:t>şi</w:t>
            </w:r>
            <w:proofErr w:type="spellEnd"/>
            <w:r w:rsidR="00E338C6" w:rsidRPr="003B7FFA">
              <w:rPr>
                <w:rFonts w:ascii="Times New Roman" w:eastAsia="Times New Roman" w:hAnsi="Times New Roman" w:cs="Times New Roman"/>
                <w:i/>
                <w:sz w:val="28"/>
                <w:szCs w:val="28"/>
                <w:lang w:val="ro-RO"/>
              </w:rPr>
              <w:t xml:space="preserve"> 2404</w:t>
            </w:r>
            <w:r w:rsidRPr="003B7FFA">
              <w:rPr>
                <w:rFonts w:ascii="Times New Roman" w:eastAsia="Times New Roman" w:hAnsi="Times New Roman" w:cs="Times New Roman"/>
                <w:i/>
                <w:sz w:val="28"/>
                <w:szCs w:val="28"/>
                <w:lang w:val="ro-RO"/>
              </w:rPr>
              <w:t>;</w:t>
            </w:r>
          </w:p>
          <w:p w14:paraId="489CFA08" w14:textId="14CB7852" w:rsidR="00583B84" w:rsidRPr="003B7FFA" w:rsidRDefault="00583B84" w:rsidP="00583B84">
            <w:pPr>
              <w:pStyle w:val="ListParagraph"/>
              <w:widowControl w:val="0"/>
              <w:numPr>
                <w:ilvl w:val="0"/>
                <w:numId w:val="10"/>
              </w:numPr>
              <w:tabs>
                <w:tab w:val="left" w:pos="880"/>
              </w:tabs>
              <w:autoSpaceDE w:val="0"/>
              <w:autoSpaceDN w:val="0"/>
              <w:ind w:left="0" w:firstLine="677"/>
              <w:jc w:val="both"/>
              <w:rPr>
                <w:rFonts w:ascii="Times New Roman" w:eastAsia="Times New Roman" w:hAnsi="Times New Roman" w:cs="Times New Roman"/>
                <w:i/>
                <w:sz w:val="28"/>
                <w:szCs w:val="28"/>
                <w:lang w:val="ro-RO"/>
              </w:rPr>
            </w:pPr>
            <w:r w:rsidRPr="003B7FFA">
              <w:rPr>
                <w:rFonts w:ascii="Times New Roman" w:eastAsia="Times New Roman" w:hAnsi="Times New Roman" w:cs="Times New Roman"/>
                <w:i/>
                <w:sz w:val="28"/>
                <w:szCs w:val="28"/>
                <w:lang w:val="ro-RO"/>
              </w:rPr>
              <w:t xml:space="preserve">Ordinul Ministerului Finanțelor nr.91/2019 cu privire la aprobarea design-ului mărcii ,,Timbru de </w:t>
            </w:r>
            <w:proofErr w:type="spellStart"/>
            <w:r w:rsidRPr="003B7FFA">
              <w:rPr>
                <w:rFonts w:ascii="Times New Roman" w:eastAsia="Times New Roman" w:hAnsi="Times New Roman" w:cs="Times New Roman"/>
                <w:i/>
                <w:sz w:val="28"/>
                <w:szCs w:val="28"/>
                <w:lang w:val="ro-RO"/>
              </w:rPr>
              <w:t>acciz</w:t>
            </w:r>
            <w:proofErr w:type="spellEnd"/>
            <w:r w:rsidRPr="003B7FFA">
              <w:rPr>
                <w:rFonts w:ascii="Times New Roman" w:eastAsia="Times New Roman" w:hAnsi="Times New Roman" w:cs="Times New Roman"/>
                <w:i/>
                <w:sz w:val="28"/>
                <w:szCs w:val="28"/>
                <w:lang w:val="ro-RO"/>
              </w:rPr>
              <w:t>/Timbru de consum”.</w:t>
            </w:r>
          </w:p>
          <w:p w14:paraId="43E0AC3A" w14:textId="715A1CE1" w:rsidR="008F56D6" w:rsidRPr="003B7FFA" w:rsidRDefault="008C7BA6" w:rsidP="008C7BA6">
            <w:pPr>
              <w:pStyle w:val="ListParagraph"/>
              <w:widowControl w:val="0"/>
              <w:tabs>
                <w:tab w:val="left" w:pos="880"/>
              </w:tabs>
              <w:autoSpaceDE w:val="0"/>
              <w:autoSpaceDN w:val="0"/>
              <w:ind w:left="0" w:firstLine="677"/>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În acest sens, ca urmare a examinării timbrelor de </w:t>
            </w:r>
            <w:proofErr w:type="spellStart"/>
            <w:r w:rsidRPr="003B7FFA">
              <w:rPr>
                <w:rFonts w:ascii="Times New Roman" w:eastAsia="Times New Roman" w:hAnsi="Times New Roman" w:cs="Times New Roman"/>
                <w:sz w:val="28"/>
                <w:szCs w:val="28"/>
                <w:lang w:val="ro-RO"/>
              </w:rPr>
              <w:t>acciz</w:t>
            </w:r>
            <w:proofErr w:type="spellEnd"/>
            <w:r w:rsidRPr="003B7FFA">
              <w:rPr>
                <w:rFonts w:ascii="Times New Roman" w:eastAsia="Times New Roman" w:hAnsi="Times New Roman" w:cs="Times New Roman"/>
                <w:sz w:val="28"/>
                <w:szCs w:val="28"/>
                <w:lang w:val="ro-RO"/>
              </w:rPr>
              <w:t>/timbrelor de consum utilizate în Republica Moldova, s-a constatat că acestea corespund cerințelor stabilite de Decizie, integrând elemente de securitate deschise, semiînchise și închise, conforme standardelor tehnice menționate</w:t>
            </w:r>
            <w:r w:rsidR="000D6F69" w:rsidRPr="003B7FFA">
              <w:rPr>
                <w:rFonts w:ascii="Times New Roman" w:eastAsia="Times New Roman" w:hAnsi="Times New Roman" w:cs="Times New Roman"/>
                <w:sz w:val="28"/>
                <w:szCs w:val="28"/>
                <w:lang w:val="ro-RO"/>
              </w:rPr>
              <w:t>, și nu este necesar crearea unui cadru normative nou, ci doar unele ajustări prevederilor actuale</w:t>
            </w:r>
            <w:r w:rsidRPr="003B7FFA">
              <w:rPr>
                <w:rFonts w:ascii="Times New Roman" w:eastAsia="Times New Roman" w:hAnsi="Times New Roman" w:cs="Times New Roman"/>
                <w:sz w:val="28"/>
                <w:szCs w:val="28"/>
                <w:lang w:val="ro-RO"/>
              </w:rPr>
              <w:t>.</w:t>
            </w:r>
          </w:p>
          <w:p w14:paraId="6B7C4A4D" w14:textId="77777777" w:rsidR="00B87FF0" w:rsidRPr="003B7FFA" w:rsidRDefault="00251F7B" w:rsidP="00251F7B">
            <w:pPr>
              <w:pStyle w:val="ListParagraph"/>
              <w:widowControl w:val="0"/>
              <w:tabs>
                <w:tab w:val="left" w:pos="880"/>
              </w:tabs>
              <w:autoSpaceDE w:val="0"/>
              <w:autoSpaceDN w:val="0"/>
              <w:ind w:left="29" w:firstLine="648"/>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Astfel, luând în considerare aspectele menționate la articolul 4 din Decizie, se consideră oportun ajustarea cadrului național, prin modificarea Hotărârii Guvernului nr.1427/2007, p</w:t>
            </w:r>
            <w:r w:rsidR="0025210D" w:rsidRPr="003B7FFA">
              <w:rPr>
                <w:rFonts w:ascii="Times New Roman" w:eastAsia="Times New Roman" w:hAnsi="Times New Roman" w:cs="Times New Roman"/>
                <w:sz w:val="28"/>
                <w:szCs w:val="28"/>
                <w:lang w:val="ro-RO"/>
              </w:rPr>
              <w:t xml:space="preserve">entru a asigura conformitatea deplină cu </w:t>
            </w:r>
            <w:r w:rsidRPr="003B7FFA">
              <w:rPr>
                <w:rFonts w:ascii="Times New Roman" w:eastAsia="Times New Roman" w:hAnsi="Times New Roman" w:cs="Times New Roman"/>
                <w:sz w:val="28"/>
                <w:szCs w:val="28"/>
                <w:lang w:val="ro-RO"/>
              </w:rPr>
              <w:t>cerințele</w:t>
            </w:r>
            <w:r w:rsidR="008C7BA6" w:rsidRPr="003B7FFA">
              <w:rPr>
                <w:rFonts w:ascii="Times New Roman" w:eastAsia="Times New Roman" w:hAnsi="Times New Roman" w:cs="Times New Roman"/>
                <w:sz w:val="28"/>
                <w:szCs w:val="28"/>
                <w:lang w:val="ro-RO"/>
              </w:rPr>
              <w:t xml:space="preserve"> europene.</w:t>
            </w:r>
          </w:p>
          <w:p w14:paraId="64363B58" w14:textId="77777777" w:rsidR="00B87FF0" w:rsidRPr="003B7FFA" w:rsidRDefault="00B87FF0" w:rsidP="00251F7B">
            <w:pPr>
              <w:pStyle w:val="ListParagraph"/>
              <w:widowControl w:val="0"/>
              <w:tabs>
                <w:tab w:val="left" w:pos="880"/>
              </w:tabs>
              <w:autoSpaceDE w:val="0"/>
              <w:autoSpaceDN w:val="0"/>
              <w:ind w:left="29" w:firstLine="648"/>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Deoarece actualele timbre de </w:t>
            </w:r>
            <w:proofErr w:type="spellStart"/>
            <w:r w:rsidRPr="003B7FFA">
              <w:rPr>
                <w:rFonts w:ascii="Times New Roman" w:eastAsia="Times New Roman" w:hAnsi="Times New Roman" w:cs="Times New Roman"/>
                <w:sz w:val="28"/>
                <w:szCs w:val="28"/>
                <w:lang w:val="ro-RO"/>
              </w:rPr>
              <w:t>acciz</w:t>
            </w:r>
            <w:proofErr w:type="spellEnd"/>
            <w:r w:rsidRPr="003B7FFA">
              <w:rPr>
                <w:rFonts w:ascii="Times New Roman" w:eastAsia="Times New Roman" w:hAnsi="Times New Roman" w:cs="Times New Roman"/>
                <w:sz w:val="28"/>
                <w:szCs w:val="28"/>
                <w:lang w:val="ro-RO"/>
              </w:rPr>
              <w:t xml:space="preserve">/timbre de consum utilizate în Republica Moldova includ deja elementele de securitate prevăzute de standardele europene, intervenția normativă propusă nu vizează modificări substanțiale, ci doar ajustări tehnice menite să asigure o conformitate deplină și explicită cu cerințele Deciziei. </w:t>
            </w:r>
          </w:p>
          <w:p w14:paraId="1E40E561" w14:textId="6BD4F7E0" w:rsidR="0025210D" w:rsidRPr="003B7FFA" w:rsidRDefault="00B87FF0" w:rsidP="00251F7B">
            <w:pPr>
              <w:pStyle w:val="ListParagraph"/>
              <w:widowControl w:val="0"/>
              <w:tabs>
                <w:tab w:val="left" w:pos="880"/>
              </w:tabs>
              <w:autoSpaceDE w:val="0"/>
              <w:autoSpaceDN w:val="0"/>
              <w:ind w:left="29" w:firstLine="648"/>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Aceste ajustări vor permite clarificarea cadrului legal existent, evitarea eventualelor </w:t>
            </w:r>
            <w:r w:rsidRPr="003B7FFA">
              <w:rPr>
                <w:rFonts w:ascii="Times New Roman" w:eastAsia="Times New Roman" w:hAnsi="Times New Roman" w:cs="Times New Roman"/>
                <w:sz w:val="28"/>
                <w:szCs w:val="28"/>
                <w:lang w:val="ro-RO"/>
              </w:rPr>
              <w:lastRenderedPageBreak/>
              <w:t>interpretări neuniforme și asigurarea unei aplicări coerente a legislației în raport cu prevederile europene. Totodată, acestea vor contribui la menținerea stabilității sistemului de marcare fiscală, fără a impune costuri suplimentare sau sarcini administrative suplimentare operatorilor economici.</w:t>
            </w:r>
            <w:r w:rsidR="008C7BA6" w:rsidRPr="003B7FFA">
              <w:rPr>
                <w:rFonts w:ascii="Times New Roman" w:eastAsia="Times New Roman" w:hAnsi="Times New Roman" w:cs="Times New Roman"/>
                <w:sz w:val="28"/>
                <w:szCs w:val="28"/>
                <w:lang w:val="ro-RO"/>
              </w:rPr>
              <w:t xml:space="preserve"> </w:t>
            </w:r>
          </w:p>
          <w:p w14:paraId="5C0DF7B4" w14:textId="27AF4FFC" w:rsidR="00A63FC1" w:rsidRPr="003B7FFA" w:rsidRDefault="0025210D" w:rsidP="00B166AF">
            <w:pPr>
              <w:widowControl w:val="0"/>
              <w:autoSpaceDE w:val="0"/>
              <w:autoSpaceDN w:val="0"/>
              <w:ind w:left="33" w:firstLine="567"/>
              <w:jc w:val="both"/>
              <w:rPr>
                <w:rFonts w:ascii="Times New Roman" w:eastAsia="Times New Roman" w:hAnsi="Times New Roman" w:cs="Times New Roman"/>
                <w:sz w:val="28"/>
                <w:szCs w:val="28"/>
                <w:lang w:val="ro-RO"/>
              </w:rPr>
            </w:pPr>
            <w:r w:rsidRPr="003B7FFA">
              <w:rPr>
                <w:rFonts w:ascii="Times New Roman" w:eastAsia="Times New Roman" w:hAnsi="Times New Roman" w:cs="Times New Roman"/>
                <w:sz w:val="28"/>
                <w:szCs w:val="28"/>
                <w:lang w:val="ro-RO"/>
              </w:rPr>
              <w:t xml:space="preserve">Totodată, </w:t>
            </w:r>
            <w:r w:rsidR="008C7BA6" w:rsidRPr="003B7FFA">
              <w:rPr>
                <w:rFonts w:ascii="Times New Roman" w:eastAsia="Times New Roman" w:hAnsi="Times New Roman" w:cs="Times New Roman"/>
                <w:sz w:val="28"/>
                <w:szCs w:val="28"/>
                <w:lang w:val="ro-RO"/>
              </w:rPr>
              <w:t>a</w:t>
            </w:r>
            <w:r w:rsidRPr="003B7FFA">
              <w:rPr>
                <w:rFonts w:ascii="Times New Roman" w:eastAsia="Times New Roman" w:hAnsi="Times New Roman" w:cs="Times New Roman"/>
                <w:sz w:val="28"/>
                <w:szCs w:val="28"/>
                <w:lang w:val="ro-RO"/>
              </w:rPr>
              <w:t xml:space="preserve">daptarea Regulamentului aprobat prin </w:t>
            </w:r>
            <w:r w:rsidR="008C7BA6" w:rsidRPr="003B7FFA">
              <w:rPr>
                <w:rFonts w:ascii="Times New Roman" w:eastAsia="Times New Roman" w:hAnsi="Times New Roman" w:cs="Times New Roman"/>
                <w:sz w:val="28"/>
                <w:szCs w:val="28"/>
                <w:lang w:val="ro-RO"/>
              </w:rPr>
              <w:t xml:space="preserve">Hotărârii Guvernului nr.1427/2007 </w:t>
            </w:r>
            <w:r w:rsidRPr="003B7FFA">
              <w:rPr>
                <w:rFonts w:ascii="Times New Roman" w:eastAsia="Times New Roman" w:hAnsi="Times New Roman" w:cs="Times New Roman"/>
                <w:sz w:val="28"/>
                <w:szCs w:val="28"/>
                <w:lang w:val="ro-RO"/>
              </w:rPr>
              <w:t>este necesară pentru a integra aceste cerințe tehnice și pentru a asigura funcționarea coerentă a sistemului de trasabilitate și a celui de marcare fiscală.</w:t>
            </w:r>
          </w:p>
        </w:tc>
      </w:tr>
      <w:tr w:rsidR="0025210D" w:rsidRPr="003B7FFA" w14:paraId="000ACB10" w14:textId="77777777" w:rsidTr="0030473A">
        <w:trPr>
          <w:trHeight w:val="413"/>
        </w:trPr>
        <w:tc>
          <w:tcPr>
            <w:tcW w:w="10490" w:type="dxa"/>
            <w:shd w:val="clear" w:color="auto" w:fill="BDD6EE" w:themeFill="accent1" w:themeFillTint="66"/>
          </w:tcPr>
          <w:p w14:paraId="53B5C9C7" w14:textId="697F48DC" w:rsidR="0025210D" w:rsidRPr="003B7FFA" w:rsidRDefault="0025210D" w:rsidP="0025210D">
            <w:pPr>
              <w:rPr>
                <w:rFonts w:ascii="Times New Roman" w:hAnsi="Times New Roman" w:cs="Times New Roman"/>
                <w:b/>
                <w:sz w:val="28"/>
                <w:szCs w:val="28"/>
                <w:lang w:val="ro-RO"/>
              </w:rPr>
            </w:pPr>
            <w:r w:rsidRPr="003B7FFA">
              <w:rPr>
                <w:rFonts w:ascii="Times New Roman" w:hAnsi="Times New Roman" w:cs="Times New Roman"/>
                <w:b/>
                <w:sz w:val="28"/>
                <w:szCs w:val="28"/>
                <w:lang w:val="ro-RO"/>
              </w:rPr>
              <w:lastRenderedPageBreak/>
              <w:t>3.</w:t>
            </w:r>
            <w:r w:rsidR="00073E57" w:rsidRPr="003B7FFA">
              <w:rPr>
                <w:rFonts w:ascii="Times New Roman" w:hAnsi="Times New Roman" w:cs="Times New Roman"/>
                <w:b/>
                <w:sz w:val="28"/>
                <w:szCs w:val="28"/>
                <w:lang w:val="ro-RO"/>
              </w:rPr>
              <w:t xml:space="preserve"> </w:t>
            </w:r>
            <w:r w:rsidRPr="003B7FFA">
              <w:rPr>
                <w:rFonts w:ascii="Times New Roman" w:hAnsi="Times New Roman" w:cs="Times New Roman"/>
                <w:b/>
                <w:sz w:val="28"/>
                <w:szCs w:val="28"/>
                <w:lang w:val="ro-RO"/>
              </w:rPr>
              <w:t>Obiectivele urmărite și soluțiile propuse</w:t>
            </w:r>
          </w:p>
        </w:tc>
      </w:tr>
      <w:tr w:rsidR="0025210D" w:rsidRPr="003B7FFA" w14:paraId="3CEFB50F" w14:textId="77777777" w:rsidTr="00430A95">
        <w:tc>
          <w:tcPr>
            <w:tcW w:w="10490" w:type="dxa"/>
            <w:shd w:val="clear" w:color="auto" w:fill="BDD6EE" w:themeFill="accent1" w:themeFillTint="66"/>
          </w:tcPr>
          <w:p w14:paraId="2088D8BE" w14:textId="76425336" w:rsidR="0025210D" w:rsidRPr="003B7FFA" w:rsidRDefault="0025210D" w:rsidP="0025210D">
            <w:pPr>
              <w:rPr>
                <w:rFonts w:ascii="Times New Roman" w:hAnsi="Times New Roman" w:cs="Times New Roman"/>
                <w:b/>
                <w:sz w:val="28"/>
                <w:szCs w:val="28"/>
                <w:lang w:val="ro-RO"/>
              </w:rPr>
            </w:pPr>
            <w:r w:rsidRPr="003B7FFA">
              <w:rPr>
                <w:rFonts w:ascii="Times New Roman" w:hAnsi="Times New Roman" w:cs="Times New Roman"/>
                <w:b/>
                <w:sz w:val="28"/>
                <w:szCs w:val="28"/>
                <w:lang w:val="ro-RO"/>
              </w:rPr>
              <w:t>3.1</w:t>
            </w:r>
            <w:r w:rsidR="00073E57" w:rsidRPr="003B7FFA">
              <w:rPr>
                <w:rFonts w:ascii="Times New Roman" w:hAnsi="Times New Roman" w:cs="Times New Roman"/>
                <w:b/>
                <w:sz w:val="28"/>
                <w:szCs w:val="28"/>
                <w:lang w:val="ro-RO"/>
              </w:rPr>
              <w:t xml:space="preserve">. </w:t>
            </w:r>
            <w:r w:rsidRPr="003B7FFA">
              <w:rPr>
                <w:rFonts w:ascii="Times New Roman" w:hAnsi="Times New Roman" w:cs="Times New Roman"/>
                <w:b/>
                <w:sz w:val="28"/>
                <w:szCs w:val="28"/>
                <w:lang w:val="ro-RO"/>
              </w:rPr>
              <w:t>Principalele prevederi ale proiectului și evidențierea elementelor noi</w:t>
            </w:r>
          </w:p>
        </w:tc>
      </w:tr>
      <w:tr w:rsidR="0025210D" w:rsidRPr="003B7FFA" w14:paraId="59E473E9" w14:textId="77777777" w:rsidTr="00B01BFB">
        <w:trPr>
          <w:cantSplit/>
          <w:trHeight w:val="1134"/>
        </w:trPr>
        <w:tc>
          <w:tcPr>
            <w:tcW w:w="10490" w:type="dxa"/>
          </w:tcPr>
          <w:p w14:paraId="0AC783FB" w14:textId="61D59141" w:rsidR="00093BCA" w:rsidRPr="003B7FFA" w:rsidRDefault="0025210D" w:rsidP="002B6FD6">
            <w:pPr>
              <w:pStyle w:val="NormalWeb"/>
              <w:tabs>
                <w:tab w:val="left" w:pos="533"/>
              </w:tabs>
              <w:jc w:val="both"/>
              <w:rPr>
                <w:rFonts w:eastAsia="Times New Roman"/>
                <w:sz w:val="28"/>
                <w:szCs w:val="28"/>
                <w:lang w:val="ro-RO" w:eastAsia="ru-RU"/>
              </w:rPr>
            </w:pPr>
            <w:r w:rsidRPr="003B7FFA">
              <w:rPr>
                <w:sz w:val="28"/>
                <w:szCs w:val="28"/>
                <w:lang w:val="ro-RO"/>
              </w:rPr>
              <w:t xml:space="preserve">       </w:t>
            </w:r>
            <w:r w:rsidRPr="003B7FFA">
              <w:rPr>
                <w:rFonts w:eastAsia="Times New Roman"/>
                <w:sz w:val="28"/>
                <w:szCs w:val="28"/>
                <w:lang w:val="ro-RO" w:eastAsia="ru-RU"/>
              </w:rPr>
              <w:t xml:space="preserve">Obiectivul principal al proiectului constă în </w:t>
            </w:r>
            <w:r w:rsidR="00093BCA" w:rsidRPr="003B7FFA">
              <w:rPr>
                <w:rFonts w:eastAsia="Times New Roman"/>
                <w:sz w:val="28"/>
                <w:szCs w:val="28"/>
                <w:lang w:val="ro-RO" w:eastAsia="ru-RU"/>
              </w:rPr>
              <w:t>ajustarea</w:t>
            </w:r>
            <w:r w:rsidRPr="003B7FFA">
              <w:rPr>
                <w:rFonts w:eastAsia="Times New Roman"/>
                <w:sz w:val="28"/>
                <w:szCs w:val="28"/>
                <w:lang w:val="ro-RO" w:eastAsia="ru-RU"/>
              </w:rPr>
              <w:t xml:space="preserve"> cadrului normativ existent</w:t>
            </w:r>
            <w:r w:rsidR="000B6239" w:rsidRPr="003B7FFA">
              <w:rPr>
                <w:rFonts w:eastAsia="Times New Roman"/>
                <w:sz w:val="28"/>
                <w:szCs w:val="28"/>
                <w:lang w:val="ro-RO" w:eastAsia="ru-RU"/>
              </w:rPr>
              <w:t xml:space="preserve"> în partea ce vizează cerințele tehnice</w:t>
            </w:r>
            <w:r w:rsidR="00093BCA" w:rsidRPr="003B7FFA">
              <w:rPr>
                <w:rFonts w:eastAsia="Times New Roman"/>
                <w:sz w:val="28"/>
                <w:szCs w:val="28"/>
                <w:lang w:val="ro-RO" w:eastAsia="ru-RU"/>
              </w:rPr>
              <w:t xml:space="preserve"> necesare pentru elementele de securitate obligatorii a fi aplicate pe pachetele unitare de produse din tutun</w:t>
            </w:r>
            <w:r w:rsidR="000D6F69" w:rsidRPr="003B7FFA">
              <w:rPr>
                <w:rFonts w:eastAsia="Times New Roman"/>
                <w:sz w:val="28"/>
                <w:szCs w:val="28"/>
                <w:lang w:val="ro-RO" w:eastAsia="ru-RU"/>
              </w:rPr>
              <w:t xml:space="preserve">, în vederea conformării integrale </w:t>
            </w:r>
            <w:r w:rsidR="005B418D" w:rsidRPr="003B7FFA">
              <w:rPr>
                <w:rFonts w:eastAsia="Times New Roman"/>
                <w:sz w:val="28"/>
                <w:szCs w:val="28"/>
                <w:lang w:val="ro-RO" w:eastAsia="ru-RU"/>
              </w:rPr>
              <w:t>la cerințele UE</w:t>
            </w:r>
            <w:r w:rsidR="00093BCA" w:rsidRPr="003B7FFA">
              <w:rPr>
                <w:rFonts w:eastAsia="Times New Roman"/>
                <w:sz w:val="28"/>
                <w:szCs w:val="28"/>
                <w:lang w:val="ro-RO" w:eastAsia="ru-RU"/>
              </w:rPr>
              <w:t xml:space="preserve">. </w:t>
            </w:r>
          </w:p>
          <w:p w14:paraId="51DDE5EA" w14:textId="71A160EC" w:rsidR="0025210D" w:rsidRPr="003B7FFA" w:rsidRDefault="00093BCA" w:rsidP="00093BCA">
            <w:pPr>
              <w:pStyle w:val="NormalWeb"/>
              <w:tabs>
                <w:tab w:val="left" w:pos="533"/>
              </w:tabs>
              <w:ind w:firstLine="596"/>
              <w:jc w:val="both"/>
              <w:rPr>
                <w:rFonts w:eastAsia="Times New Roman"/>
                <w:sz w:val="28"/>
                <w:szCs w:val="28"/>
                <w:lang w:val="ro-RO" w:eastAsia="ru-RU"/>
              </w:rPr>
            </w:pPr>
            <w:r w:rsidRPr="003B7FFA">
              <w:rPr>
                <w:rFonts w:eastAsia="Times New Roman"/>
                <w:sz w:val="28"/>
                <w:szCs w:val="28"/>
                <w:lang w:val="ro-RO" w:eastAsia="ru-RU"/>
              </w:rPr>
              <w:t xml:space="preserve">Este de menționat că, elementele de securitate </w:t>
            </w:r>
            <w:r w:rsidR="005B418D" w:rsidRPr="003B7FFA">
              <w:rPr>
                <w:rFonts w:eastAsia="Times New Roman"/>
                <w:sz w:val="28"/>
                <w:szCs w:val="28"/>
                <w:lang w:val="ro-RO" w:eastAsia="ru-RU"/>
              </w:rPr>
              <w:t>specificate</w:t>
            </w:r>
            <w:r w:rsidR="0025210D" w:rsidRPr="003B7FFA">
              <w:rPr>
                <w:rFonts w:eastAsia="Times New Roman"/>
                <w:sz w:val="28"/>
                <w:szCs w:val="28"/>
                <w:lang w:val="ro-RO" w:eastAsia="ru-RU"/>
              </w:rPr>
              <w:t xml:space="preserve"> </w:t>
            </w:r>
            <w:r w:rsidR="005B418D" w:rsidRPr="003B7FFA">
              <w:rPr>
                <w:rFonts w:eastAsia="Times New Roman"/>
                <w:sz w:val="28"/>
                <w:szCs w:val="28"/>
                <w:lang w:val="ro-RO" w:eastAsia="ru-RU"/>
              </w:rPr>
              <w:t>sunt necesare</w:t>
            </w:r>
            <w:r w:rsidR="0025210D" w:rsidRPr="003B7FFA">
              <w:rPr>
                <w:rFonts w:eastAsia="Times New Roman"/>
                <w:sz w:val="28"/>
                <w:szCs w:val="28"/>
                <w:lang w:val="ro-RO" w:eastAsia="ru-RU"/>
              </w:rPr>
              <w:t xml:space="preserve"> în scopul consolidării controlului asupra circulației produse</w:t>
            </w:r>
            <w:r w:rsidR="005B418D" w:rsidRPr="003B7FFA">
              <w:rPr>
                <w:rFonts w:eastAsia="Times New Roman"/>
                <w:sz w:val="28"/>
                <w:szCs w:val="28"/>
                <w:lang w:val="ro-RO" w:eastAsia="ru-RU"/>
              </w:rPr>
              <w:t>lor din tutun</w:t>
            </w:r>
            <w:r w:rsidR="0025210D" w:rsidRPr="003B7FFA">
              <w:rPr>
                <w:rFonts w:eastAsia="Times New Roman"/>
                <w:sz w:val="28"/>
                <w:szCs w:val="28"/>
                <w:lang w:val="ro-RO" w:eastAsia="ru-RU"/>
              </w:rPr>
              <w:t xml:space="preserve"> și preven</w:t>
            </w:r>
            <w:r w:rsidR="005B418D" w:rsidRPr="003B7FFA">
              <w:rPr>
                <w:rFonts w:eastAsia="Times New Roman"/>
                <w:sz w:val="28"/>
                <w:szCs w:val="28"/>
                <w:lang w:val="ro-RO" w:eastAsia="ru-RU"/>
              </w:rPr>
              <w:t>irii comerțului ilicit.</w:t>
            </w:r>
            <w:r w:rsidR="0025210D" w:rsidRPr="003B7FFA">
              <w:rPr>
                <w:rFonts w:eastAsia="Times New Roman"/>
                <w:sz w:val="28"/>
                <w:szCs w:val="28"/>
                <w:lang w:val="ro-RO" w:eastAsia="ru-RU"/>
              </w:rPr>
              <w:t xml:space="preserve"> </w:t>
            </w:r>
          </w:p>
          <w:p w14:paraId="4932B0DD" w14:textId="3BD14E7A" w:rsidR="0025210D" w:rsidRPr="003B7FFA" w:rsidRDefault="0025210D" w:rsidP="00B13286">
            <w:pPr>
              <w:pStyle w:val="NormalWeb"/>
              <w:tabs>
                <w:tab w:val="left" w:pos="525"/>
              </w:tabs>
              <w:ind w:firstLine="29"/>
              <w:jc w:val="both"/>
              <w:rPr>
                <w:rFonts w:eastAsia="Times New Roman"/>
                <w:sz w:val="28"/>
                <w:szCs w:val="28"/>
                <w:lang w:val="ro-RO" w:eastAsia="ru-RU"/>
              </w:rPr>
            </w:pPr>
            <w:r w:rsidRPr="003B7FFA">
              <w:rPr>
                <w:rFonts w:eastAsia="Times New Roman"/>
                <w:sz w:val="28"/>
                <w:szCs w:val="28"/>
                <w:lang w:val="ro-RO" w:eastAsia="ru-RU"/>
              </w:rPr>
              <w:t xml:space="preserve">       </w:t>
            </w:r>
            <w:r w:rsidR="00E338C6" w:rsidRPr="003B7FFA">
              <w:rPr>
                <w:rFonts w:eastAsia="Times New Roman"/>
                <w:sz w:val="28"/>
                <w:szCs w:val="28"/>
                <w:lang w:val="ro-RO" w:eastAsia="ru-RU"/>
              </w:rPr>
              <w:t xml:space="preserve"> </w:t>
            </w:r>
            <w:r w:rsidRPr="003B7FFA">
              <w:rPr>
                <w:rFonts w:eastAsia="Times New Roman"/>
                <w:sz w:val="28"/>
                <w:szCs w:val="28"/>
                <w:lang w:val="ro-RO" w:eastAsia="ru-RU"/>
              </w:rPr>
              <w:t xml:space="preserve">Proiectul urmărește să asigure stabilirea unor cerințe tehnice clare și a standardelor minime obligatorii pentru elementele de securitate aplicate pe produsele din tutun, inclusiv specificarea formei, conținutului și modului de integrare a acestora cu timbrele de </w:t>
            </w:r>
            <w:proofErr w:type="spellStart"/>
            <w:r w:rsidRPr="003B7FFA">
              <w:rPr>
                <w:rFonts w:eastAsia="Times New Roman"/>
                <w:sz w:val="28"/>
                <w:szCs w:val="28"/>
                <w:lang w:val="ro-RO" w:eastAsia="ru-RU"/>
              </w:rPr>
              <w:t>acciz</w:t>
            </w:r>
            <w:proofErr w:type="spellEnd"/>
            <w:r w:rsidRPr="003B7FFA">
              <w:rPr>
                <w:rFonts w:eastAsia="Times New Roman"/>
                <w:sz w:val="28"/>
                <w:szCs w:val="28"/>
                <w:lang w:val="ro-RO" w:eastAsia="ru-RU"/>
              </w:rPr>
              <w:t>, ceea ce va contribui la funcționarea eficientă și sigură a sistemului de trasabilitate.</w:t>
            </w:r>
          </w:p>
          <w:p w14:paraId="6441FD57" w14:textId="0EC0210C" w:rsidR="0025210D" w:rsidRPr="003B7FFA" w:rsidRDefault="0025210D" w:rsidP="00E4267C">
            <w:pPr>
              <w:pStyle w:val="NormalWeb"/>
              <w:tabs>
                <w:tab w:val="left" w:pos="278"/>
                <w:tab w:val="left" w:pos="569"/>
              </w:tabs>
              <w:jc w:val="both"/>
              <w:rPr>
                <w:rFonts w:eastAsia="Times New Roman"/>
                <w:sz w:val="28"/>
                <w:szCs w:val="28"/>
                <w:lang w:val="ro-RO" w:eastAsia="ru-RU"/>
              </w:rPr>
            </w:pPr>
            <w:r w:rsidRPr="003B7FFA">
              <w:rPr>
                <w:rFonts w:eastAsia="Times New Roman"/>
                <w:sz w:val="28"/>
                <w:szCs w:val="28"/>
                <w:lang w:val="ro-RO" w:eastAsia="ru-RU"/>
              </w:rPr>
              <w:t xml:space="preserve">       </w:t>
            </w:r>
            <w:r w:rsidR="00B13286" w:rsidRPr="003B7FFA">
              <w:rPr>
                <w:rFonts w:eastAsia="Times New Roman"/>
                <w:sz w:val="28"/>
                <w:szCs w:val="28"/>
                <w:lang w:val="ro-RO" w:eastAsia="ru-RU"/>
              </w:rPr>
              <w:t xml:space="preserve">  </w:t>
            </w:r>
            <w:r w:rsidRPr="003B7FFA">
              <w:rPr>
                <w:rFonts w:eastAsia="Times New Roman"/>
                <w:sz w:val="28"/>
                <w:szCs w:val="28"/>
                <w:lang w:val="ro-RO" w:eastAsia="ru-RU"/>
              </w:rPr>
              <w:t xml:space="preserve">Timbrele de </w:t>
            </w:r>
            <w:proofErr w:type="spellStart"/>
            <w:r w:rsidRPr="003B7FFA">
              <w:rPr>
                <w:rFonts w:eastAsia="Times New Roman"/>
                <w:sz w:val="28"/>
                <w:szCs w:val="28"/>
                <w:lang w:val="ro-RO" w:eastAsia="ru-RU"/>
              </w:rPr>
              <w:t>acciz</w:t>
            </w:r>
            <w:proofErr w:type="spellEnd"/>
            <w:r w:rsidRPr="003B7FFA">
              <w:rPr>
                <w:rFonts w:eastAsia="Times New Roman"/>
                <w:sz w:val="28"/>
                <w:szCs w:val="28"/>
                <w:lang w:val="ro-RO" w:eastAsia="ru-RU"/>
              </w:rPr>
              <w:t xml:space="preserve"> pentru produsele din tutun din Republica Moldova includ 12 elemente de securitate, împărțite în deschise, semiînchise și închise</w:t>
            </w:r>
            <w:r w:rsidR="00E338C6" w:rsidRPr="003B7FFA">
              <w:rPr>
                <w:rFonts w:eastAsia="Times New Roman"/>
                <w:sz w:val="28"/>
                <w:szCs w:val="28"/>
                <w:lang w:val="ro-RO" w:eastAsia="ru-RU"/>
              </w:rPr>
              <w:t>, care corespund cu prevederile Deciziei</w:t>
            </w:r>
            <w:r w:rsidRPr="003B7FFA">
              <w:rPr>
                <w:rFonts w:eastAsia="Times New Roman"/>
                <w:sz w:val="28"/>
                <w:szCs w:val="28"/>
                <w:lang w:val="ro-RO" w:eastAsia="ru-RU"/>
              </w:rPr>
              <w:t xml:space="preserve">. </w:t>
            </w:r>
          </w:p>
          <w:p w14:paraId="240B7FA1" w14:textId="39B1958C" w:rsidR="0025210D" w:rsidRPr="003B7FFA" w:rsidRDefault="0025210D" w:rsidP="00B13286">
            <w:pPr>
              <w:pStyle w:val="NormalWeb"/>
              <w:tabs>
                <w:tab w:val="left" w:pos="278"/>
                <w:tab w:val="left" w:pos="569"/>
              </w:tabs>
              <w:jc w:val="both"/>
              <w:rPr>
                <w:rFonts w:eastAsia="Times New Roman"/>
                <w:sz w:val="28"/>
                <w:szCs w:val="28"/>
                <w:lang w:val="ro-RO" w:eastAsia="ru-RU"/>
              </w:rPr>
            </w:pPr>
            <w:r w:rsidRPr="003B7FFA">
              <w:rPr>
                <w:rFonts w:eastAsia="Times New Roman"/>
                <w:sz w:val="28"/>
                <w:szCs w:val="28"/>
                <w:lang w:val="ro-RO" w:eastAsia="ru-RU"/>
              </w:rPr>
              <w:t xml:space="preserve">     </w:t>
            </w:r>
            <w:r w:rsidR="00B13286" w:rsidRPr="003B7FFA">
              <w:rPr>
                <w:rFonts w:eastAsia="Times New Roman"/>
                <w:sz w:val="28"/>
                <w:szCs w:val="28"/>
                <w:lang w:val="ro-RO" w:eastAsia="ru-RU"/>
              </w:rPr>
              <w:t xml:space="preserve">   </w:t>
            </w:r>
            <w:r w:rsidRPr="003B7FFA">
              <w:rPr>
                <w:rFonts w:eastAsia="Times New Roman"/>
                <w:sz w:val="28"/>
                <w:szCs w:val="28"/>
                <w:lang w:val="ro-RO" w:eastAsia="ru-RU"/>
              </w:rPr>
              <w:t xml:space="preserve"> Elementele deschise, vizibile cu ochiul liber, sunt dimensiunile timbrului, inscripțiile „REPUBLICA MOLDOVA”, „TIMBRU DE ACCIZ” și „PRODUSE DIN TUTUN ȘI PRODUSE CONEXE”, precum și plasele </w:t>
            </w:r>
            <w:proofErr w:type="spellStart"/>
            <w:r w:rsidRPr="003B7FFA">
              <w:rPr>
                <w:rFonts w:eastAsia="Times New Roman"/>
                <w:sz w:val="28"/>
                <w:szCs w:val="28"/>
                <w:lang w:val="ro-RO" w:eastAsia="ru-RU"/>
              </w:rPr>
              <w:t>ghilloche</w:t>
            </w:r>
            <w:proofErr w:type="spellEnd"/>
            <w:r w:rsidRPr="003B7FFA">
              <w:rPr>
                <w:rFonts w:eastAsia="Times New Roman"/>
                <w:sz w:val="28"/>
                <w:szCs w:val="28"/>
                <w:lang w:val="ro-RO" w:eastAsia="ru-RU"/>
              </w:rPr>
              <w:t>, rozetele și bordurile decorative.</w:t>
            </w:r>
          </w:p>
          <w:p w14:paraId="7E4E7E1E" w14:textId="3F363483" w:rsidR="0025210D" w:rsidRPr="003B7FFA" w:rsidRDefault="00B13286" w:rsidP="00B13286">
            <w:pPr>
              <w:pStyle w:val="NormalWeb"/>
              <w:tabs>
                <w:tab w:val="left" w:pos="278"/>
                <w:tab w:val="left" w:pos="569"/>
              </w:tabs>
              <w:ind w:firstLine="312"/>
              <w:jc w:val="both"/>
              <w:rPr>
                <w:rFonts w:eastAsia="Times New Roman"/>
                <w:sz w:val="28"/>
                <w:szCs w:val="28"/>
                <w:lang w:val="ro-RO" w:eastAsia="ru-RU"/>
              </w:rPr>
            </w:pPr>
            <w:r w:rsidRPr="003B7FFA">
              <w:rPr>
                <w:rFonts w:eastAsia="Times New Roman"/>
                <w:sz w:val="28"/>
                <w:szCs w:val="28"/>
                <w:lang w:val="ro-RO" w:eastAsia="ru-RU"/>
              </w:rPr>
              <w:t xml:space="preserve">     </w:t>
            </w:r>
            <w:r w:rsidR="0025210D" w:rsidRPr="003B7FFA">
              <w:rPr>
                <w:rFonts w:eastAsia="Times New Roman"/>
                <w:sz w:val="28"/>
                <w:szCs w:val="28"/>
                <w:lang w:val="ro-RO" w:eastAsia="ru-RU"/>
              </w:rPr>
              <w:t xml:space="preserve">Elementele semiînchise, vizibile parțial sau sub lumina UV, includ lipsa fluorescenței pe o față a filei, tipărirea </w:t>
            </w:r>
            <w:proofErr w:type="spellStart"/>
            <w:r w:rsidR="0025210D" w:rsidRPr="003B7FFA">
              <w:rPr>
                <w:rFonts w:eastAsia="Times New Roman"/>
                <w:sz w:val="28"/>
                <w:szCs w:val="28"/>
                <w:lang w:val="ro-RO" w:eastAsia="ru-RU"/>
              </w:rPr>
              <w:t>offset</w:t>
            </w:r>
            <w:proofErr w:type="spellEnd"/>
            <w:r w:rsidR="0025210D" w:rsidRPr="003B7FFA">
              <w:rPr>
                <w:rFonts w:eastAsia="Times New Roman"/>
                <w:sz w:val="28"/>
                <w:szCs w:val="28"/>
                <w:lang w:val="ro-RO" w:eastAsia="ru-RU"/>
              </w:rPr>
              <w:t xml:space="preserve"> în mai multe culori, </w:t>
            </w:r>
            <w:proofErr w:type="spellStart"/>
            <w:r w:rsidR="0025210D" w:rsidRPr="003B7FFA">
              <w:rPr>
                <w:rFonts w:eastAsia="Times New Roman"/>
                <w:sz w:val="28"/>
                <w:szCs w:val="28"/>
                <w:lang w:val="ro-RO" w:eastAsia="ru-RU"/>
              </w:rPr>
              <w:t>microtipărirea</w:t>
            </w:r>
            <w:proofErr w:type="spellEnd"/>
            <w:r w:rsidR="0025210D" w:rsidRPr="003B7FFA">
              <w:rPr>
                <w:rFonts w:eastAsia="Times New Roman"/>
                <w:sz w:val="28"/>
                <w:szCs w:val="28"/>
                <w:lang w:val="ro-RO" w:eastAsia="ru-RU"/>
              </w:rPr>
              <w:t xml:space="preserve"> inscripției, filigranul </w:t>
            </w:r>
            <w:proofErr w:type="spellStart"/>
            <w:r w:rsidR="0025210D" w:rsidRPr="003B7FFA">
              <w:rPr>
                <w:rFonts w:eastAsia="Times New Roman"/>
                <w:sz w:val="28"/>
                <w:szCs w:val="28"/>
                <w:lang w:val="ro-RO" w:eastAsia="ru-RU"/>
              </w:rPr>
              <w:t>bitonal</w:t>
            </w:r>
            <w:proofErr w:type="spellEnd"/>
            <w:r w:rsidR="0025210D" w:rsidRPr="003B7FFA">
              <w:rPr>
                <w:rFonts w:eastAsia="Times New Roman"/>
                <w:sz w:val="28"/>
                <w:szCs w:val="28"/>
                <w:lang w:val="ro-RO" w:eastAsia="ru-RU"/>
              </w:rPr>
              <w:t xml:space="preserve"> cu inscripția „ACCIZ RM”, vopseaua invizibilă, densitatea și culoarea hârtiei.</w:t>
            </w:r>
          </w:p>
          <w:p w14:paraId="28601A0A" w14:textId="36C02715" w:rsidR="0025210D" w:rsidRPr="003B7FFA" w:rsidRDefault="0025210D" w:rsidP="00E4267C">
            <w:pPr>
              <w:pStyle w:val="NormalWeb"/>
              <w:tabs>
                <w:tab w:val="left" w:pos="278"/>
                <w:tab w:val="left" w:pos="569"/>
              </w:tabs>
              <w:jc w:val="both"/>
              <w:rPr>
                <w:rFonts w:eastAsia="Times New Roman"/>
                <w:sz w:val="28"/>
                <w:szCs w:val="28"/>
                <w:lang w:val="ro-RO" w:eastAsia="ru-RU"/>
              </w:rPr>
            </w:pPr>
            <w:r w:rsidRPr="003B7FFA">
              <w:rPr>
                <w:rFonts w:eastAsia="Times New Roman"/>
                <w:sz w:val="28"/>
                <w:szCs w:val="28"/>
                <w:lang w:val="ro-RO" w:eastAsia="ru-RU"/>
              </w:rPr>
              <w:t xml:space="preserve">      </w:t>
            </w:r>
            <w:r w:rsidR="00B13286" w:rsidRPr="003B7FFA">
              <w:rPr>
                <w:rFonts w:eastAsia="Times New Roman"/>
                <w:sz w:val="28"/>
                <w:szCs w:val="28"/>
                <w:lang w:val="ro-RO" w:eastAsia="ru-RU"/>
              </w:rPr>
              <w:t xml:space="preserve">   </w:t>
            </w:r>
            <w:r w:rsidRPr="003B7FFA">
              <w:rPr>
                <w:rFonts w:eastAsia="Times New Roman"/>
                <w:sz w:val="28"/>
                <w:szCs w:val="28"/>
                <w:lang w:val="ro-RO" w:eastAsia="ru-RU"/>
              </w:rPr>
              <w:t>Elementele închise, detectabile doar cu echipamente speciale, sunt fibrele de securitate și cernelurile Anti-Stokes.</w:t>
            </w:r>
          </w:p>
          <w:p w14:paraId="099D8DDC" w14:textId="322E40A0" w:rsidR="0025210D" w:rsidRPr="003B7FFA" w:rsidRDefault="0025210D" w:rsidP="002B6FD6">
            <w:pPr>
              <w:pStyle w:val="NormalWeb"/>
              <w:tabs>
                <w:tab w:val="left" w:pos="278"/>
                <w:tab w:val="left" w:pos="569"/>
              </w:tabs>
              <w:jc w:val="both"/>
              <w:rPr>
                <w:rFonts w:eastAsia="Times New Roman"/>
                <w:sz w:val="28"/>
                <w:szCs w:val="28"/>
                <w:lang w:val="ro-RO" w:eastAsia="ru-RU"/>
              </w:rPr>
            </w:pPr>
            <w:r w:rsidRPr="003B7FFA">
              <w:rPr>
                <w:rFonts w:eastAsia="Times New Roman"/>
                <w:sz w:val="28"/>
                <w:szCs w:val="28"/>
                <w:lang w:val="ro-RO" w:eastAsia="ru-RU"/>
              </w:rPr>
              <w:t xml:space="preserve">      </w:t>
            </w:r>
            <w:r w:rsidR="00B13286" w:rsidRPr="003B7FFA">
              <w:rPr>
                <w:rFonts w:eastAsia="Times New Roman"/>
                <w:sz w:val="28"/>
                <w:szCs w:val="28"/>
                <w:lang w:val="ro-RO" w:eastAsia="ru-RU"/>
              </w:rPr>
              <w:t xml:space="preserve">   </w:t>
            </w:r>
            <w:r w:rsidRPr="003B7FFA">
              <w:rPr>
                <w:rFonts w:eastAsia="Times New Roman"/>
                <w:sz w:val="28"/>
                <w:szCs w:val="28"/>
                <w:lang w:val="ro-RO" w:eastAsia="ru-RU"/>
              </w:rPr>
              <w:t xml:space="preserve">Aceste elemente asigură autenticitatea timbrelor, previn falsificarea și permit integrarea cu sistemul național de trasabilitate, conform </w:t>
            </w:r>
            <w:r w:rsidR="001914C8" w:rsidRPr="003B7FFA">
              <w:rPr>
                <w:rFonts w:eastAsia="Times New Roman"/>
                <w:sz w:val="28"/>
                <w:szCs w:val="28"/>
                <w:lang w:val="ro-RO" w:eastAsia="ru-RU"/>
              </w:rPr>
              <w:t>cerințelor</w:t>
            </w:r>
            <w:r w:rsidRPr="003B7FFA">
              <w:rPr>
                <w:rFonts w:eastAsia="Times New Roman"/>
                <w:sz w:val="28"/>
                <w:szCs w:val="28"/>
                <w:lang w:val="ro-RO" w:eastAsia="ru-RU"/>
              </w:rPr>
              <w:t xml:space="preserve"> europene.</w:t>
            </w:r>
          </w:p>
          <w:p w14:paraId="3FD47B1C" w14:textId="7DE7071E" w:rsidR="009517C8" w:rsidRPr="003B7FFA" w:rsidRDefault="0025210D" w:rsidP="00B13286">
            <w:pPr>
              <w:pStyle w:val="NormalWeb"/>
              <w:tabs>
                <w:tab w:val="left" w:pos="278"/>
                <w:tab w:val="left" w:pos="569"/>
              </w:tabs>
              <w:jc w:val="both"/>
              <w:rPr>
                <w:rFonts w:eastAsia="Times New Roman"/>
                <w:sz w:val="28"/>
                <w:szCs w:val="28"/>
                <w:lang w:val="ro-RO" w:eastAsia="ru-RU"/>
              </w:rPr>
            </w:pPr>
            <w:r w:rsidRPr="003B7FFA">
              <w:rPr>
                <w:rFonts w:eastAsia="Times New Roman"/>
                <w:sz w:val="28"/>
                <w:szCs w:val="28"/>
                <w:lang w:val="ro-RO" w:eastAsia="ru-RU"/>
              </w:rPr>
              <w:t xml:space="preserve">       </w:t>
            </w:r>
            <w:r w:rsidR="00B13286" w:rsidRPr="003B7FFA">
              <w:rPr>
                <w:rFonts w:eastAsia="Times New Roman"/>
                <w:sz w:val="28"/>
                <w:szCs w:val="28"/>
                <w:lang w:val="ro-RO" w:eastAsia="ru-RU"/>
              </w:rPr>
              <w:t xml:space="preserve">  </w:t>
            </w:r>
            <w:r w:rsidR="009E182F" w:rsidRPr="003B7FFA">
              <w:rPr>
                <w:rFonts w:eastAsia="Times New Roman"/>
                <w:sz w:val="28"/>
                <w:szCs w:val="28"/>
                <w:lang w:val="ro-RO" w:eastAsia="ru-RU"/>
              </w:rPr>
              <w:t xml:space="preserve">Totuși, chiar dacă timbrele de </w:t>
            </w:r>
            <w:proofErr w:type="spellStart"/>
            <w:r w:rsidR="009E182F" w:rsidRPr="003B7FFA">
              <w:rPr>
                <w:rFonts w:eastAsia="Times New Roman"/>
                <w:sz w:val="28"/>
                <w:szCs w:val="28"/>
                <w:lang w:val="ro-RO" w:eastAsia="ru-RU"/>
              </w:rPr>
              <w:t>acciz</w:t>
            </w:r>
            <w:proofErr w:type="spellEnd"/>
            <w:r w:rsidR="009E182F" w:rsidRPr="003B7FFA">
              <w:rPr>
                <w:rFonts w:eastAsia="Times New Roman"/>
                <w:sz w:val="28"/>
                <w:szCs w:val="28"/>
                <w:lang w:val="ro-RO" w:eastAsia="ru-RU"/>
              </w:rPr>
              <w:t>/timbrele de consum din Republica Moldova conțin elementele de securitate menționate în prevederile actelor UE, la nivel de cadru normativ național nu există o prevedere care să stabilească în mod expres</w:t>
            </w:r>
            <w:r w:rsidR="009517C8" w:rsidRPr="003B7FFA">
              <w:rPr>
                <w:rFonts w:eastAsia="Times New Roman"/>
                <w:sz w:val="28"/>
                <w:szCs w:val="28"/>
                <w:lang w:val="ro-RO" w:eastAsia="ru-RU"/>
              </w:rPr>
              <w:t xml:space="preserve"> respectarea cerințelor minime</w:t>
            </w:r>
            <w:r w:rsidR="00B13286" w:rsidRPr="003B7FFA">
              <w:rPr>
                <w:rFonts w:eastAsia="Times New Roman"/>
                <w:sz w:val="28"/>
                <w:szCs w:val="28"/>
                <w:lang w:val="ro-RO" w:eastAsia="ru-RU"/>
              </w:rPr>
              <w:t xml:space="preserve"> pe care trebuie să le conțină elementele de securitate aplicate pe pachetele produselor din tutun</w:t>
            </w:r>
            <w:r w:rsidR="009517C8" w:rsidRPr="003B7FFA">
              <w:rPr>
                <w:rFonts w:eastAsia="Times New Roman"/>
                <w:sz w:val="28"/>
                <w:szCs w:val="28"/>
                <w:lang w:val="ro-RO" w:eastAsia="ru-RU"/>
              </w:rPr>
              <w:t>.</w:t>
            </w:r>
          </w:p>
          <w:p w14:paraId="0C4BFAE2" w14:textId="48C3DDF9" w:rsidR="0025210D" w:rsidRPr="003B7FFA" w:rsidRDefault="009517C8" w:rsidP="00A63FC1">
            <w:pPr>
              <w:pStyle w:val="NormalWeb"/>
              <w:tabs>
                <w:tab w:val="left" w:pos="278"/>
                <w:tab w:val="left" w:pos="569"/>
              </w:tabs>
              <w:jc w:val="both"/>
              <w:rPr>
                <w:rFonts w:eastAsia="Times New Roman"/>
                <w:sz w:val="28"/>
                <w:szCs w:val="28"/>
                <w:lang w:val="ro-RO" w:eastAsia="ru-RU"/>
              </w:rPr>
            </w:pPr>
            <w:r w:rsidRPr="003B7FFA">
              <w:rPr>
                <w:rFonts w:eastAsia="Times New Roman"/>
                <w:sz w:val="28"/>
                <w:szCs w:val="28"/>
                <w:lang w:val="ro-RO" w:eastAsia="ru-RU"/>
              </w:rPr>
              <w:t xml:space="preserve">  </w:t>
            </w:r>
            <w:r w:rsidR="009E182F" w:rsidRPr="003B7FFA">
              <w:rPr>
                <w:rFonts w:eastAsia="Times New Roman"/>
                <w:sz w:val="28"/>
                <w:szCs w:val="28"/>
                <w:lang w:val="ro-RO" w:eastAsia="ru-RU"/>
              </w:rPr>
              <w:t xml:space="preserve">  </w:t>
            </w:r>
            <w:r w:rsidR="00A63FC1" w:rsidRPr="003B7FFA">
              <w:rPr>
                <w:rFonts w:eastAsia="Times New Roman"/>
                <w:sz w:val="28"/>
                <w:szCs w:val="28"/>
                <w:lang w:val="ro-RO" w:eastAsia="ru-RU"/>
              </w:rPr>
              <w:t xml:space="preserve">     </w:t>
            </w:r>
            <w:r w:rsidR="00E338C6" w:rsidRPr="003B7FFA">
              <w:rPr>
                <w:rFonts w:eastAsia="Times New Roman"/>
                <w:sz w:val="28"/>
                <w:szCs w:val="28"/>
                <w:lang w:val="ro-RO" w:eastAsia="ru-RU"/>
              </w:rPr>
              <w:t xml:space="preserve">Respectiv, în vederea </w:t>
            </w:r>
            <w:r w:rsidR="0025210D" w:rsidRPr="003B7FFA">
              <w:rPr>
                <w:rFonts w:eastAsia="Times New Roman"/>
                <w:sz w:val="28"/>
                <w:szCs w:val="28"/>
                <w:lang w:val="ro-RO" w:eastAsia="ru-RU"/>
              </w:rPr>
              <w:t xml:space="preserve"> </w:t>
            </w:r>
            <w:r w:rsidR="009E182F" w:rsidRPr="003B7FFA">
              <w:rPr>
                <w:rFonts w:eastAsia="Times New Roman"/>
                <w:sz w:val="28"/>
                <w:szCs w:val="28"/>
                <w:lang w:val="ro-RO" w:eastAsia="ru-RU"/>
              </w:rPr>
              <w:t>atingerii obiectivului de stabilire clară a cerințelor tehnice</w:t>
            </w:r>
            <w:r w:rsidRPr="003B7FFA">
              <w:rPr>
                <w:rFonts w:eastAsia="Times New Roman"/>
                <w:sz w:val="28"/>
                <w:szCs w:val="28"/>
                <w:lang w:val="ro-RO" w:eastAsia="ru-RU"/>
              </w:rPr>
              <w:t>, se propune</w:t>
            </w:r>
            <w:r w:rsidR="009E182F" w:rsidRPr="003B7FFA">
              <w:rPr>
                <w:rFonts w:eastAsia="Times New Roman"/>
                <w:sz w:val="28"/>
                <w:szCs w:val="28"/>
                <w:lang w:val="ro-RO" w:eastAsia="ru-RU"/>
              </w:rPr>
              <w:t xml:space="preserve"> </w:t>
            </w:r>
            <w:r w:rsidR="0025210D" w:rsidRPr="003B7FFA">
              <w:rPr>
                <w:rFonts w:eastAsia="Times New Roman"/>
                <w:sz w:val="28"/>
                <w:szCs w:val="28"/>
                <w:lang w:val="ro-RO" w:eastAsia="ru-RU"/>
              </w:rPr>
              <w:t xml:space="preserve">completarea Regulamentului </w:t>
            </w:r>
            <w:r w:rsidR="009E182F" w:rsidRPr="003B7FFA">
              <w:rPr>
                <w:rFonts w:eastAsia="Times New Roman"/>
                <w:sz w:val="28"/>
                <w:szCs w:val="28"/>
                <w:lang w:val="ro-RO"/>
              </w:rPr>
              <w:t>aprobat prin Hotărârii Guvernului nr.1427/2007</w:t>
            </w:r>
            <w:r w:rsidR="0025210D" w:rsidRPr="003B7FFA">
              <w:rPr>
                <w:rFonts w:eastAsia="Times New Roman"/>
                <w:sz w:val="28"/>
                <w:szCs w:val="28"/>
                <w:lang w:val="ro-RO" w:eastAsia="ru-RU"/>
              </w:rPr>
              <w:t xml:space="preserve">, prin introducerea </w:t>
            </w:r>
            <w:r w:rsidR="00E338C6" w:rsidRPr="003B7FFA">
              <w:rPr>
                <w:rFonts w:eastAsia="Times New Roman"/>
                <w:sz w:val="28"/>
                <w:szCs w:val="28"/>
                <w:lang w:val="ro-RO" w:eastAsia="ru-RU"/>
              </w:rPr>
              <w:t xml:space="preserve">expresă a elementelor de protecție din care trebuie să fie format timbrul de </w:t>
            </w:r>
            <w:proofErr w:type="spellStart"/>
            <w:r w:rsidR="00E338C6" w:rsidRPr="003B7FFA">
              <w:rPr>
                <w:rFonts w:eastAsia="Times New Roman"/>
                <w:sz w:val="28"/>
                <w:szCs w:val="28"/>
                <w:lang w:val="ro-RO" w:eastAsia="ru-RU"/>
              </w:rPr>
              <w:t>acciz</w:t>
            </w:r>
            <w:proofErr w:type="spellEnd"/>
            <w:r w:rsidR="00E338C6" w:rsidRPr="003B7FFA">
              <w:rPr>
                <w:rFonts w:eastAsia="Times New Roman"/>
                <w:sz w:val="28"/>
                <w:szCs w:val="28"/>
                <w:lang w:val="ro-RO" w:eastAsia="ru-RU"/>
              </w:rPr>
              <w:t>/timbrul de consum</w:t>
            </w:r>
            <w:r w:rsidR="0025210D" w:rsidRPr="003B7FFA">
              <w:rPr>
                <w:rFonts w:eastAsia="Times New Roman"/>
                <w:sz w:val="28"/>
                <w:szCs w:val="28"/>
                <w:lang w:val="ro-RO" w:eastAsia="ru-RU"/>
              </w:rPr>
              <w:t xml:space="preserve">. </w:t>
            </w:r>
            <w:r w:rsidR="009E182F" w:rsidRPr="003B7FFA">
              <w:rPr>
                <w:rFonts w:eastAsia="Times New Roman"/>
                <w:sz w:val="28"/>
                <w:szCs w:val="28"/>
                <w:lang w:val="ro-RO" w:eastAsia="ru-RU"/>
              </w:rPr>
              <w:t xml:space="preserve"> </w:t>
            </w:r>
          </w:p>
        </w:tc>
      </w:tr>
      <w:tr w:rsidR="0025210D" w:rsidRPr="003B7FFA" w14:paraId="576719B1" w14:textId="77777777" w:rsidTr="00847E61">
        <w:trPr>
          <w:trHeight w:val="322"/>
        </w:trPr>
        <w:tc>
          <w:tcPr>
            <w:tcW w:w="10490" w:type="dxa"/>
            <w:shd w:val="clear" w:color="auto" w:fill="BDD6EE" w:themeFill="accent1" w:themeFillTint="66"/>
          </w:tcPr>
          <w:p w14:paraId="1F0D2C3E" w14:textId="0014B663" w:rsidR="0025210D" w:rsidRPr="003B7FFA" w:rsidRDefault="0025210D" w:rsidP="0025210D">
            <w:pPr>
              <w:rPr>
                <w:rFonts w:ascii="Times New Roman" w:hAnsi="Times New Roman" w:cs="Times New Roman"/>
                <w:sz w:val="28"/>
                <w:szCs w:val="28"/>
                <w:lang w:val="ro-RO"/>
              </w:rPr>
            </w:pPr>
            <w:r w:rsidRPr="003B7FFA">
              <w:rPr>
                <w:rFonts w:ascii="Times New Roman" w:hAnsi="Times New Roman" w:cs="Times New Roman"/>
                <w:b/>
                <w:sz w:val="28"/>
                <w:szCs w:val="28"/>
                <w:lang w:val="ro-RO"/>
              </w:rPr>
              <w:t>3.2. Opțiunile alternative analizate și motivele pentru care acestea nu au fost luate în considerare</w:t>
            </w:r>
          </w:p>
        </w:tc>
      </w:tr>
      <w:tr w:rsidR="0025210D" w:rsidRPr="003B7FFA" w14:paraId="7F98A35E" w14:textId="77777777" w:rsidTr="0058544D">
        <w:trPr>
          <w:trHeight w:val="361"/>
        </w:trPr>
        <w:tc>
          <w:tcPr>
            <w:tcW w:w="10490" w:type="dxa"/>
            <w:shd w:val="clear" w:color="auto" w:fill="FFFFFF" w:themeFill="background1"/>
          </w:tcPr>
          <w:p w14:paraId="6F8557CA" w14:textId="0BF95585" w:rsidR="0025210D" w:rsidRPr="003B7FFA" w:rsidRDefault="0025210D" w:rsidP="0080719D">
            <w:pPr>
              <w:tabs>
                <w:tab w:val="left" w:pos="285"/>
                <w:tab w:val="left" w:pos="545"/>
              </w:tabs>
              <w:jc w:val="both"/>
              <w:rPr>
                <w:rFonts w:ascii="Times New Roman" w:hAnsi="Times New Roman" w:cs="Times New Roman"/>
                <w:bCs/>
                <w:sz w:val="28"/>
                <w:szCs w:val="28"/>
                <w:lang w:val="ro-RO"/>
              </w:rPr>
            </w:pPr>
            <w:r w:rsidRPr="003B7FFA">
              <w:rPr>
                <w:rFonts w:ascii="Times New Roman" w:hAnsi="Times New Roman" w:cs="Times New Roman"/>
                <w:bCs/>
                <w:sz w:val="28"/>
                <w:szCs w:val="28"/>
                <w:lang w:val="ro-RO"/>
              </w:rPr>
              <w:lastRenderedPageBreak/>
              <w:t xml:space="preserve">       O opțiune analizată a constat în menținerea cadrului no</w:t>
            </w:r>
            <w:r w:rsidR="00B13286" w:rsidRPr="003B7FFA">
              <w:rPr>
                <w:rFonts w:ascii="Times New Roman" w:hAnsi="Times New Roman" w:cs="Times New Roman"/>
                <w:bCs/>
                <w:sz w:val="28"/>
                <w:szCs w:val="28"/>
                <w:lang w:val="ro-RO"/>
              </w:rPr>
              <w:t>rmativ existent fără modificări</w:t>
            </w:r>
            <w:r w:rsidRPr="003B7FFA">
              <w:rPr>
                <w:rFonts w:ascii="Times New Roman" w:hAnsi="Times New Roman" w:cs="Times New Roman"/>
                <w:bCs/>
                <w:sz w:val="28"/>
                <w:szCs w:val="28"/>
                <w:lang w:val="ro-RO"/>
              </w:rPr>
              <w:t>. Această abordare nu</w:t>
            </w:r>
            <w:r w:rsidR="00B13286" w:rsidRPr="003B7FFA">
              <w:rPr>
                <w:rFonts w:ascii="Times New Roman" w:hAnsi="Times New Roman" w:cs="Times New Roman"/>
                <w:bCs/>
                <w:sz w:val="28"/>
                <w:szCs w:val="28"/>
                <w:lang w:val="ro-RO"/>
              </w:rPr>
              <w:t xml:space="preserve"> ar</w:t>
            </w:r>
            <w:r w:rsidRPr="003B7FFA">
              <w:rPr>
                <w:rFonts w:ascii="Times New Roman" w:hAnsi="Times New Roman" w:cs="Times New Roman"/>
                <w:bCs/>
                <w:sz w:val="28"/>
                <w:szCs w:val="28"/>
                <w:lang w:val="ro-RO"/>
              </w:rPr>
              <w:t xml:space="preserve"> asigur</w:t>
            </w:r>
            <w:r w:rsidR="00B13286" w:rsidRPr="003B7FFA">
              <w:rPr>
                <w:rFonts w:ascii="Times New Roman" w:hAnsi="Times New Roman" w:cs="Times New Roman"/>
                <w:bCs/>
                <w:sz w:val="28"/>
                <w:szCs w:val="28"/>
                <w:lang w:val="ro-RO"/>
              </w:rPr>
              <w:t>a</w:t>
            </w:r>
            <w:r w:rsidRPr="003B7FFA">
              <w:rPr>
                <w:rFonts w:ascii="Times New Roman" w:hAnsi="Times New Roman" w:cs="Times New Roman"/>
                <w:bCs/>
                <w:sz w:val="28"/>
                <w:szCs w:val="28"/>
                <w:lang w:val="ro-RO"/>
              </w:rPr>
              <w:t xml:space="preserve"> corelarea completă între </w:t>
            </w:r>
            <w:r w:rsidR="00B13286" w:rsidRPr="003B7FFA">
              <w:rPr>
                <w:rFonts w:ascii="Times New Roman" w:hAnsi="Times New Roman" w:cs="Times New Roman"/>
                <w:bCs/>
                <w:sz w:val="28"/>
                <w:szCs w:val="28"/>
                <w:lang w:val="ro-RO"/>
              </w:rPr>
              <w:t>legislația națională la cerințele</w:t>
            </w:r>
            <w:r w:rsidRPr="003B7FFA">
              <w:rPr>
                <w:rFonts w:ascii="Times New Roman" w:hAnsi="Times New Roman" w:cs="Times New Roman"/>
                <w:bCs/>
                <w:sz w:val="28"/>
                <w:szCs w:val="28"/>
                <w:lang w:val="ro-RO"/>
              </w:rPr>
              <w:t xml:space="preserve"> Deciziei de pu</w:t>
            </w:r>
            <w:r w:rsidR="00B13286" w:rsidRPr="003B7FFA">
              <w:rPr>
                <w:rFonts w:ascii="Times New Roman" w:hAnsi="Times New Roman" w:cs="Times New Roman"/>
                <w:bCs/>
                <w:sz w:val="28"/>
                <w:szCs w:val="28"/>
                <w:lang w:val="ro-RO"/>
              </w:rPr>
              <w:t>nere în aplicare (UE) 2018/576.</w:t>
            </w:r>
          </w:p>
          <w:p w14:paraId="3899CEA0" w14:textId="60C7416A" w:rsidR="0025210D" w:rsidRPr="003B7FFA" w:rsidRDefault="0025210D" w:rsidP="004758BD">
            <w:pPr>
              <w:tabs>
                <w:tab w:val="left" w:pos="534"/>
              </w:tabs>
              <w:jc w:val="both"/>
              <w:rPr>
                <w:rFonts w:ascii="Times New Roman" w:hAnsi="Times New Roman" w:cs="Times New Roman"/>
                <w:bCs/>
                <w:sz w:val="28"/>
                <w:szCs w:val="28"/>
                <w:lang w:val="ro-RO"/>
              </w:rPr>
            </w:pPr>
            <w:r w:rsidRPr="003B7FFA">
              <w:rPr>
                <w:rFonts w:ascii="Times New Roman" w:hAnsi="Times New Roman" w:cs="Times New Roman"/>
                <w:bCs/>
                <w:sz w:val="28"/>
                <w:szCs w:val="28"/>
                <w:lang w:val="ro-RO"/>
              </w:rPr>
              <w:t xml:space="preserve">       </w:t>
            </w:r>
            <w:r w:rsidR="004758BD" w:rsidRPr="003B7FFA">
              <w:rPr>
                <w:rFonts w:ascii="Times New Roman" w:hAnsi="Times New Roman" w:cs="Times New Roman"/>
                <w:bCs/>
                <w:sz w:val="28"/>
                <w:szCs w:val="28"/>
                <w:lang w:val="ro-RO"/>
              </w:rPr>
              <w:t xml:space="preserve"> </w:t>
            </w:r>
            <w:r w:rsidRPr="003B7FFA">
              <w:rPr>
                <w:rFonts w:ascii="Times New Roman" w:hAnsi="Times New Roman" w:cs="Times New Roman"/>
                <w:bCs/>
                <w:sz w:val="28"/>
                <w:szCs w:val="28"/>
                <w:lang w:val="ro-RO"/>
              </w:rPr>
              <w:t xml:space="preserve">De asemenea, s-a evaluat opțiunea de a </w:t>
            </w:r>
            <w:r w:rsidR="004758BD" w:rsidRPr="003B7FFA">
              <w:rPr>
                <w:rFonts w:ascii="Times New Roman" w:hAnsi="Times New Roman" w:cs="Times New Roman"/>
                <w:bCs/>
                <w:sz w:val="28"/>
                <w:szCs w:val="28"/>
                <w:lang w:val="ro-RO"/>
              </w:rPr>
              <w:t xml:space="preserve">transpune Decizia prin </w:t>
            </w:r>
            <w:r w:rsidRPr="003B7FFA">
              <w:rPr>
                <w:rFonts w:ascii="Times New Roman" w:hAnsi="Times New Roman" w:cs="Times New Roman"/>
                <w:bCs/>
                <w:sz w:val="28"/>
                <w:szCs w:val="28"/>
                <w:lang w:val="ro-RO"/>
              </w:rPr>
              <w:t>adopta</w:t>
            </w:r>
            <w:r w:rsidR="004758BD" w:rsidRPr="003B7FFA">
              <w:rPr>
                <w:rFonts w:ascii="Times New Roman" w:hAnsi="Times New Roman" w:cs="Times New Roman"/>
                <w:bCs/>
                <w:sz w:val="28"/>
                <w:szCs w:val="28"/>
                <w:lang w:val="ro-RO"/>
              </w:rPr>
              <w:t>rea unor</w:t>
            </w:r>
            <w:r w:rsidRPr="003B7FFA">
              <w:rPr>
                <w:rFonts w:ascii="Times New Roman" w:hAnsi="Times New Roman" w:cs="Times New Roman"/>
                <w:bCs/>
                <w:sz w:val="28"/>
                <w:szCs w:val="28"/>
                <w:lang w:val="ro-RO"/>
              </w:rPr>
              <w:t xml:space="preserve"> reglementări </w:t>
            </w:r>
            <w:r w:rsidR="004758BD" w:rsidRPr="003B7FFA">
              <w:rPr>
                <w:rFonts w:ascii="Times New Roman" w:hAnsi="Times New Roman" w:cs="Times New Roman"/>
                <w:bCs/>
                <w:sz w:val="28"/>
                <w:szCs w:val="28"/>
                <w:lang w:val="ro-RO"/>
              </w:rPr>
              <w:t xml:space="preserve">noi, însă ca urmare a constatării faptului că timbrele de </w:t>
            </w:r>
            <w:proofErr w:type="spellStart"/>
            <w:r w:rsidR="004758BD" w:rsidRPr="003B7FFA">
              <w:rPr>
                <w:rFonts w:ascii="Times New Roman" w:hAnsi="Times New Roman" w:cs="Times New Roman"/>
                <w:bCs/>
                <w:sz w:val="28"/>
                <w:szCs w:val="28"/>
                <w:lang w:val="ro-RO"/>
              </w:rPr>
              <w:t>acciz</w:t>
            </w:r>
            <w:proofErr w:type="spellEnd"/>
            <w:r w:rsidR="004758BD" w:rsidRPr="003B7FFA">
              <w:rPr>
                <w:rFonts w:ascii="Times New Roman" w:hAnsi="Times New Roman" w:cs="Times New Roman"/>
                <w:bCs/>
                <w:sz w:val="28"/>
                <w:szCs w:val="28"/>
                <w:lang w:val="ro-RO"/>
              </w:rPr>
              <w:t>/timbrele de consum utilizate în Republica Moldova corespund cerințelor UE, acestea integrând elemente de securitate deschise, semiînchise și închise, conforme standardelor tehnice menționate, s-a considerat că ajustarea</w:t>
            </w:r>
            <w:r w:rsidRPr="003B7FFA">
              <w:rPr>
                <w:rFonts w:ascii="Times New Roman" w:hAnsi="Times New Roman" w:cs="Times New Roman"/>
                <w:bCs/>
                <w:sz w:val="28"/>
                <w:szCs w:val="28"/>
                <w:lang w:val="ro-RO"/>
              </w:rPr>
              <w:t xml:space="preserve"> </w:t>
            </w:r>
            <w:r w:rsidR="004758BD" w:rsidRPr="003B7FFA">
              <w:rPr>
                <w:rFonts w:ascii="Times New Roman" w:eastAsia="Times New Roman" w:hAnsi="Times New Roman" w:cs="Times New Roman"/>
                <w:sz w:val="28"/>
                <w:szCs w:val="28"/>
                <w:lang w:val="ro-RO"/>
              </w:rPr>
              <w:t xml:space="preserve">Hotărârii Guvernului nr.1427/2007 este </w:t>
            </w:r>
            <w:r w:rsidRPr="003B7FFA">
              <w:rPr>
                <w:rFonts w:ascii="Times New Roman" w:hAnsi="Times New Roman" w:cs="Times New Roman"/>
                <w:bCs/>
                <w:sz w:val="28"/>
                <w:szCs w:val="28"/>
                <w:lang w:val="ro-RO"/>
              </w:rPr>
              <w:t xml:space="preserve">cea mai adecvată, deoarece </w:t>
            </w:r>
            <w:r w:rsidR="004758BD" w:rsidRPr="003B7FFA">
              <w:rPr>
                <w:rFonts w:ascii="Times New Roman" w:hAnsi="Times New Roman" w:cs="Times New Roman"/>
                <w:bCs/>
                <w:sz w:val="28"/>
                <w:szCs w:val="28"/>
                <w:lang w:val="ro-RO"/>
              </w:rPr>
              <w:t xml:space="preserve">în așa mod se va </w:t>
            </w:r>
            <w:r w:rsidRPr="003B7FFA">
              <w:rPr>
                <w:rFonts w:ascii="Times New Roman" w:hAnsi="Times New Roman" w:cs="Times New Roman"/>
                <w:bCs/>
                <w:sz w:val="28"/>
                <w:szCs w:val="28"/>
                <w:lang w:val="ro-RO"/>
              </w:rPr>
              <w:t>asigur</w:t>
            </w:r>
            <w:r w:rsidR="004758BD" w:rsidRPr="003B7FFA">
              <w:rPr>
                <w:rFonts w:ascii="Times New Roman" w:hAnsi="Times New Roman" w:cs="Times New Roman"/>
                <w:bCs/>
                <w:sz w:val="28"/>
                <w:szCs w:val="28"/>
                <w:lang w:val="ro-RO"/>
              </w:rPr>
              <w:t>a</w:t>
            </w:r>
            <w:r w:rsidRPr="003B7FFA">
              <w:rPr>
                <w:rFonts w:ascii="Times New Roman" w:hAnsi="Times New Roman" w:cs="Times New Roman"/>
                <w:bCs/>
                <w:sz w:val="28"/>
                <w:szCs w:val="28"/>
                <w:lang w:val="ro-RO"/>
              </w:rPr>
              <w:t xml:space="preserve"> </w:t>
            </w:r>
            <w:r w:rsidR="004758BD" w:rsidRPr="003B7FFA">
              <w:rPr>
                <w:rFonts w:ascii="Times New Roman" w:hAnsi="Times New Roman" w:cs="Times New Roman"/>
                <w:bCs/>
                <w:sz w:val="28"/>
                <w:szCs w:val="28"/>
                <w:lang w:val="ro-RO"/>
              </w:rPr>
              <w:t>conformarea</w:t>
            </w:r>
            <w:r w:rsidRPr="003B7FFA">
              <w:rPr>
                <w:rFonts w:ascii="Times New Roman" w:hAnsi="Times New Roman" w:cs="Times New Roman"/>
                <w:bCs/>
                <w:sz w:val="28"/>
                <w:szCs w:val="28"/>
                <w:lang w:val="ro-RO"/>
              </w:rPr>
              <w:t xml:space="preserve"> completă </w:t>
            </w:r>
            <w:r w:rsidR="004758BD" w:rsidRPr="003B7FFA">
              <w:rPr>
                <w:rFonts w:ascii="Times New Roman" w:hAnsi="Times New Roman" w:cs="Times New Roman"/>
                <w:bCs/>
                <w:sz w:val="28"/>
                <w:szCs w:val="28"/>
                <w:lang w:val="ro-RO"/>
              </w:rPr>
              <w:t>cu cerințele europene.</w:t>
            </w:r>
          </w:p>
        </w:tc>
      </w:tr>
      <w:tr w:rsidR="0025210D" w:rsidRPr="003B7FFA" w14:paraId="2150B353" w14:textId="77777777" w:rsidTr="00DD42C2">
        <w:tc>
          <w:tcPr>
            <w:tcW w:w="10490" w:type="dxa"/>
            <w:shd w:val="clear" w:color="auto" w:fill="BDD6EE" w:themeFill="accent1" w:themeFillTint="66"/>
          </w:tcPr>
          <w:p w14:paraId="7441F493" w14:textId="774C426C" w:rsidR="0025210D" w:rsidRPr="003B7FFA" w:rsidRDefault="0025210D" w:rsidP="0025210D">
            <w:pPr>
              <w:rPr>
                <w:rFonts w:ascii="Times New Roman" w:hAnsi="Times New Roman" w:cs="Times New Roman"/>
                <w:sz w:val="28"/>
                <w:szCs w:val="28"/>
                <w:lang w:val="ro-RO"/>
              </w:rPr>
            </w:pPr>
            <w:r w:rsidRPr="003B7FFA">
              <w:rPr>
                <w:rFonts w:ascii="Times New Roman" w:hAnsi="Times New Roman" w:cs="Times New Roman"/>
                <w:b/>
                <w:sz w:val="28"/>
                <w:szCs w:val="28"/>
                <w:lang w:val="ro-RO"/>
              </w:rPr>
              <w:t>4. Analiza impactului reglementare</w:t>
            </w:r>
          </w:p>
        </w:tc>
      </w:tr>
      <w:tr w:rsidR="0025210D" w:rsidRPr="003B7FFA" w14:paraId="67D3C64B" w14:textId="77777777" w:rsidTr="00954F0B">
        <w:tc>
          <w:tcPr>
            <w:tcW w:w="10490" w:type="dxa"/>
            <w:shd w:val="clear" w:color="auto" w:fill="BDD6EE" w:themeFill="accent1" w:themeFillTint="66"/>
          </w:tcPr>
          <w:p w14:paraId="7ADC130D" w14:textId="4D9558CA" w:rsidR="0025210D" w:rsidRPr="003B7FFA" w:rsidRDefault="0025210D" w:rsidP="0025210D">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4.1. Impactul asupra sectorului public</w:t>
            </w:r>
          </w:p>
        </w:tc>
      </w:tr>
      <w:tr w:rsidR="0025210D" w:rsidRPr="003B7FFA" w14:paraId="47C779B6" w14:textId="77777777" w:rsidTr="004A638D">
        <w:tc>
          <w:tcPr>
            <w:tcW w:w="10490" w:type="dxa"/>
            <w:shd w:val="clear" w:color="auto" w:fill="FFFFFF" w:themeFill="background1"/>
          </w:tcPr>
          <w:p w14:paraId="2814F9FF" w14:textId="7FC1D2D6" w:rsidR="0025210D" w:rsidRPr="003B7FFA" w:rsidRDefault="0025210D" w:rsidP="004758BD">
            <w:pPr>
              <w:tabs>
                <w:tab w:val="left" w:pos="557"/>
              </w:tabs>
              <w:jc w:val="both"/>
              <w:rPr>
                <w:rFonts w:ascii="Times New Roman" w:hAnsi="Times New Roman" w:cs="Times New Roman"/>
                <w:bCs/>
                <w:sz w:val="28"/>
                <w:szCs w:val="28"/>
                <w:lang w:val="ro-RO"/>
              </w:rPr>
            </w:pPr>
            <w:r w:rsidRPr="003B7FFA">
              <w:rPr>
                <w:rFonts w:ascii="Times New Roman" w:hAnsi="Times New Roman" w:cs="Times New Roman"/>
                <w:bCs/>
                <w:sz w:val="28"/>
                <w:szCs w:val="28"/>
                <w:lang w:val="ro-RO"/>
              </w:rPr>
              <w:t xml:space="preserve">        </w:t>
            </w:r>
            <w:r w:rsidR="004758BD" w:rsidRPr="003B7FFA">
              <w:rPr>
                <w:rFonts w:ascii="Times New Roman" w:hAnsi="Times New Roman" w:cs="Times New Roman"/>
                <w:bCs/>
                <w:sz w:val="28"/>
                <w:szCs w:val="28"/>
                <w:lang w:val="ro-RO"/>
              </w:rPr>
              <w:t>Nu este aplicabil.</w:t>
            </w:r>
          </w:p>
        </w:tc>
      </w:tr>
      <w:tr w:rsidR="0025210D" w:rsidRPr="003B7FFA" w14:paraId="531AF726" w14:textId="77777777" w:rsidTr="002567A8">
        <w:tc>
          <w:tcPr>
            <w:tcW w:w="10490" w:type="dxa"/>
            <w:shd w:val="clear" w:color="auto" w:fill="BDD6EE" w:themeFill="accent1" w:themeFillTint="66"/>
          </w:tcPr>
          <w:p w14:paraId="55DE7AD4" w14:textId="0D17AFB0" w:rsidR="0025210D" w:rsidRPr="003B7FFA" w:rsidRDefault="0025210D" w:rsidP="0025210D">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4.2. Impactul financiar și argumentarea costurilor estimative</w:t>
            </w:r>
          </w:p>
        </w:tc>
      </w:tr>
      <w:tr w:rsidR="0025210D" w:rsidRPr="003B7FFA" w14:paraId="5F6A58E9" w14:textId="77777777" w:rsidTr="008B5E72">
        <w:tc>
          <w:tcPr>
            <w:tcW w:w="10490" w:type="dxa"/>
            <w:shd w:val="clear" w:color="auto" w:fill="FFFFFF" w:themeFill="background1"/>
          </w:tcPr>
          <w:p w14:paraId="234D16A4" w14:textId="55F86089" w:rsidR="0025210D" w:rsidRPr="003B7FFA" w:rsidRDefault="0025210D" w:rsidP="004758BD">
            <w:pPr>
              <w:jc w:val="both"/>
              <w:rPr>
                <w:rFonts w:ascii="Times New Roman" w:hAnsi="Times New Roman" w:cs="Times New Roman"/>
                <w:bCs/>
                <w:sz w:val="28"/>
                <w:szCs w:val="28"/>
                <w:lang w:val="ro-RO"/>
              </w:rPr>
            </w:pPr>
            <w:r w:rsidRPr="003B7FFA">
              <w:rPr>
                <w:rFonts w:ascii="Times New Roman" w:hAnsi="Times New Roman" w:cs="Times New Roman"/>
                <w:bCs/>
                <w:sz w:val="28"/>
                <w:szCs w:val="28"/>
                <w:lang w:val="ro-RO"/>
              </w:rPr>
              <w:t xml:space="preserve">        Implementarea</w:t>
            </w:r>
            <w:r w:rsidR="004758BD" w:rsidRPr="003B7FFA">
              <w:rPr>
                <w:rFonts w:ascii="Times New Roman" w:hAnsi="Times New Roman" w:cs="Times New Roman"/>
                <w:bCs/>
                <w:sz w:val="28"/>
                <w:szCs w:val="28"/>
                <w:lang w:val="ro-RO"/>
              </w:rPr>
              <w:t xml:space="preserve"> prezentului</w:t>
            </w:r>
            <w:r w:rsidRPr="003B7FFA">
              <w:rPr>
                <w:rFonts w:ascii="Times New Roman" w:hAnsi="Times New Roman" w:cs="Times New Roman"/>
                <w:bCs/>
                <w:sz w:val="28"/>
                <w:szCs w:val="28"/>
                <w:lang w:val="ro-RO"/>
              </w:rPr>
              <w:t xml:space="preserve"> </w:t>
            </w:r>
            <w:r w:rsidR="004758BD" w:rsidRPr="003B7FFA">
              <w:rPr>
                <w:rFonts w:ascii="Times New Roman" w:hAnsi="Times New Roman" w:cs="Times New Roman"/>
                <w:bCs/>
                <w:sz w:val="28"/>
                <w:szCs w:val="28"/>
                <w:lang w:val="ro-RO"/>
              </w:rPr>
              <w:t xml:space="preserve">proiectului de act normativ nu necesită cheltuieli financiare suplimentare din bugetul de stat. </w:t>
            </w:r>
          </w:p>
        </w:tc>
      </w:tr>
      <w:tr w:rsidR="0025210D" w:rsidRPr="003B7FFA" w14:paraId="35BC8A9C" w14:textId="77777777" w:rsidTr="00877272">
        <w:tc>
          <w:tcPr>
            <w:tcW w:w="10490" w:type="dxa"/>
            <w:shd w:val="clear" w:color="auto" w:fill="BDD6EE" w:themeFill="accent1" w:themeFillTint="66"/>
          </w:tcPr>
          <w:p w14:paraId="2795B7E5" w14:textId="79EF5497" w:rsidR="0025210D" w:rsidRPr="003B7FFA" w:rsidRDefault="0025210D" w:rsidP="0025210D">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4.3 Impactul asupra sectorului privat</w:t>
            </w:r>
          </w:p>
        </w:tc>
      </w:tr>
      <w:tr w:rsidR="00316BA5" w:rsidRPr="003B7FFA" w14:paraId="062BE2A8" w14:textId="77777777" w:rsidTr="00491FED">
        <w:trPr>
          <w:trHeight w:val="3527"/>
        </w:trPr>
        <w:tc>
          <w:tcPr>
            <w:tcW w:w="10490" w:type="dxa"/>
            <w:shd w:val="clear" w:color="auto" w:fill="FFFFFF" w:themeFill="background1"/>
          </w:tcPr>
          <w:p w14:paraId="3D9C7B3B" w14:textId="62ACAE5D" w:rsidR="00726D06" w:rsidRPr="003B7FFA" w:rsidRDefault="00316BA5" w:rsidP="00726D06">
            <w:pPr>
              <w:jc w:val="both"/>
              <w:rPr>
                <w:rFonts w:ascii="Times New Roman" w:hAnsi="Times New Roman" w:cs="Times New Roman"/>
                <w:sz w:val="28"/>
                <w:szCs w:val="28"/>
                <w:lang w:val="ro-RO"/>
              </w:rPr>
            </w:pPr>
            <w:r w:rsidRPr="003B7FFA">
              <w:rPr>
                <w:rFonts w:ascii="Times New Roman" w:hAnsi="Times New Roman" w:cs="Times New Roman"/>
                <w:sz w:val="28"/>
                <w:szCs w:val="28"/>
                <w:lang w:val="ro-RO"/>
              </w:rPr>
              <w:t xml:space="preserve">      </w:t>
            </w:r>
            <w:r w:rsidR="00726D06" w:rsidRPr="003B7FFA">
              <w:rPr>
                <w:rFonts w:ascii="Times New Roman" w:hAnsi="Times New Roman" w:cs="Times New Roman"/>
                <w:sz w:val="28"/>
                <w:szCs w:val="28"/>
                <w:lang w:val="ro-RO"/>
              </w:rPr>
              <w:t xml:space="preserve">  Stabilirea unor cerințe tehnice clare și a standardelor minime obligatorii pentru elementele de securitate aplicate pe produsele din tutun va avea un impact pozitiv asupra operatorilor economici licențiați din domeniul producției, distribuției și comercializării acestor produse. </w:t>
            </w:r>
          </w:p>
          <w:p w14:paraId="38D6F6B2" w14:textId="77777777" w:rsidR="00726D06" w:rsidRPr="003B7FFA" w:rsidRDefault="00726D06" w:rsidP="00726D06">
            <w:pPr>
              <w:ind w:firstLine="596"/>
              <w:jc w:val="both"/>
              <w:rPr>
                <w:rFonts w:ascii="Times New Roman" w:hAnsi="Times New Roman" w:cs="Times New Roman"/>
                <w:sz w:val="28"/>
                <w:szCs w:val="28"/>
                <w:lang w:val="ro-RO"/>
              </w:rPr>
            </w:pPr>
            <w:r w:rsidRPr="003B7FFA">
              <w:rPr>
                <w:rFonts w:ascii="Times New Roman" w:hAnsi="Times New Roman" w:cs="Times New Roman"/>
                <w:sz w:val="28"/>
                <w:szCs w:val="28"/>
                <w:lang w:val="ro-RO"/>
              </w:rPr>
              <w:t xml:space="preserve">Implementarea unor standarde unitare de securitate va contribui la crearea unui cadru predictibil și echitabil pentru toți actorii de pe piață, reducând riscurile de falsificare și contrafacere a produselor din tutun. </w:t>
            </w:r>
          </w:p>
          <w:p w14:paraId="71312A2D" w14:textId="3623AAC2" w:rsidR="00726D06" w:rsidRPr="003B7FFA" w:rsidRDefault="00726D06" w:rsidP="00726D06">
            <w:pPr>
              <w:ind w:firstLine="596"/>
              <w:jc w:val="both"/>
              <w:rPr>
                <w:rFonts w:ascii="Times New Roman" w:hAnsi="Times New Roman" w:cs="Times New Roman"/>
                <w:sz w:val="28"/>
                <w:szCs w:val="28"/>
                <w:lang w:val="ro-RO"/>
              </w:rPr>
            </w:pPr>
            <w:r w:rsidRPr="003B7FFA">
              <w:rPr>
                <w:rFonts w:ascii="Times New Roman" w:hAnsi="Times New Roman" w:cs="Times New Roman"/>
                <w:sz w:val="28"/>
                <w:szCs w:val="28"/>
                <w:lang w:val="ro-RO"/>
              </w:rPr>
              <w:t xml:space="preserve">Prin aplicarea unor elemente de securitate complexe, conforme cerințelor tehnice stabilite de stat, se limitează considerabil posibilitatea ca operatorii ilegali sau implicați în activități de contrabandă să poată imita sau reproduce aceste marcaje, ceea ce sporește protecția produselor autentice. </w:t>
            </w:r>
          </w:p>
        </w:tc>
      </w:tr>
      <w:tr w:rsidR="00316BA5" w:rsidRPr="003B7FFA" w14:paraId="41BD6573" w14:textId="77777777" w:rsidTr="00970420">
        <w:tc>
          <w:tcPr>
            <w:tcW w:w="10490" w:type="dxa"/>
            <w:shd w:val="clear" w:color="auto" w:fill="BDD6EE" w:themeFill="accent1" w:themeFillTint="66"/>
          </w:tcPr>
          <w:p w14:paraId="753D0A34" w14:textId="0D6A777F"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4.4. Impactul social</w:t>
            </w:r>
          </w:p>
        </w:tc>
      </w:tr>
      <w:tr w:rsidR="00316BA5" w:rsidRPr="003B7FFA" w14:paraId="7CBDEC5A" w14:textId="77777777" w:rsidTr="00C52C1E">
        <w:tc>
          <w:tcPr>
            <w:tcW w:w="10490" w:type="dxa"/>
            <w:shd w:val="clear" w:color="auto" w:fill="FFFFFF" w:themeFill="background1"/>
          </w:tcPr>
          <w:p w14:paraId="48C305AF" w14:textId="32B3ADF7" w:rsidR="00316BA5" w:rsidRPr="003B7FFA" w:rsidRDefault="00726D06" w:rsidP="00726D06">
            <w:pPr>
              <w:ind w:firstLine="596"/>
              <w:jc w:val="both"/>
              <w:rPr>
                <w:rFonts w:ascii="Times New Roman" w:hAnsi="Times New Roman" w:cs="Times New Roman"/>
                <w:b/>
                <w:sz w:val="28"/>
                <w:szCs w:val="28"/>
                <w:lang w:val="ro-RO"/>
              </w:rPr>
            </w:pPr>
            <w:r w:rsidRPr="003B7FFA">
              <w:rPr>
                <w:rFonts w:ascii="Times New Roman" w:eastAsia="Times New Roman" w:hAnsi="Times New Roman" w:cs="Times New Roman"/>
                <w:sz w:val="28"/>
                <w:szCs w:val="28"/>
                <w:lang w:val="ro-RO"/>
              </w:rPr>
              <w:t>Stabilirea unor cerințe tehnice clare și a standardelor minime obligatorii pentru elementele de securitate aplicate pe produsele din tutun va genera și un impact social pozitiv semnificativ. În primul rând, măsura va contribui la reducerea comerțului ilicit cu produse din tutun, ceea ce înseamnă o diminuare a accesului populației, în special a tinerilor, la produse contrafăcute sau neconforme, vândute adesea la prețuri mai mici.</w:t>
            </w:r>
          </w:p>
        </w:tc>
      </w:tr>
      <w:tr w:rsidR="00316BA5" w:rsidRPr="003B7FFA" w14:paraId="7149F738" w14:textId="77777777" w:rsidTr="007D20CD">
        <w:tc>
          <w:tcPr>
            <w:tcW w:w="10490" w:type="dxa"/>
            <w:shd w:val="clear" w:color="auto" w:fill="BDD6EE" w:themeFill="accent1" w:themeFillTint="66"/>
          </w:tcPr>
          <w:p w14:paraId="4F1B9C5A" w14:textId="3EE1DE8F"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4.4.1.Impact asupra datelor cu caracter personal</w:t>
            </w:r>
          </w:p>
        </w:tc>
      </w:tr>
      <w:tr w:rsidR="00316BA5" w:rsidRPr="003B7FFA" w14:paraId="44C19247" w14:textId="77777777" w:rsidTr="002743AB">
        <w:tc>
          <w:tcPr>
            <w:tcW w:w="10490" w:type="dxa"/>
            <w:shd w:val="clear" w:color="auto" w:fill="FFFFFF" w:themeFill="background1"/>
          </w:tcPr>
          <w:p w14:paraId="39F69BBE" w14:textId="77777777" w:rsidR="00316BA5" w:rsidRPr="003B7FFA" w:rsidRDefault="00316BA5" w:rsidP="002D514C">
            <w:pPr>
              <w:ind w:firstLine="596"/>
              <w:rPr>
                <w:rFonts w:ascii="Times New Roman" w:hAnsi="Times New Roman" w:cs="Times New Roman"/>
                <w:b/>
                <w:sz w:val="28"/>
                <w:szCs w:val="28"/>
                <w:lang w:val="ro-RO"/>
              </w:rPr>
            </w:pPr>
            <w:r w:rsidRPr="003B7FFA">
              <w:rPr>
                <w:rFonts w:ascii="Times New Roman" w:hAnsi="Times New Roman" w:cs="Times New Roman"/>
                <w:sz w:val="28"/>
                <w:szCs w:val="28"/>
                <w:lang w:val="ro-RO"/>
              </w:rPr>
              <w:t>Nu este aplicabil.</w:t>
            </w:r>
          </w:p>
        </w:tc>
      </w:tr>
      <w:tr w:rsidR="00316BA5" w:rsidRPr="003B7FFA" w14:paraId="69EBF52F" w14:textId="77777777" w:rsidTr="001156E9">
        <w:tc>
          <w:tcPr>
            <w:tcW w:w="10490" w:type="dxa"/>
            <w:shd w:val="clear" w:color="auto" w:fill="BDD6EE" w:themeFill="accent1" w:themeFillTint="66"/>
          </w:tcPr>
          <w:p w14:paraId="358FD505" w14:textId="7A23DF06"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4.4.2.Impactul asupra echității și egalității de gen</w:t>
            </w:r>
          </w:p>
        </w:tc>
      </w:tr>
      <w:tr w:rsidR="00316BA5" w:rsidRPr="003B7FFA" w14:paraId="0BC46A71" w14:textId="77777777" w:rsidTr="00875A06">
        <w:tc>
          <w:tcPr>
            <w:tcW w:w="10490" w:type="dxa"/>
            <w:shd w:val="clear" w:color="auto" w:fill="FFFFFF" w:themeFill="background1"/>
          </w:tcPr>
          <w:p w14:paraId="05FE670F" w14:textId="27838B18" w:rsidR="00316BA5" w:rsidRPr="003B7FFA" w:rsidRDefault="00316BA5" w:rsidP="002D514C">
            <w:pPr>
              <w:ind w:firstLine="596"/>
              <w:rPr>
                <w:rFonts w:ascii="Times New Roman" w:hAnsi="Times New Roman" w:cs="Times New Roman"/>
                <w:b/>
                <w:sz w:val="28"/>
                <w:szCs w:val="28"/>
                <w:lang w:val="ro-RO"/>
              </w:rPr>
            </w:pPr>
            <w:r w:rsidRPr="003B7FFA">
              <w:rPr>
                <w:rFonts w:ascii="Times New Roman" w:hAnsi="Times New Roman" w:cs="Times New Roman"/>
                <w:sz w:val="28"/>
                <w:szCs w:val="28"/>
                <w:lang w:val="ro-RO"/>
              </w:rPr>
              <w:t>Nu este aplicabil.</w:t>
            </w:r>
          </w:p>
        </w:tc>
      </w:tr>
      <w:tr w:rsidR="00316BA5" w:rsidRPr="003B7FFA" w14:paraId="0B8FE2BF" w14:textId="77777777" w:rsidTr="00304D6C">
        <w:tc>
          <w:tcPr>
            <w:tcW w:w="10490" w:type="dxa"/>
            <w:shd w:val="clear" w:color="auto" w:fill="BDD6EE" w:themeFill="accent1" w:themeFillTint="66"/>
          </w:tcPr>
          <w:p w14:paraId="4209C323" w14:textId="366DD879"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4.5. Impactul asupra mediului</w:t>
            </w:r>
          </w:p>
        </w:tc>
      </w:tr>
      <w:tr w:rsidR="00316BA5" w:rsidRPr="003B7FFA" w14:paraId="696B07B7" w14:textId="77777777" w:rsidTr="00A742F9">
        <w:trPr>
          <w:trHeight w:val="229"/>
        </w:trPr>
        <w:tc>
          <w:tcPr>
            <w:tcW w:w="10490" w:type="dxa"/>
          </w:tcPr>
          <w:p w14:paraId="5A00BD4D" w14:textId="77777777" w:rsidR="00316BA5" w:rsidRPr="003B7FFA" w:rsidRDefault="00316BA5" w:rsidP="002D514C">
            <w:pPr>
              <w:ind w:firstLine="596"/>
              <w:rPr>
                <w:rFonts w:ascii="Times New Roman" w:hAnsi="Times New Roman" w:cs="Times New Roman"/>
                <w:sz w:val="28"/>
                <w:szCs w:val="28"/>
                <w:lang w:val="ro-RO"/>
              </w:rPr>
            </w:pPr>
            <w:r w:rsidRPr="003B7FFA">
              <w:rPr>
                <w:rFonts w:ascii="Times New Roman" w:hAnsi="Times New Roman" w:cs="Times New Roman"/>
                <w:sz w:val="28"/>
                <w:szCs w:val="28"/>
                <w:lang w:val="ro-RO"/>
              </w:rPr>
              <w:t>Nu este aplicabil.</w:t>
            </w:r>
          </w:p>
        </w:tc>
      </w:tr>
      <w:tr w:rsidR="00316BA5" w:rsidRPr="003B7FFA" w14:paraId="7671ADDF" w14:textId="77777777" w:rsidTr="00900C5D">
        <w:trPr>
          <w:trHeight w:val="447"/>
        </w:trPr>
        <w:tc>
          <w:tcPr>
            <w:tcW w:w="10490" w:type="dxa"/>
            <w:shd w:val="clear" w:color="auto" w:fill="BDD6EE" w:themeFill="accent1" w:themeFillTint="66"/>
          </w:tcPr>
          <w:p w14:paraId="77D30B9E" w14:textId="1C2459EA" w:rsidR="00316BA5" w:rsidRPr="003B7FFA" w:rsidDel="00683860"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4.6. Alte impacturi și informații relevante</w:t>
            </w:r>
          </w:p>
        </w:tc>
      </w:tr>
      <w:tr w:rsidR="00316BA5" w:rsidRPr="003B7FFA" w14:paraId="28401DEE" w14:textId="77777777" w:rsidTr="000B6A0A">
        <w:trPr>
          <w:trHeight w:val="256"/>
        </w:trPr>
        <w:tc>
          <w:tcPr>
            <w:tcW w:w="10490" w:type="dxa"/>
            <w:shd w:val="clear" w:color="auto" w:fill="FFFFFF" w:themeFill="background1"/>
          </w:tcPr>
          <w:p w14:paraId="5D15CC01" w14:textId="77777777" w:rsidR="00316BA5" w:rsidRPr="003B7FFA" w:rsidRDefault="00316BA5" w:rsidP="002D514C">
            <w:pPr>
              <w:ind w:firstLine="596"/>
              <w:rPr>
                <w:rFonts w:ascii="Times New Roman" w:hAnsi="Times New Roman" w:cs="Times New Roman"/>
                <w:b/>
                <w:sz w:val="28"/>
                <w:szCs w:val="28"/>
                <w:lang w:val="ro-RO"/>
              </w:rPr>
            </w:pPr>
            <w:r w:rsidRPr="003B7FFA">
              <w:rPr>
                <w:rFonts w:ascii="Times New Roman" w:hAnsi="Times New Roman" w:cs="Times New Roman"/>
                <w:sz w:val="28"/>
                <w:szCs w:val="28"/>
                <w:lang w:val="ro-RO"/>
              </w:rPr>
              <w:t>Nu este aplicabil.</w:t>
            </w:r>
          </w:p>
        </w:tc>
      </w:tr>
      <w:tr w:rsidR="00316BA5" w:rsidRPr="003B7FFA" w14:paraId="6E9E99B6" w14:textId="77777777" w:rsidTr="00A011CE">
        <w:tc>
          <w:tcPr>
            <w:tcW w:w="10490" w:type="dxa"/>
            <w:shd w:val="clear" w:color="auto" w:fill="BDD6EE" w:themeFill="accent1" w:themeFillTint="66"/>
          </w:tcPr>
          <w:p w14:paraId="3F8F117C" w14:textId="6C17AA71"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5. Compatibilitatea proiectului actului normativ cu legislația UE</w:t>
            </w:r>
          </w:p>
        </w:tc>
      </w:tr>
      <w:tr w:rsidR="00316BA5" w:rsidRPr="003B7FFA" w14:paraId="16BC1151" w14:textId="77777777" w:rsidTr="0086433F">
        <w:tc>
          <w:tcPr>
            <w:tcW w:w="10490" w:type="dxa"/>
            <w:shd w:val="clear" w:color="auto" w:fill="BDD6EE" w:themeFill="accent1" w:themeFillTint="66"/>
          </w:tcPr>
          <w:p w14:paraId="78F2D401" w14:textId="13DFF86E"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lastRenderedPageBreak/>
              <w:t>5.1. Măsuri normative necesare pentru transpunerea actelor juridice ale UE în legislația națională</w:t>
            </w:r>
          </w:p>
        </w:tc>
      </w:tr>
      <w:tr w:rsidR="00E51D22" w:rsidRPr="003B7FFA" w14:paraId="40BBA5E3" w14:textId="77777777" w:rsidTr="00E51D22">
        <w:tc>
          <w:tcPr>
            <w:tcW w:w="10490" w:type="dxa"/>
            <w:shd w:val="clear" w:color="auto" w:fill="auto"/>
          </w:tcPr>
          <w:p w14:paraId="694CC202" w14:textId="76892F09" w:rsidR="00E51D22" w:rsidRPr="003B7FFA" w:rsidRDefault="00E51D22" w:rsidP="002D514C">
            <w:pPr>
              <w:ind w:firstLine="596"/>
              <w:jc w:val="both"/>
              <w:rPr>
                <w:rFonts w:ascii="Times New Roman" w:hAnsi="Times New Roman" w:cs="Times New Roman"/>
                <w:sz w:val="28"/>
                <w:szCs w:val="28"/>
                <w:lang w:val="ro-RO"/>
              </w:rPr>
            </w:pPr>
            <w:r w:rsidRPr="003B7FFA">
              <w:rPr>
                <w:rFonts w:ascii="Times New Roman" w:hAnsi="Times New Roman" w:cs="Times New Roman"/>
                <w:sz w:val="28"/>
                <w:szCs w:val="28"/>
                <w:lang w:val="ro-RO"/>
              </w:rPr>
              <w:t>Prezentul proiect transpune parțial Decizia de punere în aplicare (UE) 2018/576 a Comisiei</w:t>
            </w:r>
            <w:r w:rsidR="002D514C" w:rsidRPr="003B7FFA">
              <w:rPr>
                <w:rFonts w:ascii="Times New Roman" w:hAnsi="Times New Roman" w:cs="Times New Roman"/>
                <w:sz w:val="28"/>
                <w:szCs w:val="28"/>
                <w:lang w:val="ro-RO"/>
              </w:rPr>
              <w:t xml:space="preserve"> </w:t>
            </w:r>
            <w:r w:rsidRPr="003B7FFA">
              <w:rPr>
                <w:rFonts w:ascii="Times New Roman" w:hAnsi="Times New Roman" w:cs="Times New Roman"/>
                <w:sz w:val="28"/>
                <w:szCs w:val="28"/>
                <w:lang w:val="ro-RO"/>
              </w:rPr>
              <w:t>din 15 decembrie 2017 privind standardele tehnice pentru elementele de securitate aplicate produselor din tutun.</w:t>
            </w:r>
          </w:p>
        </w:tc>
      </w:tr>
      <w:tr w:rsidR="00316BA5" w:rsidRPr="003B7FFA" w14:paraId="18580E5C" w14:textId="77777777" w:rsidTr="00024313">
        <w:tc>
          <w:tcPr>
            <w:tcW w:w="10490" w:type="dxa"/>
            <w:shd w:val="clear" w:color="auto" w:fill="BDD6EE" w:themeFill="accent1" w:themeFillTint="66"/>
          </w:tcPr>
          <w:p w14:paraId="2A0B8E1F" w14:textId="46C303F0"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5.2. Măsuri normative care urmăresc crearea cadrului juridic intern necesar pentru implementarea legislației UE</w:t>
            </w:r>
          </w:p>
        </w:tc>
      </w:tr>
      <w:tr w:rsidR="00316BA5" w:rsidRPr="003B7FFA" w14:paraId="29866907" w14:textId="77777777" w:rsidTr="006A57EE">
        <w:trPr>
          <w:cantSplit/>
          <w:trHeight w:val="388"/>
        </w:trPr>
        <w:tc>
          <w:tcPr>
            <w:tcW w:w="10490" w:type="dxa"/>
            <w:shd w:val="clear" w:color="auto" w:fill="FFFFFF" w:themeFill="background1"/>
          </w:tcPr>
          <w:p w14:paraId="08D68A5B" w14:textId="12D80DE5" w:rsidR="00316BA5" w:rsidRPr="003B7FFA" w:rsidRDefault="00316BA5" w:rsidP="00E51D22">
            <w:pPr>
              <w:pStyle w:val="NormalWeb"/>
              <w:tabs>
                <w:tab w:val="left" w:pos="533"/>
              </w:tabs>
              <w:jc w:val="both"/>
              <w:rPr>
                <w:sz w:val="28"/>
                <w:szCs w:val="28"/>
                <w:lang w:val="ro-RO"/>
              </w:rPr>
            </w:pPr>
            <w:r w:rsidRPr="003B7FFA">
              <w:rPr>
                <w:sz w:val="28"/>
                <w:szCs w:val="28"/>
                <w:lang w:val="ro-RO"/>
              </w:rPr>
              <w:t xml:space="preserve">       Prezentul proiect de hotărâre </w:t>
            </w:r>
            <w:r w:rsidR="00E51D22" w:rsidRPr="003B7FFA">
              <w:rPr>
                <w:sz w:val="28"/>
                <w:szCs w:val="28"/>
                <w:lang w:val="ro-RO"/>
              </w:rPr>
              <w:t xml:space="preserve">are drept obiectiv armonizarea legislației naționale în partea ce ține de </w:t>
            </w:r>
            <w:r w:rsidR="00E51D22" w:rsidRPr="003B7FFA">
              <w:rPr>
                <w:rFonts w:eastAsia="Times New Roman"/>
                <w:sz w:val="28"/>
                <w:szCs w:val="28"/>
                <w:lang w:val="ro-RO" w:eastAsia="ru-RU"/>
              </w:rPr>
              <w:t xml:space="preserve">cerințele tehnice necesare pentru elementele de securitate obligatorii a fi aplicate pe pachetele unitare de produse din tutun, în vederea conformării complete la cerințele UE. </w:t>
            </w:r>
          </w:p>
        </w:tc>
      </w:tr>
      <w:tr w:rsidR="00316BA5" w:rsidRPr="003B7FFA" w14:paraId="4E2EC44D" w14:textId="77777777" w:rsidTr="000225DB">
        <w:tc>
          <w:tcPr>
            <w:tcW w:w="10490" w:type="dxa"/>
            <w:shd w:val="clear" w:color="auto" w:fill="BDD6EE" w:themeFill="accent1" w:themeFillTint="66"/>
          </w:tcPr>
          <w:p w14:paraId="27ADB613" w14:textId="731B37CF" w:rsidR="00316BA5" w:rsidRPr="003B7FFA" w:rsidRDefault="00316BA5" w:rsidP="00316BA5">
            <w:pPr>
              <w:rPr>
                <w:rFonts w:ascii="Times New Roman" w:hAnsi="Times New Roman" w:cs="Times New Roman"/>
                <w:b/>
                <w:sz w:val="28"/>
                <w:szCs w:val="28"/>
                <w:lang w:val="ro-RO"/>
              </w:rPr>
            </w:pPr>
            <w:r w:rsidRPr="003B7FFA">
              <w:rPr>
                <w:rFonts w:ascii="Times New Roman" w:hAnsi="Times New Roman" w:cs="Times New Roman"/>
                <w:b/>
                <w:sz w:val="28"/>
                <w:szCs w:val="28"/>
                <w:lang w:val="ro-RO"/>
              </w:rPr>
              <w:t>6. Avizarea și consultarea publică a proiectului actului normativ</w:t>
            </w:r>
          </w:p>
        </w:tc>
      </w:tr>
      <w:tr w:rsidR="00316BA5" w:rsidRPr="00385F78" w14:paraId="5DA8A520" w14:textId="77777777" w:rsidTr="0048308C">
        <w:trPr>
          <w:trHeight w:val="1901"/>
        </w:trPr>
        <w:tc>
          <w:tcPr>
            <w:tcW w:w="10490" w:type="dxa"/>
            <w:shd w:val="clear" w:color="auto" w:fill="FFFFFF" w:themeFill="background1"/>
          </w:tcPr>
          <w:p w14:paraId="0BE17590" w14:textId="7A5616BD" w:rsidR="00316BA5" w:rsidRPr="003B7FFA" w:rsidRDefault="00316BA5" w:rsidP="002D514C">
            <w:pPr>
              <w:tabs>
                <w:tab w:val="left" w:pos="600"/>
                <w:tab w:val="left" w:pos="776"/>
                <w:tab w:val="left" w:pos="810"/>
              </w:tabs>
              <w:contextualSpacing/>
              <w:jc w:val="both"/>
              <w:rPr>
                <w:rFonts w:ascii="Times New Roman" w:hAnsi="Times New Roman" w:cs="Times New Roman"/>
                <w:sz w:val="27"/>
                <w:szCs w:val="27"/>
                <w:lang w:val="ro-RO"/>
              </w:rPr>
            </w:pPr>
            <w:r w:rsidRPr="003B7FFA">
              <w:rPr>
                <w:rFonts w:ascii="Times New Roman" w:hAnsi="Times New Roman" w:cs="Times New Roman"/>
                <w:sz w:val="27"/>
                <w:szCs w:val="27"/>
                <w:lang w:val="ro-RO"/>
              </w:rPr>
              <w:t xml:space="preserve">      În scopul res</w:t>
            </w:r>
            <w:r w:rsidR="002D514C" w:rsidRPr="003B7FFA">
              <w:rPr>
                <w:rFonts w:ascii="Times New Roman" w:hAnsi="Times New Roman" w:cs="Times New Roman"/>
                <w:sz w:val="27"/>
                <w:szCs w:val="27"/>
                <w:lang w:val="ro-RO"/>
              </w:rPr>
              <w:t>pectării prevederilor Legii nr.</w:t>
            </w:r>
            <w:r w:rsidRPr="003B7FFA">
              <w:rPr>
                <w:rFonts w:ascii="Times New Roman" w:hAnsi="Times New Roman" w:cs="Times New Roman"/>
                <w:sz w:val="27"/>
                <w:szCs w:val="27"/>
                <w:lang w:val="ro-RO"/>
              </w:rPr>
              <w:t>239/2008 privind transparența in procesul decizional, anunțul privind inițierea procesului de elaborare a proiectului de hotărâre a fost plasat pe site-ul Ministerului Finanțelor la compartimentul transparența decizională, și poate fi accesat pe link-</w:t>
            </w:r>
            <w:proofErr w:type="spellStart"/>
            <w:r w:rsidRPr="003B7FFA">
              <w:rPr>
                <w:rFonts w:ascii="Times New Roman" w:hAnsi="Times New Roman" w:cs="Times New Roman"/>
                <w:sz w:val="27"/>
                <w:szCs w:val="27"/>
                <w:lang w:val="ro-RO"/>
              </w:rPr>
              <w:t>ul</w:t>
            </w:r>
            <w:proofErr w:type="spellEnd"/>
            <w:r w:rsidRPr="003B7FFA">
              <w:rPr>
                <w:rFonts w:ascii="Times New Roman" w:hAnsi="Times New Roman" w:cs="Times New Roman"/>
                <w:sz w:val="27"/>
                <w:szCs w:val="27"/>
                <w:lang w:val="ro-RO"/>
              </w:rPr>
              <w:t>:</w:t>
            </w:r>
          </w:p>
          <w:p w14:paraId="668D815C" w14:textId="11AEEAA5" w:rsidR="00316BA5" w:rsidRPr="003B7FFA" w:rsidRDefault="00486F60" w:rsidP="007E5FE6">
            <w:pPr>
              <w:widowControl w:val="0"/>
              <w:autoSpaceDE w:val="0"/>
              <w:autoSpaceDN w:val="0"/>
              <w:ind w:right="28"/>
              <w:jc w:val="both"/>
              <w:rPr>
                <w:rFonts w:ascii="Times New Roman" w:eastAsia="Times New Roman" w:hAnsi="Times New Roman" w:cs="Times New Roman"/>
                <w:sz w:val="28"/>
                <w:szCs w:val="28"/>
                <w:lang w:val="ro-RO"/>
              </w:rPr>
            </w:pPr>
            <w:hyperlink r:id="rId6" w:history="1">
              <w:r w:rsidR="00316BA5" w:rsidRPr="003B7FFA">
                <w:rPr>
                  <w:rStyle w:val="Hyperlink"/>
                  <w:rFonts w:ascii="Times New Roman" w:eastAsia="Times New Roman" w:hAnsi="Times New Roman" w:cs="Times New Roman"/>
                  <w:sz w:val="28"/>
                  <w:szCs w:val="28"/>
                  <w:lang w:val="ro-RO"/>
                </w:rPr>
                <w:t>https://mf.gov.md/ro/content/anun%C8%9B-privind-ini%C8%9Bierea-elabor%C4%83rii-proiectului-698</w:t>
              </w:r>
            </w:hyperlink>
            <w:r w:rsidR="00316BA5" w:rsidRPr="003B7FFA">
              <w:rPr>
                <w:rFonts w:ascii="Times New Roman" w:eastAsia="Times New Roman" w:hAnsi="Times New Roman" w:cs="Times New Roman"/>
                <w:sz w:val="28"/>
                <w:szCs w:val="28"/>
                <w:lang w:val="ro-RO"/>
              </w:rPr>
              <w:t xml:space="preserve"> </w:t>
            </w:r>
          </w:p>
        </w:tc>
      </w:tr>
      <w:tr w:rsidR="00316BA5" w:rsidRPr="003B7FFA" w14:paraId="008F38AD" w14:textId="77777777" w:rsidTr="0010255F">
        <w:tc>
          <w:tcPr>
            <w:tcW w:w="10490" w:type="dxa"/>
            <w:shd w:val="clear" w:color="auto" w:fill="BDD6EE" w:themeFill="accent1" w:themeFillTint="66"/>
          </w:tcPr>
          <w:p w14:paraId="36233AB0" w14:textId="609FF231" w:rsidR="00316BA5" w:rsidRPr="003B7FFA" w:rsidRDefault="00316BA5" w:rsidP="00316BA5">
            <w:pPr>
              <w:rPr>
                <w:rFonts w:ascii="Times New Roman" w:hAnsi="Times New Roman" w:cs="Times New Roman"/>
                <w:sz w:val="28"/>
                <w:szCs w:val="28"/>
                <w:lang w:val="ro-RO"/>
              </w:rPr>
            </w:pPr>
            <w:r w:rsidRPr="003B7FFA">
              <w:rPr>
                <w:rFonts w:ascii="Times New Roman" w:hAnsi="Times New Roman" w:cs="Times New Roman"/>
                <w:b/>
                <w:sz w:val="28"/>
                <w:szCs w:val="28"/>
                <w:lang w:val="ro-RO"/>
              </w:rPr>
              <w:t>7. Concluziile expertizelor</w:t>
            </w:r>
          </w:p>
        </w:tc>
      </w:tr>
      <w:tr w:rsidR="00316BA5" w:rsidRPr="003B7FFA" w14:paraId="28B0F238" w14:textId="77777777" w:rsidTr="000A154E">
        <w:trPr>
          <w:trHeight w:val="632"/>
        </w:trPr>
        <w:tc>
          <w:tcPr>
            <w:tcW w:w="10490" w:type="dxa"/>
            <w:shd w:val="clear" w:color="auto" w:fill="FFFFFF" w:themeFill="background1"/>
          </w:tcPr>
          <w:p w14:paraId="4C2E5648" w14:textId="792E8E3F" w:rsidR="00316BA5" w:rsidRPr="003B7FFA" w:rsidRDefault="00316BA5" w:rsidP="002168C5">
            <w:pPr>
              <w:rPr>
                <w:rFonts w:ascii="Times New Roman" w:hAnsi="Times New Roman" w:cs="Times New Roman"/>
                <w:sz w:val="28"/>
                <w:szCs w:val="28"/>
                <w:lang w:val="ro-RO"/>
              </w:rPr>
            </w:pPr>
            <w:r w:rsidRPr="003B7FFA">
              <w:rPr>
                <w:rFonts w:ascii="Times New Roman" w:hAnsi="Times New Roman" w:cs="Times New Roman"/>
                <w:sz w:val="27"/>
                <w:szCs w:val="27"/>
                <w:lang w:val="ro-RO"/>
              </w:rPr>
              <w:t xml:space="preserve">     </w:t>
            </w:r>
            <w:r w:rsidR="002D514C" w:rsidRPr="003B7FFA">
              <w:rPr>
                <w:rFonts w:ascii="Times New Roman" w:hAnsi="Times New Roman" w:cs="Times New Roman"/>
                <w:sz w:val="27"/>
                <w:szCs w:val="27"/>
                <w:lang w:val="ro-RO"/>
              </w:rPr>
              <w:t xml:space="preserve">   </w:t>
            </w:r>
            <w:r w:rsidRPr="003B7FFA">
              <w:rPr>
                <w:rFonts w:ascii="Times New Roman" w:hAnsi="Times New Roman" w:cs="Times New Roman"/>
                <w:sz w:val="27"/>
                <w:szCs w:val="27"/>
                <w:lang w:val="ro-RO"/>
              </w:rPr>
              <w:t>Proiectul va fi supus expertizei anticorupție și expertizei juridice, în conformitate cu art.36 și art.37 din Legea nr.100/2017 cu privire la actele normative.</w:t>
            </w:r>
          </w:p>
        </w:tc>
      </w:tr>
      <w:tr w:rsidR="00316BA5" w:rsidRPr="003B7FFA" w14:paraId="5E447C88" w14:textId="77777777" w:rsidTr="00D35C28">
        <w:tc>
          <w:tcPr>
            <w:tcW w:w="10490" w:type="dxa"/>
            <w:shd w:val="clear" w:color="auto" w:fill="BDD6EE" w:themeFill="accent1" w:themeFillTint="66"/>
          </w:tcPr>
          <w:p w14:paraId="3A5B5E7C" w14:textId="044CDBAF" w:rsidR="00316BA5" w:rsidRPr="003B7FFA" w:rsidRDefault="00316BA5" w:rsidP="00316BA5">
            <w:pPr>
              <w:rPr>
                <w:rFonts w:ascii="Times New Roman" w:hAnsi="Times New Roman" w:cs="Times New Roman"/>
                <w:sz w:val="28"/>
                <w:szCs w:val="28"/>
                <w:lang w:val="ro-RO"/>
              </w:rPr>
            </w:pPr>
            <w:r w:rsidRPr="003B7FFA">
              <w:rPr>
                <w:rFonts w:ascii="Times New Roman" w:hAnsi="Times New Roman" w:cs="Times New Roman"/>
                <w:b/>
                <w:sz w:val="28"/>
                <w:szCs w:val="28"/>
                <w:lang w:val="ro-RO"/>
              </w:rPr>
              <w:t>8. Modul de încorporare a actului în cadrul normativ existent</w:t>
            </w:r>
          </w:p>
        </w:tc>
      </w:tr>
      <w:tr w:rsidR="00316BA5" w:rsidRPr="003B7FFA" w14:paraId="6D0CAA22" w14:textId="77777777" w:rsidTr="00B10EED">
        <w:trPr>
          <w:trHeight w:val="438"/>
        </w:trPr>
        <w:tc>
          <w:tcPr>
            <w:tcW w:w="10490" w:type="dxa"/>
            <w:shd w:val="clear" w:color="auto" w:fill="FFFFFF" w:themeFill="background1"/>
          </w:tcPr>
          <w:p w14:paraId="00919BA5" w14:textId="39C08591" w:rsidR="00316BA5" w:rsidRPr="003B7FFA" w:rsidRDefault="00E51D22" w:rsidP="002D514C">
            <w:pPr>
              <w:ind w:firstLine="596"/>
              <w:jc w:val="both"/>
              <w:rPr>
                <w:rFonts w:ascii="Times New Roman" w:hAnsi="Times New Roman" w:cs="Times New Roman"/>
                <w:sz w:val="28"/>
                <w:szCs w:val="28"/>
                <w:lang w:val="ro-RO"/>
              </w:rPr>
            </w:pPr>
            <w:r w:rsidRPr="003B7FFA">
              <w:rPr>
                <w:rFonts w:ascii="Times New Roman" w:hAnsi="Times New Roman" w:cs="Times New Roman"/>
                <w:sz w:val="28"/>
                <w:szCs w:val="28"/>
                <w:lang w:val="ro-RO" w:eastAsia="ru-RU"/>
              </w:rPr>
              <w:t>În scopul implementării prevederilor proiectului respectiv</w:t>
            </w:r>
            <w:r w:rsidR="002D514C" w:rsidRPr="003B7FFA">
              <w:rPr>
                <w:rFonts w:ascii="Times New Roman" w:hAnsi="Times New Roman" w:cs="Times New Roman"/>
                <w:sz w:val="28"/>
                <w:szCs w:val="28"/>
                <w:lang w:val="ro-RO" w:eastAsia="ru-RU"/>
              </w:rPr>
              <w:t>, nu urmează a fi abrogate, modificate sau adoptate alte acte normative.</w:t>
            </w:r>
            <w:bookmarkStart w:id="1" w:name="_GoBack"/>
            <w:bookmarkEnd w:id="1"/>
          </w:p>
        </w:tc>
      </w:tr>
      <w:tr w:rsidR="00316BA5" w:rsidRPr="003B7FFA" w14:paraId="17CFBC4D" w14:textId="77777777" w:rsidTr="00A17A72">
        <w:tc>
          <w:tcPr>
            <w:tcW w:w="10490" w:type="dxa"/>
            <w:shd w:val="clear" w:color="auto" w:fill="BDD6EE" w:themeFill="accent1" w:themeFillTint="66"/>
          </w:tcPr>
          <w:p w14:paraId="6BA79A1A" w14:textId="40E0E1FC" w:rsidR="00316BA5" w:rsidRPr="003B7FFA" w:rsidRDefault="00316BA5" w:rsidP="00316BA5">
            <w:pPr>
              <w:rPr>
                <w:rFonts w:ascii="Times New Roman" w:hAnsi="Times New Roman" w:cs="Times New Roman"/>
                <w:sz w:val="28"/>
                <w:szCs w:val="28"/>
                <w:lang w:val="ro-RO"/>
              </w:rPr>
            </w:pPr>
            <w:r w:rsidRPr="003B7FFA">
              <w:rPr>
                <w:rFonts w:ascii="Times New Roman" w:hAnsi="Times New Roman" w:cs="Times New Roman"/>
                <w:b/>
                <w:sz w:val="28"/>
                <w:szCs w:val="28"/>
                <w:lang w:val="ro-RO"/>
              </w:rPr>
              <w:t>9. Măsurile necesare pentru implementarea prevederilor proiectului actului normativ</w:t>
            </w:r>
          </w:p>
        </w:tc>
      </w:tr>
      <w:tr w:rsidR="00316BA5" w:rsidRPr="003B7FFA" w14:paraId="5C469B9D" w14:textId="77777777" w:rsidTr="0009673C">
        <w:trPr>
          <w:trHeight w:val="405"/>
        </w:trPr>
        <w:tc>
          <w:tcPr>
            <w:tcW w:w="10490" w:type="dxa"/>
            <w:shd w:val="clear" w:color="auto" w:fill="FFFFFF" w:themeFill="background1"/>
          </w:tcPr>
          <w:p w14:paraId="62B531DB" w14:textId="394083D1" w:rsidR="00316BA5" w:rsidRPr="003B7FFA" w:rsidRDefault="00316BA5" w:rsidP="002D514C">
            <w:pPr>
              <w:ind w:firstLine="596"/>
              <w:jc w:val="both"/>
              <w:rPr>
                <w:rFonts w:ascii="Times New Roman" w:hAnsi="Times New Roman" w:cs="Times New Roman"/>
                <w:sz w:val="28"/>
                <w:szCs w:val="28"/>
                <w:lang w:val="ro-RO"/>
              </w:rPr>
            </w:pPr>
            <w:r w:rsidRPr="003B7FFA">
              <w:rPr>
                <w:rFonts w:ascii="Times New Roman" w:hAnsi="Times New Roman" w:cs="Times New Roman"/>
                <w:sz w:val="28"/>
                <w:szCs w:val="28"/>
                <w:lang w:val="ro-RO" w:eastAsia="ru-RU"/>
              </w:rPr>
              <w:t>Aprobarea proiectului de hotărâre nu implică realizarea măsurilor</w:t>
            </w:r>
            <w:r w:rsidR="00E51D22" w:rsidRPr="003B7FFA">
              <w:rPr>
                <w:rFonts w:ascii="Times New Roman" w:hAnsi="Times New Roman" w:cs="Times New Roman"/>
                <w:sz w:val="28"/>
                <w:szCs w:val="28"/>
                <w:lang w:val="ro-RO" w:eastAsia="ru-RU"/>
              </w:rPr>
              <w:t xml:space="preserve"> suplimentare</w:t>
            </w:r>
            <w:r w:rsidRPr="003B7FFA">
              <w:rPr>
                <w:rFonts w:ascii="Times New Roman" w:hAnsi="Times New Roman" w:cs="Times New Roman"/>
                <w:sz w:val="28"/>
                <w:szCs w:val="28"/>
                <w:lang w:val="ro-RO" w:eastAsia="ru-RU"/>
              </w:rPr>
              <w:t xml:space="preserve"> de implementare.</w:t>
            </w:r>
          </w:p>
        </w:tc>
      </w:tr>
      <w:bookmarkEnd w:id="0"/>
    </w:tbl>
    <w:p w14:paraId="1F9E7A45" w14:textId="77777777" w:rsidR="008B78E3" w:rsidRPr="003B7FFA" w:rsidRDefault="008B78E3" w:rsidP="002168C5">
      <w:pPr>
        <w:spacing w:after="0" w:line="240" w:lineRule="auto"/>
        <w:rPr>
          <w:rFonts w:ascii="Times New Roman" w:hAnsi="Times New Roman" w:cs="Times New Roman"/>
          <w:sz w:val="28"/>
          <w:szCs w:val="28"/>
          <w:lang w:val="ro-RO"/>
        </w:rPr>
      </w:pPr>
    </w:p>
    <w:p w14:paraId="39115FEF" w14:textId="77777777" w:rsidR="008B78E3" w:rsidRPr="003B7FFA" w:rsidRDefault="008B78E3" w:rsidP="002168C5">
      <w:pPr>
        <w:spacing w:after="0" w:line="240" w:lineRule="auto"/>
        <w:rPr>
          <w:rFonts w:ascii="Times New Roman" w:hAnsi="Times New Roman" w:cs="Times New Roman"/>
          <w:sz w:val="28"/>
          <w:szCs w:val="28"/>
          <w:lang w:val="ro-RO"/>
        </w:rPr>
      </w:pPr>
    </w:p>
    <w:p w14:paraId="36EDCEE8" w14:textId="77777777" w:rsidR="008B78E3" w:rsidRPr="003B7FFA" w:rsidRDefault="008B78E3" w:rsidP="002168C5">
      <w:pPr>
        <w:spacing w:after="0" w:line="240" w:lineRule="auto"/>
        <w:rPr>
          <w:rFonts w:ascii="Times New Roman" w:hAnsi="Times New Roman" w:cs="Times New Roman"/>
          <w:sz w:val="28"/>
          <w:szCs w:val="28"/>
          <w:lang w:val="ro-RO"/>
        </w:rPr>
      </w:pPr>
    </w:p>
    <w:p w14:paraId="60B0C252" w14:textId="63D6DE56" w:rsidR="00F12C76" w:rsidRPr="003B7FFA" w:rsidRDefault="00DB2AAF" w:rsidP="002168C5">
      <w:pPr>
        <w:spacing w:after="0" w:line="240" w:lineRule="auto"/>
        <w:ind w:hanging="426"/>
        <w:rPr>
          <w:rFonts w:ascii="Times New Roman" w:hAnsi="Times New Roman" w:cs="Times New Roman"/>
          <w:sz w:val="28"/>
          <w:szCs w:val="28"/>
          <w:lang w:val="ro-RO"/>
        </w:rPr>
      </w:pPr>
      <w:r w:rsidRPr="003B7FFA">
        <w:rPr>
          <w:rFonts w:ascii="Times New Roman" w:hAnsi="Times New Roman" w:cs="Times New Roman"/>
          <w:b/>
          <w:sz w:val="28"/>
          <w:szCs w:val="28"/>
          <w:lang w:val="ro-RO"/>
        </w:rPr>
        <w:t>Ministru</w:t>
      </w:r>
      <w:r w:rsidR="008B78E3" w:rsidRPr="003B7FFA">
        <w:rPr>
          <w:rFonts w:ascii="Times New Roman" w:hAnsi="Times New Roman" w:cs="Times New Roman"/>
          <w:b/>
          <w:sz w:val="28"/>
          <w:szCs w:val="28"/>
          <w:lang w:val="ro-RO"/>
        </w:rPr>
        <w:t>l Finanțelor</w:t>
      </w:r>
      <w:r w:rsidRPr="003B7FFA">
        <w:rPr>
          <w:rFonts w:ascii="Times New Roman" w:hAnsi="Times New Roman" w:cs="Times New Roman"/>
          <w:b/>
          <w:sz w:val="28"/>
          <w:szCs w:val="28"/>
          <w:lang w:val="ro-RO"/>
        </w:rPr>
        <w:t xml:space="preserve">                                  </w:t>
      </w:r>
      <w:r w:rsidR="008B78E3" w:rsidRPr="003B7FFA">
        <w:rPr>
          <w:rFonts w:ascii="Times New Roman" w:hAnsi="Times New Roman" w:cs="Times New Roman"/>
          <w:b/>
          <w:sz w:val="28"/>
          <w:szCs w:val="28"/>
          <w:lang w:val="ro-RO"/>
        </w:rPr>
        <w:t xml:space="preserve">   </w:t>
      </w:r>
      <w:r w:rsidR="007E5FE6" w:rsidRPr="003B7FFA">
        <w:rPr>
          <w:rFonts w:ascii="Times New Roman" w:hAnsi="Times New Roman" w:cs="Times New Roman"/>
          <w:b/>
          <w:sz w:val="28"/>
          <w:szCs w:val="28"/>
          <w:lang w:val="ro-RO"/>
        </w:rPr>
        <w:t xml:space="preserve">              </w:t>
      </w:r>
      <w:r w:rsidR="00385F78">
        <w:rPr>
          <w:rFonts w:ascii="Times New Roman" w:hAnsi="Times New Roman" w:cs="Times New Roman"/>
          <w:b/>
          <w:sz w:val="28"/>
          <w:szCs w:val="28"/>
          <w:lang w:val="ro-RO"/>
        </w:rPr>
        <w:t xml:space="preserve">    </w:t>
      </w:r>
      <w:r w:rsidR="007E5FE6" w:rsidRPr="003B7FFA">
        <w:rPr>
          <w:rFonts w:ascii="Times New Roman" w:hAnsi="Times New Roman" w:cs="Times New Roman"/>
          <w:b/>
          <w:sz w:val="28"/>
          <w:szCs w:val="28"/>
          <w:lang w:val="ro-RO"/>
        </w:rPr>
        <w:t xml:space="preserve">   </w:t>
      </w:r>
      <w:r w:rsidRPr="003B7FFA">
        <w:rPr>
          <w:rFonts w:ascii="Times New Roman" w:hAnsi="Times New Roman" w:cs="Times New Roman"/>
          <w:b/>
          <w:sz w:val="28"/>
          <w:szCs w:val="28"/>
          <w:lang w:val="ro-RO"/>
        </w:rPr>
        <w:t xml:space="preserve">  </w:t>
      </w:r>
      <w:proofErr w:type="spellStart"/>
      <w:r w:rsidRPr="003B7FFA">
        <w:rPr>
          <w:rFonts w:ascii="Times New Roman" w:hAnsi="Times New Roman" w:cs="Times New Roman"/>
          <w:b/>
          <w:sz w:val="28"/>
          <w:szCs w:val="28"/>
          <w:lang w:val="ro-RO"/>
        </w:rPr>
        <w:t>Andrian</w:t>
      </w:r>
      <w:proofErr w:type="spellEnd"/>
      <w:r w:rsidRPr="003B7FFA">
        <w:rPr>
          <w:rFonts w:ascii="Times New Roman" w:hAnsi="Times New Roman" w:cs="Times New Roman"/>
          <w:b/>
          <w:sz w:val="28"/>
          <w:szCs w:val="28"/>
          <w:lang w:val="ro-RO"/>
        </w:rPr>
        <w:t xml:space="preserve"> GAVRILIȚĂ</w:t>
      </w:r>
    </w:p>
    <w:sectPr w:rsidR="00F12C76" w:rsidRPr="003B7FFA" w:rsidSect="0006553F">
      <w:pgSz w:w="11906" w:h="16838" w:code="9"/>
      <w:pgMar w:top="851" w:right="85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slon">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1096"/>
    <w:multiLevelType w:val="hybridMultilevel"/>
    <w:tmpl w:val="E7D8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2569"/>
    <w:multiLevelType w:val="multilevel"/>
    <w:tmpl w:val="6C1A89E2"/>
    <w:lvl w:ilvl="0">
      <w:start w:val="1"/>
      <w:numFmt w:val="decimal"/>
      <w:lvlText w:val="%1)"/>
      <w:lvlJc w:val="left"/>
      <w:pPr>
        <w:ind w:left="107" w:hanging="293"/>
        <w:jc w:val="right"/>
      </w:pPr>
      <w:rPr>
        <w:rFonts w:ascii="Times New Roman" w:eastAsia="Times New Roman" w:hAnsi="Times New Roman" w:cs="Times New Roman" w:hint="default"/>
        <w:b w:val="0"/>
        <w:bCs w:val="0"/>
        <w:i w:val="0"/>
        <w:iCs w:val="0"/>
        <w:spacing w:val="0"/>
        <w:w w:val="100"/>
        <w:sz w:val="28"/>
        <w:szCs w:val="28"/>
        <w:lang w:val="ro-RO" w:eastAsia="en-US" w:bidi="ar-SA"/>
      </w:rPr>
    </w:lvl>
    <w:lvl w:ilvl="1">
      <w:start w:val="1"/>
      <w:numFmt w:val="decimal"/>
      <w:lvlText w:val="%1.%2."/>
      <w:lvlJc w:val="left"/>
      <w:pPr>
        <w:ind w:left="1130" w:hanging="483"/>
      </w:pPr>
      <w:rPr>
        <w:rFonts w:ascii="Times New Roman" w:eastAsia="Times New Roman" w:hAnsi="Times New Roman" w:cs="Times New Roman" w:hint="default"/>
        <w:b w:val="0"/>
        <w:bCs w:val="0"/>
        <w:i w:val="0"/>
        <w:iCs w:val="0"/>
        <w:spacing w:val="0"/>
        <w:w w:val="100"/>
        <w:sz w:val="28"/>
        <w:szCs w:val="28"/>
        <w:lang w:val="ro-RO" w:eastAsia="en-US" w:bidi="ar-SA"/>
      </w:rPr>
    </w:lvl>
    <w:lvl w:ilvl="2">
      <w:numFmt w:val="bullet"/>
      <w:lvlText w:val="•"/>
      <w:lvlJc w:val="left"/>
      <w:pPr>
        <w:ind w:left="2162" w:hanging="483"/>
      </w:pPr>
      <w:rPr>
        <w:rFonts w:hint="default"/>
        <w:lang w:val="ro-RO" w:eastAsia="en-US" w:bidi="ar-SA"/>
      </w:rPr>
    </w:lvl>
    <w:lvl w:ilvl="3">
      <w:numFmt w:val="bullet"/>
      <w:lvlText w:val="•"/>
      <w:lvlJc w:val="left"/>
      <w:pPr>
        <w:ind w:left="3185" w:hanging="483"/>
      </w:pPr>
      <w:rPr>
        <w:rFonts w:hint="default"/>
        <w:lang w:val="ro-RO" w:eastAsia="en-US" w:bidi="ar-SA"/>
      </w:rPr>
    </w:lvl>
    <w:lvl w:ilvl="4">
      <w:numFmt w:val="bullet"/>
      <w:lvlText w:val="•"/>
      <w:lvlJc w:val="left"/>
      <w:pPr>
        <w:ind w:left="4208" w:hanging="483"/>
      </w:pPr>
      <w:rPr>
        <w:rFonts w:hint="default"/>
        <w:lang w:val="ro-RO" w:eastAsia="en-US" w:bidi="ar-SA"/>
      </w:rPr>
    </w:lvl>
    <w:lvl w:ilvl="5">
      <w:numFmt w:val="bullet"/>
      <w:lvlText w:val="•"/>
      <w:lvlJc w:val="left"/>
      <w:pPr>
        <w:ind w:left="5231" w:hanging="483"/>
      </w:pPr>
      <w:rPr>
        <w:rFonts w:hint="default"/>
        <w:lang w:val="ro-RO" w:eastAsia="en-US" w:bidi="ar-SA"/>
      </w:rPr>
    </w:lvl>
    <w:lvl w:ilvl="6">
      <w:numFmt w:val="bullet"/>
      <w:lvlText w:val="•"/>
      <w:lvlJc w:val="left"/>
      <w:pPr>
        <w:ind w:left="6254" w:hanging="483"/>
      </w:pPr>
      <w:rPr>
        <w:rFonts w:hint="default"/>
        <w:lang w:val="ro-RO" w:eastAsia="en-US" w:bidi="ar-SA"/>
      </w:rPr>
    </w:lvl>
    <w:lvl w:ilvl="7">
      <w:numFmt w:val="bullet"/>
      <w:lvlText w:val="•"/>
      <w:lvlJc w:val="left"/>
      <w:pPr>
        <w:ind w:left="7277" w:hanging="483"/>
      </w:pPr>
      <w:rPr>
        <w:rFonts w:hint="default"/>
        <w:lang w:val="ro-RO" w:eastAsia="en-US" w:bidi="ar-SA"/>
      </w:rPr>
    </w:lvl>
    <w:lvl w:ilvl="8">
      <w:numFmt w:val="bullet"/>
      <w:lvlText w:val="•"/>
      <w:lvlJc w:val="left"/>
      <w:pPr>
        <w:ind w:left="8300" w:hanging="483"/>
      </w:pPr>
      <w:rPr>
        <w:rFonts w:hint="default"/>
        <w:lang w:val="ro-RO" w:eastAsia="en-US" w:bidi="ar-SA"/>
      </w:rPr>
    </w:lvl>
  </w:abstractNum>
  <w:abstractNum w:abstractNumId="2" w15:restartNumberingAfterBreak="0">
    <w:nsid w:val="1BE13877"/>
    <w:multiLevelType w:val="hybridMultilevel"/>
    <w:tmpl w:val="E962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14604"/>
    <w:multiLevelType w:val="hybridMultilevel"/>
    <w:tmpl w:val="25301036"/>
    <w:lvl w:ilvl="0" w:tplc="38C2B95A">
      <w:start w:val="3"/>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4" w15:restartNumberingAfterBreak="0">
    <w:nsid w:val="28021709"/>
    <w:multiLevelType w:val="hybridMultilevel"/>
    <w:tmpl w:val="C91A7920"/>
    <w:lvl w:ilvl="0" w:tplc="539AA5E0">
      <w:start w:val="3"/>
      <w:numFmt w:val="decimal"/>
      <w:lvlText w:val="%1)"/>
      <w:lvlJc w:val="left"/>
      <w:pPr>
        <w:ind w:left="953" w:hanging="305"/>
      </w:pPr>
      <w:rPr>
        <w:rFonts w:ascii="Times New Roman" w:eastAsia="Times New Roman" w:hAnsi="Times New Roman" w:cs="Times New Roman" w:hint="default"/>
        <w:b w:val="0"/>
        <w:bCs w:val="0"/>
        <w:i w:val="0"/>
        <w:iCs w:val="0"/>
        <w:spacing w:val="0"/>
        <w:w w:val="100"/>
        <w:sz w:val="28"/>
        <w:szCs w:val="28"/>
        <w:lang w:val="ro-RO" w:eastAsia="en-US" w:bidi="ar-SA"/>
      </w:rPr>
    </w:lvl>
    <w:lvl w:ilvl="1" w:tplc="FED4957E">
      <w:numFmt w:val="bullet"/>
      <w:lvlText w:val="•"/>
      <w:lvlJc w:val="left"/>
      <w:pPr>
        <w:ind w:left="1898" w:hanging="305"/>
      </w:pPr>
      <w:rPr>
        <w:rFonts w:hint="default"/>
        <w:lang w:val="ro-RO" w:eastAsia="en-US" w:bidi="ar-SA"/>
      </w:rPr>
    </w:lvl>
    <w:lvl w:ilvl="2" w:tplc="85BC0A72">
      <w:numFmt w:val="bullet"/>
      <w:lvlText w:val="•"/>
      <w:lvlJc w:val="left"/>
      <w:pPr>
        <w:ind w:left="2837" w:hanging="305"/>
      </w:pPr>
      <w:rPr>
        <w:rFonts w:hint="default"/>
        <w:lang w:val="ro-RO" w:eastAsia="en-US" w:bidi="ar-SA"/>
      </w:rPr>
    </w:lvl>
    <w:lvl w:ilvl="3" w:tplc="2BDE3068">
      <w:numFmt w:val="bullet"/>
      <w:lvlText w:val="•"/>
      <w:lvlJc w:val="left"/>
      <w:pPr>
        <w:ind w:left="3775" w:hanging="305"/>
      </w:pPr>
      <w:rPr>
        <w:rFonts w:hint="default"/>
        <w:lang w:val="ro-RO" w:eastAsia="en-US" w:bidi="ar-SA"/>
      </w:rPr>
    </w:lvl>
    <w:lvl w:ilvl="4" w:tplc="96C0CAF4">
      <w:numFmt w:val="bullet"/>
      <w:lvlText w:val="•"/>
      <w:lvlJc w:val="left"/>
      <w:pPr>
        <w:ind w:left="4714" w:hanging="305"/>
      </w:pPr>
      <w:rPr>
        <w:rFonts w:hint="default"/>
        <w:lang w:val="ro-RO" w:eastAsia="en-US" w:bidi="ar-SA"/>
      </w:rPr>
    </w:lvl>
    <w:lvl w:ilvl="5" w:tplc="ADFC070E">
      <w:numFmt w:val="bullet"/>
      <w:lvlText w:val="•"/>
      <w:lvlJc w:val="left"/>
      <w:pPr>
        <w:ind w:left="5653" w:hanging="305"/>
      </w:pPr>
      <w:rPr>
        <w:rFonts w:hint="default"/>
        <w:lang w:val="ro-RO" w:eastAsia="en-US" w:bidi="ar-SA"/>
      </w:rPr>
    </w:lvl>
    <w:lvl w:ilvl="6" w:tplc="F3CA3098">
      <w:numFmt w:val="bullet"/>
      <w:lvlText w:val="•"/>
      <w:lvlJc w:val="left"/>
      <w:pPr>
        <w:ind w:left="6591" w:hanging="305"/>
      </w:pPr>
      <w:rPr>
        <w:rFonts w:hint="default"/>
        <w:lang w:val="ro-RO" w:eastAsia="en-US" w:bidi="ar-SA"/>
      </w:rPr>
    </w:lvl>
    <w:lvl w:ilvl="7" w:tplc="9774A23C">
      <w:numFmt w:val="bullet"/>
      <w:lvlText w:val="•"/>
      <w:lvlJc w:val="left"/>
      <w:pPr>
        <w:ind w:left="7530" w:hanging="305"/>
      </w:pPr>
      <w:rPr>
        <w:rFonts w:hint="default"/>
        <w:lang w:val="ro-RO" w:eastAsia="en-US" w:bidi="ar-SA"/>
      </w:rPr>
    </w:lvl>
    <w:lvl w:ilvl="8" w:tplc="6EC8808C">
      <w:numFmt w:val="bullet"/>
      <w:lvlText w:val="•"/>
      <w:lvlJc w:val="left"/>
      <w:pPr>
        <w:ind w:left="8468" w:hanging="305"/>
      </w:pPr>
      <w:rPr>
        <w:rFonts w:hint="default"/>
        <w:lang w:val="ro-RO" w:eastAsia="en-US" w:bidi="ar-SA"/>
      </w:rPr>
    </w:lvl>
  </w:abstractNum>
  <w:abstractNum w:abstractNumId="5" w15:restartNumberingAfterBreak="0">
    <w:nsid w:val="47147C6E"/>
    <w:multiLevelType w:val="multilevel"/>
    <w:tmpl w:val="D0B8A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7E0557"/>
    <w:multiLevelType w:val="hybridMultilevel"/>
    <w:tmpl w:val="FD8ED358"/>
    <w:lvl w:ilvl="0" w:tplc="6A9EC4AA">
      <w:start w:val="1"/>
      <w:numFmt w:val="decimal"/>
      <w:lvlText w:val="%1)"/>
      <w:lvlJc w:val="left"/>
      <w:pPr>
        <w:ind w:left="936" w:hanging="360"/>
      </w:pPr>
      <w:rPr>
        <w:rFonts w:ascii="Times New Roman" w:eastAsia="Times New Roman" w:hAnsi="Times New Roman" w:cs="Times New Roman" w:hint="default"/>
        <w:b w:val="0"/>
        <w:bCs w:val="0"/>
        <w:i w:val="0"/>
        <w:iCs w:val="0"/>
        <w:spacing w:val="0"/>
        <w:w w:val="98"/>
        <w:sz w:val="28"/>
        <w:szCs w:val="28"/>
        <w:lang w:val="ro-RO" w:eastAsia="en-US" w:bidi="ar-SA"/>
      </w:rPr>
    </w:lvl>
    <w:lvl w:ilvl="1" w:tplc="4F943A98">
      <w:numFmt w:val="bullet"/>
      <w:lvlText w:val="•"/>
      <w:lvlJc w:val="left"/>
      <w:pPr>
        <w:ind w:left="1880" w:hanging="360"/>
      </w:pPr>
      <w:rPr>
        <w:rFonts w:hint="default"/>
        <w:lang w:val="ro-RO" w:eastAsia="en-US" w:bidi="ar-SA"/>
      </w:rPr>
    </w:lvl>
    <w:lvl w:ilvl="2" w:tplc="386AC3FA">
      <w:numFmt w:val="bullet"/>
      <w:lvlText w:val="•"/>
      <w:lvlJc w:val="left"/>
      <w:pPr>
        <w:ind w:left="2821" w:hanging="360"/>
      </w:pPr>
      <w:rPr>
        <w:rFonts w:hint="default"/>
        <w:lang w:val="ro-RO" w:eastAsia="en-US" w:bidi="ar-SA"/>
      </w:rPr>
    </w:lvl>
    <w:lvl w:ilvl="3" w:tplc="F726F36E">
      <w:numFmt w:val="bullet"/>
      <w:lvlText w:val="•"/>
      <w:lvlJc w:val="left"/>
      <w:pPr>
        <w:ind w:left="3761" w:hanging="360"/>
      </w:pPr>
      <w:rPr>
        <w:rFonts w:hint="default"/>
        <w:lang w:val="ro-RO" w:eastAsia="en-US" w:bidi="ar-SA"/>
      </w:rPr>
    </w:lvl>
    <w:lvl w:ilvl="4" w:tplc="605AF8DC">
      <w:numFmt w:val="bullet"/>
      <w:lvlText w:val="•"/>
      <w:lvlJc w:val="left"/>
      <w:pPr>
        <w:ind w:left="4702" w:hanging="360"/>
      </w:pPr>
      <w:rPr>
        <w:rFonts w:hint="default"/>
        <w:lang w:val="ro-RO" w:eastAsia="en-US" w:bidi="ar-SA"/>
      </w:rPr>
    </w:lvl>
    <w:lvl w:ilvl="5" w:tplc="DA50CE94">
      <w:numFmt w:val="bullet"/>
      <w:lvlText w:val="•"/>
      <w:lvlJc w:val="left"/>
      <w:pPr>
        <w:ind w:left="5643" w:hanging="360"/>
      </w:pPr>
      <w:rPr>
        <w:rFonts w:hint="default"/>
        <w:lang w:val="ro-RO" w:eastAsia="en-US" w:bidi="ar-SA"/>
      </w:rPr>
    </w:lvl>
    <w:lvl w:ilvl="6" w:tplc="99C20BB4">
      <w:numFmt w:val="bullet"/>
      <w:lvlText w:val="•"/>
      <w:lvlJc w:val="left"/>
      <w:pPr>
        <w:ind w:left="6583" w:hanging="360"/>
      </w:pPr>
      <w:rPr>
        <w:rFonts w:hint="default"/>
        <w:lang w:val="ro-RO" w:eastAsia="en-US" w:bidi="ar-SA"/>
      </w:rPr>
    </w:lvl>
    <w:lvl w:ilvl="7" w:tplc="3E803F18">
      <w:numFmt w:val="bullet"/>
      <w:lvlText w:val="•"/>
      <w:lvlJc w:val="left"/>
      <w:pPr>
        <w:ind w:left="7524" w:hanging="360"/>
      </w:pPr>
      <w:rPr>
        <w:rFonts w:hint="default"/>
        <w:lang w:val="ro-RO" w:eastAsia="en-US" w:bidi="ar-SA"/>
      </w:rPr>
    </w:lvl>
    <w:lvl w:ilvl="8" w:tplc="D054B5C4">
      <w:numFmt w:val="bullet"/>
      <w:lvlText w:val="•"/>
      <w:lvlJc w:val="left"/>
      <w:pPr>
        <w:ind w:left="8464" w:hanging="360"/>
      </w:pPr>
      <w:rPr>
        <w:rFonts w:hint="default"/>
        <w:lang w:val="ro-RO" w:eastAsia="en-US" w:bidi="ar-SA"/>
      </w:rPr>
    </w:lvl>
  </w:abstractNum>
  <w:abstractNum w:abstractNumId="7" w15:restartNumberingAfterBreak="0">
    <w:nsid w:val="58EC1336"/>
    <w:multiLevelType w:val="hybridMultilevel"/>
    <w:tmpl w:val="680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479E6"/>
    <w:multiLevelType w:val="multilevel"/>
    <w:tmpl w:val="867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944D85"/>
    <w:multiLevelType w:val="multilevel"/>
    <w:tmpl w:val="37E0E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2"/>
  </w:num>
  <w:num w:numId="3">
    <w:abstractNumId w:val="9"/>
  </w:num>
  <w:num w:numId="4">
    <w:abstractNumId w:val="0"/>
  </w:num>
  <w:num w:numId="5">
    <w:abstractNumId w:val="6"/>
  </w:num>
  <w:num w:numId="6">
    <w:abstractNumId w:val="4"/>
  </w:num>
  <w:num w:numId="7">
    <w:abstractNumId w:val="1"/>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7F3"/>
    <w:rsid w:val="00024C60"/>
    <w:rsid w:val="0006553F"/>
    <w:rsid w:val="00073E57"/>
    <w:rsid w:val="00093BCA"/>
    <w:rsid w:val="000A139E"/>
    <w:rsid w:val="000B6239"/>
    <w:rsid w:val="000C0EBD"/>
    <w:rsid w:val="000C362D"/>
    <w:rsid w:val="000D6F69"/>
    <w:rsid w:val="000E5E5D"/>
    <w:rsid w:val="000F09CD"/>
    <w:rsid w:val="000F3C42"/>
    <w:rsid w:val="001457AC"/>
    <w:rsid w:val="0015639E"/>
    <w:rsid w:val="001914C8"/>
    <w:rsid w:val="00194D38"/>
    <w:rsid w:val="001A4777"/>
    <w:rsid w:val="001B6BF4"/>
    <w:rsid w:val="001E2A81"/>
    <w:rsid w:val="00213A61"/>
    <w:rsid w:val="002168C5"/>
    <w:rsid w:val="00251F7B"/>
    <w:rsid w:val="0025210D"/>
    <w:rsid w:val="00270E5B"/>
    <w:rsid w:val="002714A5"/>
    <w:rsid w:val="002735F5"/>
    <w:rsid w:val="002B6FD6"/>
    <w:rsid w:val="002D4B04"/>
    <w:rsid w:val="002D514C"/>
    <w:rsid w:val="002D6C58"/>
    <w:rsid w:val="00303D2A"/>
    <w:rsid w:val="00316BA5"/>
    <w:rsid w:val="003816BD"/>
    <w:rsid w:val="00385F78"/>
    <w:rsid w:val="003B7FFA"/>
    <w:rsid w:val="003D1D8A"/>
    <w:rsid w:val="003D4F78"/>
    <w:rsid w:val="003D5EE8"/>
    <w:rsid w:val="003F763C"/>
    <w:rsid w:val="00450D5C"/>
    <w:rsid w:val="004706F8"/>
    <w:rsid w:val="004758BD"/>
    <w:rsid w:val="00486DFA"/>
    <w:rsid w:val="00486F60"/>
    <w:rsid w:val="004A3237"/>
    <w:rsid w:val="004D7EC5"/>
    <w:rsid w:val="00583B84"/>
    <w:rsid w:val="0059757E"/>
    <w:rsid w:val="005B418D"/>
    <w:rsid w:val="005B7224"/>
    <w:rsid w:val="005E3796"/>
    <w:rsid w:val="006038F4"/>
    <w:rsid w:val="00604A62"/>
    <w:rsid w:val="00634740"/>
    <w:rsid w:val="00672CD7"/>
    <w:rsid w:val="00696865"/>
    <w:rsid w:val="006C0B77"/>
    <w:rsid w:val="00726D06"/>
    <w:rsid w:val="00771876"/>
    <w:rsid w:val="00784E25"/>
    <w:rsid w:val="007D0BFA"/>
    <w:rsid w:val="007E5FE6"/>
    <w:rsid w:val="007F3B67"/>
    <w:rsid w:val="00802230"/>
    <w:rsid w:val="0080719D"/>
    <w:rsid w:val="00810C5C"/>
    <w:rsid w:val="00821BE0"/>
    <w:rsid w:val="008242FF"/>
    <w:rsid w:val="00830A99"/>
    <w:rsid w:val="00870751"/>
    <w:rsid w:val="00897F0B"/>
    <w:rsid w:val="008B78E3"/>
    <w:rsid w:val="008C7BA6"/>
    <w:rsid w:val="008E6D19"/>
    <w:rsid w:val="008F5258"/>
    <w:rsid w:val="008F56D6"/>
    <w:rsid w:val="009127D3"/>
    <w:rsid w:val="00922C48"/>
    <w:rsid w:val="009517C8"/>
    <w:rsid w:val="00955C54"/>
    <w:rsid w:val="009E182F"/>
    <w:rsid w:val="009F05B3"/>
    <w:rsid w:val="009F213B"/>
    <w:rsid w:val="00A54602"/>
    <w:rsid w:val="00A63FC1"/>
    <w:rsid w:val="00AB1C10"/>
    <w:rsid w:val="00B13286"/>
    <w:rsid w:val="00B166AF"/>
    <w:rsid w:val="00B55401"/>
    <w:rsid w:val="00B7067A"/>
    <w:rsid w:val="00B80A14"/>
    <w:rsid w:val="00B87FF0"/>
    <w:rsid w:val="00B915B7"/>
    <w:rsid w:val="00BA2AC4"/>
    <w:rsid w:val="00BD1583"/>
    <w:rsid w:val="00C30072"/>
    <w:rsid w:val="00C7481E"/>
    <w:rsid w:val="00C92427"/>
    <w:rsid w:val="00C97529"/>
    <w:rsid w:val="00CA6844"/>
    <w:rsid w:val="00CB5BB5"/>
    <w:rsid w:val="00D27B58"/>
    <w:rsid w:val="00D81104"/>
    <w:rsid w:val="00DB2AAF"/>
    <w:rsid w:val="00DE6B8D"/>
    <w:rsid w:val="00E02548"/>
    <w:rsid w:val="00E152E3"/>
    <w:rsid w:val="00E21315"/>
    <w:rsid w:val="00E338C6"/>
    <w:rsid w:val="00E4267C"/>
    <w:rsid w:val="00E51D22"/>
    <w:rsid w:val="00E528E0"/>
    <w:rsid w:val="00E53DBC"/>
    <w:rsid w:val="00EA59DF"/>
    <w:rsid w:val="00EB1AD0"/>
    <w:rsid w:val="00EE4070"/>
    <w:rsid w:val="00F12C76"/>
    <w:rsid w:val="00F27222"/>
    <w:rsid w:val="00FB27F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3F8E"/>
  <w15:chartTrackingRefBased/>
  <w15:docId w15:val="{331108CF-58EC-45BB-9CAD-59A216BA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796"/>
  </w:style>
  <w:style w:type="paragraph" w:styleId="Heading1">
    <w:name w:val="heading 1"/>
    <w:basedOn w:val="Normal"/>
    <w:next w:val="Normal"/>
    <w:link w:val="Heading1Char"/>
    <w:uiPriority w:val="9"/>
    <w:qFormat/>
    <w:rsid w:val="009F05B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9F05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9F05B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8">
    <w:name w:val="heading 8"/>
    <w:basedOn w:val="Normal"/>
    <w:next w:val="Normal"/>
    <w:link w:val="Heading8Char"/>
    <w:qFormat/>
    <w:rsid w:val="009F05B3"/>
    <w:pPr>
      <w:keepNext/>
      <w:ind w:firstLine="709"/>
      <w:outlineLvl w:val="7"/>
    </w:pPr>
    <w:rPr>
      <w:rFonts w:ascii="$Caslon" w:eastAsia="Times New Roman" w:hAnsi="$Caslo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5B3"/>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9F05B3"/>
    <w:rPr>
      <w:rFonts w:asciiTheme="majorHAnsi" w:eastAsiaTheme="majorEastAsia" w:hAnsiTheme="majorHAnsi" w:cstheme="majorBidi"/>
      <w:color w:val="2E74B5" w:themeColor="accent1" w:themeShade="BF"/>
      <w:sz w:val="26"/>
      <w:szCs w:val="26"/>
      <w:lang w:val="ro-RO"/>
    </w:rPr>
  </w:style>
  <w:style w:type="character" w:customStyle="1" w:styleId="Heading4Char">
    <w:name w:val="Heading 4 Char"/>
    <w:basedOn w:val="DefaultParagraphFont"/>
    <w:link w:val="Heading4"/>
    <w:uiPriority w:val="9"/>
    <w:rsid w:val="009F05B3"/>
    <w:rPr>
      <w:rFonts w:ascii="Times New Roman" w:eastAsia="Times New Roman" w:hAnsi="Times New Roman" w:cs="Times New Roman"/>
      <w:b/>
      <w:bCs/>
      <w:sz w:val="24"/>
      <w:szCs w:val="24"/>
      <w:lang w:val="en-US"/>
    </w:rPr>
  </w:style>
  <w:style w:type="character" w:customStyle="1" w:styleId="Heading8Char">
    <w:name w:val="Heading 8 Char"/>
    <w:basedOn w:val="DefaultParagraphFont"/>
    <w:link w:val="Heading8"/>
    <w:rsid w:val="009F05B3"/>
    <w:rPr>
      <w:rFonts w:ascii="$Caslon" w:eastAsia="Times New Roman" w:hAnsi="$Caslon" w:cs="Times New Roman"/>
      <w:b/>
      <w:szCs w:val="20"/>
      <w:lang w:val="ro-RO"/>
    </w:rPr>
  </w:style>
  <w:style w:type="character" w:styleId="Strong">
    <w:name w:val="Strong"/>
    <w:basedOn w:val="DefaultParagraphFont"/>
    <w:uiPriority w:val="22"/>
    <w:qFormat/>
    <w:rsid w:val="009F05B3"/>
    <w:rPr>
      <w:b/>
      <w:bCs/>
    </w:rPr>
  </w:style>
  <w:style w:type="character" w:styleId="Emphasis">
    <w:name w:val="Emphasis"/>
    <w:basedOn w:val="DefaultParagraphFont"/>
    <w:uiPriority w:val="20"/>
    <w:qFormat/>
    <w:rsid w:val="009F05B3"/>
    <w:rPr>
      <w:i/>
      <w:iCs/>
    </w:rPr>
  </w:style>
  <w:style w:type="paragraph" w:styleId="NoSpacing">
    <w:name w:val="No Spacing"/>
    <w:uiPriority w:val="1"/>
    <w:qFormat/>
    <w:rsid w:val="009F05B3"/>
    <w:pPr>
      <w:spacing w:after="0" w:line="240" w:lineRule="auto"/>
    </w:pPr>
  </w:style>
  <w:style w:type="paragraph" w:styleId="ListParagraph">
    <w:name w:val="List Paragraph"/>
    <w:basedOn w:val="Normal"/>
    <w:uiPriority w:val="34"/>
    <w:qFormat/>
    <w:rsid w:val="009F05B3"/>
    <w:pPr>
      <w:ind w:left="720"/>
      <w:contextualSpacing/>
    </w:pPr>
  </w:style>
  <w:style w:type="character" w:styleId="Hyperlink">
    <w:name w:val="Hyperlink"/>
    <w:basedOn w:val="DefaultParagraphFont"/>
    <w:uiPriority w:val="99"/>
    <w:unhideWhenUsed/>
    <w:rsid w:val="00FB27F3"/>
    <w:rPr>
      <w:color w:val="0000FF"/>
      <w:u w:val="single"/>
    </w:rPr>
  </w:style>
  <w:style w:type="table" w:styleId="TableGrid">
    <w:name w:val="Table Grid"/>
    <w:basedOn w:val="TableNormal"/>
    <w:uiPriority w:val="39"/>
    <w:rsid w:val="00FB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7F3"/>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FB27F3"/>
    <w:rPr>
      <w:sz w:val="16"/>
      <w:szCs w:val="16"/>
    </w:rPr>
  </w:style>
  <w:style w:type="paragraph" w:styleId="CommentText">
    <w:name w:val="annotation text"/>
    <w:basedOn w:val="Normal"/>
    <w:link w:val="CommentTextChar"/>
    <w:uiPriority w:val="99"/>
    <w:semiHidden/>
    <w:unhideWhenUsed/>
    <w:rsid w:val="00FB27F3"/>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FB27F3"/>
    <w:rPr>
      <w:rFonts w:ascii="Times New Roman" w:eastAsia="Times New Roman" w:hAnsi="Times New Roman" w:cs="Times New Roman"/>
      <w:sz w:val="20"/>
      <w:szCs w:val="20"/>
      <w:lang w:val="en-AU" w:eastAsia="ru-RU"/>
    </w:rPr>
  </w:style>
  <w:style w:type="paragraph" w:styleId="CommentSubject">
    <w:name w:val="annotation subject"/>
    <w:basedOn w:val="CommentText"/>
    <w:next w:val="CommentText"/>
    <w:link w:val="CommentSubjectChar"/>
    <w:uiPriority w:val="99"/>
    <w:semiHidden/>
    <w:unhideWhenUsed/>
    <w:rsid w:val="00E53DBC"/>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E53DBC"/>
    <w:rPr>
      <w:rFonts w:ascii="Times New Roman" w:eastAsia="Times New Roman" w:hAnsi="Times New Roman" w:cs="Times New Roman"/>
      <w:b/>
      <w:bCs/>
      <w:sz w:val="20"/>
      <w:szCs w:val="20"/>
      <w:lang w:val="en-AU" w:eastAsia="ru-RU"/>
    </w:rPr>
  </w:style>
  <w:style w:type="paragraph" w:styleId="NormalWeb">
    <w:name w:val="Normal (Web)"/>
    <w:basedOn w:val="Normal"/>
    <w:uiPriority w:val="99"/>
    <w:unhideWhenUsed/>
    <w:rsid w:val="007F3B67"/>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4D7EC5"/>
    <w:rPr>
      <w:color w:val="605E5C"/>
      <w:shd w:val="clear" w:color="auto" w:fill="E1DFDD"/>
    </w:rPr>
  </w:style>
  <w:style w:type="character" w:styleId="FollowedHyperlink">
    <w:name w:val="FollowedHyperlink"/>
    <w:basedOn w:val="DefaultParagraphFont"/>
    <w:uiPriority w:val="99"/>
    <w:semiHidden/>
    <w:unhideWhenUsed/>
    <w:rsid w:val="004D7EC5"/>
    <w:rPr>
      <w:color w:val="954F72" w:themeColor="followedHyperlink"/>
      <w:u w:val="single"/>
    </w:rPr>
  </w:style>
  <w:style w:type="paragraph" w:customStyle="1" w:styleId="TableParagraph">
    <w:name w:val="Table Paragraph"/>
    <w:basedOn w:val="Normal"/>
    <w:uiPriority w:val="1"/>
    <w:qFormat/>
    <w:rsid w:val="00C97529"/>
    <w:pPr>
      <w:widowControl w:val="0"/>
      <w:autoSpaceDE w:val="0"/>
      <w:autoSpaceDN w:val="0"/>
      <w:spacing w:after="0" w:line="240" w:lineRule="auto"/>
      <w:ind w:left="107"/>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23921">
      <w:bodyDiv w:val="1"/>
      <w:marLeft w:val="0"/>
      <w:marRight w:val="0"/>
      <w:marTop w:val="0"/>
      <w:marBottom w:val="0"/>
      <w:divBdr>
        <w:top w:val="none" w:sz="0" w:space="0" w:color="auto"/>
        <w:left w:val="none" w:sz="0" w:space="0" w:color="auto"/>
        <w:bottom w:val="none" w:sz="0" w:space="0" w:color="auto"/>
        <w:right w:val="none" w:sz="0" w:space="0" w:color="auto"/>
      </w:divBdr>
    </w:div>
    <w:div w:id="89202491">
      <w:bodyDiv w:val="1"/>
      <w:marLeft w:val="0"/>
      <w:marRight w:val="0"/>
      <w:marTop w:val="0"/>
      <w:marBottom w:val="0"/>
      <w:divBdr>
        <w:top w:val="none" w:sz="0" w:space="0" w:color="auto"/>
        <w:left w:val="none" w:sz="0" w:space="0" w:color="auto"/>
        <w:bottom w:val="none" w:sz="0" w:space="0" w:color="auto"/>
        <w:right w:val="none" w:sz="0" w:space="0" w:color="auto"/>
      </w:divBdr>
    </w:div>
    <w:div w:id="106244735">
      <w:bodyDiv w:val="1"/>
      <w:marLeft w:val="0"/>
      <w:marRight w:val="0"/>
      <w:marTop w:val="0"/>
      <w:marBottom w:val="0"/>
      <w:divBdr>
        <w:top w:val="none" w:sz="0" w:space="0" w:color="auto"/>
        <w:left w:val="none" w:sz="0" w:space="0" w:color="auto"/>
        <w:bottom w:val="none" w:sz="0" w:space="0" w:color="auto"/>
        <w:right w:val="none" w:sz="0" w:space="0" w:color="auto"/>
      </w:divBdr>
    </w:div>
    <w:div w:id="171726474">
      <w:bodyDiv w:val="1"/>
      <w:marLeft w:val="0"/>
      <w:marRight w:val="0"/>
      <w:marTop w:val="0"/>
      <w:marBottom w:val="0"/>
      <w:divBdr>
        <w:top w:val="none" w:sz="0" w:space="0" w:color="auto"/>
        <w:left w:val="none" w:sz="0" w:space="0" w:color="auto"/>
        <w:bottom w:val="none" w:sz="0" w:space="0" w:color="auto"/>
        <w:right w:val="none" w:sz="0" w:space="0" w:color="auto"/>
      </w:divBdr>
    </w:div>
    <w:div w:id="206339615">
      <w:bodyDiv w:val="1"/>
      <w:marLeft w:val="0"/>
      <w:marRight w:val="0"/>
      <w:marTop w:val="0"/>
      <w:marBottom w:val="0"/>
      <w:divBdr>
        <w:top w:val="none" w:sz="0" w:space="0" w:color="auto"/>
        <w:left w:val="none" w:sz="0" w:space="0" w:color="auto"/>
        <w:bottom w:val="none" w:sz="0" w:space="0" w:color="auto"/>
        <w:right w:val="none" w:sz="0" w:space="0" w:color="auto"/>
      </w:divBdr>
    </w:div>
    <w:div w:id="294717741">
      <w:bodyDiv w:val="1"/>
      <w:marLeft w:val="0"/>
      <w:marRight w:val="0"/>
      <w:marTop w:val="0"/>
      <w:marBottom w:val="0"/>
      <w:divBdr>
        <w:top w:val="none" w:sz="0" w:space="0" w:color="auto"/>
        <w:left w:val="none" w:sz="0" w:space="0" w:color="auto"/>
        <w:bottom w:val="none" w:sz="0" w:space="0" w:color="auto"/>
        <w:right w:val="none" w:sz="0" w:space="0" w:color="auto"/>
      </w:divBdr>
    </w:div>
    <w:div w:id="358311641">
      <w:bodyDiv w:val="1"/>
      <w:marLeft w:val="0"/>
      <w:marRight w:val="0"/>
      <w:marTop w:val="0"/>
      <w:marBottom w:val="0"/>
      <w:divBdr>
        <w:top w:val="none" w:sz="0" w:space="0" w:color="auto"/>
        <w:left w:val="none" w:sz="0" w:space="0" w:color="auto"/>
        <w:bottom w:val="none" w:sz="0" w:space="0" w:color="auto"/>
        <w:right w:val="none" w:sz="0" w:space="0" w:color="auto"/>
      </w:divBdr>
    </w:div>
    <w:div w:id="452098972">
      <w:bodyDiv w:val="1"/>
      <w:marLeft w:val="0"/>
      <w:marRight w:val="0"/>
      <w:marTop w:val="0"/>
      <w:marBottom w:val="0"/>
      <w:divBdr>
        <w:top w:val="none" w:sz="0" w:space="0" w:color="auto"/>
        <w:left w:val="none" w:sz="0" w:space="0" w:color="auto"/>
        <w:bottom w:val="none" w:sz="0" w:space="0" w:color="auto"/>
        <w:right w:val="none" w:sz="0" w:space="0" w:color="auto"/>
      </w:divBdr>
    </w:div>
    <w:div w:id="535897455">
      <w:bodyDiv w:val="1"/>
      <w:marLeft w:val="0"/>
      <w:marRight w:val="0"/>
      <w:marTop w:val="0"/>
      <w:marBottom w:val="0"/>
      <w:divBdr>
        <w:top w:val="none" w:sz="0" w:space="0" w:color="auto"/>
        <w:left w:val="none" w:sz="0" w:space="0" w:color="auto"/>
        <w:bottom w:val="none" w:sz="0" w:space="0" w:color="auto"/>
        <w:right w:val="none" w:sz="0" w:space="0" w:color="auto"/>
      </w:divBdr>
    </w:div>
    <w:div w:id="545065606">
      <w:bodyDiv w:val="1"/>
      <w:marLeft w:val="0"/>
      <w:marRight w:val="0"/>
      <w:marTop w:val="0"/>
      <w:marBottom w:val="0"/>
      <w:divBdr>
        <w:top w:val="none" w:sz="0" w:space="0" w:color="auto"/>
        <w:left w:val="none" w:sz="0" w:space="0" w:color="auto"/>
        <w:bottom w:val="none" w:sz="0" w:space="0" w:color="auto"/>
        <w:right w:val="none" w:sz="0" w:space="0" w:color="auto"/>
      </w:divBdr>
    </w:div>
    <w:div w:id="565528875">
      <w:bodyDiv w:val="1"/>
      <w:marLeft w:val="0"/>
      <w:marRight w:val="0"/>
      <w:marTop w:val="0"/>
      <w:marBottom w:val="0"/>
      <w:divBdr>
        <w:top w:val="none" w:sz="0" w:space="0" w:color="auto"/>
        <w:left w:val="none" w:sz="0" w:space="0" w:color="auto"/>
        <w:bottom w:val="none" w:sz="0" w:space="0" w:color="auto"/>
        <w:right w:val="none" w:sz="0" w:space="0" w:color="auto"/>
      </w:divBdr>
    </w:div>
    <w:div w:id="645007973">
      <w:bodyDiv w:val="1"/>
      <w:marLeft w:val="0"/>
      <w:marRight w:val="0"/>
      <w:marTop w:val="0"/>
      <w:marBottom w:val="0"/>
      <w:divBdr>
        <w:top w:val="none" w:sz="0" w:space="0" w:color="auto"/>
        <w:left w:val="none" w:sz="0" w:space="0" w:color="auto"/>
        <w:bottom w:val="none" w:sz="0" w:space="0" w:color="auto"/>
        <w:right w:val="none" w:sz="0" w:space="0" w:color="auto"/>
      </w:divBdr>
    </w:div>
    <w:div w:id="957107558">
      <w:bodyDiv w:val="1"/>
      <w:marLeft w:val="0"/>
      <w:marRight w:val="0"/>
      <w:marTop w:val="0"/>
      <w:marBottom w:val="0"/>
      <w:divBdr>
        <w:top w:val="none" w:sz="0" w:space="0" w:color="auto"/>
        <w:left w:val="none" w:sz="0" w:space="0" w:color="auto"/>
        <w:bottom w:val="none" w:sz="0" w:space="0" w:color="auto"/>
        <w:right w:val="none" w:sz="0" w:space="0" w:color="auto"/>
      </w:divBdr>
    </w:div>
    <w:div w:id="985478497">
      <w:bodyDiv w:val="1"/>
      <w:marLeft w:val="0"/>
      <w:marRight w:val="0"/>
      <w:marTop w:val="0"/>
      <w:marBottom w:val="0"/>
      <w:divBdr>
        <w:top w:val="none" w:sz="0" w:space="0" w:color="auto"/>
        <w:left w:val="none" w:sz="0" w:space="0" w:color="auto"/>
        <w:bottom w:val="none" w:sz="0" w:space="0" w:color="auto"/>
        <w:right w:val="none" w:sz="0" w:space="0" w:color="auto"/>
      </w:divBdr>
      <w:divsChild>
        <w:div w:id="1769079736">
          <w:marLeft w:val="0"/>
          <w:marRight w:val="0"/>
          <w:marTop w:val="0"/>
          <w:marBottom w:val="0"/>
          <w:divBdr>
            <w:top w:val="none" w:sz="0" w:space="0" w:color="auto"/>
            <w:left w:val="none" w:sz="0" w:space="0" w:color="auto"/>
            <w:bottom w:val="none" w:sz="0" w:space="0" w:color="auto"/>
            <w:right w:val="none" w:sz="0" w:space="0" w:color="auto"/>
          </w:divBdr>
        </w:div>
      </w:divsChild>
    </w:div>
    <w:div w:id="994527745">
      <w:bodyDiv w:val="1"/>
      <w:marLeft w:val="0"/>
      <w:marRight w:val="0"/>
      <w:marTop w:val="0"/>
      <w:marBottom w:val="0"/>
      <w:divBdr>
        <w:top w:val="none" w:sz="0" w:space="0" w:color="auto"/>
        <w:left w:val="none" w:sz="0" w:space="0" w:color="auto"/>
        <w:bottom w:val="none" w:sz="0" w:space="0" w:color="auto"/>
        <w:right w:val="none" w:sz="0" w:space="0" w:color="auto"/>
      </w:divBdr>
    </w:div>
    <w:div w:id="1054549015">
      <w:bodyDiv w:val="1"/>
      <w:marLeft w:val="0"/>
      <w:marRight w:val="0"/>
      <w:marTop w:val="0"/>
      <w:marBottom w:val="0"/>
      <w:divBdr>
        <w:top w:val="none" w:sz="0" w:space="0" w:color="auto"/>
        <w:left w:val="none" w:sz="0" w:space="0" w:color="auto"/>
        <w:bottom w:val="none" w:sz="0" w:space="0" w:color="auto"/>
        <w:right w:val="none" w:sz="0" w:space="0" w:color="auto"/>
      </w:divBdr>
    </w:div>
    <w:div w:id="1125655756">
      <w:bodyDiv w:val="1"/>
      <w:marLeft w:val="0"/>
      <w:marRight w:val="0"/>
      <w:marTop w:val="0"/>
      <w:marBottom w:val="0"/>
      <w:divBdr>
        <w:top w:val="none" w:sz="0" w:space="0" w:color="auto"/>
        <w:left w:val="none" w:sz="0" w:space="0" w:color="auto"/>
        <w:bottom w:val="none" w:sz="0" w:space="0" w:color="auto"/>
        <w:right w:val="none" w:sz="0" w:space="0" w:color="auto"/>
      </w:divBdr>
    </w:div>
    <w:div w:id="1201433619">
      <w:bodyDiv w:val="1"/>
      <w:marLeft w:val="0"/>
      <w:marRight w:val="0"/>
      <w:marTop w:val="0"/>
      <w:marBottom w:val="0"/>
      <w:divBdr>
        <w:top w:val="none" w:sz="0" w:space="0" w:color="auto"/>
        <w:left w:val="none" w:sz="0" w:space="0" w:color="auto"/>
        <w:bottom w:val="none" w:sz="0" w:space="0" w:color="auto"/>
        <w:right w:val="none" w:sz="0" w:space="0" w:color="auto"/>
      </w:divBdr>
    </w:div>
    <w:div w:id="1252811877">
      <w:bodyDiv w:val="1"/>
      <w:marLeft w:val="0"/>
      <w:marRight w:val="0"/>
      <w:marTop w:val="0"/>
      <w:marBottom w:val="0"/>
      <w:divBdr>
        <w:top w:val="none" w:sz="0" w:space="0" w:color="auto"/>
        <w:left w:val="none" w:sz="0" w:space="0" w:color="auto"/>
        <w:bottom w:val="none" w:sz="0" w:space="0" w:color="auto"/>
        <w:right w:val="none" w:sz="0" w:space="0" w:color="auto"/>
      </w:divBdr>
    </w:div>
    <w:div w:id="1288506009">
      <w:bodyDiv w:val="1"/>
      <w:marLeft w:val="0"/>
      <w:marRight w:val="0"/>
      <w:marTop w:val="0"/>
      <w:marBottom w:val="0"/>
      <w:divBdr>
        <w:top w:val="none" w:sz="0" w:space="0" w:color="auto"/>
        <w:left w:val="none" w:sz="0" w:space="0" w:color="auto"/>
        <w:bottom w:val="none" w:sz="0" w:space="0" w:color="auto"/>
        <w:right w:val="none" w:sz="0" w:space="0" w:color="auto"/>
      </w:divBdr>
    </w:div>
    <w:div w:id="1302034613">
      <w:bodyDiv w:val="1"/>
      <w:marLeft w:val="0"/>
      <w:marRight w:val="0"/>
      <w:marTop w:val="0"/>
      <w:marBottom w:val="0"/>
      <w:divBdr>
        <w:top w:val="none" w:sz="0" w:space="0" w:color="auto"/>
        <w:left w:val="none" w:sz="0" w:space="0" w:color="auto"/>
        <w:bottom w:val="none" w:sz="0" w:space="0" w:color="auto"/>
        <w:right w:val="none" w:sz="0" w:space="0" w:color="auto"/>
      </w:divBdr>
      <w:divsChild>
        <w:div w:id="465392034">
          <w:marLeft w:val="0"/>
          <w:marRight w:val="0"/>
          <w:marTop w:val="0"/>
          <w:marBottom w:val="0"/>
          <w:divBdr>
            <w:top w:val="none" w:sz="0" w:space="0" w:color="auto"/>
            <w:left w:val="none" w:sz="0" w:space="0" w:color="auto"/>
            <w:bottom w:val="none" w:sz="0" w:space="0" w:color="auto"/>
            <w:right w:val="none" w:sz="0" w:space="0" w:color="auto"/>
          </w:divBdr>
          <w:divsChild>
            <w:div w:id="474837861">
              <w:marLeft w:val="0"/>
              <w:marRight w:val="0"/>
              <w:marTop w:val="0"/>
              <w:marBottom w:val="0"/>
              <w:divBdr>
                <w:top w:val="none" w:sz="0" w:space="0" w:color="auto"/>
                <w:left w:val="none" w:sz="0" w:space="0" w:color="auto"/>
                <w:bottom w:val="none" w:sz="0" w:space="0" w:color="auto"/>
                <w:right w:val="none" w:sz="0" w:space="0" w:color="auto"/>
              </w:divBdr>
              <w:divsChild>
                <w:div w:id="20288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38911">
          <w:marLeft w:val="0"/>
          <w:marRight w:val="0"/>
          <w:marTop w:val="0"/>
          <w:marBottom w:val="0"/>
          <w:divBdr>
            <w:top w:val="none" w:sz="0" w:space="0" w:color="auto"/>
            <w:left w:val="none" w:sz="0" w:space="0" w:color="auto"/>
            <w:bottom w:val="none" w:sz="0" w:space="0" w:color="auto"/>
            <w:right w:val="none" w:sz="0" w:space="0" w:color="auto"/>
          </w:divBdr>
          <w:divsChild>
            <w:div w:id="622082674">
              <w:marLeft w:val="0"/>
              <w:marRight w:val="0"/>
              <w:marTop w:val="0"/>
              <w:marBottom w:val="0"/>
              <w:divBdr>
                <w:top w:val="none" w:sz="0" w:space="0" w:color="auto"/>
                <w:left w:val="none" w:sz="0" w:space="0" w:color="auto"/>
                <w:bottom w:val="none" w:sz="0" w:space="0" w:color="auto"/>
                <w:right w:val="none" w:sz="0" w:space="0" w:color="auto"/>
              </w:divBdr>
              <w:divsChild>
                <w:div w:id="1883789796">
                  <w:marLeft w:val="0"/>
                  <w:marRight w:val="0"/>
                  <w:marTop w:val="0"/>
                  <w:marBottom w:val="0"/>
                  <w:divBdr>
                    <w:top w:val="none" w:sz="0" w:space="0" w:color="auto"/>
                    <w:left w:val="none" w:sz="0" w:space="0" w:color="auto"/>
                    <w:bottom w:val="none" w:sz="0" w:space="0" w:color="auto"/>
                    <w:right w:val="none" w:sz="0" w:space="0" w:color="auto"/>
                  </w:divBdr>
                  <w:divsChild>
                    <w:div w:id="1651445594">
                      <w:marLeft w:val="0"/>
                      <w:marRight w:val="0"/>
                      <w:marTop w:val="0"/>
                      <w:marBottom w:val="0"/>
                      <w:divBdr>
                        <w:top w:val="none" w:sz="0" w:space="0" w:color="auto"/>
                        <w:left w:val="none" w:sz="0" w:space="0" w:color="auto"/>
                        <w:bottom w:val="none" w:sz="0" w:space="0" w:color="auto"/>
                        <w:right w:val="none" w:sz="0" w:space="0" w:color="auto"/>
                      </w:divBdr>
                      <w:divsChild>
                        <w:div w:id="355233052">
                          <w:marLeft w:val="0"/>
                          <w:marRight w:val="0"/>
                          <w:marTop w:val="0"/>
                          <w:marBottom w:val="0"/>
                          <w:divBdr>
                            <w:top w:val="none" w:sz="0" w:space="0" w:color="auto"/>
                            <w:left w:val="none" w:sz="0" w:space="0" w:color="auto"/>
                            <w:bottom w:val="none" w:sz="0" w:space="0" w:color="auto"/>
                            <w:right w:val="none" w:sz="0" w:space="0" w:color="auto"/>
                          </w:divBdr>
                          <w:divsChild>
                            <w:div w:id="1746338443">
                              <w:marLeft w:val="0"/>
                              <w:marRight w:val="0"/>
                              <w:marTop w:val="0"/>
                              <w:marBottom w:val="0"/>
                              <w:divBdr>
                                <w:top w:val="none" w:sz="0" w:space="0" w:color="auto"/>
                                <w:left w:val="none" w:sz="0" w:space="0" w:color="auto"/>
                                <w:bottom w:val="none" w:sz="0" w:space="0" w:color="auto"/>
                                <w:right w:val="none" w:sz="0" w:space="0" w:color="auto"/>
                              </w:divBdr>
                              <w:divsChild>
                                <w:div w:id="1557158687">
                                  <w:marLeft w:val="0"/>
                                  <w:marRight w:val="0"/>
                                  <w:marTop w:val="0"/>
                                  <w:marBottom w:val="60"/>
                                  <w:divBdr>
                                    <w:top w:val="none" w:sz="0" w:space="4" w:color="auto"/>
                                    <w:left w:val="none" w:sz="0" w:space="0" w:color="auto"/>
                                    <w:bottom w:val="single" w:sz="12" w:space="6" w:color="0F4B91"/>
                                    <w:right w:val="none" w:sz="0" w:space="0" w:color="auto"/>
                                  </w:divBdr>
                                </w:div>
                              </w:divsChild>
                            </w:div>
                          </w:divsChild>
                        </w:div>
                      </w:divsChild>
                    </w:div>
                  </w:divsChild>
                </w:div>
              </w:divsChild>
            </w:div>
          </w:divsChild>
        </w:div>
      </w:divsChild>
    </w:div>
    <w:div w:id="1356882767">
      <w:bodyDiv w:val="1"/>
      <w:marLeft w:val="0"/>
      <w:marRight w:val="0"/>
      <w:marTop w:val="0"/>
      <w:marBottom w:val="0"/>
      <w:divBdr>
        <w:top w:val="none" w:sz="0" w:space="0" w:color="auto"/>
        <w:left w:val="none" w:sz="0" w:space="0" w:color="auto"/>
        <w:bottom w:val="none" w:sz="0" w:space="0" w:color="auto"/>
        <w:right w:val="none" w:sz="0" w:space="0" w:color="auto"/>
      </w:divBdr>
    </w:div>
    <w:div w:id="1378243133">
      <w:bodyDiv w:val="1"/>
      <w:marLeft w:val="0"/>
      <w:marRight w:val="0"/>
      <w:marTop w:val="0"/>
      <w:marBottom w:val="0"/>
      <w:divBdr>
        <w:top w:val="none" w:sz="0" w:space="0" w:color="auto"/>
        <w:left w:val="none" w:sz="0" w:space="0" w:color="auto"/>
        <w:bottom w:val="none" w:sz="0" w:space="0" w:color="auto"/>
        <w:right w:val="none" w:sz="0" w:space="0" w:color="auto"/>
      </w:divBdr>
    </w:div>
    <w:div w:id="1518806648">
      <w:bodyDiv w:val="1"/>
      <w:marLeft w:val="0"/>
      <w:marRight w:val="0"/>
      <w:marTop w:val="0"/>
      <w:marBottom w:val="0"/>
      <w:divBdr>
        <w:top w:val="none" w:sz="0" w:space="0" w:color="auto"/>
        <w:left w:val="none" w:sz="0" w:space="0" w:color="auto"/>
        <w:bottom w:val="none" w:sz="0" w:space="0" w:color="auto"/>
        <w:right w:val="none" w:sz="0" w:space="0" w:color="auto"/>
      </w:divBdr>
    </w:div>
    <w:div w:id="1519394449">
      <w:bodyDiv w:val="1"/>
      <w:marLeft w:val="0"/>
      <w:marRight w:val="0"/>
      <w:marTop w:val="0"/>
      <w:marBottom w:val="0"/>
      <w:divBdr>
        <w:top w:val="none" w:sz="0" w:space="0" w:color="auto"/>
        <w:left w:val="none" w:sz="0" w:space="0" w:color="auto"/>
        <w:bottom w:val="none" w:sz="0" w:space="0" w:color="auto"/>
        <w:right w:val="none" w:sz="0" w:space="0" w:color="auto"/>
      </w:divBdr>
    </w:div>
    <w:div w:id="1569615144">
      <w:bodyDiv w:val="1"/>
      <w:marLeft w:val="0"/>
      <w:marRight w:val="0"/>
      <w:marTop w:val="0"/>
      <w:marBottom w:val="0"/>
      <w:divBdr>
        <w:top w:val="none" w:sz="0" w:space="0" w:color="auto"/>
        <w:left w:val="none" w:sz="0" w:space="0" w:color="auto"/>
        <w:bottom w:val="none" w:sz="0" w:space="0" w:color="auto"/>
        <w:right w:val="none" w:sz="0" w:space="0" w:color="auto"/>
      </w:divBdr>
      <w:divsChild>
        <w:div w:id="1681589070">
          <w:marLeft w:val="0"/>
          <w:marRight w:val="0"/>
          <w:marTop w:val="0"/>
          <w:marBottom w:val="0"/>
          <w:divBdr>
            <w:top w:val="none" w:sz="0" w:space="0" w:color="auto"/>
            <w:left w:val="none" w:sz="0" w:space="0" w:color="auto"/>
            <w:bottom w:val="none" w:sz="0" w:space="0" w:color="auto"/>
            <w:right w:val="none" w:sz="0" w:space="0" w:color="auto"/>
          </w:divBdr>
        </w:div>
      </w:divsChild>
    </w:div>
    <w:div w:id="1696343061">
      <w:bodyDiv w:val="1"/>
      <w:marLeft w:val="0"/>
      <w:marRight w:val="0"/>
      <w:marTop w:val="0"/>
      <w:marBottom w:val="0"/>
      <w:divBdr>
        <w:top w:val="none" w:sz="0" w:space="0" w:color="auto"/>
        <w:left w:val="none" w:sz="0" w:space="0" w:color="auto"/>
        <w:bottom w:val="none" w:sz="0" w:space="0" w:color="auto"/>
        <w:right w:val="none" w:sz="0" w:space="0" w:color="auto"/>
      </w:divBdr>
    </w:div>
    <w:div w:id="1718623580">
      <w:bodyDiv w:val="1"/>
      <w:marLeft w:val="0"/>
      <w:marRight w:val="0"/>
      <w:marTop w:val="0"/>
      <w:marBottom w:val="0"/>
      <w:divBdr>
        <w:top w:val="none" w:sz="0" w:space="0" w:color="auto"/>
        <w:left w:val="none" w:sz="0" w:space="0" w:color="auto"/>
        <w:bottom w:val="none" w:sz="0" w:space="0" w:color="auto"/>
        <w:right w:val="none" w:sz="0" w:space="0" w:color="auto"/>
      </w:divBdr>
    </w:div>
    <w:div w:id="1971400704">
      <w:bodyDiv w:val="1"/>
      <w:marLeft w:val="0"/>
      <w:marRight w:val="0"/>
      <w:marTop w:val="0"/>
      <w:marBottom w:val="0"/>
      <w:divBdr>
        <w:top w:val="none" w:sz="0" w:space="0" w:color="auto"/>
        <w:left w:val="none" w:sz="0" w:space="0" w:color="auto"/>
        <w:bottom w:val="none" w:sz="0" w:space="0" w:color="auto"/>
        <w:right w:val="none" w:sz="0" w:space="0" w:color="auto"/>
      </w:divBdr>
    </w:div>
    <w:div w:id="1980722238">
      <w:bodyDiv w:val="1"/>
      <w:marLeft w:val="0"/>
      <w:marRight w:val="0"/>
      <w:marTop w:val="0"/>
      <w:marBottom w:val="0"/>
      <w:divBdr>
        <w:top w:val="none" w:sz="0" w:space="0" w:color="auto"/>
        <w:left w:val="none" w:sz="0" w:space="0" w:color="auto"/>
        <w:bottom w:val="none" w:sz="0" w:space="0" w:color="auto"/>
        <w:right w:val="none" w:sz="0" w:space="0" w:color="auto"/>
      </w:divBdr>
    </w:div>
    <w:div w:id="20736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f.gov.md/ro/content/anun%C8%9B-privind-ini%C8%9Bierea-elabor%C4%83rii-proiectului-69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288A5-60F0-41FC-B922-36EC3075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2140</Words>
  <Characters>12199</Characters>
  <Application>Microsoft Office Word</Application>
  <DocSecurity>0</DocSecurity>
  <Lines>101</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Alaiba</dc:creator>
  <cp:keywords/>
  <dc:description/>
  <cp:lastModifiedBy>Lungu Damian</cp:lastModifiedBy>
  <cp:revision>10</cp:revision>
  <cp:lastPrinted>2025-11-06T07:28:00Z</cp:lastPrinted>
  <dcterms:created xsi:type="dcterms:W3CDTF">2025-11-05T08:52:00Z</dcterms:created>
  <dcterms:modified xsi:type="dcterms:W3CDTF">2025-11-19T11:52:00Z</dcterms:modified>
</cp:coreProperties>
</file>