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C15C" w14:textId="77777777" w:rsidR="00222E29" w:rsidRPr="00D10C51" w:rsidRDefault="00222E29" w:rsidP="00E644E2">
      <w:pPr>
        <w:shd w:val="clear" w:color="auto" w:fill="FFFFFF"/>
        <w:spacing w:after="0" w:line="240" w:lineRule="auto"/>
        <w:ind w:firstLine="540"/>
        <w:jc w:val="center"/>
        <w:rPr>
          <w:rFonts w:ascii="PT Serif" w:eastAsia="Times New Roman" w:hAnsi="PT Serif" w:cs="Times New Roman"/>
          <w:b/>
          <w:bCs/>
          <w:sz w:val="24"/>
          <w:szCs w:val="24"/>
          <w:lang w:val="ro-RO" w:eastAsia="ro-RO"/>
        </w:rPr>
      </w:pPr>
    </w:p>
    <w:tbl>
      <w:tblPr>
        <w:tblW w:w="8972" w:type="dxa"/>
        <w:jc w:val="center"/>
        <w:tblLook w:val="0000" w:firstRow="0" w:lastRow="0" w:firstColumn="0" w:lastColumn="0" w:noHBand="0" w:noVBand="0"/>
      </w:tblPr>
      <w:tblGrid>
        <w:gridCol w:w="3794"/>
        <w:gridCol w:w="1701"/>
        <w:gridCol w:w="3477"/>
      </w:tblGrid>
      <w:tr w:rsidR="00D10C51" w:rsidRPr="00D10C51" w14:paraId="2CB9E6D9" w14:textId="77777777" w:rsidTr="00CC10B0">
        <w:trPr>
          <w:trHeight w:val="1399"/>
          <w:jc w:val="center"/>
        </w:trPr>
        <w:tc>
          <w:tcPr>
            <w:tcW w:w="3794" w:type="dxa"/>
            <w:vAlign w:val="center"/>
          </w:tcPr>
          <w:p w14:paraId="1E37B4A6" w14:textId="77777777" w:rsidR="00185B45" w:rsidRPr="00D10C51" w:rsidRDefault="00185B45" w:rsidP="00CC10B0">
            <w:pPr>
              <w:spacing w:after="0" w:line="240" w:lineRule="auto"/>
              <w:jc w:val="center"/>
              <w:rPr>
                <w:rFonts w:ascii="Times New Roman" w:hAnsi="Times New Roman" w:cs="Times New Roman"/>
                <w:b/>
                <w:bCs/>
                <w:sz w:val="24"/>
                <w:szCs w:val="24"/>
              </w:rPr>
            </w:pPr>
            <w:r w:rsidRPr="00D10C51">
              <w:rPr>
                <w:rFonts w:ascii="Times New Roman" w:hAnsi="Times New Roman" w:cs="Times New Roman"/>
                <w:b/>
                <w:bCs/>
                <w:sz w:val="24"/>
                <w:szCs w:val="24"/>
              </w:rPr>
              <w:t xml:space="preserve">MINISTERUL SĂNĂTĂŢII </w:t>
            </w:r>
          </w:p>
          <w:p w14:paraId="5A1A100E" w14:textId="77777777" w:rsidR="00185B45" w:rsidRPr="00D10C51" w:rsidRDefault="00185B45" w:rsidP="00CC10B0">
            <w:pPr>
              <w:spacing w:after="0" w:line="240" w:lineRule="auto"/>
              <w:jc w:val="center"/>
              <w:rPr>
                <w:rFonts w:ascii="Times New Roman" w:hAnsi="Times New Roman" w:cs="Times New Roman"/>
                <w:b/>
                <w:bCs/>
                <w:sz w:val="24"/>
                <w:szCs w:val="24"/>
              </w:rPr>
            </w:pPr>
            <w:r w:rsidRPr="00D10C51">
              <w:rPr>
                <w:rFonts w:ascii="Times New Roman" w:hAnsi="Times New Roman" w:cs="Times New Roman"/>
                <w:b/>
                <w:bCs/>
                <w:sz w:val="24"/>
                <w:szCs w:val="24"/>
              </w:rPr>
              <w:t>AL REPUBLICII MOLDOVA</w:t>
            </w:r>
          </w:p>
        </w:tc>
        <w:tc>
          <w:tcPr>
            <w:tcW w:w="1701" w:type="dxa"/>
            <w:vAlign w:val="center"/>
          </w:tcPr>
          <w:p w14:paraId="34E6DB6D" w14:textId="689B1AA4" w:rsidR="00185B45" w:rsidRPr="00D10C51" w:rsidRDefault="00251039" w:rsidP="00CC10B0">
            <w:pPr>
              <w:pStyle w:val="1"/>
              <w:rPr>
                <w:szCs w:val="24"/>
                <w:lang w:val="ro-MD"/>
              </w:rPr>
            </w:pPr>
            <w:r w:rsidRPr="00D10C51">
              <w:rPr>
                <w:noProof/>
                <w:szCs w:val="24"/>
                <w:lang w:eastAsia="ro-RO"/>
              </w:rPr>
              <w:drawing>
                <wp:inline distT="0" distB="0" distL="0" distR="0" wp14:anchorId="6646E677" wp14:editId="49043F04">
                  <wp:extent cx="822960" cy="963295"/>
                  <wp:effectExtent l="0" t="0" r="0" b="8255"/>
                  <wp:docPr id="176183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963295"/>
                          </a:xfrm>
                          <a:prstGeom prst="rect">
                            <a:avLst/>
                          </a:prstGeom>
                          <a:noFill/>
                        </pic:spPr>
                      </pic:pic>
                    </a:graphicData>
                  </a:graphic>
                </wp:inline>
              </w:drawing>
            </w:r>
          </w:p>
        </w:tc>
        <w:tc>
          <w:tcPr>
            <w:tcW w:w="3477" w:type="dxa"/>
            <w:vAlign w:val="center"/>
          </w:tcPr>
          <w:p w14:paraId="177CC57C" w14:textId="77777777" w:rsidR="00185B45" w:rsidRPr="00D10C51" w:rsidRDefault="00185B45" w:rsidP="00CC10B0">
            <w:pPr>
              <w:pStyle w:val="Style2"/>
              <w:widowControl/>
              <w:spacing w:line="240" w:lineRule="auto"/>
              <w:jc w:val="left"/>
              <w:rPr>
                <w:rStyle w:val="FontStyle11"/>
                <w:color w:val="auto"/>
                <w:lang w:val="ro-MD" w:eastAsia="ro-RO"/>
              </w:rPr>
            </w:pPr>
          </w:p>
          <w:p w14:paraId="28B0D434" w14:textId="77777777" w:rsidR="00185B45" w:rsidRPr="00D10C51" w:rsidRDefault="00185B45" w:rsidP="00CC10B0">
            <w:pPr>
              <w:pStyle w:val="Style2"/>
              <w:widowControl/>
              <w:spacing w:line="240" w:lineRule="auto"/>
              <w:ind w:right="-66"/>
              <w:rPr>
                <w:rStyle w:val="FontStyle11"/>
                <w:color w:val="auto"/>
                <w:lang w:val="ro-MD" w:eastAsia="ro-RO"/>
              </w:rPr>
            </w:pPr>
            <w:r w:rsidRPr="00D10C51">
              <w:rPr>
                <w:rStyle w:val="FontStyle11"/>
                <w:color w:val="auto"/>
                <w:lang w:val="ro-MD" w:eastAsia="ro-RO"/>
              </w:rPr>
              <w:t>COMPANIA NAŢIONALĂ DE ASIGURĂRI ÎN MEDICINĂ</w:t>
            </w:r>
          </w:p>
          <w:p w14:paraId="22C9A489" w14:textId="77777777" w:rsidR="00185B45" w:rsidRPr="00D10C51" w:rsidRDefault="00185B45" w:rsidP="00CC10B0">
            <w:pPr>
              <w:pStyle w:val="1"/>
              <w:rPr>
                <w:szCs w:val="24"/>
                <w:lang w:val="ro-MD"/>
              </w:rPr>
            </w:pPr>
          </w:p>
        </w:tc>
      </w:tr>
      <w:tr w:rsidR="00185B45" w:rsidRPr="00D10C51" w14:paraId="2D5F13E6" w14:textId="77777777" w:rsidTr="00CC10B0">
        <w:trPr>
          <w:trHeight w:val="161"/>
          <w:jc w:val="center"/>
        </w:trPr>
        <w:tc>
          <w:tcPr>
            <w:tcW w:w="8972" w:type="dxa"/>
            <w:gridSpan w:val="3"/>
            <w:tcBorders>
              <w:bottom w:val="double" w:sz="4" w:space="0" w:color="auto"/>
            </w:tcBorders>
            <w:vAlign w:val="center"/>
          </w:tcPr>
          <w:p w14:paraId="72D9ECD1" w14:textId="77777777" w:rsidR="00185B45" w:rsidRPr="00D10C51" w:rsidRDefault="00185B45" w:rsidP="00CC10B0">
            <w:pPr>
              <w:spacing w:after="0" w:line="240" w:lineRule="auto"/>
              <w:rPr>
                <w:rFonts w:ascii="Times New Roman" w:hAnsi="Times New Roman" w:cs="Times New Roman"/>
                <w:b/>
                <w:bCs/>
              </w:rPr>
            </w:pPr>
          </w:p>
        </w:tc>
      </w:tr>
    </w:tbl>
    <w:p w14:paraId="338B2FB4" w14:textId="77777777" w:rsidR="00185B45" w:rsidRPr="00D10C51" w:rsidRDefault="00185B45" w:rsidP="00185B45">
      <w:pPr>
        <w:pStyle w:val="Header"/>
        <w:rPr>
          <w:sz w:val="24"/>
          <w:szCs w:val="24"/>
          <w:lang w:val="ro-MD"/>
        </w:rPr>
      </w:pPr>
    </w:p>
    <w:p w14:paraId="7DB1DB5D" w14:textId="77777777" w:rsidR="00185B45" w:rsidRPr="00D10C51" w:rsidRDefault="00185B45" w:rsidP="00185B45">
      <w:pPr>
        <w:pStyle w:val="Header"/>
        <w:jc w:val="center"/>
        <w:rPr>
          <w:b/>
          <w:bCs/>
          <w:sz w:val="28"/>
          <w:szCs w:val="28"/>
          <w:lang w:val="ro-MD"/>
        </w:rPr>
      </w:pPr>
      <w:r w:rsidRPr="00D10C51">
        <w:rPr>
          <w:b/>
          <w:bCs/>
          <w:sz w:val="28"/>
          <w:szCs w:val="28"/>
          <w:lang w:val="ro-MD"/>
        </w:rPr>
        <w:t>O R D I N</w:t>
      </w:r>
    </w:p>
    <w:p w14:paraId="2B3969DC" w14:textId="77777777" w:rsidR="00185B45" w:rsidRPr="00D10C51" w:rsidRDefault="00185B45" w:rsidP="007366C8">
      <w:pPr>
        <w:pStyle w:val="Header"/>
        <w:ind w:left="851" w:hanging="425"/>
        <w:jc w:val="center"/>
        <w:rPr>
          <w:b/>
          <w:bCs/>
          <w:sz w:val="28"/>
          <w:szCs w:val="28"/>
          <w:lang w:val="ro-RO"/>
        </w:rPr>
      </w:pPr>
      <w:r w:rsidRPr="00D10C51">
        <w:rPr>
          <w:sz w:val="28"/>
          <w:szCs w:val="28"/>
          <w:lang w:val="ro-MD"/>
        </w:rPr>
        <w:t xml:space="preserve">mun. </w:t>
      </w:r>
      <w:proofErr w:type="spellStart"/>
      <w:r w:rsidRPr="00D10C51">
        <w:rPr>
          <w:sz w:val="28"/>
          <w:szCs w:val="28"/>
          <w:lang w:val="ro-RO"/>
        </w:rPr>
        <w:t>Chişinău</w:t>
      </w:r>
      <w:proofErr w:type="spellEnd"/>
    </w:p>
    <w:p w14:paraId="549EE620" w14:textId="77777777" w:rsidR="00185B45" w:rsidRPr="00D10C51" w:rsidRDefault="00185B45" w:rsidP="00185B45">
      <w:pPr>
        <w:pStyle w:val="Header"/>
        <w:rPr>
          <w:sz w:val="24"/>
          <w:szCs w:val="24"/>
          <w:lang w:val="ro-RO"/>
        </w:rPr>
      </w:pPr>
    </w:p>
    <w:p w14:paraId="6EEF4538" w14:textId="572059F6" w:rsidR="00185B45" w:rsidRPr="00D10C51" w:rsidRDefault="00185B45" w:rsidP="00185B45">
      <w:pPr>
        <w:tabs>
          <w:tab w:val="center" w:pos="4153"/>
          <w:tab w:val="right" w:pos="8306"/>
        </w:tabs>
        <w:spacing w:after="0" w:line="240" w:lineRule="auto"/>
        <w:rPr>
          <w:rFonts w:ascii="Times New Roman" w:hAnsi="Times New Roman" w:cs="Times New Roman"/>
          <w:b/>
          <w:sz w:val="24"/>
          <w:szCs w:val="24"/>
          <w:lang w:val="ro-RO"/>
        </w:rPr>
      </w:pPr>
      <w:r w:rsidRPr="00D10C51">
        <w:rPr>
          <w:rFonts w:ascii="Times New Roman" w:hAnsi="Times New Roman" w:cs="Times New Roman"/>
          <w:b/>
          <w:sz w:val="24"/>
          <w:szCs w:val="24"/>
          <w:lang w:val="ro-RO"/>
        </w:rPr>
        <w:t xml:space="preserve">  </w:t>
      </w:r>
      <w:r w:rsidRPr="00D10C51">
        <w:rPr>
          <w:rFonts w:ascii="Times New Roman" w:eastAsia="Times New Roman" w:hAnsi="Times New Roman" w:cs="Times New Roman"/>
          <w:sz w:val="28"/>
          <w:szCs w:val="28"/>
          <w:lang w:val="ro-RO" w:eastAsia="ru-RU"/>
        </w:rPr>
        <w:t>„</w:t>
      </w:r>
      <w:r w:rsidRPr="00D10C51">
        <w:rPr>
          <w:rFonts w:ascii="Times New Roman" w:eastAsia="Times New Roman" w:hAnsi="Times New Roman" w:cs="Times New Roman"/>
          <w:sz w:val="28"/>
          <w:szCs w:val="28"/>
          <w:u w:val="single"/>
          <w:lang w:val="ro-RO" w:eastAsia="ru-RU"/>
        </w:rPr>
        <w:t xml:space="preserve">          </w:t>
      </w:r>
      <w:r w:rsidRPr="00D10C51">
        <w:rPr>
          <w:rFonts w:ascii="Times New Roman" w:eastAsia="Times New Roman" w:hAnsi="Times New Roman" w:cs="Times New Roman"/>
          <w:sz w:val="28"/>
          <w:szCs w:val="28"/>
          <w:lang w:val="ro-RO" w:eastAsia="ru-RU"/>
        </w:rPr>
        <w:t xml:space="preserve"> „</w:t>
      </w:r>
      <w:r w:rsidRPr="00D10C51">
        <w:rPr>
          <w:rFonts w:ascii="Times New Roman" w:eastAsia="Times New Roman" w:hAnsi="Times New Roman" w:cs="Times New Roman"/>
          <w:sz w:val="28"/>
          <w:szCs w:val="28"/>
          <w:u w:val="single"/>
          <w:lang w:val="ro-RO" w:eastAsia="ru-RU"/>
        </w:rPr>
        <w:t xml:space="preserve">       </w:t>
      </w:r>
      <w:r w:rsidRPr="00D10C51">
        <w:rPr>
          <w:rFonts w:ascii="Times New Roman" w:eastAsia="Times New Roman" w:hAnsi="Times New Roman" w:cs="Times New Roman"/>
          <w:sz w:val="28"/>
          <w:szCs w:val="28"/>
          <w:u w:val="single"/>
          <w:lang w:val="ro-RO" w:eastAsia="ru-RU"/>
        </w:rPr>
        <w:tab/>
        <w:t xml:space="preserve">               </w:t>
      </w:r>
      <w:r w:rsidRPr="00D10C51">
        <w:rPr>
          <w:rFonts w:ascii="Times New Roman" w:eastAsia="Times New Roman" w:hAnsi="Times New Roman" w:cs="Times New Roman"/>
          <w:sz w:val="28"/>
          <w:szCs w:val="28"/>
          <w:lang w:val="ro-RO" w:eastAsia="ru-RU"/>
        </w:rPr>
        <w:t>202</w:t>
      </w:r>
      <w:r w:rsidR="00602C0A" w:rsidRPr="00D10C51">
        <w:rPr>
          <w:rFonts w:ascii="Times New Roman" w:eastAsia="Times New Roman" w:hAnsi="Times New Roman" w:cs="Times New Roman"/>
          <w:sz w:val="28"/>
          <w:szCs w:val="28"/>
          <w:lang w:val="ro-RO" w:eastAsia="ru-RU"/>
        </w:rPr>
        <w:t>5</w:t>
      </w:r>
      <w:r w:rsidRPr="00D10C51">
        <w:rPr>
          <w:rFonts w:ascii="Times New Roman" w:eastAsia="Times New Roman" w:hAnsi="Times New Roman" w:cs="Times New Roman"/>
          <w:sz w:val="28"/>
          <w:szCs w:val="28"/>
          <w:lang w:val="ro-RO" w:eastAsia="ru-RU"/>
        </w:rPr>
        <w:t xml:space="preserve">                                                    nr. ________________</w:t>
      </w:r>
      <w:r w:rsidRPr="00D10C51">
        <w:rPr>
          <w:rFonts w:ascii="Times New Roman" w:eastAsia="Times New Roman" w:hAnsi="Times New Roman" w:cs="Times New Roman"/>
          <w:sz w:val="24"/>
          <w:szCs w:val="24"/>
          <w:lang w:val="ro-RO" w:eastAsia="ru-RU"/>
        </w:rPr>
        <w:t xml:space="preserve">              </w:t>
      </w:r>
    </w:p>
    <w:p w14:paraId="6C3F6F40" w14:textId="77777777" w:rsidR="00185B45" w:rsidRPr="00D10C51" w:rsidRDefault="00185B45" w:rsidP="00185B45">
      <w:pPr>
        <w:pStyle w:val="NoSpacing"/>
        <w:jc w:val="right"/>
        <w:rPr>
          <w:rStyle w:val="Strong"/>
          <w:rFonts w:ascii="Times New Roman" w:hAnsi="Times New Roman" w:cs="Times New Roman"/>
          <w:sz w:val="24"/>
          <w:szCs w:val="24"/>
          <w:shd w:val="clear" w:color="auto" w:fill="FFFFFF"/>
        </w:rPr>
      </w:pPr>
    </w:p>
    <w:p w14:paraId="366D42A7" w14:textId="77777777" w:rsidR="00602C0A" w:rsidRPr="00D10C51" w:rsidRDefault="00602C0A" w:rsidP="00602C0A">
      <w:pPr>
        <w:spacing w:after="0" w:line="276" w:lineRule="auto"/>
        <w:rPr>
          <w:rFonts w:ascii="Times New Roman" w:eastAsia="Times New Roman" w:hAnsi="Times New Roman" w:cs="Times New Roman"/>
          <w:b/>
          <w:sz w:val="24"/>
          <w:szCs w:val="24"/>
          <w:lang w:val="en-US" w:eastAsia="zh-CN"/>
        </w:rPr>
      </w:pPr>
    </w:p>
    <w:p w14:paraId="18A2E2C0" w14:textId="77777777" w:rsidR="00602C0A" w:rsidRPr="00D10C51" w:rsidRDefault="00602C0A" w:rsidP="00602C0A">
      <w:pPr>
        <w:spacing w:after="0" w:line="276" w:lineRule="auto"/>
        <w:rPr>
          <w:rFonts w:ascii="Times New Roman" w:eastAsia="Times New Roman" w:hAnsi="Times New Roman" w:cs="Times New Roman"/>
          <w:b/>
          <w:sz w:val="24"/>
          <w:szCs w:val="24"/>
          <w:lang w:val="en-US" w:eastAsia="zh-CN"/>
        </w:rPr>
      </w:pPr>
    </w:p>
    <w:p w14:paraId="5C4396EA" w14:textId="42D2641C" w:rsidR="00602C0A" w:rsidRPr="008F6025" w:rsidRDefault="00602C0A" w:rsidP="00602C0A">
      <w:pPr>
        <w:spacing w:after="0" w:line="240" w:lineRule="auto"/>
        <w:rPr>
          <w:rFonts w:ascii="Times New Roman" w:eastAsia="Times New Roman" w:hAnsi="Times New Roman" w:cs="Times New Roman"/>
          <w:b/>
          <w:sz w:val="28"/>
          <w:szCs w:val="28"/>
          <w:lang w:val="ro-RO" w:eastAsia="ru-RU"/>
        </w:rPr>
      </w:pPr>
      <w:bookmarkStart w:id="0" w:name="_Hlk212727860"/>
      <w:r w:rsidRPr="008F6025">
        <w:rPr>
          <w:rFonts w:ascii="Times New Roman" w:eastAsia="Times New Roman" w:hAnsi="Times New Roman" w:cs="Times New Roman"/>
          <w:b/>
          <w:sz w:val="28"/>
          <w:szCs w:val="28"/>
          <w:lang w:val="ro-RO" w:eastAsia="zh-CN"/>
        </w:rPr>
        <w:t>Cu privire la</w:t>
      </w:r>
      <w:r w:rsidRPr="008F6025">
        <w:rPr>
          <w:rFonts w:ascii="Times New Roman" w:eastAsia="Times New Roman" w:hAnsi="Times New Roman" w:cs="Times New Roman"/>
          <w:b/>
          <w:sz w:val="28"/>
          <w:szCs w:val="28"/>
          <w:lang w:val="ro-RO" w:eastAsia="ru-RU"/>
        </w:rPr>
        <w:t xml:space="preserve"> </w:t>
      </w:r>
      <w:r w:rsidR="00620831" w:rsidRPr="008F6025">
        <w:rPr>
          <w:rFonts w:ascii="Times New Roman" w:eastAsia="Times New Roman" w:hAnsi="Times New Roman" w:cs="Times New Roman"/>
          <w:b/>
          <w:sz w:val="28"/>
          <w:szCs w:val="28"/>
          <w:lang w:val="ro-RO" w:eastAsia="ru-RU"/>
        </w:rPr>
        <w:t>m</w:t>
      </w:r>
      <w:r w:rsidRPr="008F6025">
        <w:rPr>
          <w:rFonts w:ascii="Times New Roman" w:eastAsia="Times New Roman" w:hAnsi="Times New Roman" w:cs="Times New Roman"/>
          <w:b/>
          <w:sz w:val="28"/>
          <w:szCs w:val="28"/>
          <w:lang w:val="ro-RO" w:eastAsia="ru-RU"/>
        </w:rPr>
        <w:t>edicamentele</w:t>
      </w:r>
      <w:r w:rsidR="007B052F" w:rsidRPr="008F6025">
        <w:rPr>
          <w:rFonts w:ascii="Times New Roman" w:eastAsia="Times New Roman" w:hAnsi="Times New Roman" w:cs="Times New Roman"/>
          <w:b/>
          <w:sz w:val="28"/>
          <w:szCs w:val="28"/>
          <w:lang w:val="ro-RO" w:eastAsia="ru-RU"/>
        </w:rPr>
        <w:t xml:space="preserve"> și dispozitivele medicale</w:t>
      </w:r>
      <w:r w:rsidRPr="008F6025">
        <w:rPr>
          <w:rFonts w:ascii="Calibri" w:eastAsia="Times New Roman" w:hAnsi="Calibri" w:cs="Times New Roman"/>
          <w:sz w:val="28"/>
          <w:szCs w:val="28"/>
          <w:lang w:val="ro-RO" w:eastAsia="zh-CN"/>
        </w:rPr>
        <w:t xml:space="preserve"> </w:t>
      </w:r>
      <w:r w:rsidRPr="008F6025">
        <w:rPr>
          <w:rFonts w:ascii="Times New Roman" w:eastAsia="Times New Roman" w:hAnsi="Times New Roman" w:cs="Times New Roman"/>
          <w:b/>
          <w:sz w:val="28"/>
          <w:szCs w:val="28"/>
          <w:lang w:val="ro-RO" w:eastAsia="ru-RU"/>
        </w:rPr>
        <w:t>cu destinație specială finanțate din fondurile asigurării obligatorii de asistență medicală</w:t>
      </w:r>
      <w:bookmarkEnd w:id="0"/>
    </w:p>
    <w:p w14:paraId="28018672" w14:textId="77777777" w:rsidR="00602C0A" w:rsidRPr="008F6025" w:rsidRDefault="00602C0A" w:rsidP="00602C0A">
      <w:pPr>
        <w:spacing w:after="0" w:line="240" w:lineRule="auto"/>
        <w:jc w:val="both"/>
        <w:rPr>
          <w:rFonts w:ascii="Calibri" w:eastAsia="Times New Roman" w:hAnsi="Calibri" w:cs="Times New Roman"/>
          <w:b/>
          <w:sz w:val="28"/>
          <w:szCs w:val="28"/>
          <w:lang w:val="ro-RO" w:eastAsia="zh-CN"/>
        </w:rPr>
      </w:pPr>
    </w:p>
    <w:p w14:paraId="5D8F8B6B" w14:textId="77777777" w:rsidR="00602C0A" w:rsidRPr="008F6025" w:rsidRDefault="00602C0A" w:rsidP="00602C0A">
      <w:pPr>
        <w:spacing w:after="0" w:line="240" w:lineRule="auto"/>
        <w:jc w:val="both"/>
        <w:rPr>
          <w:rFonts w:ascii="Calibri" w:eastAsia="Times New Roman" w:hAnsi="Calibri" w:cs="Times New Roman"/>
          <w:b/>
          <w:sz w:val="28"/>
          <w:szCs w:val="28"/>
          <w:lang w:val="ro-RO" w:eastAsia="zh-CN"/>
        </w:rPr>
      </w:pPr>
    </w:p>
    <w:p w14:paraId="66E47710" w14:textId="21803E9B" w:rsidR="00602C0A" w:rsidRPr="008F6025" w:rsidRDefault="00602C0A" w:rsidP="006B6B74">
      <w:pPr>
        <w:widowControl w:val="0"/>
        <w:tabs>
          <w:tab w:val="left" w:pos="382"/>
          <w:tab w:val="left" w:pos="851"/>
        </w:tabs>
        <w:spacing w:after="0" w:line="276" w:lineRule="auto"/>
        <w:ind w:left="-284"/>
        <w:jc w:val="both"/>
        <w:rPr>
          <w:rFonts w:ascii="Times New Roman" w:eastAsia="Times New Roman" w:hAnsi="Times New Roman" w:cs="Times New Roman"/>
          <w:b/>
          <w:caps/>
          <w:sz w:val="28"/>
          <w:szCs w:val="28"/>
          <w:lang w:eastAsia="ru-RU"/>
        </w:rPr>
      </w:pPr>
      <w:r w:rsidRPr="008F6025">
        <w:rPr>
          <w:rFonts w:ascii="Times New Roman" w:eastAsia="Times New Roman" w:hAnsi="Times New Roman" w:cs="Times New Roman"/>
          <w:sz w:val="28"/>
          <w:szCs w:val="28"/>
          <w:lang w:val="ro-RO"/>
        </w:rPr>
        <w:tab/>
      </w:r>
      <w:r w:rsidRPr="008F6025">
        <w:rPr>
          <w:rFonts w:ascii="Times New Roman" w:eastAsia="Times New Roman" w:hAnsi="Times New Roman" w:cs="Times New Roman"/>
          <w:sz w:val="28"/>
          <w:szCs w:val="28"/>
        </w:rPr>
        <w:t xml:space="preserve">În temeiul Hotărârii Guvernului nr. </w:t>
      </w:r>
      <w:r w:rsidRPr="008F6025">
        <w:rPr>
          <w:rFonts w:ascii="Times New Roman" w:eastAsia="Times New Roman" w:hAnsi="Times New Roman" w:cs="Times New Roman"/>
          <w:sz w:val="28"/>
          <w:szCs w:val="28"/>
          <w:shd w:val="clear" w:color="auto" w:fill="FFFFFF"/>
          <w:lang w:eastAsia="zh-CN"/>
        </w:rPr>
        <w:t xml:space="preserve">874/2024 </w:t>
      </w:r>
      <w:r w:rsidRPr="008F6025">
        <w:rPr>
          <w:rFonts w:ascii="Times New Roman" w:eastAsia="Times New Roman" w:hAnsi="Times New Roman" w:cs="Times New Roman"/>
          <w:sz w:val="28"/>
          <w:szCs w:val="28"/>
        </w:rPr>
        <w:t xml:space="preserve"> cu privire la aprobarea Programului unic al asigurării obligatorii de asistență medicală </w:t>
      </w:r>
      <w:r w:rsidRPr="008F6025">
        <w:rPr>
          <w:rFonts w:ascii="Times New Roman" w:eastAsia="Times New Roman" w:hAnsi="Times New Roman" w:cs="Times New Roman"/>
          <w:bCs/>
          <w:sz w:val="28"/>
          <w:szCs w:val="28"/>
        </w:rPr>
        <w:t>(</w:t>
      </w:r>
      <w:r w:rsidRPr="008F6025">
        <w:rPr>
          <w:rFonts w:ascii="Times New Roman" w:eastAsia="Times New Roman" w:hAnsi="Times New Roman" w:cs="Times New Roman"/>
          <w:sz w:val="28"/>
          <w:szCs w:val="28"/>
          <w:shd w:val="clear" w:color="auto" w:fill="FFFFFF"/>
        </w:rPr>
        <w:t>Monitorul Oficial al Republicii Moldova, 2024, nr. 556-559, art. 1005)</w:t>
      </w:r>
      <w:r w:rsidRPr="008F6025">
        <w:rPr>
          <w:rFonts w:ascii="Times New Roman" w:eastAsia="Times New Roman" w:hAnsi="Times New Roman" w:cs="Times New Roman"/>
          <w:sz w:val="28"/>
          <w:szCs w:val="28"/>
        </w:rPr>
        <w:t>,</w:t>
      </w:r>
      <w:r w:rsidR="002E51A0" w:rsidRPr="008F6025">
        <w:rPr>
          <w:rFonts w:ascii="Times New Roman" w:eastAsia="Times New Roman" w:hAnsi="Times New Roman" w:cs="Times New Roman"/>
          <w:sz w:val="28"/>
          <w:szCs w:val="28"/>
        </w:rPr>
        <w:t xml:space="preserve"> </w:t>
      </w:r>
      <w:r w:rsidR="002E51A0" w:rsidRPr="008F6025">
        <w:rPr>
          <w:rFonts w:ascii="Times New Roman" w:hAnsi="Times New Roman" w:cs="Times New Roman"/>
          <w:sz w:val="28"/>
          <w:szCs w:val="28"/>
          <w:shd w:val="clear" w:color="auto" w:fill="FFFFFF"/>
        </w:rPr>
        <w:t>pct.9 subpct.11)</w:t>
      </w:r>
      <w:r w:rsidR="002E51A0" w:rsidRPr="008F6025">
        <w:rPr>
          <w:rFonts w:ascii="Times New Roman" w:hAnsi="Times New Roman" w:cs="Times New Roman"/>
          <w:b/>
          <w:bCs/>
          <w:sz w:val="28"/>
          <w:szCs w:val="28"/>
          <w:shd w:val="clear" w:color="auto" w:fill="FFFFFF"/>
        </w:rPr>
        <w:t xml:space="preserve"> </w:t>
      </w:r>
      <w:r w:rsidRPr="008F6025">
        <w:rPr>
          <w:rFonts w:ascii="Times New Roman" w:eastAsia="Times New Roman" w:hAnsi="Times New Roman" w:cs="Times New Roman"/>
          <w:sz w:val="28"/>
          <w:szCs w:val="28"/>
          <w:shd w:val="clear" w:color="auto" w:fill="FFFFFF"/>
          <w:lang w:eastAsia="zh-CN"/>
        </w:rPr>
        <w:t>din</w:t>
      </w:r>
      <w:r w:rsidRPr="008F6025">
        <w:rPr>
          <w:rFonts w:ascii="Times New Roman" w:eastAsia="Times New Roman" w:hAnsi="Times New Roman" w:cs="Times New Roman"/>
          <w:sz w:val="28"/>
          <w:szCs w:val="28"/>
        </w:rPr>
        <w:t xml:space="preserve"> Regulamentul privind organizarea și funcționarea Ministerului Sănătăți, aprobat prin Hotărârea Guvernului nr. 148/2021 (Monitorul Oficial</w:t>
      </w:r>
      <w:r w:rsidRPr="008F6025">
        <w:rPr>
          <w:rFonts w:ascii="Times New Roman" w:eastAsia="Times New Roman" w:hAnsi="Times New Roman" w:cs="Times New Roman"/>
          <w:sz w:val="28"/>
          <w:szCs w:val="28"/>
          <w:shd w:val="clear" w:color="auto" w:fill="FFFFFF"/>
        </w:rPr>
        <w:t xml:space="preserve"> </w:t>
      </w:r>
      <w:r w:rsidRPr="008F6025">
        <w:rPr>
          <w:rFonts w:ascii="Times New Roman" w:eastAsia="Times New Roman" w:hAnsi="Times New Roman" w:cs="Times New Roman"/>
          <w:sz w:val="28"/>
          <w:szCs w:val="28"/>
        </w:rPr>
        <w:t xml:space="preserve">al Republicii Moldova, 2021, nr. 206-208 art. 346) și </w:t>
      </w:r>
      <w:r w:rsidRPr="008F6025">
        <w:rPr>
          <w:rFonts w:ascii="Times New Roman" w:eastAsia="Times New Roman" w:hAnsi="Times New Roman" w:cs="Times New Roman"/>
          <w:sz w:val="28"/>
          <w:szCs w:val="28"/>
          <w:shd w:val="clear" w:color="auto" w:fill="FFFFFF"/>
          <w:lang w:eastAsia="zh-CN"/>
        </w:rPr>
        <w:t>pct.</w:t>
      </w:r>
      <w:r w:rsidR="00D10C51" w:rsidRPr="008F6025">
        <w:rPr>
          <w:rFonts w:ascii="Times New Roman" w:eastAsia="Times New Roman" w:hAnsi="Times New Roman" w:cs="Times New Roman"/>
          <w:sz w:val="28"/>
          <w:szCs w:val="28"/>
          <w:shd w:val="clear" w:color="auto" w:fill="FFFFFF"/>
          <w:lang w:eastAsia="zh-CN"/>
        </w:rPr>
        <w:t xml:space="preserve"> </w:t>
      </w:r>
      <w:r w:rsidRPr="008F6025">
        <w:rPr>
          <w:rFonts w:ascii="Times New Roman" w:eastAsia="Times New Roman" w:hAnsi="Times New Roman" w:cs="Times New Roman"/>
          <w:sz w:val="28"/>
          <w:szCs w:val="28"/>
          <w:shd w:val="clear" w:color="auto" w:fill="FFFFFF"/>
          <w:lang w:eastAsia="zh-CN"/>
        </w:rPr>
        <w:t>29 lit. c)</w:t>
      </w:r>
      <w:r w:rsidRPr="008F6025">
        <w:rPr>
          <w:rFonts w:ascii="Times New Roman" w:eastAsia="Times New Roman" w:hAnsi="Times New Roman" w:cs="Times New Roman"/>
          <w:sz w:val="28"/>
          <w:szCs w:val="28"/>
        </w:rPr>
        <w:t xml:space="preserve"> din Statutul Companiei Naționale de Asigurări în Medicină, aprobat prin Hotărârea Guvernului nr. 156/2002 </w:t>
      </w:r>
      <w:r w:rsidRPr="008F6025">
        <w:rPr>
          <w:rFonts w:ascii="Times New Roman" w:eastAsia="Times New Roman" w:hAnsi="Times New Roman" w:cs="Times New Roman"/>
          <w:sz w:val="28"/>
          <w:szCs w:val="28"/>
          <w:shd w:val="clear" w:color="auto" w:fill="FFFFFF"/>
        </w:rPr>
        <w:t>(Monitorul Oficial al Republicii Moldova, 2002, nr. 27-28, art. 232)</w:t>
      </w:r>
      <w:r w:rsidRPr="008F6025">
        <w:rPr>
          <w:rFonts w:ascii="Times New Roman" w:eastAsia="Times New Roman" w:hAnsi="Times New Roman" w:cs="Times New Roman"/>
          <w:sz w:val="28"/>
          <w:szCs w:val="28"/>
        </w:rPr>
        <w:t xml:space="preserve">, </w:t>
      </w:r>
    </w:p>
    <w:p w14:paraId="65B88FEE" w14:textId="77777777" w:rsidR="00602C0A" w:rsidRPr="008F6025" w:rsidRDefault="00602C0A" w:rsidP="00602C0A">
      <w:pPr>
        <w:spacing w:after="0" w:line="240" w:lineRule="auto"/>
        <w:jc w:val="center"/>
        <w:rPr>
          <w:rFonts w:ascii="Times New Roman" w:eastAsia="Times New Roman" w:hAnsi="Times New Roman" w:cs="Times New Roman"/>
          <w:b/>
          <w:caps/>
          <w:sz w:val="28"/>
          <w:szCs w:val="28"/>
          <w:lang w:eastAsia="ru-RU"/>
        </w:rPr>
      </w:pPr>
    </w:p>
    <w:p w14:paraId="7476859C" w14:textId="77777777" w:rsidR="00602C0A" w:rsidRPr="008F6025" w:rsidRDefault="00602C0A" w:rsidP="00602C0A">
      <w:pPr>
        <w:spacing w:after="0" w:line="240" w:lineRule="auto"/>
        <w:jc w:val="center"/>
        <w:rPr>
          <w:rFonts w:ascii="Times New Roman" w:eastAsia="Times New Roman" w:hAnsi="Times New Roman" w:cs="Times New Roman"/>
          <w:b/>
          <w:caps/>
          <w:sz w:val="28"/>
          <w:szCs w:val="28"/>
          <w:lang w:eastAsia="ru-RU"/>
        </w:rPr>
      </w:pPr>
      <w:r w:rsidRPr="008F6025">
        <w:rPr>
          <w:rFonts w:ascii="Times New Roman" w:eastAsia="Times New Roman" w:hAnsi="Times New Roman" w:cs="Times New Roman"/>
          <w:b/>
          <w:caps/>
          <w:sz w:val="28"/>
          <w:szCs w:val="28"/>
          <w:lang w:eastAsia="ru-RU"/>
        </w:rPr>
        <w:t>O r d o n Ă M:</w:t>
      </w:r>
    </w:p>
    <w:p w14:paraId="01F09DF3" w14:textId="77777777" w:rsidR="00602C0A" w:rsidRPr="008F6025" w:rsidRDefault="00602C0A" w:rsidP="00602C0A">
      <w:pPr>
        <w:spacing w:after="0" w:line="240" w:lineRule="auto"/>
        <w:jc w:val="center"/>
        <w:rPr>
          <w:rFonts w:ascii="Times New Roman" w:eastAsia="Times New Roman" w:hAnsi="Times New Roman" w:cs="Times New Roman"/>
          <w:b/>
          <w:caps/>
          <w:sz w:val="28"/>
          <w:szCs w:val="28"/>
          <w:lang w:eastAsia="ru-RU"/>
        </w:rPr>
      </w:pPr>
    </w:p>
    <w:p w14:paraId="1E21861D" w14:textId="77777777" w:rsidR="007366C8" w:rsidRPr="008F6025" w:rsidRDefault="009B171B" w:rsidP="006B6B74">
      <w:pPr>
        <w:pStyle w:val="ListParagraph"/>
        <w:numPr>
          <w:ilvl w:val="0"/>
          <w:numId w:val="7"/>
        </w:numPr>
        <w:tabs>
          <w:tab w:val="left" w:pos="993"/>
        </w:tabs>
        <w:spacing w:line="276" w:lineRule="auto"/>
        <w:ind w:left="-142" w:firstLine="852"/>
        <w:jc w:val="both"/>
        <w:rPr>
          <w:sz w:val="28"/>
          <w:szCs w:val="28"/>
          <w:lang w:eastAsia="zh-CN"/>
        </w:rPr>
      </w:pPr>
      <w:r w:rsidRPr="008F6025">
        <w:rPr>
          <w:sz w:val="28"/>
          <w:szCs w:val="28"/>
        </w:rPr>
        <w:t>Se aprobă</w:t>
      </w:r>
      <w:r w:rsidR="007366C8" w:rsidRPr="008F6025">
        <w:rPr>
          <w:sz w:val="28"/>
          <w:szCs w:val="28"/>
          <w:lang w:val="ro-RO"/>
        </w:rPr>
        <w:t>:</w:t>
      </w:r>
    </w:p>
    <w:p w14:paraId="18F6EC47" w14:textId="60DFAFAE" w:rsidR="007366C8" w:rsidRPr="008F6025" w:rsidRDefault="008F6025" w:rsidP="006B6B74">
      <w:pPr>
        <w:pStyle w:val="ListParagraph"/>
        <w:numPr>
          <w:ilvl w:val="1"/>
          <w:numId w:val="7"/>
        </w:numPr>
        <w:tabs>
          <w:tab w:val="left" w:pos="710"/>
          <w:tab w:val="left" w:pos="1134"/>
        </w:tabs>
        <w:spacing w:line="276" w:lineRule="auto"/>
        <w:ind w:left="-284" w:firstLine="994"/>
        <w:jc w:val="both"/>
        <w:rPr>
          <w:sz w:val="28"/>
          <w:szCs w:val="28"/>
          <w:lang w:val="ro-MD" w:eastAsia="zh-CN"/>
        </w:rPr>
      </w:pPr>
      <w:r>
        <w:rPr>
          <w:sz w:val="28"/>
          <w:szCs w:val="28"/>
          <w:lang w:val="ro-MD"/>
        </w:rPr>
        <w:t xml:space="preserve"> </w:t>
      </w:r>
      <w:r w:rsidR="00952505" w:rsidRPr="008F6025">
        <w:rPr>
          <w:sz w:val="28"/>
          <w:szCs w:val="28"/>
          <w:lang w:val="ro-MD"/>
        </w:rPr>
        <w:t xml:space="preserve">Regulamentul privind mecanismul de finanțare din fondurile asigurării obligatorii de asistență medicală a medicamentelor </w:t>
      </w:r>
      <w:r w:rsidR="007B052F" w:rsidRPr="008F6025">
        <w:rPr>
          <w:sz w:val="28"/>
          <w:szCs w:val="28"/>
          <w:lang w:val="ro-MD"/>
        </w:rPr>
        <w:t xml:space="preserve">și dispozitivelor medicale </w:t>
      </w:r>
      <w:r w:rsidR="00952505" w:rsidRPr="008F6025">
        <w:rPr>
          <w:sz w:val="28"/>
          <w:szCs w:val="28"/>
          <w:lang w:val="ro-MD"/>
        </w:rPr>
        <w:t xml:space="preserve">cu destinație specială, conform </w:t>
      </w:r>
      <w:r w:rsidR="00F178B0" w:rsidRPr="008F6025">
        <w:rPr>
          <w:sz w:val="28"/>
          <w:szCs w:val="28"/>
          <w:lang w:val="ro-MD"/>
        </w:rPr>
        <w:t>a</w:t>
      </w:r>
      <w:r w:rsidR="00952505" w:rsidRPr="008F6025">
        <w:rPr>
          <w:sz w:val="28"/>
          <w:szCs w:val="28"/>
          <w:lang w:val="ro-MD"/>
        </w:rPr>
        <w:t>nexei nr.1</w:t>
      </w:r>
      <w:r w:rsidR="00F178B0" w:rsidRPr="008F6025">
        <w:rPr>
          <w:sz w:val="28"/>
          <w:szCs w:val="28"/>
          <w:lang w:val="ro-MD" w:eastAsia="zh-CN"/>
        </w:rPr>
        <w:t>;</w:t>
      </w:r>
    </w:p>
    <w:p w14:paraId="6DB4E733" w14:textId="1C576C3A" w:rsidR="00CA1E6A" w:rsidRPr="008F6025" w:rsidRDefault="008F6025" w:rsidP="006B6B74">
      <w:pPr>
        <w:pStyle w:val="ListParagraph"/>
        <w:numPr>
          <w:ilvl w:val="1"/>
          <w:numId w:val="7"/>
        </w:numPr>
        <w:tabs>
          <w:tab w:val="left" w:pos="710"/>
          <w:tab w:val="left" w:pos="1134"/>
        </w:tabs>
        <w:spacing w:line="276" w:lineRule="auto"/>
        <w:ind w:left="-284" w:firstLine="994"/>
        <w:jc w:val="both"/>
        <w:rPr>
          <w:sz w:val="28"/>
          <w:szCs w:val="28"/>
          <w:lang w:val="ro-MD" w:eastAsia="zh-CN"/>
        </w:rPr>
      </w:pPr>
      <w:bookmarkStart w:id="1" w:name="_Hlk214454815"/>
      <w:r>
        <w:rPr>
          <w:sz w:val="28"/>
          <w:szCs w:val="28"/>
          <w:lang w:val="ro-MD" w:eastAsia="zh-CN"/>
        </w:rPr>
        <w:t xml:space="preserve"> </w:t>
      </w:r>
      <w:r w:rsidR="00675B15" w:rsidRPr="008F6025">
        <w:rPr>
          <w:sz w:val="28"/>
          <w:szCs w:val="28"/>
          <w:lang w:val="ro-MD" w:eastAsia="zh-CN"/>
        </w:rPr>
        <w:t xml:space="preserve">Lista denumirilor comune internaționale de medicamente </w:t>
      </w:r>
      <w:r w:rsidR="007B052F" w:rsidRPr="008F6025">
        <w:rPr>
          <w:sz w:val="28"/>
          <w:szCs w:val="28"/>
          <w:lang w:val="ro-MD" w:eastAsia="zh-CN"/>
        </w:rPr>
        <w:t xml:space="preserve">și </w:t>
      </w:r>
      <w:r w:rsidR="00544235" w:rsidRPr="008F6025">
        <w:rPr>
          <w:sz w:val="28"/>
          <w:szCs w:val="28"/>
          <w:lang w:val="ro-MD" w:eastAsia="zh-CN"/>
        </w:rPr>
        <w:t xml:space="preserve">denumirilor de </w:t>
      </w:r>
      <w:r w:rsidR="007B052F" w:rsidRPr="008F6025">
        <w:rPr>
          <w:sz w:val="28"/>
          <w:szCs w:val="28"/>
          <w:lang w:val="ro-MD" w:eastAsia="zh-CN"/>
        </w:rPr>
        <w:t>dispo</w:t>
      </w:r>
      <w:r w:rsidR="00544235" w:rsidRPr="008F6025">
        <w:rPr>
          <w:sz w:val="28"/>
          <w:szCs w:val="28"/>
          <w:lang w:val="ro-MD" w:eastAsia="zh-CN"/>
        </w:rPr>
        <w:t>z</w:t>
      </w:r>
      <w:r w:rsidR="007B052F" w:rsidRPr="008F6025">
        <w:rPr>
          <w:sz w:val="28"/>
          <w:szCs w:val="28"/>
          <w:lang w:val="ro-MD" w:eastAsia="zh-CN"/>
        </w:rPr>
        <w:t xml:space="preserve">itive medicale </w:t>
      </w:r>
      <w:r w:rsidR="00675B15" w:rsidRPr="008F6025">
        <w:rPr>
          <w:sz w:val="28"/>
          <w:szCs w:val="28"/>
          <w:lang w:val="ro-MD" w:eastAsia="zh-CN"/>
        </w:rPr>
        <w:t>cu destinație specială</w:t>
      </w:r>
      <w:r w:rsidR="00073DF8" w:rsidRPr="008F6025">
        <w:rPr>
          <w:sz w:val="28"/>
          <w:szCs w:val="28"/>
          <w:lang w:val="ro-MD" w:eastAsia="zh-CN"/>
        </w:rPr>
        <w:t>,</w:t>
      </w:r>
      <w:r w:rsidR="00675B15" w:rsidRPr="008F6025">
        <w:rPr>
          <w:sz w:val="28"/>
          <w:szCs w:val="28"/>
          <w:lang w:val="ro-MD" w:eastAsia="zh-CN"/>
        </w:rPr>
        <w:t xml:space="preserve"> finanțate</w:t>
      </w:r>
      <w:r w:rsidR="00544235" w:rsidRPr="008F6025">
        <w:rPr>
          <w:sz w:val="28"/>
          <w:szCs w:val="28"/>
          <w:lang w:val="ro-MD" w:eastAsia="zh-CN"/>
        </w:rPr>
        <w:t xml:space="preserve"> din </w:t>
      </w:r>
      <w:bookmarkEnd w:id="1"/>
      <w:r w:rsidR="00073DF8" w:rsidRPr="008F6025">
        <w:rPr>
          <w:sz w:val="28"/>
          <w:szCs w:val="28"/>
          <w:lang w:val="ro-MD" w:eastAsia="zh-CN"/>
        </w:rPr>
        <w:t>fondurile asigurării obligatorii de asistență medicală</w:t>
      </w:r>
      <w:r w:rsidR="00675B15" w:rsidRPr="008F6025">
        <w:rPr>
          <w:sz w:val="28"/>
          <w:szCs w:val="28"/>
          <w:lang w:val="ro-MD" w:eastAsia="zh-CN"/>
        </w:rPr>
        <w:t xml:space="preserve">, conform </w:t>
      </w:r>
      <w:r w:rsidR="00F178B0" w:rsidRPr="008F6025">
        <w:rPr>
          <w:sz w:val="28"/>
          <w:szCs w:val="28"/>
          <w:lang w:val="ro-MD" w:eastAsia="zh-CN"/>
        </w:rPr>
        <w:t>a</w:t>
      </w:r>
      <w:r w:rsidR="00675B15" w:rsidRPr="008F6025">
        <w:rPr>
          <w:sz w:val="28"/>
          <w:szCs w:val="28"/>
          <w:lang w:val="ro-MD" w:eastAsia="zh-CN"/>
        </w:rPr>
        <w:t>nexei nr.2.</w:t>
      </w:r>
    </w:p>
    <w:p w14:paraId="13AF6981" w14:textId="77777777" w:rsidR="007366C8" w:rsidRPr="008F6025" w:rsidRDefault="007366C8" w:rsidP="006B6B74">
      <w:pPr>
        <w:pStyle w:val="ListParagraph"/>
        <w:numPr>
          <w:ilvl w:val="0"/>
          <w:numId w:val="7"/>
        </w:numPr>
        <w:tabs>
          <w:tab w:val="left" w:pos="993"/>
        </w:tabs>
        <w:spacing w:line="276" w:lineRule="auto"/>
        <w:ind w:left="-284" w:firstLine="993"/>
        <w:jc w:val="both"/>
        <w:rPr>
          <w:sz w:val="28"/>
          <w:szCs w:val="28"/>
          <w:lang w:val="ro-MD" w:eastAsia="zh-CN"/>
        </w:rPr>
      </w:pPr>
      <w:r w:rsidRPr="008F6025">
        <w:rPr>
          <w:sz w:val="28"/>
          <w:szCs w:val="28"/>
          <w:lang w:val="ro-MD" w:eastAsia="zh-CN"/>
        </w:rPr>
        <w:t xml:space="preserve">Controlul </w:t>
      </w:r>
      <w:r w:rsidRPr="008F6025">
        <w:rPr>
          <w:sz w:val="28"/>
          <w:szCs w:val="28"/>
          <w:lang w:val="ro-MD"/>
        </w:rPr>
        <w:t>asupra</w:t>
      </w:r>
      <w:r w:rsidRPr="008F6025">
        <w:rPr>
          <w:sz w:val="28"/>
          <w:szCs w:val="28"/>
          <w:lang w:val="ro-MD" w:eastAsia="zh-CN"/>
        </w:rPr>
        <w:t xml:space="preserve"> executării prezentului ordin se pune în sarcina dlui Ion Prisăcaru, secretar de stat al Ministerului Sănătății și dnei Doina-Maria Rotaru, director general adjunct al Companiei Naționale de Asigurări în Medicină.</w:t>
      </w:r>
    </w:p>
    <w:p w14:paraId="536E62A2" w14:textId="77777777" w:rsidR="00675B15" w:rsidRPr="008F6025" w:rsidRDefault="007366C8" w:rsidP="006B6B74">
      <w:pPr>
        <w:pStyle w:val="ListParagraph"/>
        <w:numPr>
          <w:ilvl w:val="0"/>
          <w:numId w:val="7"/>
        </w:numPr>
        <w:tabs>
          <w:tab w:val="left" w:pos="993"/>
        </w:tabs>
        <w:spacing w:line="276" w:lineRule="auto"/>
        <w:ind w:left="-284" w:firstLine="993"/>
        <w:jc w:val="both"/>
        <w:rPr>
          <w:b/>
          <w:sz w:val="28"/>
          <w:szCs w:val="28"/>
          <w:lang w:val="ro-MD" w:eastAsia="zh-CN"/>
        </w:rPr>
      </w:pPr>
      <w:r w:rsidRPr="008F6025">
        <w:rPr>
          <w:sz w:val="28"/>
          <w:szCs w:val="28"/>
          <w:lang w:val="ro-MD" w:eastAsia="zh-CN"/>
        </w:rPr>
        <w:t>Se abrogă</w:t>
      </w:r>
      <w:r w:rsidR="00675B15" w:rsidRPr="008F6025">
        <w:rPr>
          <w:sz w:val="28"/>
          <w:szCs w:val="28"/>
          <w:lang w:val="ro-MD" w:eastAsia="zh-CN"/>
        </w:rPr>
        <w:t>:</w:t>
      </w:r>
    </w:p>
    <w:p w14:paraId="3F67E44C" w14:textId="27DFF19D" w:rsidR="00F178B0" w:rsidRPr="008F6025" w:rsidRDefault="00F178B0" w:rsidP="006B6B74">
      <w:pPr>
        <w:pStyle w:val="ListParagraph"/>
        <w:tabs>
          <w:tab w:val="left" w:pos="993"/>
        </w:tabs>
        <w:spacing w:line="276" w:lineRule="auto"/>
        <w:ind w:left="-284" w:firstLine="993"/>
        <w:jc w:val="both"/>
        <w:rPr>
          <w:sz w:val="28"/>
          <w:szCs w:val="28"/>
          <w:lang w:val="ro-MD" w:eastAsia="zh-CN"/>
        </w:rPr>
      </w:pPr>
      <w:r w:rsidRPr="008F6025">
        <w:rPr>
          <w:sz w:val="28"/>
          <w:szCs w:val="28"/>
          <w:lang w:val="ro-MD" w:eastAsia="zh-CN"/>
        </w:rPr>
        <w:t>3</w:t>
      </w:r>
      <w:r w:rsidR="00675B15" w:rsidRPr="008F6025">
        <w:rPr>
          <w:sz w:val="28"/>
          <w:szCs w:val="28"/>
          <w:lang w:val="ro-MD" w:eastAsia="zh-CN"/>
        </w:rPr>
        <w:t>.1</w:t>
      </w:r>
      <w:r w:rsidR="007366C8" w:rsidRPr="008F6025">
        <w:rPr>
          <w:sz w:val="28"/>
          <w:szCs w:val="28"/>
          <w:lang w:val="ro-MD" w:eastAsia="zh-CN"/>
        </w:rPr>
        <w:t xml:space="preserve"> </w:t>
      </w:r>
      <w:r w:rsidRPr="008F6025">
        <w:rPr>
          <w:sz w:val="28"/>
          <w:szCs w:val="28"/>
          <w:lang w:val="ro-MD" w:eastAsia="zh-CN"/>
        </w:rPr>
        <w:t xml:space="preserve">Ordinul directorului general al Companiei Naționale de Asigurări în Medicină nr.151-A din 07.07.2022 </w:t>
      </w:r>
      <w:r w:rsidRPr="008F6025">
        <w:rPr>
          <w:sz w:val="28"/>
          <w:szCs w:val="28"/>
          <w:lang w:val="ro-MD"/>
        </w:rPr>
        <w:t xml:space="preserve">cu privire la aprobarea mecanismului </w:t>
      </w:r>
      <w:r w:rsidRPr="008F6025">
        <w:rPr>
          <w:bCs/>
          <w:sz w:val="28"/>
          <w:szCs w:val="28"/>
          <w:lang w:val="ro-MD"/>
        </w:rPr>
        <w:t xml:space="preserve">de finanțare din </w:t>
      </w:r>
      <w:r w:rsidRPr="008F6025">
        <w:rPr>
          <w:bCs/>
          <w:sz w:val="28"/>
          <w:szCs w:val="28"/>
          <w:lang w:val="ro-MD"/>
        </w:rPr>
        <w:lastRenderedPageBreak/>
        <w:t>fondurile asigurării obligatorii de asistență medicală a medicamentelor cu destinație specială</w:t>
      </w:r>
      <w:r w:rsidRPr="008F6025">
        <w:rPr>
          <w:b/>
          <w:bCs/>
          <w:sz w:val="28"/>
          <w:szCs w:val="28"/>
          <w:lang w:val="ro-MD"/>
        </w:rPr>
        <w:t xml:space="preserve"> </w:t>
      </w:r>
      <w:r w:rsidRPr="008F6025">
        <w:rPr>
          <w:sz w:val="28"/>
          <w:szCs w:val="28"/>
          <w:lang w:val="ro-MD" w:eastAsia="zh-CN"/>
        </w:rPr>
        <w:t>(Monitorul Oficial al Republicii Moldova, 2022, nr. 208-216 art. 835);</w:t>
      </w:r>
    </w:p>
    <w:p w14:paraId="0D254D0D" w14:textId="0E6B73A3" w:rsidR="007366C8" w:rsidRPr="008F6025" w:rsidRDefault="00F178B0" w:rsidP="006B6B74">
      <w:pPr>
        <w:pStyle w:val="ListParagraph"/>
        <w:tabs>
          <w:tab w:val="left" w:pos="993"/>
        </w:tabs>
        <w:spacing w:line="276" w:lineRule="auto"/>
        <w:ind w:left="-284" w:firstLine="993"/>
        <w:jc w:val="both"/>
        <w:rPr>
          <w:sz w:val="28"/>
          <w:szCs w:val="28"/>
          <w:lang w:val="ro-RO" w:eastAsia="zh-CN"/>
        </w:rPr>
      </w:pPr>
      <w:r w:rsidRPr="008F6025">
        <w:rPr>
          <w:sz w:val="28"/>
          <w:szCs w:val="28"/>
          <w:lang w:val="ro-MD" w:eastAsia="zh-CN"/>
        </w:rPr>
        <w:t xml:space="preserve">3.2. </w:t>
      </w:r>
      <w:r w:rsidR="007366C8" w:rsidRPr="008F6025">
        <w:rPr>
          <w:sz w:val="28"/>
          <w:szCs w:val="28"/>
          <w:lang w:val="ro-MD" w:eastAsia="zh-CN"/>
        </w:rPr>
        <w:t xml:space="preserve">Ordinul </w:t>
      </w:r>
      <w:r w:rsidR="000134A4" w:rsidRPr="008F6025">
        <w:rPr>
          <w:sz w:val="28"/>
          <w:szCs w:val="28"/>
          <w:lang w:val="ro-MD" w:eastAsia="zh-CN"/>
        </w:rPr>
        <w:t xml:space="preserve">ministrului sănătății și directorului general al </w:t>
      </w:r>
      <w:r w:rsidRPr="008F6025">
        <w:rPr>
          <w:sz w:val="28"/>
          <w:szCs w:val="28"/>
          <w:lang w:val="ro-MD" w:eastAsia="zh-CN"/>
        </w:rPr>
        <w:t xml:space="preserve">Companiei Naționale de Asigurări în Medicină </w:t>
      </w:r>
      <w:r w:rsidR="000134A4" w:rsidRPr="008F6025">
        <w:rPr>
          <w:sz w:val="28"/>
          <w:szCs w:val="28"/>
          <w:lang w:val="ro-MD" w:eastAsia="zh-CN"/>
        </w:rPr>
        <w:t>nr.333/67</w:t>
      </w:r>
      <w:r w:rsidRPr="008F6025">
        <w:rPr>
          <w:sz w:val="28"/>
          <w:szCs w:val="28"/>
          <w:lang w:val="ro-MD" w:eastAsia="zh-CN"/>
        </w:rPr>
        <w:t>-A</w:t>
      </w:r>
      <w:r w:rsidR="000134A4" w:rsidRPr="008F6025">
        <w:rPr>
          <w:sz w:val="28"/>
          <w:szCs w:val="28"/>
          <w:lang w:val="ro-MD" w:eastAsia="zh-CN"/>
        </w:rPr>
        <w:t xml:space="preserve"> din 09.04.2025</w:t>
      </w:r>
      <w:r w:rsidR="000134A4" w:rsidRPr="008F6025">
        <w:rPr>
          <w:b/>
          <w:sz w:val="28"/>
          <w:szCs w:val="28"/>
          <w:lang w:val="ro-RO" w:eastAsia="zh-CN"/>
        </w:rPr>
        <w:t xml:space="preserve"> </w:t>
      </w:r>
      <w:r w:rsidR="000134A4" w:rsidRPr="008F6025">
        <w:rPr>
          <w:sz w:val="28"/>
          <w:szCs w:val="28"/>
          <w:lang w:val="ro-RO" w:eastAsia="zh-CN"/>
        </w:rPr>
        <w:t>cu privire la medicamentele cu destinație specială finanțate din fondurile asigurării obligatorii de asistență medicală (Monitorul Oficial al Republicii Moldova,</w:t>
      </w:r>
      <w:r w:rsidR="00466E12" w:rsidRPr="008F6025">
        <w:rPr>
          <w:sz w:val="28"/>
          <w:szCs w:val="28"/>
          <w:lang w:val="ro-RO" w:eastAsia="zh-CN"/>
        </w:rPr>
        <w:t xml:space="preserve"> 2025, nr. 179-182 art. 239</w:t>
      </w:r>
      <w:r w:rsidR="000134A4" w:rsidRPr="008F6025">
        <w:rPr>
          <w:sz w:val="28"/>
          <w:szCs w:val="28"/>
          <w:lang w:val="ro-RO" w:eastAsia="zh-CN"/>
        </w:rPr>
        <w:t>)</w:t>
      </w:r>
      <w:r w:rsidRPr="008F6025">
        <w:rPr>
          <w:sz w:val="28"/>
          <w:szCs w:val="28"/>
          <w:lang w:val="ro-RO" w:eastAsia="zh-CN"/>
        </w:rPr>
        <w:t>.</w:t>
      </w:r>
    </w:p>
    <w:p w14:paraId="1D1DF52D" w14:textId="1BFB1CB6" w:rsidR="00F178B0" w:rsidRPr="008F6025" w:rsidRDefault="00F178B0" w:rsidP="00F178B0">
      <w:pPr>
        <w:pStyle w:val="ListParagraph"/>
        <w:numPr>
          <w:ilvl w:val="0"/>
          <w:numId w:val="7"/>
        </w:numPr>
        <w:tabs>
          <w:tab w:val="left" w:pos="993"/>
        </w:tabs>
        <w:spacing w:line="276" w:lineRule="auto"/>
        <w:ind w:left="-284" w:firstLine="993"/>
        <w:jc w:val="both"/>
        <w:rPr>
          <w:sz w:val="28"/>
          <w:szCs w:val="28"/>
          <w:lang w:val="en-US" w:eastAsia="zh-CN"/>
        </w:rPr>
      </w:pPr>
      <w:proofErr w:type="spellStart"/>
      <w:r w:rsidRPr="008F6025">
        <w:rPr>
          <w:sz w:val="28"/>
          <w:szCs w:val="28"/>
          <w:lang w:val="en-US" w:eastAsia="zh-CN"/>
        </w:rPr>
        <w:t>Prezentul</w:t>
      </w:r>
      <w:proofErr w:type="spellEnd"/>
      <w:r w:rsidRPr="008F6025">
        <w:rPr>
          <w:sz w:val="28"/>
          <w:szCs w:val="28"/>
          <w:lang w:val="en-US" w:eastAsia="zh-CN"/>
        </w:rPr>
        <w:t xml:space="preserve"> </w:t>
      </w:r>
      <w:proofErr w:type="spellStart"/>
      <w:r w:rsidRPr="008F6025">
        <w:rPr>
          <w:sz w:val="28"/>
          <w:szCs w:val="28"/>
          <w:lang w:val="en-US" w:eastAsia="zh-CN"/>
        </w:rPr>
        <w:t>ordin</w:t>
      </w:r>
      <w:proofErr w:type="spellEnd"/>
      <w:r w:rsidRPr="008F6025">
        <w:rPr>
          <w:sz w:val="28"/>
          <w:szCs w:val="28"/>
          <w:lang w:val="en-US" w:eastAsia="zh-CN"/>
        </w:rPr>
        <w:t xml:space="preserve"> </w:t>
      </w:r>
      <w:proofErr w:type="spellStart"/>
      <w:r w:rsidRPr="008F6025">
        <w:rPr>
          <w:sz w:val="28"/>
          <w:szCs w:val="28"/>
          <w:lang w:val="en-US" w:eastAsia="zh-CN"/>
        </w:rPr>
        <w:t>intră</w:t>
      </w:r>
      <w:proofErr w:type="spellEnd"/>
      <w:r w:rsidRPr="008F6025">
        <w:rPr>
          <w:sz w:val="28"/>
          <w:szCs w:val="28"/>
          <w:lang w:val="en-US" w:eastAsia="zh-CN"/>
        </w:rPr>
        <w:t xml:space="preserve"> </w:t>
      </w:r>
      <w:proofErr w:type="spellStart"/>
      <w:r w:rsidRPr="008F6025">
        <w:rPr>
          <w:sz w:val="28"/>
          <w:szCs w:val="28"/>
          <w:lang w:val="en-US" w:eastAsia="zh-CN"/>
        </w:rPr>
        <w:t>în</w:t>
      </w:r>
      <w:proofErr w:type="spellEnd"/>
      <w:r w:rsidRPr="008F6025">
        <w:rPr>
          <w:sz w:val="28"/>
          <w:szCs w:val="28"/>
          <w:lang w:val="en-US" w:eastAsia="zh-CN"/>
        </w:rPr>
        <w:t xml:space="preserve"> </w:t>
      </w:r>
      <w:proofErr w:type="spellStart"/>
      <w:r w:rsidRPr="008F6025">
        <w:rPr>
          <w:sz w:val="28"/>
          <w:szCs w:val="28"/>
          <w:lang w:val="en-US" w:eastAsia="zh-CN"/>
        </w:rPr>
        <w:t>vigoare</w:t>
      </w:r>
      <w:proofErr w:type="spellEnd"/>
      <w:r w:rsidRPr="008F6025">
        <w:rPr>
          <w:sz w:val="28"/>
          <w:szCs w:val="28"/>
          <w:lang w:val="en-US" w:eastAsia="zh-CN"/>
        </w:rPr>
        <w:t xml:space="preserve"> la data </w:t>
      </w:r>
      <w:proofErr w:type="spellStart"/>
      <w:r w:rsidRPr="008F6025">
        <w:rPr>
          <w:sz w:val="28"/>
          <w:szCs w:val="28"/>
          <w:lang w:val="en-US" w:eastAsia="zh-CN"/>
        </w:rPr>
        <w:t>publicării</w:t>
      </w:r>
      <w:proofErr w:type="spellEnd"/>
      <w:r w:rsidRPr="008F6025">
        <w:rPr>
          <w:sz w:val="28"/>
          <w:szCs w:val="28"/>
          <w:lang w:val="en-US" w:eastAsia="zh-CN"/>
        </w:rPr>
        <w:t xml:space="preserve"> </w:t>
      </w:r>
      <w:proofErr w:type="spellStart"/>
      <w:r w:rsidRPr="008F6025">
        <w:rPr>
          <w:sz w:val="28"/>
          <w:szCs w:val="28"/>
          <w:lang w:val="en-US" w:eastAsia="zh-CN"/>
        </w:rPr>
        <w:t>în</w:t>
      </w:r>
      <w:proofErr w:type="spellEnd"/>
      <w:r w:rsidRPr="008F6025">
        <w:rPr>
          <w:sz w:val="28"/>
          <w:szCs w:val="28"/>
          <w:lang w:val="en-US" w:eastAsia="zh-CN"/>
        </w:rPr>
        <w:t xml:space="preserve"> </w:t>
      </w:r>
      <w:proofErr w:type="spellStart"/>
      <w:r w:rsidRPr="008F6025">
        <w:rPr>
          <w:sz w:val="28"/>
          <w:szCs w:val="28"/>
          <w:lang w:val="en-US" w:eastAsia="zh-CN"/>
        </w:rPr>
        <w:t>Monitorul</w:t>
      </w:r>
      <w:proofErr w:type="spellEnd"/>
      <w:r w:rsidRPr="008F6025">
        <w:rPr>
          <w:sz w:val="28"/>
          <w:szCs w:val="28"/>
          <w:lang w:val="en-US" w:eastAsia="zh-CN"/>
        </w:rPr>
        <w:t xml:space="preserve"> </w:t>
      </w:r>
      <w:proofErr w:type="spellStart"/>
      <w:r w:rsidRPr="008F6025">
        <w:rPr>
          <w:sz w:val="28"/>
          <w:szCs w:val="28"/>
          <w:lang w:val="en-US" w:eastAsia="zh-CN"/>
        </w:rPr>
        <w:t>Oficial</w:t>
      </w:r>
      <w:proofErr w:type="spellEnd"/>
      <w:r w:rsidRPr="008F6025">
        <w:rPr>
          <w:sz w:val="28"/>
          <w:szCs w:val="28"/>
          <w:lang w:val="en-US" w:eastAsia="zh-CN"/>
        </w:rPr>
        <w:t xml:space="preserve"> al </w:t>
      </w:r>
      <w:proofErr w:type="spellStart"/>
      <w:r w:rsidRPr="008F6025">
        <w:rPr>
          <w:sz w:val="28"/>
          <w:szCs w:val="28"/>
          <w:lang w:val="en-US" w:eastAsia="zh-CN"/>
        </w:rPr>
        <w:t>Republicii</w:t>
      </w:r>
      <w:proofErr w:type="spellEnd"/>
      <w:r w:rsidRPr="008F6025">
        <w:rPr>
          <w:sz w:val="28"/>
          <w:szCs w:val="28"/>
          <w:lang w:val="en-US" w:eastAsia="zh-CN"/>
        </w:rPr>
        <w:t xml:space="preserve"> Moldova.</w:t>
      </w:r>
    </w:p>
    <w:p w14:paraId="1481D4D0" w14:textId="215383FC" w:rsidR="00F178B0" w:rsidRPr="008F6025" w:rsidRDefault="00F178B0" w:rsidP="006B6B74">
      <w:pPr>
        <w:pStyle w:val="ListParagraph"/>
        <w:tabs>
          <w:tab w:val="left" w:pos="993"/>
        </w:tabs>
        <w:spacing w:line="276" w:lineRule="auto"/>
        <w:ind w:left="-284" w:firstLine="993"/>
        <w:jc w:val="both"/>
        <w:rPr>
          <w:sz w:val="28"/>
          <w:szCs w:val="28"/>
          <w:lang w:val="en-US" w:eastAsia="zh-CN"/>
        </w:rPr>
      </w:pPr>
    </w:p>
    <w:p w14:paraId="0087FD78" w14:textId="7C138E8D" w:rsidR="006B6B74" w:rsidRPr="008F6025" w:rsidRDefault="006B6B74" w:rsidP="006B6B74">
      <w:pPr>
        <w:pStyle w:val="ListParagraph"/>
        <w:tabs>
          <w:tab w:val="left" w:pos="993"/>
        </w:tabs>
        <w:spacing w:line="276" w:lineRule="auto"/>
        <w:ind w:left="-284" w:firstLine="993"/>
        <w:jc w:val="both"/>
        <w:rPr>
          <w:b/>
          <w:sz w:val="28"/>
          <w:szCs w:val="28"/>
          <w:lang w:val="ro-RO" w:eastAsia="zh-CN"/>
        </w:rPr>
      </w:pPr>
    </w:p>
    <w:p w14:paraId="1550ACA4" w14:textId="77777777" w:rsidR="006B6B74" w:rsidRPr="008F6025" w:rsidRDefault="006B6B74" w:rsidP="006B6B74">
      <w:pPr>
        <w:pStyle w:val="ListParagraph"/>
        <w:tabs>
          <w:tab w:val="left" w:pos="993"/>
        </w:tabs>
        <w:spacing w:line="276" w:lineRule="auto"/>
        <w:ind w:left="-284" w:firstLine="993"/>
        <w:jc w:val="both"/>
        <w:rPr>
          <w:b/>
          <w:sz w:val="28"/>
          <w:szCs w:val="28"/>
          <w:lang w:val="ro-RO" w:eastAsia="zh-CN"/>
        </w:rPr>
      </w:pPr>
    </w:p>
    <w:tbl>
      <w:tblPr>
        <w:tblW w:w="0" w:type="auto"/>
        <w:tblLook w:val="04A0" w:firstRow="1" w:lastRow="0" w:firstColumn="1" w:lastColumn="0" w:noHBand="0" w:noVBand="1"/>
      </w:tblPr>
      <w:tblGrid>
        <w:gridCol w:w="4785"/>
        <w:gridCol w:w="4786"/>
      </w:tblGrid>
      <w:tr w:rsidR="006B6B74" w:rsidRPr="008F6025" w14:paraId="23EC1CCA" w14:textId="77777777" w:rsidTr="006B6B74">
        <w:trPr>
          <w:trHeight w:val="383"/>
        </w:trPr>
        <w:tc>
          <w:tcPr>
            <w:tcW w:w="4785" w:type="dxa"/>
            <w:hideMark/>
          </w:tcPr>
          <w:p w14:paraId="496859A6" w14:textId="77777777" w:rsidR="006B6B74" w:rsidRPr="008F6025" w:rsidRDefault="006B6B74" w:rsidP="006B6B74">
            <w:pPr>
              <w:tabs>
                <w:tab w:val="left" w:pos="0"/>
                <w:tab w:val="left" w:pos="851"/>
              </w:tabs>
              <w:spacing w:after="0" w:line="240" w:lineRule="auto"/>
              <w:ind w:left="708" w:firstLine="567"/>
              <w:contextualSpacing/>
              <w:jc w:val="both"/>
              <w:rPr>
                <w:rFonts w:ascii="Times New Roman" w:eastAsia="Times New Roman" w:hAnsi="Times New Roman" w:cs="Times New Roman"/>
                <w:b/>
                <w:sz w:val="28"/>
                <w:szCs w:val="28"/>
                <w:lang w:val="ro-RO" w:eastAsia="zh-CN"/>
              </w:rPr>
            </w:pPr>
            <w:r w:rsidRPr="008F6025">
              <w:rPr>
                <w:rFonts w:ascii="Times New Roman" w:eastAsia="Times New Roman" w:hAnsi="Times New Roman" w:cs="Times New Roman"/>
                <w:b/>
                <w:sz w:val="28"/>
                <w:szCs w:val="28"/>
                <w:lang w:val="ro-RO" w:eastAsia="zh-CN"/>
              </w:rPr>
              <w:t>Ministru</w:t>
            </w:r>
          </w:p>
        </w:tc>
        <w:tc>
          <w:tcPr>
            <w:tcW w:w="4786" w:type="dxa"/>
            <w:hideMark/>
          </w:tcPr>
          <w:p w14:paraId="434407CD" w14:textId="77777777" w:rsidR="006B6B74" w:rsidRPr="008F6025" w:rsidRDefault="006B6B74" w:rsidP="006B6B74">
            <w:pPr>
              <w:tabs>
                <w:tab w:val="left" w:pos="0"/>
                <w:tab w:val="left" w:pos="851"/>
              </w:tabs>
              <w:spacing w:after="0" w:line="240" w:lineRule="auto"/>
              <w:ind w:left="708" w:firstLine="567"/>
              <w:contextualSpacing/>
              <w:jc w:val="both"/>
              <w:rPr>
                <w:rFonts w:ascii="Times New Roman" w:eastAsia="Times New Roman" w:hAnsi="Times New Roman" w:cs="Times New Roman"/>
                <w:b/>
                <w:sz w:val="28"/>
                <w:szCs w:val="28"/>
                <w:lang w:val="ro-RO" w:eastAsia="zh-CN"/>
              </w:rPr>
            </w:pPr>
            <w:r w:rsidRPr="008F6025">
              <w:rPr>
                <w:rFonts w:ascii="Times New Roman" w:eastAsia="Times New Roman" w:hAnsi="Times New Roman" w:cs="Times New Roman"/>
                <w:b/>
                <w:sz w:val="28"/>
                <w:szCs w:val="28"/>
                <w:lang w:val="ro-RO" w:eastAsia="zh-CN"/>
              </w:rPr>
              <w:t xml:space="preserve">Director general </w:t>
            </w:r>
          </w:p>
        </w:tc>
      </w:tr>
      <w:tr w:rsidR="006B6B74" w:rsidRPr="008F6025" w14:paraId="528A1CBE" w14:textId="77777777" w:rsidTr="006B6B74">
        <w:tc>
          <w:tcPr>
            <w:tcW w:w="4785" w:type="dxa"/>
            <w:hideMark/>
          </w:tcPr>
          <w:p w14:paraId="341938A4" w14:textId="3E151714" w:rsidR="006B6B74" w:rsidRPr="008F6025" w:rsidRDefault="006B6B74" w:rsidP="006B6B74">
            <w:pPr>
              <w:tabs>
                <w:tab w:val="left" w:pos="0"/>
                <w:tab w:val="left" w:pos="851"/>
              </w:tabs>
              <w:spacing w:after="0" w:line="240" w:lineRule="auto"/>
              <w:ind w:left="708" w:firstLine="567"/>
              <w:contextualSpacing/>
              <w:jc w:val="both"/>
              <w:rPr>
                <w:rFonts w:ascii="Times New Roman" w:eastAsia="Times New Roman" w:hAnsi="Times New Roman" w:cs="Times New Roman"/>
                <w:b/>
                <w:sz w:val="28"/>
                <w:szCs w:val="28"/>
                <w:lang w:val="ro-RO" w:eastAsia="zh-CN"/>
              </w:rPr>
            </w:pPr>
            <w:r w:rsidRPr="008F6025">
              <w:rPr>
                <w:rFonts w:ascii="Times New Roman" w:eastAsia="Times New Roman" w:hAnsi="Times New Roman" w:cs="Times New Roman"/>
                <w:b/>
                <w:sz w:val="28"/>
                <w:szCs w:val="28"/>
                <w:lang w:val="ro-RO" w:eastAsia="zh-CN"/>
              </w:rPr>
              <w:t>Emil  CEBAN</w:t>
            </w:r>
          </w:p>
        </w:tc>
        <w:tc>
          <w:tcPr>
            <w:tcW w:w="4786" w:type="dxa"/>
            <w:hideMark/>
          </w:tcPr>
          <w:p w14:paraId="469EBB74" w14:textId="77777777" w:rsidR="006B6B74" w:rsidRPr="008F6025" w:rsidRDefault="006B6B74" w:rsidP="006B6B74">
            <w:pPr>
              <w:tabs>
                <w:tab w:val="left" w:pos="0"/>
                <w:tab w:val="left" w:pos="851"/>
              </w:tabs>
              <w:spacing w:after="0" w:line="240" w:lineRule="auto"/>
              <w:ind w:left="708" w:firstLine="567"/>
              <w:contextualSpacing/>
              <w:jc w:val="both"/>
              <w:rPr>
                <w:rFonts w:ascii="Times New Roman" w:eastAsia="Times New Roman" w:hAnsi="Times New Roman" w:cs="Times New Roman"/>
                <w:b/>
                <w:sz w:val="28"/>
                <w:szCs w:val="28"/>
                <w:lang w:val="ro-RO" w:eastAsia="zh-CN"/>
              </w:rPr>
            </w:pPr>
            <w:r w:rsidRPr="008F6025">
              <w:rPr>
                <w:rFonts w:ascii="Times New Roman" w:eastAsia="Times New Roman" w:hAnsi="Times New Roman" w:cs="Times New Roman"/>
                <w:b/>
                <w:sz w:val="28"/>
                <w:szCs w:val="28"/>
                <w:lang w:val="ro-RO" w:eastAsia="zh-CN"/>
              </w:rPr>
              <w:t>Ion DODON</w:t>
            </w:r>
          </w:p>
        </w:tc>
      </w:tr>
    </w:tbl>
    <w:p w14:paraId="28FBCAC4" w14:textId="76505673" w:rsidR="009B171B" w:rsidRPr="008F6025" w:rsidRDefault="009B171B" w:rsidP="007366C8">
      <w:pPr>
        <w:tabs>
          <w:tab w:val="left" w:pos="0"/>
          <w:tab w:val="left" w:pos="851"/>
        </w:tabs>
        <w:spacing w:after="0" w:line="240" w:lineRule="auto"/>
        <w:ind w:left="708" w:firstLine="567"/>
        <w:contextualSpacing/>
        <w:jc w:val="both"/>
        <w:rPr>
          <w:rFonts w:ascii="Times New Roman" w:eastAsia="Times New Roman" w:hAnsi="Times New Roman" w:cs="Times New Roman"/>
          <w:sz w:val="28"/>
          <w:szCs w:val="28"/>
          <w:lang w:eastAsia="zh-CN"/>
        </w:rPr>
      </w:pPr>
    </w:p>
    <w:p w14:paraId="031163A8" w14:textId="4D28CA78" w:rsidR="007265AC" w:rsidRPr="008F6025" w:rsidRDefault="007265AC" w:rsidP="007366C8">
      <w:pPr>
        <w:tabs>
          <w:tab w:val="left" w:pos="0"/>
          <w:tab w:val="left" w:pos="851"/>
        </w:tabs>
        <w:spacing w:after="0" w:line="240" w:lineRule="auto"/>
        <w:ind w:left="708" w:firstLine="567"/>
        <w:contextualSpacing/>
        <w:jc w:val="both"/>
        <w:rPr>
          <w:rFonts w:ascii="Times New Roman" w:eastAsia="Times New Roman" w:hAnsi="Times New Roman" w:cs="Times New Roman"/>
          <w:sz w:val="28"/>
          <w:szCs w:val="28"/>
          <w:lang w:eastAsia="zh-CN"/>
        </w:rPr>
      </w:pPr>
    </w:p>
    <w:p w14:paraId="2C8A61B6" w14:textId="77777777" w:rsidR="00466E12" w:rsidRPr="008F6025" w:rsidRDefault="00466E12" w:rsidP="00CA1E6A">
      <w:pPr>
        <w:tabs>
          <w:tab w:val="left" w:pos="0"/>
          <w:tab w:val="left" w:pos="851"/>
        </w:tabs>
        <w:spacing w:after="0" w:line="240" w:lineRule="auto"/>
        <w:contextualSpacing/>
        <w:rPr>
          <w:rFonts w:ascii="Times New Roman" w:eastAsia="Times New Roman" w:hAnsi="Times New Roman" w:cs="Times New Roman"/>
          <w:sz w:val="28"/>
          <w:szCs w:val="28"/>
          <w:lang w:eastAsia="zh-CN"/>
        </w:rPr>
      </w:pPr>
    </w:p>
    <w:p w14:paraId="1BF99693" w14:textId="77777777" w:rsidR="00732FBD" w:rsidRDefault="00732FBD">
      <w:pPr>
        <w:rPr>
          <w:rFonts w:ascii="Times New Roman" w:eastAsia="Times New Roman" w:hAnsi="Times New Roman" w:cs="Times New Roman"/>
          <w:sz w:val="24"/>
          <w:szCs w:val="24"/>
          <w:lang w:eastAsia="zh-CN"/>
        </w:rPr>
      </w:pPr>
      <w:bookmarkStart w:id="2" w:name="_Hlk212728211"/>
      <w:r>
        <w:rPr>
          <w:rFonts w:ascii="Times New Roman" w:eastAsia="Times New Roman" w:hAnsi="Times New Roman" w:cs="Times New Roman"/>
          <w:sz w:val="24"/>
          <w:szCs w:val="24"/>
          <w:lang w:eastAsia="zh-CN"/>
        </w:rPr>
        <w:br w:type="page"/>
      </w:r>
    </w:p>
    <w:p w14:paraId="714059C9" w14:textId="0FDC92D4" w:rsidR="00466E12" w:rsidRDefault="00466E12" w:rsidP="00466E12">
      <w:pPr>
        <w:tabs>
          <w:tab w:val="left" w:pos="0"/>
          <w:tab w:val="left" w:pos="851"/>
        </w:tabs>
        <w:spacing w:after="0" w:line="240" w:lineRule="auto"/>
        <w:ind w:left="708" w:firstLine="709"/>
        <w:contextualSpacing/>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Anexa nr.</w:t>
      </w:r>
      <w:r w:rsidR="00CA1E6A">
        <w:rPr>
          <w:rFonts w:ascii="Times New Roman" w:eastAsia="Times New Roman" w:hAnsi="Times New Roman" w:cs="Times New Roman"/>
          <w:sz w:val="24"/>
          <w:szCs w:val="24"/>
          <w:lang w:eastAsia="zh-CN"/>
        </w:rPr>
        <w:t>1</w:t>
      </w:r>
    </w:p>
    <w:p w14:paraId="4EE89F00" w14:textId="77777777" w:rsidR="00EA6BB9" w:rsidRDefault="00466E12" w:rsidP="00466E12">
      <w:pPr>
        <w:tabs>
          <w:tab w:val="left" w:pos="0"/>
          <w:tab w:val="left" w:pos="851"/>
        </w:tabs>
        <w:spacing w:after="0" w:line="240" w:lineRule="auto"/>
        <w:ind w:left="708" w:firstLine="709"/>
        <w:contextualSpacing/>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la </w:t>
      </w:r>
      <w:r w:rsidRPr="00466E12">
        <w:rPr>
          <w:rFonts w:ascii="Times New Roman" w:eastAsia="Times New Roman" w:hAnsi="Times New Roman" w:cs="Times New Roman"/>
          <w:sz w:val="24"/>
          <w:szCs w:val="24"/>
          <w:lang w:eastAsia="zh-CN"/>
        </w:rPr>
        <w:t xml:space="preserve">Ordinul </w:t>
      </w:r>
      <w:r w:rsidR="00732FBD">
        <w:rPr>
          <w:rFonts w:ascii="Times New Roman" w:eastAsia="Times New Roman" w:hAnsi="Times New Roman" w:cs="Times New Roman"/>
          <w:sz w:val="24"/>
          <w:szCs w:val="24"/>
          <w:lang w:eastAsia="zh-CN"/>
        </w:rPr>
        <w:t xml:space="preserve">ministrului sănătății și </w:t>
      </w:r>
    </w:p>
    <w:p w14:paraId="36452C50" w14:textId="206A5D7B" w:rsidR="00466E12" w:rsidRPr="00466E12" w:rsidRDefault="008F6025" w:rsidP="008F6025">
      <w:pPr>
        <w:tabs>
          <w:tab w:val="left" w:pos="0"/>
          <w:tab w:val="left" w:pos="851"/>
        </w:tabs>
        <w:spacing w:after="0" w:line="240" w:lineRule="auto"/>
        <w:ind w:left="708" w:firstLine="709"/>
        <w:contextualSpacing/>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466E12" w:rsidRPr="00466E12">
        <w:rPr>
          <w:rFonts w:ascii="Times New Roman" w:eastAsia="Times New Roman" w:hAnsi="Times New Roman" w:cs="Times New Roman"/>
          <w:sz w:val="24"/>
          <w:szCs w:val="24"/>
          <w:lang w:eastAsia="zh-CN"/>
        </w:rPr>
        <w:t>directorului general al</w:t>
      </w:r>
      <w:r w:rsidR="00EA6BB9">
        <w:rPr>
          <w:rFonts w:ascii="Times New Roman" w:eastAsia="Times New Roman" w:hAnsi="Times New Roman" w:cs="Times New Roman"/>
          <w:sz w:val="24"/>
          <w:szCs w:val="24"/>
          <w:lang w:eastAsia="zh-CN"/>
        </w:rPr>
        <w:t xml:space="preserve"> </w:t>
      </w:r>
      <w:r w:rsidR="00466E12" w:rsidRPr="00466E12">
        <w:rPr>
          <w:rFonts w:ascii="Times New Roman" w:eastAsia="Times New Roman" w:hAnsi="Times New Roman" w:cs="Times New Roman"/>
          <w:sz w:val="24"/>
          <w:szCs w:val="24"/>
          <w:lang w:eastAsia="zh-CN"/>
        </w:rPr>
        <w:t>C</w:t>
      </w:r>
      <w:r w:rsidR="00732FBD">
        <w:rPr>
          <w:rFonts w:ascii="Times New Roman" w:eastAsia="Times New Roman" w:hAnsi="Times New Roman" w:cs="Times New Roman"/>
          <w:sz w:val="24"/>
          <w:szCs w:val="24"/>
          <w:lang w:eastAsia="zh-CN"/>
        </w:rPr>
        <w:t>NAM</w:t>
      </w:r>
    </w:p>
    <w:p w14:paraId="3E10F628" w14:textId="28C24D35" w:rsidR="007265AC" w:rsidRDefault="00466E12" w:rsidP="00466E12">
      <w:pPr>
        <w:tabs>
          <w:tab w:val="left" w:pos="0"/>
          <w:tab w:val="left" w:pos="851"/>
        </w:tabs>
        <w:spacing w:after="0" w:line="240" w:lineRule="auto"/>
        <w:ind w:left="708" w:firstLine="709"/>
        <w:contextualSpacing/>
        <w:jc w:val="right"/>
        <w:rPr>
          <w:rFonts w:ascii="Times New Roman" w:eastAsia="Times New Roman" w:hAnsi="Times New Roman" w:cs="Times New Roman"/>
          <w:sz w:val="24"/>
          <w:szCs w:val="24"/>
          <w:lang w:eastAsia="zh-CN"/>
        </w:rPr>
      </w:pPr>
      <w:r w:rsidRPr="00466E12">
        <w:rPr>
          <w:rFonts w:ascii="Times New Roman" w:eastAsia="Times New Roman" w:hAnsi="Times New Roman" w:cs="Times New Roman"/>
          <w:sz w:val="24"/>
          <w:szCs w:val="24"/>
          <w:lang w:eastAsia="zh-CN"/>
        </w:rPr>
        <w:t>nr._____ din _________________202</w:t>
      </w:r>
      <w:r w:rsidR="00732FBD">
        <w:rPr>
          <w:rFonts w:ascii="Times New Roman" w:eastAsia="Times New Roman" w:hAnsi="Times New Roman" w:cs="Times New Roman"/>
          <w:sz w:val="24"/>
          <w:szCs w:val="24"/>
          <w:lang w:eastAsia="zh-CN"/>
        </w:rPr>
        <w:t>5</w:t>
      </w:r>
    </w:p>
    <w:bookmarkEnd w:id="2"/>
    <w:p w14:paraId="05D084C2" w14:textId="2B81C93D" w:rsidR="007265AC" w:rsidRDefault="007265AC" w:rsidP="00466E12">
      <w:pPr>
        <w:tabs>
          <w:tab w:val="left" w:pos="0"/>
          <w:tab w:val="left" w:pos="851"/>
        </w:tabs>
        <w:spacing w:after="0" w:line="240" w:lineRule="auto"/>
        <w:ind w:left="708" w:firstLine="709"/>
        <w:contextualSpacing/>
        <w:jc w:val="right"/>
        <w:rPr>
          <w:rFonts w:ascii="Times New Roman" w:eastAsia="Times New Roman" w:hAnsi="Times New Roman" w:cs="Times New Roman"/>
          <w:sz w:val="24"/>
          <w:szCs w:val="24"/>
          <w:lang w:eastAsia="zh-CN"/>
        </w:rPr>
      </w:pPr>
    </w:p>
    <w:p w14:paraId="2D11FCEE" w14:textId="26211326" w:rsidR="007265AC" w:rsidRDefault="007265AC" w:rsidP="007265AC">
      <w:pPr>
        <w:tabs>
          <w:tab w:val="left" w:pos="0"/>
          <w:tab w:val="left" w:pos="851"/>
        </w:tabs>
        <w:spacing w:after="0" w:line="240" w:lineRule="auto"/>
        <w:ind w:left="708" w:firstLine="709"/>
        <w:contextualSpacing/>
        <w:jc w:val="both"/>
        <w:rPr>
          <w:rFonts w:ascii="Times New Roman" w:eastAsia="Times New Roman" w:hAnsi="Times New Roman" w:cs="Times New Roman"/>
          <w:sz w:val="24"/>
          <w:szCs w:val="24"/>
          <w:lang w:eastAsia="zh-CN"/>
        </w:rPr>
      </w:pPr>
    </w:p>
    <w:p w14:paraId="5DE866BB" w14:textId="37B9EA2D" w:rsidR="007265AC" w:rsidRDefault="007265AC" w:rsidP="007265AC">
      <w:pPr>
        <w:tabs>
          <w:tab w:val="left" w:pos="0"/>
          <w:tab w:val="left" w:pos="851"/>
        </w:tabs>
        <w:spacing w:after="0" w:line="240" w:lineRule="auto"/>
        <w:ind w:left="708" w:firstLine="709"/>
        <w:contextualSpacing/>
        <w:jc w:val="both"/>
        <w:rPr>
          <w:rFonts w:ascii="Times New Roman" w:eastAsia="Times New Roman" w:hAnsi="Times New Roman" w:cs="Times New Roman"/>
          <w:sz w:val="24"/>
          <w:szCs w:val="24"/>
          <w:lang w:eastAsia="zh-CN"/>
        </w:rPr>
      </w:pPr>
    </w:p>
    <w:p w14:paraId="3E1FD2B2" w14:textId="77777777" w:rsidR="00466E12" w:rsidRPr="00466E12" w:rsidRDefault="00466E12" w:rsidP="00466E12">
      <w:pPr>
        <w:spacing w:after="0" w:line="240" w:lineRule="auto"/>
        <w:jc w:val="center"/>
        <w:rPr>
          <w:rFonts w:ascii="Times New Roman" w:eastAsia="Times New Roman" w:hAnsi="Times New Roman" w:cs="Times New Roman"/>
          <w:b/>
          <w:bCs/>
          <w:sz w:val="24"/>
          <w:szCs w:val="24"/>
        </w:rPr>
      </w:pPr>
      <w:r w:rsidRPr="00466E12">
        <w:rPr>
          <w:rFonts w:ascii="Times New Roman" w:eastAsia="Times New Roman" w:hAnsi="Times New Roman" w:cs="Times New Roman"/>
          <w:b/>
          <w:bCs/>
          <w:sz w:val="24"/>
          <w:szCs w:val="24"/>
        </w:rPr>
        <w:t>REGULAMENT</w:t>
      </w:r>
    </w:p>
    <w:p w14:paraId="7460559F" w14:textId="77777777" w:rsidR="008F6025" w:rsidRDefault="009726E4" w:rsidP="00466E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CA1E6A">
        <w:rPr>
          <w:rFonts w:ascii="Times New Roman" w:eastAsia="Times New Roman" w:hAnsi="Times New Roman" w:cs="Times New Roman"/>
          <w:b/>
          <w:bCs/>
          <w:sz w:val="24"/>
          <w:szCs w:val="24"/>
        </w:rPr>
        <w:t xml:space="preserve">rivind </w:t>
      </w:r>
      <w:r w:rsidR="00466E12" w:rsidRPr="00466E12">
        <w:rPr>
          <w:rFonts w:ascii="Times New Roman" w:eastAsia="Times New Roman" w:hAnsi="Times New Roman" w:cs="Times New Roman"/>
          <w:b/>
          <w:bCs/>
          <w:sz w:val="24"/>
          <w:szCs w:val="24"/>
        </w:rPr>
        <w:t xml:space="preserve">mecanismul de finanțare din fondurile asigurării obligatorii de </w:t>
      </w:r>
    </w:p>
    <w:p w14:paraId="65E2B9B9" w14:textId="4E2A0D67" w:rsidR="00466E12" w:rsidRPr="00466E12" w:rsidRDefault="00466E12" w:rsidP="00466E12">
      <w:pPr>
        <w:spacing w:after="0" w:line="240" w:lineRule="auto"/>
        <w:jc w:val="center"/>
        <w:rPr>
          <w:rFonts w:ascii="Times New Roman" w:eastAsia="Times New Roman" w:hAnsi="Times New Roman" w:cs="Times New Roman"/>
          <w:b/>
          <w:bCs/>
          <w:sz w:val="24"/>
          <w:szCs w:val="24"/>
        </w:rPr>
      </w:pPr>
      <w:r w:rsidRPr="00466E12">
        <w:rPr>
          <w:rFonts w:ascii="Times New Roman" w:eastAsia="Times New Roman" w:hAnsi="Times New Roman" w:cs="Times New Roman"/>
          <w:b/>
          <w:bCs/>
          <w:sz w:val="24"/>
          <w:szCs w:val="24"/>
        </w:rPr>
        <w:t xml:space="preserve">asistență medicală a medicamentelor </w:t>
      </w:r>
      <w:r w:rsidR="008F6025">
        <w:rPr>
          <w:rFonts w:ascii="Times New Roman" w:eastAsia="Times New Roman" w:hAnsi="Times New Roman" w:cs="Times New Roman"/>
          <w:b/>
          <w:bCs/>
          <w:sz w:val="24"/>
          <w:szCs w:val="24"/>
        </w:rPr>
        <w:t xml:space="preserve">și dispozitivelor medicale </w:t>
      </w:r>
      <w:r w:rsidRPr="00466E12">
        <w:rPr>
          <w:rFonts w:ascii="Times New Roman" w:eastAsia="Times New Roman" w:hAnsi="Times New Roman" w:cs="Times New Roman"/>
          <w:b/>
          <w:bCs/>
          <w:sz w:val="24"/>
          <w:szCs w:val="24"/>
        </w:rPr>
        <w:t xml:space="preserve">cu destinație specială </w:t>
      </w:r>
    </w:p>
    <w:p w14:paraId="72599CCE" w14:textId="72E19095" w:rsidR="007265AC" w:rsidRDefault="007265AC" w:rsidP="000A6751">
      <w:pPr>
        <w:tabs>
          <w:tab w:val="left" w:pos="0"/>
          <w:tab w:val="left" w:pos="851"/>
        </w:tabs>
        <w:spacing w:after="0" w:line="240" w:lineRule="auto"/>
        <w:contextualSpacing/>
        <w:jc w:val="both"/>
        <w:rPr>
          <w:rFonts w:ascii="Times New Roman" w:eastAsia="Times New Roman" w:hAnsi="Times New Roman" w:cs="Times New Roman"/>
          <w:sz w:val="24"/>
          <w:szCs w:val="24"/>
          <w:lang w:eastAsia="zh-CN"/>
        </w:rPr>
      </w:pPr>
    </w:p>
    <w:p w14:paraId="796699F0" w14:textId="5EB614E7" w:rsidR="00005490" w:rsidRDefault="00466E12" w:rsidP="00005490">
      <w:pPr>
        <w:numPr>
          <w:ilvl w:val="0"/>
          <w:numId w:val="13"/>
        </w:numPr>
        <w:tabs>
          <w:tab w:val="num" w:pos="360"/>
          <w:tab w:val="left" w:pos="3600"/>
          <w:tab w:val="left" w:pos="3780"/>
          <w:tab w:val="left" w:pos="6840"/>
        </w:tabs>
        <w:spacing w:after="0" w:line="240" w:lineRule="auto"/>
        <w:ind w:left="0" w:firstLine="0"/>
        <w:jc w:val="center"/>
        <w:rPr>
          <w:rFonts w:ascii="Times New Roman" w:eastAsia="Times New Roman" w:hAnsi="Times New Roman" w:cs="Times New Roman"/>
          <w:b/>
          <w:bCs/>
          <w:sz w:val="24"/>
          <w:szCs w:val="24"/>
        </w:rPr>
      </w:pPr>
      <w:proofErr w:type="spellStart"/>
      <w:r w:rsidRPr="00466E12">
        <w:rPr>
          <w:rFonts w:ascii="Times New Roman" w:eastAsia="Times New Roman" w:hAnsi="Times New Roman" w:cs="Times New Roman"/>
          <w:b/>
          <w:bCs/>
          <w:sz w:val="24"/>
          <w:szCs w:val="24"/>
        </w:rPr>
        <w:t>Dispoziţii</w:t>
      </w:r>
      <w:proofErr w:type="spellEnd"/>
      <w:r w:rsidRPr="00466E12">
        <w:rPr>
          <w:rFonts w:ascii="Times New Roman" w:eastAsia="Times New Roman" w:hAnsi="Times New Roman" w:cs="Times New Roman"/>
          <w:b/>
          <w:bCs/>
          <w:sz w:val="24"/>
          <w:szCs w:val="24"/>
        </w:rPr>
        <w:t xml:space="preserve"> generale</w:t>
      </w:r>
    </w:p>
    <w:p w14:paraId="0A4CD4F0" w14:textId="77777777" w:rsidR="000A6751" w:rsidRPr="00005490" w:rsidRDefault="000A6751" w:rsidP="000A6751">
      <w:pPr>
        <w:tabs>
          <w:tab w:val="left" w:pos="3600"/>
          <w:tab w:val="left" w:pos="3780"/>
          <w:tab w:val="left" w:pos="6840"/>
        </w:tabs>
        <w:spacing w:after="0" w:line="240" w:lineRule="auto"/>
        <w:rPr>
          <w:rFonts w:ascii="Times New Roman" w:eastAsia="Times New Roman" w:hAnsi="Times New Roman" w:cs="Times New Roman"/>
          <w:b/>
          <w:bCs/>
          <w:sz w:val="24"/>
          <w:szCs w:val="24"/>
        </w:rPr>
      </w:pPr>
    </w:p>
    <w:p w14:paraId="56B1966B" w14:textId="27C6DC7A" w:rsidR="0076446B" w:rsidRPr="0076446B" w:rsidRDefault="0076446B" w:rsidP="003E4CBC">
      <w:pPr>
        <w:pStyle w:val="NormalWeb"/>
        <w:numPr>
          <w:ilvl w:val="0"/>
          <w:numId w:val="22"/>
        </w:numPr>
        <w:tabs>
          <w:tab w:val="left" w:pos="284"/>
        </w:tabs>
        <w:ind w:left="0" w:firstLine="0"/>
        <w:jc w:val="both"/>
        <w:rPr>
          <w:rStyle w:val="Strong"/>
          <w:rFonts w:asciiTheme="minorHAnsi" w:eastAsiaTheme="minorHAnsi" w:hAnsiTheme="minorHAnsi" w:cstheme="minorBidi"/>
          <w:b w:val="0"/>
          <w:sz w:val="22"/>
          <w:szCs w:val="22"/>
          <w:lang w:val="ro-MD" w:eastAsia="en-US"/>
        </w:rPr>
      </w:pPr>
      <w:r w:rsidRPr="0076446B">
        <w:rPr>
          <w:rStyle w:val="Strong"/>
          <w:b w:val="0"/>
        </w:rPr>
        <w:t xml:space="preserve">Regulamentul privind mecanismul de finanțare din </w:t>
      </w:r>
      <w:r w:rsidR="008E7BDC" w:rsidRPr="008E7BDC">
        <w:rPr>
          <w:rStyle w:val="Strong"/>
          <w:b w:val="0"/>
        </w:rPr>
        <w:t>fondurile asigurării obligatorii de asistență medicală</w:t>
      </w:r>
      <w:r w:rsidRPr="0076446B">
        <w:rPr>
          <w:rStyle w:val="Strong"/>
          <w:b w:val="0"/>
        </w:rPr>
        <w:t xml:space="preserve"> a medicamentelor și dispozitivelor medicale cu destinație specială (în continuare – Regulament) stabilește:</w:t>
      </w:r>
    </w:p>
    <w:p w14:paraId="75E45A57" w14:textId="2715341E" w:rsidR="0076446B" w:rsidRPr="0076446B" w:rsidRDefault="0076446B" w:rsidP="00783AE6">
      <w:pPr>
        <w:pStyle w:val="NormalWeb"/>
        <w:jc w:val="both"/>
        <w:rPr>
          <w:rStyle w:val="Strong"/>
          <w:b w:val="0"/>
        </w:rPr>
      </w:pPr>
      <w:r w:rsidRPr="0076446B">
        <w:rPr>
          <w:rStyle w:val="Strong"/>
          <w:b w:val="0"/>
        </w:rPr>
        <w:t>1.1. modul de finanțare a medicamentelor și dispozitivelor medicale cu destinație specială din fondurile asigurării obligatorii de asistență medicală (în continuare – AOAM);</w:t>
      </w:r>
    </w:p>
    <w:p w14:paraId="546AA2C8" w14:textId="5544CCC1" w:rsidR="0076446B" w:rsidRPr="0076446B" w:rsidRDefault="0076446B" w:rsidP="00783AE6">
      <w:pPr>
        <w:pStyle w:val="NormalWeb"/>
        <w:jc w:val="both"/>
        <w:rPr>
          <w:rStyle w:val="Strong"/>
          <w:b w:val="0"/>
        </w:rPr>
      </w:pPr>
      <w:r w:rsidRPr="0076446B">
        <w:rPr>
          <w:rStyle w:val="Strong"/>
          <w:b w:val="0"/>
        </w:rPr>
        <w:t xml:space="preserve">1.2. procedura de contractare, evidență și </w:t>
      </w:r>
      <w:r>
        <w:rPr>
          <w:rStyle w:val="Strong"/>
          <w:b w:val="0"/>
        </w:rPr>
        <w:t>raportare</w:t>
      </w:r>
      <w:r w:rsidRPr="0076446B">
        <w:rPr>
          <w:rStyle w:val="Strong"/>
          <w:b w:val="0"/>
        </w:rPr>
        <w:t xml:space="preserve"> a </w:t>
      </w:r>
      <w:r w:rsidR="008F6025" w:rsidRPr="0076446B">
        <w:rPr>
          <w:rStyle w:val="Strong"/>
          <w:b w:val="0"/>
        </w:rPr>
        <w:t xml:space="preserve">medicamentelor și dispozitivelor medicale cu destinație specială </w:t>
      </w:r>
      <w:r w:rsidRPr="0076446B">
        <w:rPr>
          <w:rStyle w:val="Strong"/>
          <w:b w:val="0"/>
        </w:rPr>
        <w:t xml:space="preserve"> către Compania Națională de Asigurări în Medicină (în continuare – CNAM);</w:t>
      </w:r>
    </w:p>
    <w:p w14:paraId="16517982" w14:textId="19F3B125" w:rsidR="00D95887" w:rsidRPr="0076446B" w:rsidRDefault="0076446B" w:rsidP="00783AE6">
      <w:pPr>
        <w:pStyle w:val="NormalWeb"/>
        <w:jc w:val="both"/>
        <w:rPr>
          <w:b/>
        </w:rPr>
      </w:pPr>
      <w:r w:rsidRPr="0076446B">
        <w:rPr>
          <w:rStyle w:val="Strong"/>
          <w:b w:val="0"/>
        </w:rPr>
        <w:t xml:space="preserve">1.3. modul de formare, actualizare și aprobare a Listei medicamentelor și dispozitivelor medicale cu destinație specială, denumită în continuare </w:t>
      </w:r>
      <w:r w:rsidRPr="00392B57">
        <w:rPr>
          <w:rStyle w:val="Strong"/>
          <w:b w:val="0"/>
          <w:i/>
        </w:rPr>
        <w:t>Lista pozitivă</w:t>
      </w:r>
      <w:r w:rsidRPr="0076446B">
        <w:rPr>
          <w:rStyle w:val="Strong"/>
          <w:b w:val="0"/>
        </w:rPr>
        <w:t>, aprobată prin Anexa nr. 2 la prezentul Ordin.</w:t>
      </w:r>
    </w:p>
    <w:p w14:paraId="6E978CEC" w14:textId="0A665568" w:rsidR="00C434F5" w:rsidRDefault="0076446B" w:rsidP="00C434F5">
      <w:pPr>
        <w:pStyle w:val="NormalWeb"/>
        <w:numPr>
          <w:ilvl w:val="0"/>
          <w:numId w:val="22"/>
        </w:numPr>
        <w:tabs>
          <w:tab w:val="left" w:pos="284"/>
        </w:tabs>
        <w:spacing w:before="0" w:beforeAutospacing="0" w:after="0" w:afterAutospacing="0"/>
        <w:ind w:left="0" w:firstLine="0"/>
        <w:jc w:val="both"/>
      </w:pPr>
      <w:r>
        <w:t xml:space="preserve">În </w:t>
      </w:r>
      <w:r w:rsidRPr="0076446B">
        <w:rPr>
          <w:rStyle w:val="Strong"/>
          <w:b w:val="0"/>
        </w:rPr>
        <w:t>sensul</w:t>
      </w:r>
      <w:r w:rsidRPr="0076446B">
        <w:rPr>
          <w:b/>
        </w:rPr>
        <w:t xml:space="preserve"> </w:t>
      </w:r>
      <w:r>
        <w:t xml:space="preserve">prezentului Regulament, prin </w:t>
      </w:r>
      <w:r w:rsidRPr="00392B57">
        <w:rPr>
          <w:rStyle w:val="Strong"/>
          <w:b w:val="0"/>
          <w:i/>
        </w:rPr>
        <w:t>medicamente și dispozitive medicale cu destinație specială</w:t>
      </w:r>
      <w:r>
        <w:t xml:space="preserve"> se înțeleg produsele utilizate în tratamentul </w:t>
      </w:r>
      <w:r w:rsidR="009318C9" w:rsidRPr="009318C9">
        <w:t>afecțiunilor severe, rare sau cu evoluție rapidă, care implică costuri înalte sau necesită intervenție terapeutică imediată</w:t>
      </w:r>
      <w:r>
        <w:t xml:space="preserve"> </w:t>
      </w:r>
      <w:r w:rsidR="009318C9">
        <w:t xml:space="preserve">și </w:t>
      </w:r>
      <w:r>
        <w:t xml:space="preserve">a căror finanțare se acordă suplimentar </w:t>
      </w:r>
      <w:r w:rsidR="00392B57" w:rsidRPr="00392B57">
        <w:t>serviciilor medicale contractate, în cadrul asistenței medicale spitalicești</w:t>
      </w:r>
      <w:r w:rsidR="00392B57">
        <w:t xml:space="preserve"> </w:t>
      </w:r>
      <w:r w:rsidR="00392B57" w:rsidRPr="00392B57">
        <w:t>(în continuare – AMS) și asistenței medicale specializate de ambulatoriu</w:t>
      </w:r>
      <w:r w:rsidR="00392B57">
        <w:t xml:space="preserve"> </w:t>
      </w:r>
      <w:r w:rsidR="00392B57" w:rsidRPr="00392B57">
        <w:t xml:space="preserve">(în continuare – AMSA), în </w:t>
      </w:r>
      <w:r w:rsidR="001977D1">
        <w:t>conformitate cu</w:t>
      </w:r>
      <w:r w:rsidR="00392B57" w:rsidRPr="00392B57">
        <w:t xml:space="preserve"> Lista pozitivă.</w:t>
      </w:r>
    </w:p>
    <w:p w14:paraId="3787C7A2" w14:textId="77777777" w:rsidR="00C434F5" w:rsidRDefault="00C434F5" w:rsidP="00C434F5">
      <w:pPr>
        <w:pStyle w:val="NormalWeb"/>
        <w:tabs>
          <w:tab w:val="left" w:pos="284"/>
        </w:tabs>
        <w:spacing w:before="0" w:beforeAutospacing="0" w:after="0" w:afterAutospacing="0"/>
        <w:jc w:val="both"/>
      </w:pPr>
    </w:p>
    <w:p w14:paraId="0235771D" w14:textId="4559189F" w:rsidR="00C434F5" w:rsidRPr="00DD06F5" w:rsidRDefault="00C434F5" w:rsidP="00C434F5">
      <w:pPr>
        <w:pStyle w:val="NormalWeb"/>
        <w:numPr>
          <w:ilvl w:val="0"/>
          <w:numId w:val="22"/>
        </w:numPr>
        <w:tabs>
          <w:tab w:val="left" w:pos="284"/>
        </w:tabs>
        <w:spacing w:before="0" w:beforeAutospacing="0" w:after="0" w:afterAutospacing="0"/>
        <w:ind w:left="0" w:firstLine="0"/>
        <w:jc w:val="both"/>
        <w:rPr>
          <w:lang w:val="en-US" w:eastAsia="ru-RU"/>
        </w:rPr>
      </w:pPr>
      <w:r w:rsidRPr="00C434F5">
        <w:t>Lista</w:t>
      </w:r>
      <w:r w:rsidRPr="00DD06F5">
        <w:rPr>
          <w:lang w:val="en-US" w:eastAsia="ru-RU"/>
        </w:rPr>
        <w:t xml:space="preserve"> </w:t>
      </w:r>
      <w:proofErr w:type="spellStart"/>
      <w:r w:rsidRPr="00DD06F5">
        <w:rPr>
          <w:lang w:val="en-US" w:eastAsia="ru-RU"/>
        </w:rPr>
        <w:t>pozitivă</w:t>
      </w:r>
      <w:proofErr w:type="spellEnd"/>
      <w:r w:rsidRPr="00DD06F5">
        <w:rPr>
          <w:lang w:val="en-US" w:eastAsia="ru-RU"/>
        </w:rPr>
        <w:t xml:space="preserve"> se </w:t>
      </w:r>
      <w:proofErr w:type="spellStart"/>
      <w:r w:rsidRPr="00DD06F5">
        <w:rPr>
          <w:lang w:val="en-US" w:eastAsia="ru-RU"/>
        </w:rPr>
        <w:t>structurează</w:t>
      </w:r>
      <w:proofErr w:type="spellEnd"/>
      <w:r w:rsidRPr="00DD06F5">
        <w:rPr>
          <w:lang w:val="en-US" w:eastAsia="ru-RU"/>
        </w:rPr>
        <w:t xml:space="preserve"> </w:t>
      </w:r>
      <w:proofErr w:type="spellStart"/>
      <w:r w:rsidRPr="00DD06F5">
        <w:rPr>
          <w:lang w:val="en-US" w:eastAsia="ru-RU"/>
        </w:rPr>
        <w:t>astfel</w:t>
      </w:r>
      <w:proofErr w:type="spellEnd"/>
      <w:r w:rsidRPr="00DD06F5">
        <w:rPr>
          <w:lang w:val="en-US" w:eastAsia="ru-RU"/>
        </w:rPr>
        <w:t>:</w:t>
      </w:r>
    </w:p>
    <w:p w14:paraId="1237AAB1" w14:textId="47812306" w:rsidR="00C434F5" w:rsidRPr="0077689C" w:rsidRDefault="00C434F5" w:rsidP="00C434F5">
      <w:pPr>
        <w:pStyle w:val="NormalWeb"/>
        <w:spacing w:after="0"/>
        <w:jc w:val="both"/>
        <w:rPr>
          <w:lang w:val="en-US" w:eastAsia="ru-RU"/>
        </w:rPr>
      </w:pPr>
      <w:r w:rsidRPr="0077689C">
        <w:rPr>
          <w:lang w:val="en-US" w:eastAsia="ru-RU"/>
        </w:rPr>
        <w:t xml:space="preserve">3.1. </w:t>
      </w:r>
      <w:r w:rsidR="00987AB5" w:rsidRPr="0077689C">
        <w:rPr>
          <w:lang w:eastAsia="ru-RU"/>
        </w:rPr>
        <w:t xml:space="preserve">  </w:t>
      </w:r>
      <w:r w:rsidRPr="0077689C">
        <w:rPr>
          <w:b/>
          <w:i/>
          <w:lang w:val="en-US" w:eastAsia="ru-RU"/>
        </w:rPr>
        <w:t>Lista A</w:t>
      </w:r>
      <w:r w:rsidRPr="0077689C">
        <w:rPr>
          <w:lang w:val="en-US" w:eastAsia="ru-RU"/>
        </w:rPr>
        <w:t xml:space="preserve"> – </w:t>
      </w:r>
      <w:proofErr w:type="spellStart"/>
      <w:r w:rsidRPr="0077689C">
        <w:rPr>
          <w:lang w:val="en-US" w:eastAsia="ru-RU"/>
        </w:rPr>
        <w:t>medicamente</w:t>
      </w:r>
      <w:proofErr w:type="spellEnd"/>
      <w:r w:rsidRPr="0077689C">
        <w:rPr>
          <w:lang w:val="en-US" w:eastAsia="ru-RU"/>
        </w:rPr>
        <w:t xml:space="preserve"> cu </w:t>
      </w:r>
      <w:proofErr w:type="spellStart"/>
      <w:r w:rsidRPr="0077689C">
        <w:rPr>
          <w:lang w:val="en-US" w:eastAsia="ru-RU"/>
        </w:rPr>
        <w:t>destinație</w:t>
      </w:r>
      <w:proofErr w:type="spellEnd"/>
      <w:r w:rsidRPr="0077689C">
        <w:rPr>
          <w:lang w:val="en-US" w:eastAsia="ru-RU"/>
        </w:rPr>
        <w:t xml:space="preserve"> </w:t>
      </w:r>
      <w:proofErr w:type="spellStart"/>
      <w:r w:rsidRPr="0077689C">
        <w:rPr>
          <w:lang w:val="en-US" w:eastAsia="ru-RU"/>
        </w:rPr>
        <w:t>specială</w:t>
      </w:r>
      <w:proofErr w:type="spellEnd"/>
      <w:r w:rsidRPr="0077689C">
        <w:rPr>
          <w:lang w:val="en-US" w:eastAsia="ru-RU"/>
        </w:rPr>
        <w:t xml:space="preserve"> </w:t>
      </w:r>
      <w:proofErr w:type="spellStart"/>
      <w:r w:rsidRPr="0077689C">
        <w:rPr>
          <w:lang w:val="en-US" w:eastAsia="ru-RU"/>
        </w:rPr>
        <w:t>finanțate</w:t>
      </w:r>
      <w:proofErr w:type="spellEnd"/>
      <w:r w:rsidRPr="0077689C">
        <w:rPr>
          <w:lang w:val="en-US" w:eastAsia="ru-RU"/>
        </w:rPr>
        <w:t xml:space="preserve"> </w:t>
      </w:r>
      <w:proofErr w:type="spellStart"/>
      <w:r w:rsidRPr="0077689C">
        <w:rPr>
          <w:lang w:val="en-US" w:eastAsia="ru-RU"/>
        </w:rPr>
        <w:t>suplimentar</w:t>
      </w:r>
      <w:proofErr w:type="spellEnd"/>
      <w:r w:rsidRPr="0077689C">
        <w:rPr>
          <w:lang w:val="en-US" w:eastAsia="ru-RU"/>
        </w:rPr>
        <w:t xml:space="preserve"> </w:t>
      </w:r>
      <w:proofErr w:type="spellStart"/>
      <w:r w:rsidRPr="0077689C">
        <w:rPr>
          <w:lang w:val="en-US" w:eastAsia="ru-RU"/>
        </w:rPr>
        <w:t>bugetului</w:t>
      </w:r>
      <w:proofErr w:type="spellEnd"/>
      <w:r w:rsidRPr="0077689C">
        <w:rPr>
          <w:lang w:val="en-US" w:eastAsia="ru-RU"/>
        </w:rPr>
        <w:t xml:space="preserve"> global </w:t>
      </w:r>
      <w:proofErr w:type="spellStart"/>
      <w:r w:rsidRPr="0077689C">
        <w:rPr>
          <w:lang w:val="en-US" w:eastAsia="ru-RU"/>
        </w:rPr>
        <w:t>în</w:t>
      </w:r>
      <w:proofErr w:type="spellEnd"/>
      <w:r w:rsidRPr="0077689C">
        <w:rPr>
          <w:lang w:val="en-US" w:eastAsia="ru-RU"/>
        </w:rPr>
        <w:t xml:space="preserve"> </w:t>
      </w:r>
      <w:proofErr w:type="spellStart"/>
      <w:r w:rsidRPr="0077689C">
        <w:rPr>
          <w:lang w:val="en-US" w:eastAsia="ru-RU"/>
        </w:rPr>
        <w:t>cadrul</w:t>
      </w:r>
      <w:proofErr w:type="spellEnd"/>
      <w:r w:rsidRPr="0077689C">
        <w:rPr>
          <w:lang w:val="en-US" w:eastAsia="ru-RU"/>
        </w:rPr>
        <w:t xml:space="preserve"> </w:t>
      </w:r>
      <w:r w:rsidR="000C414D" w:rsidRPr="0077689C">
        <w:rPr>
          <w:lang w:eastAsia="ru-RU"/>
        </w:rPr>
        <w:t>AMSA</w:t>
      </w:r>
      <w:r w:rsidRPr="0077689C">
        <w:rPr>
          <w:lang w:val="en-US" w:eastAsia="ru-RU"/>
        </w:rPr>
        <w:t>;</w:t>
      </w:r>
    </w:p>
    <w:p w14:paraId="001EC5D8" w14:textId="45F21646" w:rsidR="00D95887" w:rsidRPr="0077689C" w:rsidRDefault="00C434F5" w:rsidP="00C434F5">
      <w:pPr>
        <w:pStyle w:val="NormalWeb"/>
        <w:spacing w:before="0" w:beforeAutospacing="0" w:after="0" w:afterAutospacing="0"/>
        <w:jc w:val="both"/>
        <w:rPr>
          <w:lang w:eastAsia="ru-RU"/>
        </w:rPr>
      </w:pPr>
      <w:r w:rsidRPr="0077689C">
        <w:rPr>
          <w:lang w:val="en-US" w:eastAsia="ru-RU"/>
        </w:rPr>
        <w:t xml:space="preserve">3.2. </w:t>
      </w:r>
      <w:r w:rsidR="00987AB5" w:rsidRPr="0077689C">
        <w:rPr>
          <w:lang w:eastAsia="ru-RU"/>
        </w:rPr>
        <w:t xml:space="preserve">  </w:t>
      </w:r>
      <w:r w:rsidRPr="0077689C">
        <w:rPr>
          <w:b/>
          <w:i/>
          <w:lang w:val="en-US" w:eastAsia="ru-RU"/>
        </w:rPr>
        <w:t>Lista B</w:t>
      </w:r>
      <w:r w:rsidRPr="0077689C">
        <w:rPr>
          <w:lang w:val="en-US" w:eastAsia="ru-RU"/>
        </w:rPr>
        <w:t xml:space="preserve"> – </w:t>
      </w:r>
      <w:proofErr w:type="spellStart"/>
      <w:r w:rsidRPr="0077689C">
        <w:rPr>
          <w:lang w:val="en-US" w:eastAsia="ru-RU"/>
        </w:rPr>
        <w:t>medicamente</w:t>
      </w:r>
      <w:proofErr w:type="spellEnd"/>
      <w:r w:rsidRPr="0077689C">
        <w:rPr>
          <w:lang w:val="en-US" w:eastAsia="ru-RU"/>
        </w:rPr>
        <w:t xml:space="preserve"> cu </w:t>
      </w:r>
      <w:proofErr w:type="spellStart"/>
      <w:r w:rsidRPr="0077689C">
        <w:rPr>
          <w:lang w:val="en-US" w:eastAsia="ru-RU"/>
        </w:rPr>
        <w:t>destinație</w:t>
      </w:r>
      <w:proofErr w:type="spellEnd"/>
      <w:r w:rsidRPr="0077689C">
        <w:rPr>
          <w:lang w:val="en-US" w:eastAsia="ru-RU"/>
        </w:rPr>
        <w:t xml:space="preserve"> </w:t>
      </w:r>
      <w:proofErr w:type="spellStart"/>
      <w:r w:rsidRPr="0077689C">
        <w:rPr>
          <w:lang w:val="en-US" w:eastAsia="ru-RU"/>
        </w:rPr>
        <w:t>specială</w:t>
      </w:r>
      <w:proofErr w:type="spellEnd"/>
      <w:r w:rsidRPr="0077689C">
        <w:rPr>
          <w:lang w:val="en-US" w:eastAsia="ru-RU"/>
        </w:rPr>
        <w:t xml:space="preserve"> </w:t>
      </w:r>
      <w:proofErr w:type="spellStart"/>
      <w:r w:rsidRPr="0077689C">
        <w:rPr>
          <w:lang w:val="en-US" w:eastAsia="ru-RU"/>
        </w:rPr>
        <w:t>finanțate</w:t>
      </w:r>
      <w:proofErr w:type="spellEnd"/>
      <w:r w:rsidRPr="0077689C">
        <w:rPr>
          <w:lang w:val="en-US" w:eastAsia="ru-RU"/>
        </w:rPr>
        <w:t xml:space="preserve"> </w:t>
      </w:r>
      <w:proofErr w:type="spellStart"/>
      <w:r w:rsidRPr="0077689C">
        <w:rPr>
          <w:lang w:val="en-US" w:eastAsia="ru-RU"/>
        </w:rPr>
        <w:t>suplimentar</w:t>
      </w:r>
      <w:proofErr w:type="spellEnd"/>
      <w:r w:rsidRPr="0077689C">
        <w:rPr>
          <w:lang w:val="en-US" w:eastAsia="ru-RU"/>
        </w:rPr>
        <w:t xml:space="preserve"> </w:t>
      </w:r>
      <w:proofErr w:type="spellStart"/>
      <w:r w:rsidRPr="0077689C">
        <w:rPr>
          <w:lang w:val="en-US" w:eastAsia="ru-RU"/>
        </w:rPr>
        <w:t>costului</w:t>
      </w:r>
      <w:proofErr w:type="spellEnd"/>
      <w:r w:rsidRPr="0077689C">
        <w:rPr>
          <w:lang w:val="en-US" w:eastAsia="ru-RU"/>
        </w:rPr>
        <w:t xml:space="preserve"> </w:t>
      </w:r>
      <w:proofErr w:type="spellStart"/>
      <w:r w:rsidRPr="0077689C">
        <w:rPr>
          <w:lang w:val="en-US" w:eastAsia="ru-RU"/>
        </w:rPr>
        <w:t>cazului</w:t>
      </w:r>
      <w:proofErr w:type="spellEnd"/>
      <w:r w:rsidRPr="0077689C">
        <w:rPr>
          <w:lang w:val="en-US" w:eastAsia="ru-RU"/>
        </w:rPr>
        <w:t xml:space="preserve"> </w:t>
      </w:r>
      <w:proofErr w:type="spellStart"/>
      <w:r w:rsidRPr="0077689C">
        <w:rPr>
          <w:lang w:val="en-US" w:eastAsia="ru-RU"/>
        </w:rPr>
        <w:t>tratat</w:t>
      </w:r>
      <w:proofErr w:type="spellEnd"/>
      <w:r w:rsidRPr="0077689C">
        <w:rPr>
          <w:lang w:val="en-US" w:eastAsia="ru-RU"/>
        </w:rPr>
        <w:t xml:space="preserve"> </w:t>
      </w:r>
      <w:proofErr w:type="spellStart"/>
      <w:r w:rsidRPr="0077689C">
        <w:rPr>
          <w:lang w:val="en-US" w:eastAsia="ru-RU"/>
        </w:rPr>
        <w:t>în</w:t>
      </w:r>
      <w:proofErr w:type="spellEnd"/>
      <w:r w:rsidRPr="0077689C">
        <w:rPr>
          <w:lang w:val="en-US" w:eastAsia="ru-RU"/>
        </w:rPr>
        <w:t xml:space="preserve"> </w:t>
      </w:r>
      <w:proofErr w:type="spellStart"/>
      <w:r w:rsidRPr="0077689C">
        <w:rPr>
          <w:lang w:val="en-US" w:eastAsia="ru-RU"/>
        </w:rPr>
        <w:t>cadrul</w:t>
      </w:r>
      <w:proofErr w:type="spellEnd"/>
      <w:r w:rsidRPr="0077689C">
        <w:rPr>
          <w:lang w:val="en-US" w:eastAsia="ru-RU"/>
        </w:rPr>
        <w:t xml:space="preserve"> </w:t>
      </w:r>
      <w:r w:rsidR="000C414D" w:rsidRPr="0077689C">
        <w:rPr>
          <w:lang w:eastAsia="ru-RU"/>
        </w:rPr>
        <w:t>AMS</w:t>
      </w:r>
      <w:r w:rsidR="008E7BDC" w:rsidRPr="0077689C">
        <w:rPr>
          <w:lang w:eastAsia="ru-RU"/>
        </w:rPr>
        <w:t>;</w:t>
      </w:r>
    </w:p>
    <w:p w14:paraId="2679AA95" w14:textId="77777777" w:rsidR="008E7BDC" w:rsidRPr="0077689C" w:rsidRDefault="008E7BDC" w:rsidP="00C434F5">
      <w:pPr>
        <w:pStyle w:val="NormalWeb"/>
        <w:spacing w:before="0" w:beforeAutospacing="0" w:after="0" w:afterAutospacing="0"/>
        <w:jc w:val="both"/>
        <w:rPr>
          <w:lang w:eastAsia="ru-RU"/>
        </w:rPr>
      </w:pPr>
    </w:p>
    <w:p w14:paraId="079B5A04" w14:textId="792C6AB4" w:rsidR="008E7BDC" w:rsidRPr="0077689C" w:rsidRDefault="008E7BDC" w:rsidP="00C15F70">
      <w:pPr>
        <w:pStyle w:val="NormalWeb"/>
        <w:numPr>
          <w:ilvl w:val="1"/>
          <w:numId w:val="22"/>
        </w:numPr>
        <w:spacing w:before="0" w:beforeAutospacing="0" w:after="0" w:afterAutospacing="0"/>
        <w:ind w:left="0" w:firstLine="0"/>
        <w:jc w:val="both"/>
        <w:rPr>
          <w:lang w:eastAsia="ru-RU"/>
        </w:rPr>
      </w:pPr>
      <w:r w:rsidRPr="0077689C">
        <w:rPr>
          <w:b/>
          <w:i/>
          <w:lang w:eastAsia="ru-RU"/>
        </w:rPr>
        <w:t>Lista C</w:t>
      </w:r>
      <w:r w:rsidRPr="0077689C">
        <w:rPr>
          <w:i/>
          <w:lang w:eastAsia="ru-RU"/>
        </w:rPr>
        <w:t xml:space="preserve"> – </w:t>
      </w:r>
      <w:r w:rsidRPr="0077689C">
        <w:rPr>
          <w:lang w:eastAsia="ru-RU"/>
        </w:rPr>
        <w:t>dispozitive medicale cu destinație specială</w:t>
      </w:r>
      <w:r w:rsidRPr="0077689C">
        <w:t xml:space="preserve"> </w:t>
      </w:r>
      <w:r w:rsidRPr="0077689C">
        <w:rPr>
          <w:lang w:eastAsia="ru-RU"/>
        </w:rPr>
        <w:t xml:space="preserve">finanțate suplimentar bugetului global în cadrul </w:t>
      </w:r>
      <w:r w:rsidR="000C414D" w:rsidRPr="0077689C">
        <w:rPr>
          <w:lang w:eastAsia="ru-RU"/>
        </w:rPr>
        <w:t>AMSA</w:t>
      </w:r>
      <w:r w:rsidRPr="0077689C">
        <w:rPr>
          <w:lang w:eastAsia="ru-RU"/>
        </w:rPr>
        <w:t>.</w:t>
      </w:r>
    </w:p>
    <w:p w14:paraId="0ED11DBE" w14:textId="77777777" w:rsidR="00C15F70" w:rsidRPr="008E7BDC" w:rsidRDefault="00C15F70" w:rsidP="00C15F70">
      <w:pPr>
        <w:pStyle w:val="NormalWeb"/>
        <w:spacing w:before="0" w:beforeAutospacing="0" w:after="0" w:afterAutospacing="0"/>
        <w:ind w:left="855"/>
        <w:jc w:val="both"/>
        <w:rPr>
          <w:lang w:eastAsia="ru-RU"/>
        </w:rPr>
      </w:pPr>
      <w:bookmarkStart w:id="3" w:name="_GoBack"/>
      <w:bookmarkEnd w:id="3"/>
    </w:p>
    <w:p w14:paraId="37073BCD" w14:textId="69736626" w:rsidR="00CF1F78" w:rsidRDefault="00CF1F78" w:rsidP="000C414D">
      <w:pPr>
        <w:pStyle w:val="NormalWeb"/>
        <w:numPr>
          <w:ilvl w:val="0"/>
          <w:numId w:val="22"/>
        </w:numPr>
        <w:tabs>
          <w:tab w:val="left" w:pos="284"/>
        </w:tabs>
        <w:spacing w:before="0" w:beforeAutospacing="0" w:after="0" w:afterAutospacing="0"/>
        <w:ind w:left="0" w:firstLine="0"/>
        <w:jc w:val="both"/>
      </w:pPr>
      <w:r w:rsidRPr="00CF1F78">
        <w:t>Finanțarea produselor incluse în Lista pozitivă se acordă instituțiilor medico-sanitare publice (</w:t>
      </w:r>
      <w:r>
        <w:t xml:space="preserve">în continuare - </w:t>
      </w:r>
      <w:r w:rsidRPr="00CF1F78">
        <w:t>IMSP) eligibile, în funcție de profilul serviciilor medicale contractate cu CNAM, după cum urmează:</w:t>
      </w:r>
    </w:p>
    <w:p w14:paraId="7C05DD15" w14:textId="4B6FF535" w:rsidR="00783AE6" w:rsidRPr="00783AE6" w:rsidRDefault="000C414D" w:rsidP="00BC0F66">
      <w:pPr>
        <w:spacing w:before="100" w:beforeAutospacing="1" w:after="100" w:afterAutospacing="1" w:line="240" w:lineRule="auto"/>
        <w:jc w:val="both"/>
        <w:rPr>
          <w:rFonts w:ascii="Times New Roman" w:eastAsia="Times New Roman" w:hAnsi="Times New Roman" w:cs="Times New Roman"/>
          <w:sz w:val="24"/>
          <w:szCs w:val="24"/>
          <w:lang w:val="ro-RO" w:eastAsia="ro-RO"/>
        </w:rPr>
      </w:pPr>
      <w:r w:rsidRPr="000C414D">
        <w:rPr>
          <w:rFonts w:ascii="Times New Roman" w:eastAsia="Times New Roman" w:hAnsi="Times New Roman" w:cs="Times New Roman"/>
          <w:b/>
          <w:sz w:val="24"/>
          <w:szCs w:val="24"/>
          <w:lang w:val="ro-RO" w:eastAsia="ro-RO"/>
        </w:rPr>
        <w:t>4.1</w:t>
      </w:r>
      <w:r>
        <w:rPr>
          <w:rFonts w:ascii="Times New Roman" w:eastAsia="Times New Roman" w:hAnsi="Times New Roman" w:cs="Times New Roman"/>
          <w:sz w:val="24"/>
          <w:szCs w:val="24"/>
          <w:lang w:val="ro-RO" w:eastAsia="ro-RO"/>
        </w:rPr>
        <w:t>. IMSP</w:t>
      </w:r>
      <w:r w:rsidR="00783AE6" w:rsidRPr="00783AE6">
        <w:rPr>
          <w:rFonts w:ascii="Times New Roman" w:eastAsia="Times New Roman" w:hAnsi="Times New Roman" w:cs="Times New Roman"/>
          <w:sz w:val="24"/>
          <w:szCs w:val="24"/>
          <w:lang w:val="ro-RO" w:eastAsia="ro-RO"/>
        </w:rPr>
        <w:t xml:space="preserve"> republicane, contractate de </w:t>
      </w:r>
      <w:r w:rsidR="00783AE6">
        <w:rPr>
          <w:rFonts w:ascii="Times New Roman" w:eastAsia="Times New Roman" w:hAnsi="Times New Roman" w:cs="Times New Roman"/>
          <w:sz w:val="24"/>
          <w:szCs w:val="24"/>
          <w:lang w:val="ro-RO" w:eastAsia="ro-RO"/>
        </w:rPr>
        <w:t>CNAM</w:t>
      </w:r>
      <w:r w:rsidR="00783AE6" w:rsidRPr="00783AE6">
        <w:rPr>
          <w:rFonts w:ascii="Times New Roman" w:eastAsia="Times New Roman" w:hAnsi="Times New Roman" w:cs="Times New Roman"/>
          <w:sz w:val="24"/>
          <w:szCs w:val="24"/>
          <w:lang w:val="ro-RO" w:eastAsia="ro-RO"/>
        </w:rPr>
        <w:t xml:space="preserve"> pentru servicii </w:t>
      </w:r>
      <w:r w:rsidR="00783AE6">
        <w:rPr>
          <w:rFonts w:ascii="Times New Roman" w:eastAsia="Times New Roman" w:hAnsi="Times New Roman" w:cs="Times New Roman"/>
          <w:sz w:val="24"/>
          <w:szCs w:val="24"/>
          <w:lang w:val="ro-RO" w:eastAsia="ro-RO"/>
        </w:rPr>
        <w:t>în cadrul AMS și AMSA,</w:t>
      </w:r>
      <w:r w:rsidR="00783AE6" w:rsidRPr="00783AE6">
        <w:rPr>
          <w:rFonts w:ascii="Times New Roman" w:eastAsia="Times New Roman" w:hAnsi="Times New Roman" w:cs="Times New Roman"/>
          <w:sz w:val="24"/>
          <w:szCs w:val="24"/>
          <w:lang w:val="ro-RO" w:eastAsia="ro-RO"/>
        </w:rPr>
        <w:t xml:space="preserve"> în profilurile corespunzătoare produselor incluse în </w:t>
      </w:r>
      <w:r w:rsidR="008E7BDC">
        <w:rPr>
          <w:rFonts w:ascii="Times New Roman" w:eastAsia="Times New Roman" w:hAnsi="Times New Roman" w:cs="Times New Roman"/>
          <w:bCs/>
          <w:i/>
          <w:sz w:val="24"/>
          <w:szCs w:val="24"/>
          <w:lang w:val="ro-RO" w:eastAsia="ro-RO"/>
        </w:rPr>
        <w:t>Lista pozitivă</w:t>
      </w:r>
      <w:r w:rsidR="00783AE6" w:rsidRPr="00783AE6">
        <w:rPr>
          <w:rFonts w:ascii="Times New Roman" w:eastAsia="Times New Roman" w:hAnsi="Times New Roman" w:cs="Times New Roman"/>
          <w:sz w:val="24"/>
          <w:szCs w:val="24"/>
          <w:lang w:val="ro-RO" w:eastAsia="ro-RO"/>
        </w:rPr>
        <w:t xml:space="preserve">, sunt eligibile pentru finanțarea medicamentelor și dispozitivelor medicale prevăzute în </w:t>
      </w:r>
      <w:r w:rsidR="00D5380B">
        <w:rPr>
          <w:rFonts w:ascii="Times New Roman" w:eastAsia="Times New Roman" w:hAnsi="Times New Roman" w:cs="Times New Roman"/>
          <w:sz w:val="24"/>
          <w:szCs w:val="24"/>
          <w:lang w:val="ro-RO" w:eastAsia="ro-RO"/>
        </w:rPr>
        <w:t>aceasta</w:t>
      </w:r>
      <w:r w:rsidR="008F6025">
        <w:rPr>
          <w:rFonts w:ascii="Times New Roman" w:eastAsia="Times New Roman" w:hAnsi="Times New Roman" w:cs="Times New Roman"/>
          <w:sz w:val="24"/>
          <w:szCs w:val="24"/>
          <w:lang w:val="ro-RO" w:eastAsia="ro-RO"/>
        </w:rPr>
        <w:t>;</w:t>
      </w:r>
    </w:p>
    <w:p w14:paraId="07FF7069" w14:textId="211EDE14" w:rsidR="00783AE6" w:rsidRPr="00783AE6" w:rsidRDefault="00783AE6" w:rsidP="00BC0F66">
      <w:pPr>
        <w:spacing w:before="100" w:beforeAutospacing="1" w:after="100" w:afterAutospacing="1" w:line="240" w:lineRule="auto"/>
        <w:jc w:val="both"/>
        <w:rPr>
          <w:rFonts w:ascii="Times New Roman" w:eastAsia="Times New Roman" w:hAnsi="Times New Roman" w:cs="Times New Roman"/>
          <w:sz w:val="24"/>
          <w:szCs w:val="24"/>
          <w:lang w:val="ro-RO" w:eastAsia="ro-RO"/>
        </w:rPr>
      </w:pPr>
      <w:r w:rsidRPr="00783AE6">
        <w:rPr>
          <w:rFonts w:ascii="Times New Roman" w:eastAsia="Times New Roman" w:hAnsi="Times New Roman" w:cs="Times New Roman"/>
          <w:b/>
          <w:bCs/>
          <w:sz w:val="24"/>
          <w:szCs w:val="24"/>
          <w:lang w:val="ro-RO" w:eastAsia="ro-RO"/>
        </w:rPr>
        <w:lastRenderedPageBreak/>
        <w:t>4.2.</w:t>
      </w:r>
      <w:r w:rsidRPr="00783AE6">
        <w:rPr>
          <w:rFonts w:ascii="Times New Roman" w:eastAsia="Times New Roman" w:hAnsi="Times New Roman" w:cs="Times New Roman"/>
          <w:sz w:val="24"/>
          <w:szCs w:val="24"/>
          <w:lang w:val="ro-RO" w:eastAsia="ro-RO"/>
        </w:rPr>
        <w:t xml:space="preserve"> Centrele primare și multidisciplinare pentru tratamentul accidentului vascular cerebral acut, aprobate prin Ordinul ministrului sănătății nr. 870/2023, sunt eligibile pentru finanțarea medicamentelor din Lista </w:t>
      </w:r>
      <w:r>
        <w:rPr>
          <w:rFonts w:ascii="Times New Roman" w:eastAsia="Times New Roman" w:hAnsi="Times New Roman" w:cs="Times New Roman"/>
          <w:sz w:val="24"/>
          <w:szCs w:val="24"/>
          <w:lang w:val="ro-RO" w:eastAsia="ro-RO"/>
        </w:rPr>
        <w:t xml:space="preserve">B, secțiunea </w:t>
      </w:r>
      <w:r w:rsidR="008F6025">
        <w:rPr>
          <w:rFonts w:ascii="Times New Roman" w:eastAsia="Times New Roman" w:hAnsi="Times New Roman" w:cs="Times New Roman"/>
          <w:sz w:val="24"/>
          <w:szCs w:val="24"/>
          <w:lang w:val="ro-RO" w:eastAsia="ro-RO"/>
        </w:rPr>
        <w:t xml:space="preserve">a </w:t>
      </w:r>
      <w:r w:rsidR="008E7BDC">
        <w:rPr>
          <w:rFonts w:ascii="Times New Roman" w:eastAsia="Times New Roman" w:hAnsi="Times New Roman" w:cs="Times New Roman"/>
          <w:sz w:val="24"/>
          <w:szCs w:val="24"/>
          <w:lang w:val="ro-RO" w:eastAsia="ro-RO"/>
        </w:rPr>
        <w:t>3</w:t>
      </w:r>
      <w:r w:rsidR="008F6025">
        <w:rPr>
          <w:rFonts w:ascii="Times New Roman" w:eastAsia="Times New Roman" w:hAnsi="Times New Roman" w:cs="Times New Roman"/>
          <w:sz w:val="24"/>
          <w:szCs w:val="24"/>
          <w:lang w:val="ro-RO" w:eastAsia="ro-RO"/>
        </w:rPr>
        <w:t>-a;</w:t>
      </w:r>
    </w:p>
    <w:p w14:paraId="17E782D2" w14:textId="60A797C4" w:rsidR="00783AE6" w:rsidRPr="00783AE6" w:rsidRDefault="00783AE6" w:rsidP="00D5380B">
      <w:pPr>
        <w:spacing w:before="100" w:beforeAutospacing="1" w:after="100" w:afterAutospacing="1" w:line="240" w:lineRule="auto"/>
        <w:jc w:val="both"/>
        <w:rPr>
          <w:rFonts w:ascii="Times New Roman" w:eastAsia="Times New Roman" w:hAnsi="Times New Roman" w:cs="Times New Roman"/>
          <w:sz w:val="24"/>
          <w:szCs w:val="24"/>
          <w:lang w:val="ro-RO" w:eastAsia="ro-RO"/>
        </w:rPr>
      </w:pPr>
      <w:r w:rsidRPr="00783AE6">
        <w:rPr>
          <w:rFonts w:ascii="Times New Roman" w:eastAsia="Times New Roman" w:hAnsi="Times New Roman" w:cs="Times New Roman"/>
          <w:b/>
          <w:bCs/>
          <w:sz w:val="24"/>
          <w:szCs w:val="24"/>
          <w:lang w:val="ro-RO" w:eastAsia="ro-RO"/>
        </w:rPr>
        <w:t>4.3.</w:t>
      </w:r>
      <w:r w:rsidRPr="00783AE6">
        <w:rPr>
          <w:rFonts w:ascii="Times New Roman" w:eastAsia="Times New Roman" w:hAnsi="Times New Roman" w:cs="Times New Roman"/>
          <w:sz w:val="24"/>
          <w:szCs w:val="24"/>
          <w:lang w:val="ro-RO" w:eastAsia="ro-RO"/>
        </w:rPr>
        <w:t xml:space="preserve"> </w:t>
      </w:r>
      <w:r w:rsidR="00D5380B">
        <w:rPr>
          <w:rFonts w:ascii="Times New Roman" w:eastAsia="Times New Roman" w:hAnsi="Times New Roman" w:cs="Times New Roman"/>
          <w:sz w:val="24"/>
          <w:szCs w:val="24"/>
          <w:lang w:val="ro-RO" w:eastAsia="ro-RO"/>
        </w:rPr>
        <w:t>IMSP</w:t>
      </w:r>
      <w:r w:rsidR="00BC0F66" w:rsidRPr="00BC0F66">
        <w:rPr>
          <w:rFonts w:ascii="Times New Roman" w:eastAsia="Times New Roman" w:hAnsi="Times New Roman" w:cs="Times New Roman"/>
          <w:sz w:val="24"/>
          <w:szCs w:val="24"/>
          <w:lang w:val="ro-RO" w:eastAsia="ro-RO"/>
        </w:rPr>
        <w:t xml:space="preserve"> republicane și municipale</w:t>
      </w:r>
      <w:r w:rsidR="00BC0F66">
        <w:rPr>
          <w:rFonts w:ascii="Times New Roman" w:eastAsia="Times New Roman" w:hAnsi="Times New Roman" w:cs="Times New Roman"/>
          <w:sz w:val="24"/>
          <w:szCs w:val="24"/>
          <w:lang w:val="ro-RO" w:eastAsia="ro-RO"/>
        </w:rPr>
        <w:t>,</w:t>
      </w:r>
      <w:r w:rsidRPr="00783AE6">
        <w:rPr>
          <w:rFonts w:ascii="Times New Roman" w:eastAsia="Times New Roman" w:hAnsi="Times New Roman" w:cs="Times New Roman"/>
          <w:sz w:val="24"/>
          <w:szCs w:val="24"/>
          <w:lang w:val="ro-RO" w:eastAsia="ro-RO"/>
        </w:rPr>
        <w:t xml:space="preserve"> contractate de </w:t>
      </w:r>
      <w:r>
        <w:rPr>
          <w:rFonts w:ascii="Times New Roman" w:eastAsia="Times New Roman" w:hAnsi="Times New Roman" w:cs="Times New Roman"/>
          <w:sz w:val="24"/>
          <w:szCs w:val="24"/>
          <w:lang w:val="ro-RO" w:eastAsia="ro-RO"/>
        </w:rPr>
        <w:t>CNAM</w:t>
      </w:r>
      <w:r w:rsidRPr="00783AE6">
        <w:rPr>
          <w:rFonts w:ascii="Times New Roman" w:eastAsia="Times New Roman" w:hAnsi="Times New Roman" w:cs="Times New Roman"/>
          <w:sz w:val="24"/>
          <w:szCs w:val="24"/>
          <w:lang w:val="ro-RO" w:eastAsia="ro-RO"/>
        </w:rPr>
        <w:t xml:space="preserve"> pentru servicii specializate de neonatologie</w:t>
      </w:r>
      <w:r w:rsidR="008F6025">
        <w:rPr>
          <w:rFonts w:ascii="Times New Roman" w:eastAsia="Times New Roman" w:hAnsi="Times New Roman" w:cs="Times New Roman"/>
          <w:sz w:val="24"/>
          <w:szCs w:val="24"/>
          <w:lang w:val="ro-RO" w:eastAsia="ro-RO"/>
        </w:rPr>
        <w:t>,</w:t>
      </w:r>
      <w:r w:rsidRPr="00783AE6">
        <w:rPr>
          <w:rFonts w:ascii="Times New Roman" w:eastAsia="Times New Roman" w:hAnsi="Times New Roman" w:cs="Times New Roman"/>
          <w:sz w:val="24"/>
          <w:szCs w:val="24"/>
          <w:lang w:val="ro-RO" w:eastAsia="ro-RO"/>
        </w:rPr>
        <w:t xml:space="preserve"> sunt eligibile pentru finanțarea medicamentelor din Lista </w:t>
      </w:r>
      <w:r>
        <w:rPr>
          <w:rFonts w:ascii="Times New Roman" w:eastAsia="Times New Roman" w:hAnsi="Times New Roman" w:cs="Times New Roman"/>
          <w:sz w:val="24"/>
          <w:szCs w:val="24"/>
          <w:lang w:val="ro-RO" w:eastAsia="ro-RO"/>
        </w:rPr>
        <w:t xml:space="preserve">B, secțiunea </w:t>
      </w:r>
      <w:r w:rsidR="008F6025">
        <w:rPr>
          <w:rFonts w:ascii="Times New Roman" w:eastAsia="Times New Roman" w:hAnsi="Times New Roman" w:cs="Times New Roman"/>
          <w:sz w:val="24"/>
          <w:szCs w:val="24"/>
          <w:lang w:val="ro-RO" w:eastAsia="ro-RO"/>
        </w:rPr>
        <w:t xml:space="preserve">a </w:t>
      </w:r>
      <w:r w:rsidR="00C15F70">
        <w:rPr>
          <w:rFonts w:ascii="Times New Roman" w:eastAsia="Times New Roman" w:hAnsi="Times New Roman" w:cs="Times New Roman"/>
          <w:sz w:val="24"/>
          <w:szCs w:val="24"/>
          <w:lang w:val="ro-RO" w:eastAsia="ro-RO"/>
        </w:rPr>
        <w:t>4</w:t>
      </w:r>
      <w:r w:rsidR="008F6025">
        <w:rPr>
          <w:rFonts w:ascii="Times New Roman" w:eastAsia="Times New Roman" w:hAnsi="Times New Roman" w:cs="Times New Roman"/>
          <w:sz w:val="24"/>
          <w:szCs w:val="24"/>
          <w:lang w:val="ro-RO" w:eastAsia="ro-RO"/>
        </w:rPr>
        <w:t>-a</w:t>
      </w:r>
      <w:r w:rsidRPr="00783AE6">
        <w:rPr>
          <w:rFonts w:ascii="Times New Roman" w:eastAsia="Times New Roman" w:hAnsi="Times New Roman" w:cs="Times New Roman"/>
          <w:sz w:val="24"/>
          <w:szCs w:val="24"/>
          <w:lang w:val="ro-RO" w:eastAsia="ro-RO"/>
        </w:rPr>
        <w:t>.</w:t>
      </w:r>
    </w:p>
    <w:p w14:paraId="2792622C" w14:textId="033E32B1" w:rsidR="00783AE6" w:rsidRPr="00783AE6" w:rsidRDefault="000A7B85" w:rsidP="00C15F70">
      <w:pPr>
        <w:pStyle w:val="NormalWeb"/>
        <w:numPr>
          <w:ilvl w:val="0"/>
          <w:numId w:val="22"/>
        </w:numPr>
        <w:tabs>
          <w:tab w:val="left" w:pos="284"/>
        </w:tabs>
        <w:spacing w:before="0" w:beforeAutospacing="0" w:after="0" w:afterAutospacing="0"/>
        <w:ind w:left="0" w:firstLine="0"/>
        <w:jc w:val="both"/>
      </w:pPr>
      <w:r>
        <w:t xml:space="preserve">De </w:t>
      </w:r>
      <w:r w:rsidR="00A36631">
        <w:t>m</w:t>
      </w:r>
      <w:r w:rsidR="00783AE6" w:rsidRPr="00783AE6">
        <w:t xml:space="preserve">edicamente și dispozitive medicale cu destinație specială </w:t>
      </w:r>
      <w:r w:rsidR="00A36631">
        <w:t>pot beneficia</w:t>
      </w:r>
      <w:r w:rsidR="00783AE6" w:rsidRPr="00783AE6">
        <w:t>:</w:t>
      </w:r>
    </w:p>
    <w:p w14:paraId="10F04D04" w14:textId="042B6E1F" w:rsidR="00783AE6" w:rsidRPr="00783AE6" w:rsidRDefault="00783AE6" w:rsidP="00783AE6">
      <w:pPr>
        <w:spacing w:before="100" w:beforeAutospacing="1" w:after="100" w:afterAutospacing="1" w:line="240" w:lineRule="auto"/>
        <w:jc w:val="both"/>
        <w:rPr>
          <w:rFonts w:ascii="Times New Roman" w:eastAsia="Times New Roman" w:hAnsi="Times New Roman" w:cs="Times New Roman"/>
          <w:sz w:val="24"/>
          <w:szCs w:val="24"/>
          <w:lang w:val="ro-RO" w:eastAsia="ro-RO"/>
        </w:rPr>
      </w:pPr>
      <w:r w:rsidRPr="00783AE6">
        <w:rPr>
          <w:rFonts w:ascii="Times New Roman" w:eastAsia="Times New Roman" w:hAnsi="Times New Roman" w:cs="Times New Roman"/>
          <w:b/>
          <w:bCs/>
          <w:sz w:val="24"/>
          <w:szCs w:val="24"/>
          <w:lang w:val="ro-RO" w:eastAsia="ro-RO"/>
        </w:rPr>
        <w:t>5.1.</w:t>
      </w:r>
      <w:r w:rsidRPr="00783AE6">
        <w:rPr>
          <w:rFonts w:ascii="Times New Roman" w:eastAsia="Times New Roman" w:hAnsi="Times New Roman" w:cs="Times New Roman"/>
          <w:sz w:val="24"/>
          <w:szCs w:val="24"/>
          <w:lang w:val="ro-RO" w:eastAsia="ro-RO"/>
        </w:rPr>
        <w:t xml:space="preserve"> persoanel</w:t>
      </w:r>
      <w:r w:rsidR="00A36631">
        <w:rPr>
          <w:rFonts w:ascii="Times New Roman" w:eastAsia="Times New Roman" w:hAnsi="Times New Roman" w:cs="Times New Roman"/>
          <w:sz w:val="24"/>
          <w:szCs w:val="24"/>
          <w:lang w:val="ro-RO" w:eastAsia="ro-RO"/>
        </w:rPr>
        <w:t>e</w:t>
      </w:r>
      <w:r w:rsidRPr="00783AE6">
        <w:rPr>
          <w:rFonts w:ascii="Times New Roman" w:eastAsia="Times New Roman" w:hAnsi="Times New Roman" w:cs="Times New Roman"/>
          <w:sz w:val="24"/>
          <w:szCs w:val="24"/>
          <w:lang w:val="ro-RO" w:eastAsia="ro-RO"/>
        </w:rPr>
        <w:t xml:space="preserve"> asigurate în sistemul asigurării obligatorii de asistență medicală;</w:t>
      </w:r>
      <w:r w:rsidRPr="00783AE6">
        <w:rPr>
          <w:rFonts w:ascii="Times New Roman" w:eastAsia="Times New Roman" w:hAnsi="Times New Roman" w:cs="Times New Roman"/>
          <w:sz w:val="24"/>
          <w:szCs w:val="24"/>
          <w:lang w:val="ro-RO" w:eastAsia="ro-RO"/>
        </w:rPr>
        <w:br/>
      </w:r>
      <w:r w:rsidRPr="00783AE6">
        <w:rPr>
          <w:rFonts w:ascii="Times New Roman" w:eastAsia="Times New Roman" w:hAnsi="Times New Roman" w:cs="Times New Roman"/>
          <w:b/>
          <w:bCs/>
          <w:sz w:val="24"/>
          <w:szCs w:val="24"/>
          <w:lang w:val="ro-RO" w:eastAsia="ro-RO"/>
        </w:rPr>
        <w:t>5.2.</w:t>
      </w:r>
      <w:r w:rsidRPr="00783AE6">
        <w:rPr>
          <w:rFonts w:ascii="Times New Roman" w:eastAsia="Times New Roman" w:hAnsi="Times New Roman" w:cs="Times New Roman"/>
          <w:sz w:val="24"/>
          <w:szCs w:val="24"/>
          <w:lang w:val="ro-RO" w:eastAsia="ro-RO"/>
        </w:rPr>
        <w:t xml:space="preserve"> </w:t>
      </w:r>
      <w:r w:rsidR="00987AB5">
        <w:rPr>
          <w:rFonts w:ascii="Times New Roman" w:eastAsia="Times New Roman" w:hAnsi="Times New Roman" w:cs="Times New Roman"/>
          <w:sz w:val="24"/>
          <w:szCs w:val="24"/>
          <w:lang w:val="ro-RO" w:eastAsia="ro-RO"/>
        </w:rPr>
        <w:t xml:space="preserve">  </w:t>
      </w:r>
      <w:r w:rsidRPr="00783AE6">
        <w:rPr>
          <w:rFonts w:ascii="Times New Roman" w:eastAsia="Times New Roman" w:hAnsi="Times New Roman" w:cs="Times New Roman"/>
          <w:sz w:val="24"/>
          <w:szCs w:val="24"/>
          <w:lang w:val="ro-RO" w:eastAsia="ro-RO"/>
        </w:rPr>
        <w:t>persoanel</w:t>
      </w:r>
      <w:r w:rsidR="00A36631">
        <w:rPr>
          <w:rFonts w:ascii="Times New Roman" w:eastAsia="Times New Roman" w:hAnsi="Times New Roman" w:cs="Times New Roman"/>
          <w:sz w:val="24"/>
          <w:szCs w:val="24"/>
          <w:lang w:val="ro-RO" w:eastAsia="ro-RO"/>
        </w:rPr>
        <w:t xml:space="preserve">e </w:t>
      </w:r>
      <w:r w:rsidRPr="00783AE6">
        <w:rPr>
          <w:rFonts w:ascii="Times New Roman" w:eastAsia="Times New Roman" w:hAnsi="Times New Roman" w:cs="Times New Roman"/>
          <w:sz w:val="24"/>
          <w:szCs w:val="24"/>
          <w:lang w:val="ro-RO" w:eastAsia="ro-RO"/>
        </w:rPr>
        <w:t>neasigurate – pentru produsele destinate tratamentului afecțiunilor oncologice și hematologice maligne, în conformitate cu prevederile Programului unic al asigurării obligatorii de asistență medicală.</w:t>
      </w:r>
    </w:p>
    <w:p w14:paraId="4F83C9C8" w14:textId="229A9E71" w:rsidR="003B773A" w:rsidRDefault="0007420D" w:rsidP="0007420D">
      <w:pPr>
        <w:pStyle w:val="NormalWeb"/>
        <w:numPr>
          <w:ilvl w:val="0"/>
          <w:numId w:val="22"/>
        </w:numPr>
        <w:tabs>
          <w:tab w:val="left" w:pos="284"/>
        </w:tabs>
        <w:spacing w:before="0" w:beforeAutospacing="0" w:after="0" w:afterAutospacing="0"/>
        <w:ind w:left="0" w:firstLine="0"/>
        <w:jc w:val="both"/>
      </w:pPr>
      <w:r w:rsidRPr="0007420D">
        <w:t xml:space="preserve">IMSP sunt obligate să asigure utilizarea, gestionarea și trasabilitatea medicamentelor și dispozitivelor medicale cu destinație specială în strictă conformitate cu prevederile prezentului Regulament, protocoalelor clinice </w:t>
      </w:r>
      <w:r w:rsidR="00F72556">
        <w:t xml:space="preserve">naționale (în continuare - PCN) </w:t>
      </w:r>
      <w:r w:rsidRPr="0007420D">
        <w:t>și actelor normative în vigoare, fiind responsabile de veridicitatea tuturor datelor raportate către CNAM.</w:t>
      </w:r>
    </w:p>
    <w:p w14:paraId="6E5FDBC2" w14:textId="77777777" w:rsidR="0007420D" w:rsidRPr="000A6751" w:rsidRDefault="0007420D" w:rsidP="0007420D">
      <w:pPr>
        <w:pStyle w:val="NormalWeb"/>
        <w:tabs>
          <w:tab w:val="left" w:pos="284"/>
        </w:tabs>
        <w:spacing w:before="0" w:beforeAutospacing="0" w:after="0" w:afterAutospacing="0"/>
        <w:jc w:val="both"/>
      </w:pPr>
    </w:p>
    <w:p w14:paraId="2DDF6CA3" w14:textId="383A675A" w:rsidR="003B773A" w:rsidRPr="000A6751" w:rsidRDefault="003B773A" w:rsidP="000A6751">
      <w:pPr>
        <w:numPr>
          <w:ilvl w:val="0"/>
          <w:numId w:val="13"/>
        </w:numPr>
        <w:tabs>
          <w:tab w:val="num" w:pos="360"/>
          <w:tab w:val="left" w:pos="3600"/>
          <w:tab w:val="left" w:pos="3780"/>
          <w:tab w:val="left" w:pos="6840"/>
        </w:tabs>
        <w:spacing w:after="0" w:line="240" w:lineRule="auto"/>
        <w:ind w:left="0" w:firstLine="0"/>
        <w:jc w:val="center"/>
        <w:rPr>
          <w:rFonts w:ascii="Times New Roman" w:hAnsi="Times New Roman" w:cs="Times New Roman"/>
          <w:b/>
          <w:sz w:val="24"/>
          <w:szCs w:val="24"/>
        </w:rPr>
      </w:pPr>
      <w:r w:rsidRPr="000A6751">
        <w:rPr>
          <w:rFonts w:ascii="Times New Roman" w:hAnsi="Times New Roman" w:cs="Times New Roman"/>
          <w:b/>
          <w:sz w:val="24"/>
          <w:szCs w:val="24"/>
        </w:rPr>
        <w:t xml:space="preserve">Procedura de solicitare a finanțării </w:t>
      </w:r>
      <w:r w:rsidR="00301656">
        <w:rPr>
          <w:rFonts w:ascii="Times New Roman" w:hAnsi="Times New Roman" w:cs="Times New Roman"/>
          <w:b/>
          <w:sz w:val="24"/>
          <w:szCs w:val="24"/>
        </w:rPr>
        <w:t xml:space="preserve">medicamentelor și dispozitivelor medicale cu destinație specială </w:t>
      </w:r>
    </w:p>
    <w:p w14:paraId="1A14DEB3" w14:textId="77777777" w:rsidR="003B773A" w:rsidRPr="000A6751" w:rsidRDefault="003B773A" w:rsidP="000A6751">
      <w:pPr>
        <w:tabs>
          <w:tab w:val="left" w:pos="3600"/>
          <w:tab w:val="left" w:pos="3780"/>
          <w:tab w:val="left" w:pos="6840"/>
        </w:tabs>
        <w:spacing w:after="0" w:line="240" w:lineRule="auto"/>
        <w:rPr>
          <w:rFonts w:ascii="Times New Roman" w:hAnsi="Times New Roman" w:cs="Times New Roman"/>
          <w:b/>
          <w:sz w:val="24"/>
          <w:szCs w:val="24"/>
        </w:rPr>
      </w:pPr>
    </w:p>
    <w:p w14:paraId="177C42F7" w14:textId="2D67E25B" w:rsidR="00301656" w:rsidRDefault="003B773A" w:rsidP="000C414D">
      <w:pPr>
        <w:pStyle w:val="NormalWeb"/>
        <w:numPr>
          <w:ilvl w:val="0"/>
          <w:numId w:val="22"/>
        </w:numPr>
        <w:tabs>
          <w:tab w:val="left" w:pos="284"/>
        </w:tabs>
        <w:spacing w:before="0" w:beforeAutospacing="0" w:after="0" w:afterAutospacing="0"/>
        <w:ind w:left="0" w:firstLine="0"/>
        <w:jc w:val="both"/>
      </w:pPr>
      <w:bookmarkStart w:id="4" w:name="_Hlk214608062"/>
      <w:r w:rsidRPr="000A6751">
        <w:t xml:space="preserve">Sunt eligibile </w:t>
      </w:r>
      <w:bookmarkEnd w:id="4"/>
      <w:r w:rsidRPr="000A6751">
        <w:t xml:space="preserve">pentru finanțarea </w:t>
      </w:r>
      <w:r w:rsidR="00C15F70">
        <w:t>medicamentelor și dispozitivelor medicale cu destinație specială</w:t>
      </w:r>
      <w:r w:rsidRPr="000A6751">
        <w:t xml:space="preserve"> doar </w:t>
      </w:r>
      <w:r w:rsidR="00CF1F78">
        <w:t>IMSP</w:t>
      </w:r>
      <w:r w:rsidRPr="000A6751">
        <w:t xml:space="preserve"> </w:t>
      </w:r>
      <w:r w:rsidR="00301656">
        <w:t xml:space="preserve">contractate de CNAM și </w:t>
      </w:r>
      <w:r w:rsidR="00CF1F78" w:rsidRPr="00CF1F78">
        <w:t xml:space="preserve"> încadrate în categoriile instituționale prevăzute la pct. 4.</w:t>
      </w:r>
    </w:p>
    <w:p w14:paraId="71C4F593" w14:textId="77777777" w:rsidR="00CF1F78" w:rsidRDefault="00CF1F78" w:rsidP="00CF1F78">
      <w:pPr>
        <w:pStyle w:val="NormalWeb"/>
        <w:tabs>
          <w:tab w:val="left" w:pos="284"/>
        </w:tabs>
        <w:spacing w:before="0" w:beforeAutospacing="0" w:after="0" w:afterAutospacing="0"/>
        <w:jc w:val="both"/>
      </w:pPr>
    </w:p>
    <w:p w14:paraId="463BF3F4" w14:textId="7D326953" w:rsidR="00CF1F78" w:rsidRDefault="00CF1F78" w:rsidP="00C15F70">
      <w:pPr>
        <w:pStyle w:val="NormalWeb"/>
        <w:numPr>
          <w:ilvl w:val="0"/>
          <w:numId w:val="22"/>
        </w:numPr>
        <w:tabs>
          <w:tab w:val="left" w:pos="284"/>
        </w:tabs>
        <w:spacing w:before="0" w:beforeAutospacing="0" w:after="0" w:afterAutospacing="0"/>
        <w:ind w:left="0" w:firstLine="0"/>
        <w:jc w:val="both"/>
      </w:pPr>
      <w:r w:rsidRPr="00CF1F78">
        <w:t>Pentru obținerea finanțării pentru anul următor de gestiune, IMSP eligibile depun anual, în perioada 1 iunie – 15 iulie, cererea de finanțare în adresa CNAM</w:t>
      </w:r>
      <w:r w:rsidR="00A36631">
        <w:t>, pentru medicamentele incluse în Lista pozitivă</w:t>
      </w:r>
      <w:r w:rsidRPr="00CF1F78">
        <w:t>.</w:t>
      </w:r>
    </w:p>
    <w:p w14:paraId="050AAC9D" w14:textId="77777777" w:rsidR="00CF1F78" w:rsidRPr="00DD06F5" w:rsidRDefault="00CF1F78" w:rsidP="00CF1F78">
      <w:pPr>
        <w:pStyle w:val="ListParagraph"/>
        <w:rPr>
          <w:lang w:val="en-US"/>
        </w:rPr>
      </w:pPr>
    </w:p>
    <w:p w14:paraId="6A433E4B" w14:textId="339BC97A" w:rsidR="003B773A" w:rsidRDefault="00F37415" w:rsidP="00C15F70">
      <w:pPr>
        <w:pStyle w:val="NormalWeb"/>
        <w:numPr>
          <w:ilvl w:val="0"/>
          <w:numId w:val="22"/>
        </w:numPr>
        <w:tabs>
          <w:tab w:val="left" w:pos="284"/>
        </w:tabs>
        <w:spacing w:before="0" w:beforeAutospacing="0" w:after="0" w:afterAutospacing="0"/>
        <w:ind w:left="0" w:firstLine="0"/>
        <w:jc w:val="both"/>
      </w:pPr>
      <w:r w:rsidRPr="00F37415">
        <w:t>Cererea se transmite în format electronic, cu semnătura conducătorului IMSP, însoțită de formularul tipizat – tabelul nr. 1 și/sau tabelul nr. 2 din anexa nr. 1, conținând următoarele informații</w:t>
      </w:r>
      <w:r w:rsidR="00525786" w:rsidRPr="000A6751">
        <w:t>:</w:t>
      </w:r>
    </w:p>
    <w:p w14:paraId="4E1FD3FA" w14:textId="77777777" w:rsidR="00D5380B" w:rsidRPr="000A6751" w:rsidRDefault="00D5380B" w:rsidP="00D5380B">
      <w:pPr>
        <w:pStyle w:val="NormalWeb"/>
        <w:tabs>
          <w:tab w:val="left" w:pos="284"/>
        </w:tabs>
        <w:spacing w:before="0" w:beforeAutospacing="0" w:after="0" w:afterAutospacing="0"/>
        <w:jc w:val="both"/>
      </w:pPr>
    </w:p>
    <w:p w14:paraId="60581191" w14:textId="7A8D28BB" w:rsidR="00A11A9B" w:rsidRDefault="00142524" w:rsidP="00D5380B">
      <w:pPr>
        <w:pStyle w:val="NormalWeb"/>
        <w:spacing w:before="0" w:beforeAutospacing="0" w:after="0" w:afterAutospacing="0"/>
        <w:jc w:val="both"/>
      </w:pPr>
      <w:r>
        <w:t>9</w:t>
      </w:r>
      <w:r w:rsidR="00525786" w:rsidRPr="000A6751">
        <w:t>.</w:t>
      </w:r>
      <w:r w:rsidR="00801EFC" w:rsidRPr="000A6751">
        <w:t>1</w:t>
      </w:r>
      <w:r w:rsidR="00525786" w:rsidRPr="000A6751">
        <w:t xml:space="preserve">. </w:t>
      </w:r>
      <w:r w:rsidR="0075436E">
        <w:t>DCI</w:t>
      </w:r>
      <w:r w:rsidR="00A11A9B">
        <w:t xml:space="preserve"> /doza /forma farmaceutică a medicamentului solicitat</w:t>
      </w:r>
      <w:r w:rsidR="00301656">
        <w:t xml:space="preserve"> sau</w:t>
      </w:r>
      <w:r w:rsidR="00F72556">
        <w:t>,</w:t>
      </w:r>
      <w:r w:rsidR="00301656">
        <w:t xml:space="preserve"> după caz</w:t>
      </w:r>
      <w:r w:rsidR="00F72556">
        <w:t>,</w:t>
      </w:r>
      <w:r w:rsidR="00301656">
        <w:t xml:space="preserve"> </w:t>
      </w:r>
      <w:r w:rsidR="00F72556">
        <w:t>d</w:t>
      </w:r>
      <w:r w:rsidR="00301656">
        <w:t>enumirea dispozitivului medical;</w:t>
      </w:r>
    </w:p>
    <w:p w14:paraId="702D7829" w14:textId="14607EDB" w:rsidR="00525786" w:rsidRPr="000A6751" w:rsidRDefault="00142524" w:rsidP="00D5380B">
      <w:pPr>
        <w:pStyle w:val="NormalWeb"/>
        <w:spacing w:before="0" w:beforeAutospacing="0" w:after="0" w:afterAutospacing="0"/>
        <w:jc w:val="both"/>
      </w:pPr>
      <w:r>
        <w:t>9</w:t>
      </w:r>
      <w:r w:rsidR="00A11A9B">
        <w:t>.2.</w:t>
      </w:r>
      <w:r w:rsidR="00801EFC" w:rsidRPr="000A6751">
        <w:t xml:space="preserve"> </w:t>
      </w:r>
      <w:r w:rsidR="003B773A" w:rsidRPr="000A6751">
        <w:t>schem</w:t>
      </w:r>
      <w:r w:rsidR="00801EFC" w:rsidRPr="000A6751">
        <w:t>a</w:t>
      </w:r>
      <w:r w:rsidR="003B773A" w:rsidRPr="000A6751">
        <w:t xml:space="preserve"> terapeutic</w:t>
      </w:r>
      <w:r w:rsidR="00801EFC" w:rsidRPr="000A6751">
        <w:t>ă</w:t>
      </w:r>
      <w:r w:rsidR="003B773A" w:rsidRPr="000A6751">
        <w:t xml:space="preserve"> aplicat</w:t>
      </w:r>
      <w:r w:rsidR="00801EFC" w:rsidRPr="000A6751">
        <w:t>ă</w:t>
      </w:r>
      <w:r w:rsidR="00F04A99" w:rsidRPr="00F04A99">
        <w:t xml:space="preserve"> conform </w:t>
      </w:r>
      <w:r w:rsidR="00F72556">
        <w:t>PCN</w:t>
      </w:r>
      <w:r w:rsidR="00A11A9B">
        <w:t>;</w:t>
      </w:r>
    </w:p>
    <w:p w14:paraId="298E09DF" w14:textId="54EF40D8" w:rsidR="00571E84" w:rsidRDefault="00142524" w:rsidP="00D5380B">
      <w:pPr>
        <w:pStyle w:val="NormalWeb"/>
        <w:spacing w:before="0" w:beforeAutospacing="0" w:after="0" w:afterAutospacing="0"/>
        <w:jc w:val="both"/>
      </w:pPr>
      <w:r>
        <w:t>9</w:t>
      </w:r>
      <w:r w:rsidR="003B773A" w:rsidRPr="000A6751">
        <w:t>.</w:t>
      </w:r>
      <w:r w:rsidR="00A11A9B">
        <w:t>3</w:t>
      </w:r>
      <w:r w:rsidR="003B773A" w:rsidRPr="000A6751">
        <w:t xml:space="preserve">. </w:t>
      </w:r>
      <w:r w:rsidR="00571E84">
        <w:t>numărul de pacienți</w:t>
      </w:r>
      <w:r w:rsidR="00B75D3B">
        <w:t xml:space="preserve"> (</w:t>
      </w:r>
      <w:r w:rsidR="0075436E">
        <w:t xml:space="preserve">din </w:t>
      </w:r>
      <w:r w:rsidR="00B75D3B">
        <w:t>ultimii doi ani) pentru fiecare DCI/cod maladie;</w:t>
      </w:r>
    </w:p>
    <w:p w14:paraId="650D1E0F" w14:textId="51B534A8" w:rsidR="003B773A" w:rsidRPr="000A6751" w:rsidRDefault="00B75D3B" w:rsidP="00D5380B">
      <w:pPr>
        <w:pStyle w:val="NormalWeb"/>
        <w:spacing w:before="0" w:beforeAutospacing="0" w:after="0" w:afterAutospacing="0"/>
        <w:jc w:val="both"/>
      </w:pPr>
      <w:r>
        <w:t xml:space="preserve">9.4. </w:t>
      </w:r>
      <w:r w:rsidR="00B13902" w:rsidRPr="000A6751">
        <w:t>e</w:t>
      </w:r>
      <w:r w:rsidR="003B773A" w:rsidRPr="000A6751">
        <w:t>stimarea numărului de pacienți eligibili pentru anul</w:t>
      </w:r>
      <w:r w:rsidR="00DD1DA6" w:rsidRPr="000A6751">
        <w:t xml:space="preserve"> viitor</w:t>
      </w:r>
      <w:r w:rsidR="003B773A" w:rsidRPr="000A6751">
        <w:t xml:space="preserve"> de gestiune, justificată clinic</w:t>
      </w:r>
      <w:r w:rsidR="00A11A9B">
        <w:t>;</w:t>
      </w:r>
    </w:p>
    <w:p w14:paraId="0DF0E593" w14:textId="15D492FF" w:rsidR="00B13902" w:rsidRPr="000A6751" w:rsidRDefault="00142524" w:rsidP="00D5380B">
      <w:pPr>
        <w:pStyle w:val="NormalWeb"/>
        <w:spacing w:before="0" w:beforeAutospacing="0" w:after="0" w:afterAutospacing="0"/>
        <w:jc w:val="both"/>
      </w:pPr>
      <w:r>
        <w:t>9</w:t>
      </w:r>
      <w:r w:rsidR="003B773A" w:rsidRPr="000A6751">
        <w:t>.</w:t>
      </w:r>
      <w:r>
        <w:t>4</w:t>
      </w:r>
      <w:r w:rsidR="003B773A" w:rsidRPr="000A6751">
        <w:t xml:space="preserve">. </w:t>
      </w:r>
      <w:r w:rsidR="00B13902" w:rsidRPr="000A6751">
        <w:t>c</w:t>
      </w:r>
      <w:r w:rsidR="003B773A" w:rsidRPr="000A6751">
        <w:t xml:space="preserve">alculul </w:t>
      </w:r>
      <w:r w:rsidR="00B75D3B">
        <w:t>necesarului</w:t>
      </w:r>
      <w:r w:rsidR="003B773A" w:rsidRPr="000A6751">
        <w:t xml:space="preserve"> estimativ pentru fiecare DCI</w:t>
      </w:r>
      <w:r w:rsidR="00B13902" w:rsidRPr="000A6751">
        <w:t>, reieșind din prețurile de achiziție din ultimul an</w:t>
      </w:r>
      <w:r w:rsidR="000C0C32">
        <w:t>, schema de tratament și numărul de pacienți eligibili;</w:t>
      </w:r>
    </w:p>
    <w:p w14:paraId="26ECB7D7" w14:textId="54099A41" w:rsidR="00525786" w:rsidRPr="000A6751" w:rsidRDefault="00142524" w:rsidP="00D5380B">
      <w:pPr>
        <w:pStyle w:val="NormalWeb"/>
        <w:spacing w:before="0" w:beforeAutospacing="0" w:after="0" w:afterAutospacing="0"/>
        <w:jc w:val="both"/>
      </w:pPr>
      <w:r>
        <w:t>9</w:t>
      </w:r>
      <w:r w:rsidR="003B773A" w:rsidRPr="000A6751">
        <w:t>.</w:t>
      </w:r>
      <w:r>
        <w:t>5</w:t>
      </w:r>
      <w:r w:rsidR="003B773A" w:rsidRPr="000A6751">
        <w:t xml:space="preserve">. </w:t>
      </w:r>
      <w:r w:rsidR="00A76198">
        <w:t xml:space="preserve">suplimentar </w:t>
      </w:r>
      <w:r w:rsidR="00B13902" w:rsidRPr="000A6751">
        <w:t>p</w:t>
      </w:r>
      <w:r w:rsidR="003B773A" w:rsidRPr="000A6751">
        <w:t xml:space="preserve">entru medicamentele din Lista </w:t>
      </w:r>
      <w:r w:rsidR="000C0C32">
        <w:t>B</w:t>
      </w:r>
      <w:r w:rsidR="00F37415">
        <w:t xml:space="preserve"> secțiunea 1 și secțiunea </w:t>
      </w:r>
      <w:r w:rsidR="00F72556">
        <w:t xml:space="preserve">a </w:t>
      </w:r>
      <w:r w:rsidR="00F37415">
        <w:t>2</w:t>
      </w:r>
      <w:r w:rsidR="00F72556">
        <w:t>-a</w:t>
      </w:r>
      <w:r w:rsidR="00B75D3B">
        <w:t>,</w:t>
      </w:r>
      <w:r w:rsidR="003B773A" w:rsidRPr="000A6751">
        <w:t xml:space="preserve"> </w:t>
      </w:r>
      <w:r w:rsidR="00B75D3B">
        <w:t>utilizate în AMS</w:t>
      </w:r>
      <w:r w:rsidR="003B773A" w:rsidRPr="000A6751">
        <w:t xml:space="preserve"> </w:t>
      </w:r>
      <w:r w:rsidR="00A76198">
        <w:t xml:space="preserve"> se completează tabelul</w:t>
      </w:r>
      <w:r w:rsidR="00B75D3B">
        <w:t xml:space="preserve"> 2</w:t>
      </w:r>
      <w:r w:rsidR="00A76198">
        <w:t xml:space="preserve"> </w:t>
      </w:r>
      <w:r w:rsidR="003B773A" w:rsidRPr="000A6751">
        <w:t>– justificarea depășirii costului cazului tratat, conform datelor contabile și raportărilor de consum pentru an</w:t>
      </w:r>
      <w:r w:rsidR="00B75D3B">
        <w:t>ul</w:t>
      </w:r>
      <w:r w:rsidR="003B773A" w:rsidRPr="000A6751">
        <w:t xml:space="preserve"> preceden</w:t>
      </w:r>
      <w:r w:rsidR="00B75D3B">
        <w:t>t</w:t>
      </w:r>
      <w:r w:rsidR="003B773A" w:rsidRPr="000A6751">
        <w:t>.</w:t>
      </w:r>
    </w:p>
    <w:p w14:paraId="2488AEDD" w14:textId="77777777" w:rsidR="00525786" w:rsidRPr="000A6751" w:rsidRDefault="00525786" w:rsidP="00D5380B">
      <w:pPr>
        <w:pStyle w:val="NormalWeb"/>
        <w:spacing w:before="0" w:beforeAutospacing="0" w:after="0" w:afterAutospacing="0"/>
        <w:jc w:val="both"/>
      </w:pPr>
    </w:p>
    <w:p w14:paraId="21AB8B2A" w14:textId="1C01892C" w:rsidR="00BA1FBE" w:rsidRPr="00F37415" w:rsidRDefault="00F37415" w:rsidP="00F37415">
      <w:pPr>
        <w:pStyle w:val="NormalWeb"/>
        <w:numPr>
          <w:ilvl w:val="0"/>
          <w:numId w:val="22"/>
        </w:numPr>
        <w:tabs>
          <w:tab w:val="left" w:pos="284"/>
        </w:tabs>
        <w:spacing w:before="0" w:beforeAutospacing="0" w:after="0" w:afterAutospacing="0"/>
        <w:ind w:left="0" w:firstLine="0"/>
        <w:jc w:val="both"/>
      </w:pPr>
      <w:r w:rsidRPr="00F37415">
        <w:rPr>
          <w:lang w:val="ro-MD"/>
        </w:rPr>
        <w:t xml:space="preserve">CNAM examinează documentele depuse în termen de până la </w:t>
      </w:r>
      <w:r w:rsidRPr="00F37415">
        <w:rPr>
          <w:bCs/>
          <w:lang w:val="ro-MD"/>
        </w:rPr>
        <w:t>30 zile</w:t>
      </w:r>
      <w:r w:rsidRPr="00F37415">
        <w:rPr>
          <w:lang w:val="ro-MD"/>
        </w:rPr>
        <w:t xml:space="preserve"> de la înregistrare și estimează bugetul necesar pentru anul următor de gestiune</w:t>
      </w:r>
      <w:r w:rsidR="0054331E">
        <w:rPr>
          <w:lang w:val="ro-MD"/>
        </w:rPr>
        <w:t>, luând în considerare volumul mijloacelor financiare preconizate în proiectul legii fondurilor AOAM în acest scop.</w:t>
      </w:r>
    </w:p>
    <w:p w14:paraId="43159A75" w14:textId="77777777" w:rsidR="00F37415" w:rsidRPr="000A6751" w:rsidRDefault="00F37415" w:rsidP="00F37415">
      <w:pPr>
        <w:pStyle w:val="NormalWeb"/>
        <w:tabs>
          <w:tab w:val="left" w:pos="284"/>
        </w:tabs>
        <w:spacing w:before="0" w:beforeAutospacing="0" w:after="0" w:afterAutospacing="0"/>
        <w:jc w:val="both"/>
      </w:pPr>
    </w:p>
    <w:p w14:paraId="2B150700" w14:textId="361B4324" w:rsidR="00A67159" w:rsidRPr="00F37415" w:rsidRDefault="00F37415" w:rsidP="00F37415">
      <w:pPr>
        <w:pStyle w:val="NormalWeb"/>
        <w:numPr>
          <w:ilvl w:val="0"/>
          <w:numId w:val="22"/>
        </w:numPr>
        <w:tabs>
          <w:tab w:val="left" w:pos="284"/>
        </w:tabs>
        <w:spacing w:before="0" w:beforeAutospacing="0" w:after="0" w:afterAutospacing="0"/>
        <w:ind w:left="0" w:firstLine="0"/>
        <w:jc w:val="both"/>
        <w:rPr>
          <w:lang w:val="en-US"/>
        </w:rPr>
      </w:pPr>
      <w:r w:rsidRPr="00F37415">
        <w:rPr>
          <w:lang w:val="ro-MD"/>
        </w:rPr>
        <w:t xml:space="preserve">Grupul de lucru pentru coordonarea procesului de contractare </w:t>
      </w:r>
      <w:r w:rsidR="00FE5DB5">
        <w:rPr>
          <w:lang w:val="ro-MD"/>
        </w:rPr>
        <w:t xml:space="preserve">a prestatorilor de servicii medicale în cadrul asigurării obligatorii de asistență medicală </w:t>
      </w:r>
      <w:r w:rsidRPr="00F37415">
        <w:rPr>
          <w:lang w:val="ro-MD"/>
        </w:rPr>
        <w:t xml:space="preserve">din cadrul CNAM </w:t>
      </w:r>
      <w:r>
        <w:rPr>
          <w:lang w:val="ro-MD"/>
        </w:rPr>
        <w:t xml:space="preserve">(în continuare - Grupul de lucru) </w:t>
      </w:r>
      <w:r w:rsidRPr="00F37415">
        <w:rPr>
          <w:lang w:val="ro-MD"/>
        </w:rPr>
        <w:t xml:space="preserve">examinează volumul bugetului </w:t>
      </w:r>
      <w:r w:rsidR="004C16BB">
        <w:rPr>
          <w:lang w:val="ro-MD"/>
        </w:rPr>
        <w:t>estimat</w:t>
      </w:r>
      <w:r w:rsidR="004C16BB" w:rsidRPr="00F37415">
        <w:rPr>
          <w:lang w:val="ro-MD"/>
        </w:rPr>
        <w:t xml:space="preserve"> </w:t>
      </w:r>
      <w:r w:rsidRPr="00F37415">
        <w:rPr>
          <w:lang w:val="ro-MD"/>
        </w:rPr>
        <w:t>și stabilește valoarea contractuală per DCI și per prestator.</w:t>
      </w:r>
    </w:p>
    <w:p w14:paraId="2218A6B0" w14:textId="77777777" w:rsidR="00F37415" w:rsidRPr="00C86764" w:rsidRDefault="00F37415" w:rsidP="00F37415">
      <w:pPr>
        <w:pStyle w:val="NormalWeb"/>
        <w:tabs>
          <w:tab w:val="left" w:pos="284"/>
        </w:tabs>
        <w:spacing w:before="0" w:beforeAutospacing="0" w:after="0" w:afterAutospacing="0"/>
        <w:jc w:val="both"/>
        <w:rPr>
          <w:lang w:val="en-US"/>
        </w:rPr>
      </w:pPr>
    </w:p>
    <w:p w14:paraId="13A9AEDA" w14:textId="241C7E0C" w:rsidR="00F37415" w:rsidRDefault="00F37415" w:rsidP="00F37415">
      <w:pPr>
        <w:pStyle w:val="NormalWeb"/>
        <w:numPr>
          <w:ilvl w:val="0"/>
          <w:numId w:val="22"/>
        </w:numPr>
        <w:tabs>
          <w:tab w:val="left" w:pos="284"/>
        </w:tabs>
        <w:spacing w:before="0" w:beforeAutospacing="0" w:after="0" w:afterAutospacing="0"/>
        <w:ind w:left="0" w:firstLine="0"/>
        <w:jc w:val="both"/>
      </w:pPr>
      <w:r w:rsidRPr="00F37415">
        <w:rPr>
          <w:lang w:val="ro-MD"/>
        </w:rPr>
        <w:lastRenderedPageBreak/>
        <w:t xml:space="preserve">În cazul medicamentelor cu </w:t>
      </w:r>
      <w:r w:rsidR="00A36631">
        <w:rPr>
          <w:lang w:val="ro-MD"/>
        </w:rPr>
        <w:t>limitare în număr de pacienți</w:t>
      </w:r>
      <w:r w:rsidRPr="00F37415">
        <w:rPr>
          <w:lang w:val="ro-MD"/>
        </w:rPr>
        <w:t xml:space="preserve">, IMSP elaborează și aprobă prin ordin intern criteriile de </w:t>
      </w:r>
      <w:r w:rsidR="00A36631">
        <w:rPr>
          <w:lang w:val="ro-MD"/>
        </w:rPr>
        <w:t xml:space="preserve">eligibilitate pentru includere </w:t>
      </w:r>
      <w:r w:rsidRPr="00F37415">
        <w:rPr>
          <w:lang w:val="ro-MD"/>
        </w:rPr>
        <w:t>a pacienților în tratament, în concordanță cu limitările stabilite. Criteriile se aplică uniform și transparent.</w:t>
      </w:r>
    </w:p>
    <w:p w14:paraId="49671BFE" w14:textId="77777777" w:rsidR="00F37415" w:rsidRPr="000A6751" w:rsidRDefault="00F37415" w:rsidP="00F37415">
      <w:pPr>
        <w:pStyle w:val="NormalWeb"/>
        <w:tabs>
          <w:tab w:val="left" w:pos="284"/>
        </w:tabs>
        <w:spacing w:before="0" w:beforeAutospacing="0" w:after="0" w:afterAutospacing="0"/>
        <w:jc w:val="both"/>
      </w:pPr>
    </w:p>
    <w:p w14:paraId="08BCB7F0" w14:textId="35AC8104" w:rsidR="003B773A" w:rsidRPr="000A6751" w:rsidRDefault="00F37415" w:rsidP="00F37415">
      <w:pPr>
        <w:pStyle w:val="NormalWeb"/>
        <w:numPr>
          <w:ilvl w:val="0"/>
          <w:numId w:val="22"/>
        </w:numPr>
        <w:tabs>
          <w:tab w:val="left" w:pos="284"/>
        </w:tabs>
        <w:spacing w:before="0" w:beforeAutospacing="0" w:after="0" w:afterAutospacing="0"/>
        <w:ind w:left="0" w:firstLine="0"/>
        <w:jc w:val="both"/>
      </w:pPr>
      <w:r w:rsidRPr="00F37415">
        <w:t xml:space="preserve">Pe </w:t>
      </w:r>
      <w:r w:rsidRPr="00F37415">
        <w:rPr>
          <w:lang w:val="ro-MD"/>
        </w:rPr>
        <w:t>parcursul</w:t>
      </w:r>
      <w:r w:rsidRPr="00F37415">
        <w:t xml:space="preserve"> anului de gestiune, IMSP pot solicita ajustarea volumelor </w:t>
      </w:r>
      <w:r>
        <w:t>contractuale</w:t>
      </w:r>
      <w:r w:rsidRPr="00F37415">
        <w:t>, în baza justificărilor clinice și a datelor de consum. Grupul de lucru decide asupra solicitării în funcție de disponibilitatea fondurilor și necesitatea medicală.</w:t>
      </w:r>
    </w:p>
    <w:p w14:paraId="6C5CA7AE" w14:textId="3999A4DD" w:rsidR="003B773A" w:rsidRPr="000A6751" w:rsidRDefault="003B773A" w:rsidP="000A6751">
      <w:pPr>
        <w:pStyle w:val="NormalWeb"/>
        <w:spacing w:before="0" w:beforeAutospacing="0" w:after="0" w:afterAutospacing="0"/>
        <w:ind w:left="360"/>
        <w:jc w:val="both"/>
        <w:rPr>
          <w:b/>
        </w:rPr>
      </w:pPr>
    </w:p>
    <w:p w14:paraId="29923BCC" w14:textId="7A5BBE81" w:rsidR="00933130" w:rsidRDefault="00933130" w:rsidP="00BA1FBE">
      <w:pPr>
        <w:numPr>
          <w:ilvl w:val="0"/>
          <w:numId w:val="13"/>
        </w:numPr>
        <w:tabs>
          <w:tab w:val="num" w:pos="360"/>
          <w:tab w:val="left" w:pos="3600"/>
          <w:tab w:val="left" w:pos="3780"/>
          <w:tab w:val="left" w:pos="6840"/>
        </w:tabs>
        <w:spacing w:after="0" w:line="240" w:lineRule="auto"/>
        <w:ind w:left="0" w:firstLine="0"/>
        <w:jc w:val="center"/>
        <w:rPr>
          <w:rFonts w:ascii="Times New Roman" w:hAnsi="Times New Roman" w:cs="Times New Roman"/>
          <w:b/>
          <w:sz w:val="24"/>
          <w:szCs w:val="24"/>
        </w:rPr>
      </w:pPr>
      <w:bookmarkStart w:id="5" w:name="_Hlk214460845"/>
      <w:r w:rsidRPr="000A6751">
        <w:rPr>
          <w:rFonts w:ascii="Times New Roman" w:hAnsi="Times New Roman" w:cs="Times New Roman"/>
          <w:b/>
          <w:sz w:val="24"/>
          <w:szCs w:val="24"/>
        </w:rPr>
        <w:t>Evidența</w:t>
      </w:r>
      <w:r w:rsidR="00857263">
        <w:rPr>
          <w:rFonts w:ascii="Times New Roman" w:hAnsi="Times New Roman" w:cs="Times New Roman"/>
          <w:b/>
          <w:sz w:val="24"/>
          <w:szCs w:val="24"/>
        </w:rPr>
        <w:t xml:space="preserve"> și </w:t>
      </w:r>
      <w:r w:rsidRPr="000A6751">
        <w:rPr>
          <w:rFonts w:ascii="Times New Roman" w:hAnsi="Times New Roman" w:cs="Times New Roman"/>
          <w:b/>
          <w:sz w:val="24"/>
          <w:szCs w:val="24"/>
        </w:rPr>
        <w:t xml:space="preserve"> raportarea </w:t>
      </w:r>
      <w:r w:rsidR="007348F8">
        <w:rPr>
          <w:rFonts w:ascii="Times New Roman" w:hAnsi="Times New Roman" w:cs="Times New Roman"/>
          <w:b/>
          <w:sz w:val="24"/>
          <w:szCs w:val="24"/>
        </w:rPr>
        <w:t>medicamentelor și dispozitivelor medicale cu destinație specială</w:t>
      </w:r>
      <w:r w:rsidR="00857263">
        <w:rPr>
          <w:rFonts w:ascii="Times New Roman" w:hAnsi="Times New Roman" w:cs="Times New Roman"/>
          <w:b/>
          <w:sz w:val="24"/>
          <w:szCs w:val="24"/>
        </w:rPr>
        <w:t xml:space="preserve"> administrate în cadrul AMSA</w:t>
      </w:r>
    </w:p>
    <w:bookmarkEnd w:id="5"/>
    <w:p w14:paraId="5D005E70" w14:textId="77777777" w:rsidR="00BA1FBE" w:rsidRPr="00BA1FBE" w:rsidRDefault="00BA1FBE" w:rsidP="00BA1FBE">
      <w:pPr>
        <w:tabs>
          <w:tab w:val="left" w:pos="3600"/>
          <w:tab w:val="left" w:pos="3780"/>
          <w:tab w:val="left" w:pos="6840"/>
        </w:tabs>
        <w:spacing w:after="0" w:line="240" w:lineRule="auto"/>
        <w:rPr>
          <w:rFonts w:ascii="Times New Roman" w:hAnsi="Times New Roman" w:cs="Times New Roman"/>
          <w:b/>
          <w:sz w:val="24"/>
          <w:szCs w:val="24"/>
        </w:rPr>
      </w:pPr>
    </w:p>
    <w:p w14:paraId="55425F47" w14:textId="7A6C851C" w:rsidR="00307685" w:rsidRDefault="002270F4" w:rsidP="00307685">
      <w:pPr>
        <w:pStyle w:val="NormalWeb"/>
        <w:numPr>
          <w:ilvl w:val="0"/>
          <w:numId w:val="22"/>
        </w:numPr>
        <w:tabs>
          <w:tab w:val="left" w:pos="284"/>
          <w:tab w:val="left" w:pos="426"/>
        </w:tabs>
        <w:spacing w:before="0" w:beforeAutospacing="0" w:after="0" w:afterAutospacing="0"/>
        <w:ind w:left="0" w:firstLine="0"/>
        <w:jc w:val="both"/>
      </w:pPr>
      <w:r w:rsidRPr="002270F4">
        <w:rPr>
          <w:lang w:val="ro-MD"/>
        </w:rPr>
        <w:t>IMSP țin o evidență separată pentru medicamentele și dispozitivele medicale cu destinație specială</w:t>
      </w:r>
      <w:r w:rsidR="00933130" w:rsidRPr="000A6751">
        <w:t>.</w:t>
      </w:r>
    </w:p>
    <w:p w14:paraId="6E4E0DBE" w14:textId="77777777" w:rsidR="00307685" w:rsidRPr="00DD06F5" w:rsidRDefault="00307685" w:rsidP="00307685">
      <w:pPr>
        <w:pStyle w:val="ListParagraph"/>
        <w:rPr>
          <w:lang w:val="en-US"/>
        </w:rPr>
      </w:pPr>
    </w:p>
    <w:p w14:paraId="099CCF83" w14:textId="3A12D9E2" w:rsidR="00307685" w:rsidRDefault="002270F4" w:rsidP="00307685">
      <w:pPr>
        <w:pStyle w:val="NormalWeb"/>
        <w:numPr>
          <w:ilvl w:val="0"/>
          <w:numId w:val="22"/>
        </w:numPr>
        <w:tabs>
          <w:tab w:val="left" w:pos="284"/>
          <w:tab w:val="left" w:pos="426"/>
        </w:tabs>
        <w:spacing w:before="0" w:beforeAutospacing="0" w:after="0" w:afterAutospacing="0"/>
        <w:ind w:left="0" w:firstLine="0"/>
        <w:jc w:val="both"/>
      </w:pPr>
      <w:r w:rsidRPr="002270F4">
        <w:t>Prescrierea în AMSA se efectuează de medicii de specialitate ai IMSP, pe formularul de rețetă nr. 3/C</w:t>
      </w:r>
      <w:r w:rsidR="00307685" w:rsidRPr="00307685">
        <w:t>, conform modelului din anexa</w:t>
      </w:r>
      <w:r w:rsidR="00307685">
        <w:t xml:space="preserve"> nr.2 </w:t>
      </w:r>
      <w:r w:rsidR="00307685" w:rsidRPr="00307685">
        <w:t xml:space="preserve"> la prezentul</w:t>
      </w:r>
      <w:r w:rsidR="00307685">
        <w:t xml:space="preserve"> Regulament. </w:t>
      </w:r>
    </w:p>
    <w:p w14:paraId="04553D3C" w14:textId="77777777" w:rsidR="00307685" w:rsidRDefault="00307685" w:rsidP="00307685">
      <w:pPr>
        <w:pStyle w:val="NormalWeb"/>
        <w:tabs>
          <w:tab w:val="left" w:pos="284"/>
          <w:tab w:val="left" w:pos="426"/>
        </w:tabs>
        <w:spacing w:before="0" w:beforeAutospacing="0" w:after="0" w:afterAutospacing="0"/>
        <w:jc w:val="both"/>
      </w:pPr>
    </w:p>
    <w:p w14:paraId="0E4DFE10" w14:textId="39693DE2" w:rsidR="007348F8" w:rsidRDefault="002270F4" w:rsidP="007348F8">
      <w:pPr>
        <w:pStyle w:val="NormalWeb"/>
        <w:numPr>
          <w:ilvl w:val="0"/>
          <w:numId w:val="22"/>
        </w:numPr>
        <w:tabs>
          <w:tab w:val="left" w:pos="284"/>
          <w:tab w:val="left" w:pos="426"/>
        </w:tabs>
        <w:spacing w:before="0" w:beforeAutospacing="0" w:after="0" w:afterAutospacing="0"/>
        <w:ind w:left="0" w:firstLine="0"/>
        <w:jc w:val="both"/>
      </w:pPr>
      <w:r w:rsidRPr="002270F4">
        <w:t>Medicii completează integral, lizibil și fără corecturi rubricile 1–13 din formularul nr. 3/C</w:t>
      </w:r>
      <w:r w:rsidR="007348F8" w:rsidRPr="007348F8">
        <w:t>.</w:t>
      </w:r>
    </w:p>
    <w:p w14:paraId="5638E7AF" w14:textId="77777777" w:rsidR="007348F8" w:rsidRPr="00DD06F5" w:rsidRDefault="007348F8" w:rsidP="007348F8">
      <w:pPr>
        <w:pStyle w:val="ListParagraph"/>
        <w:rPr>
          <w:lang w:val="en-US"/>
        </w:rPr>
      </w:pPr>
    </w:p>
    <w:p w14:paraId="499CC782" w14:textId="13DE4502" w:rsidR="007348F8" w:rsidRDefault="002270F4" w:rsidP="007348F8">
      <w:pPr>
        <w:pStyle w:val="NormalWeb"/>
        <w:numPr>
          <w:ilvl w:val="0"/>
          <w:numId w:val="22"/>
        </w:numPr>
        <w:tabs>
          <w:tab w:val="left" w:pos="284"/>
          <w:tab w:val="left" w:pos="426"/>
        </w:tabs>
        <w:spacing w:before="0" w:beforeAutospacing="0" w:after="0" w:afterAutospacing="0"/>
        <w:ind w:left="0" w:firstLine="0"/>
        <w:jc w:val="both"/>
      </w:pPr>
      <w:r w:rsidRPr="002270F4">
        <w:t>Pe un formular se înscrie o singură DCI sau un singur dispozitiv medical</w:t>
      </w:r>
      <w:r>
        <w:t xml:space="preserve"> incluse în Lista pozitivă</w:t>
      </w:r>
      <w:r w:rsidRPr="002270F4">
        <w:t>, conform indicațiilor medicale și normei de eliberare</w:t>
      </w:r>
      <w:r w:rsidR="007348F8" w:rsidRPr="007348F8">
        <w:t xml:space="preserve">. </w:t>
      </w:r>
    </w:p>
    <w:p w14:paraId="0B1E154D" w14:textId="77777777" w:rsidR="007348F8" w:rsidRPr="00DD06F5" w:rsidRDefault="007348F8" w:rsidP="007348F8">
      <w:pPr>
        <w:pStyle w:val="ListParagraph"/>
        <w:rPr>
          <w:lang w:val="en-US"/>
        </w:rPr>
      </w:pPr>
    </w:p>
    <w:p w14:paraId="5CADBED4" w14:textId="77777777" w:rsidR="007348F8" w:rsidRPr="00DD06F5" w:rsidRDefault="007348F8" w:rsidP="007348F8">
      <w:pPr>
        <w:pStyle w:val="ListParagraph"/>
        <w:rPr>
          <w:lang w:val="en-US"/>
        </w:rPr>
      </w:pPr>
    </w:p>
    <w:p w14:paraId="4C49A0DF" w14:textId="77777777" w:rsidR="00F042B5" w:rsidRDefault="00F042B5" w:rsidP="00AA14F7">
      <w:pPr>
        <w:pStyle w:val="NormalWeb"/>
        <w:numPr>
          <w:ilvl w:val="0"/>
          <w:numId w:val="22"/>
        </w:numPr>
        <w:tabs>
          <w:tab w:val="left" w:pos="284"/>
          <w:tab w:val="left" w:pos="426"/>
        </w:tabs>
        <w:spacing w:before="0" w:beforeAutospacing="0" w:after="0" w:afterAutospacing="0"/>
        <w:ind w:left="0" w:firstLine="0"/>
        <w:jc w:val="both"/>
      </w:pPr>
      <w:r>
        <w:t xml:space="preserve">După completarea formularului rețetei: </w:t>
      </w:r>
    </w:p>
    <w:p w14:paraId="7BB4ABC5" w14:textId="436ADACF" w:rsidR="00F042B5" w:rsidRDefault="00F042B5" w:rsidP="00734EAE">
      <w:pPr>
        <w:pStyle w:val="NormalWeb"/>
        <w:numPr>
          <w:ilvl w:val="1"/>
          <w:numId w:val="26"/>
        </w:numPr>
        <w:spacing w:after="0"/>
        <w:ind w:left="0" w:firstLine="0"/>
        <w:jc w:val="both"/>
      </w:pPr>
      <w:r>
        <w:t xml:space="preserve"> exemplarele nr. 1 și nr. </w:t>
      </w:r>
      <w:r w:rsidR="00857263">
        <w:t>3</w:t>
      </w:r>
      <w:r>
        <w:t xml:space="preserve"> </w:t>
      </w:r>
      <w:r w:rsidR="00857263">
        <w:t>se</w:t>
      </w:r>
      <w:r>
        <w:t xml:space="preserve"> transmit persoanei responsabile de eliberarea și evidența  acestora </w:t>
      </w:r>
      <w:r w:rsidR="00857263">
        <w:t xml:space="preserve">     </w:t>
      </w:r>
      <w:r>
        <w:t>din cadrul IMSP</w:t>
      </w:r>
      <w:r w:rsidR="00AA14F7">
        <w:t>; exemplarul nr.1 se</w:t>
      </w:r>
      <w:r w:rsidR="002270F4">
        <w:t xml:space="preserve"> anexează la raportul totalizator lunar și se arhivează</w:t>
      </w:r>
      <w:r w:rsidR="00AA14F7" w:rsidRPr="00AA14F7">
        <w:t xml:space="preserve"> timp de șase ani</w:t>
      </w:r>
      <w:r w:rsidR="00AA14F7">
        <w:t>;</w:t>
      </w:r>
    </w:p>
    <w:p w14:paraId="56265BD7" w14:textId="75EBABF6" w:rsidR="00857263" w:rsidRDefault="00857263" w:rsidP="00734EAE">
      <w:pPr>
        <w:pStyle w:val="NormalWeb"/>
        <w:numPr>
          <w:ilvl w:val="1"/>
          <w:numId w:val="26"/>
        </w:numPr>
        <w:tabs>
          <w:tab w:val="left" w:pos="284"/>
          <w:tab w:val="left" w:pos="426"/>
          <w:tab w:val="left" w:pos="567"/>
        </w:tabs>
        <w:spacing w:before="0" w:beforeAutospacing="0" w:after="0"/>
        <w:ind w:left="0" w:firstLine="0"/>
        <w:jc w:val="both"/>
      </w:pPr>
      <w:r>
        <w:t xml:space="preserve"> </w:t>
      </w:r>
      <w:r w:rsidR="00F042B5">
        <w:t xml:space="preserve">exemplarul nr. </w:t>
      </w:r>
      <w:r>
        <w:t xml:space="preserve">2 </w:t>
      </w:r>
      <w:r w:rsidR="00F042B5">
        <w:t xml:space="preserve">se anexează la fișa medicală a </w:t>
      </w:r>
      <w:r>
        <w:t>pacientului</w:t>
      </w:r>
      <w:r w:rsidR="00AA14F7">
        <w:t>.</w:t>
      </w:r>
    </w:p>
    <w:p w14:paraId="507FFA90" w14:textId="75591F46" w:rsidR="00F20BB4" w:rsidRDefault="00F20BB4" w:rsidP="002F2630">
      <w:pPr>
        <w:pStyle w:val="NormalWeb"/>
        <w:numPr>
          <w:ilvl w:val="0"/>
          <w:numId w:val="22"/>
        </w:numPr>
        <w:tabs>
          <w:tab w:val="left" w:pos="284"/>
          <w:tab w:val="left" w:pos="426"/>
        </w:tabs>
        <w:spacing w:before="0" w:beforeAutospacing="0" w:after="0" w:afterAutospacing="0"/>
        <w:ind w:left="0" w:firstLine="0"/>
        <w:jc w:val="both"/>
      </w:pPr>
      <w:r w:rsidRPr="00F20BB4">
        <w:t xml:space="preserve">Medicul înscrie în fișa medicală </w:t>
      </w:r>
      <w:r>
        <w:t xml:space="preserve">a pacientului </w:t>
      </w:r>
      <w:r w:rsidRPr="00F20BB4">
        <w:t>indicația clinică, seria și numărul rețetei și anexează exemplarul nr. 2.</w:t>
      </w:r>
    </w:p>
    <w:p w14:paraId="08931E9B" w14:textId="77777777" w:rsidR="00F20BB4" w:rsidRDefault="00F20BB4" w:rsidP="00F20BB4">
      <w:pPr>
        <w:pStyle w:val="NormalWeb"/>
        <w:tabs>
          <w:tab w:val="left" w:pos="284"/>
          <w:tab w:val="left" w:pos="426"/>
        </w:tabs>
        <w:spacing w:before="0" w:beforeAutospacing="0" w:after="0" w:afterAutospacing="0"/>
        <w:jc w:val="both"/>
      </w:pPr>
    </w:p>
    <w:p w14:paraId="055AE55F" w14:textId="79233EE3" w:rsidR="007348F8" w:rsidRPr="007348F8" w:rsidRDefault="00F20BB4" w:rsidP="00F20BB4">
      <w:pPr>
        <w:pStyle w:val="NormalWeb"/>
        <w:numPr>
          <w:ilvl w:val="0"/>
          <w:numId w:val="22"/>
        </w:numPr>
        <w:tabs>
          <w:tab w:val="left" w:pos="284"/>
          <w:tab w:val="left" w:pos="426"/>
        </w:tabs>
        <w:spacing w:before="0" w:beforeAutospacing="0" w:after="0" w:afterAutospacing="0"/>
        <w:ind w:left="0" w:firstLine="0"/>
        <w:jc w:val="both"/>
      </w:pPr>
      <w:r w:rsidRPr="00F20BB4">
        <w:t>Farmacistul/asistentul medical completează rubricile 14–21 ale formularului, fără corecturi, pe baza datelor veridice, și eliberează produsul exact conform prescripției. Substituirea DCI sau a dispozitivului medical este interzisă.</w:t>
      </w:r>
    </w:p>
    <w:p w14:paraId="7D76D02E" w14:textId="77777777" w:rsidR="00AA14F7" w:rsidRDefault="00AA14F7" w:rsidP="00AA14F7">
      <w:pPr>
        <w:pStyle w:val="NormalWeb"/>
        <w:tabs>
          <w:tab w:val="left" w:pos="284"/>
          <w:tab w:val="left" w:pos="426"/>
        </w:tabs>
        <w:spacing w:before="0" w:beforeAutospacing="0" w:after="0" w:afterAutospacing="0"/>
        <w:jc w:val="both"/>
      </w:pPr>
    </w:p>
    <w:p w14:paraId="4ED02457" w14:textId="2C1BE766" w:rsidR="006F3F53" w:rsidRDefault="00F20BB4" w:rsidP="00F20BB4">
      <w:pPr>
        <w:pStyle w:val="NormalWeb"/>
        <w:numPr>
          <w:ilvl w:val="0"/>
          <w:numId w:val="22"/>
        </w:numPr>
        <w:tabs>
          <w:tab w:val="left" w:pos="284"/>
          <w:tab w:val="left" w:pos="426"/>
        </w:tabs>
        <w:spacing w:before="0" w:beforeAutospacing="0" w:after="0" w:afterAutospacing="0"/>
        <w:ind w:left="0" w:firstLine="0"/>
        <w:jc w:val="both"/>
      </w:pPr>
      <w:r w:rsidRPr="00F20BB4">
        <w:t>IMSP raportează lunar către CNAM, în primele 5 zile lucrătoare ale lunii</w:t>
      </w:r>
      <w:r w:rsidR="005512B1">
        <w:t xml:space="preserve"> ale lunii următoare celei de gestiune</w:t>
      </w:r>
      <w:r w:rsidRPr="00F20BB4">
        <w:t>, prin intermediul Sistemului informațional „Medicamente compensate”, totalul medicamentelor și dispozitivelor medicale cu destinație specială administrate în luna precedentă, prezentând raportul aferent</w:t>
      </w:r>
      <w:r w:rsidR="00F72556">
        <w:t xml:space="preserve"> și</w:t>
      </w:r>
      <w:r w:rsidRPr="00F20BB4">
        <w:t xml:space="preserve"> factura fiscală electronică</w:t>
      </w:r>
      <w:r w:rsidR="00F72556">
        <w:t>.</w:t>
      </w:r>
    </w:p>
    <w:p w14:paraId="5BD782E2" w14:textId="77777777" w:rsidR="00F20BB4" w:rsidRPr="00DD06F5" w:rsidRDefault="00F20BB4" w:rsidP="00F20BB4">
      <w:pPr>
        <w:pStyle w:val="ListParagraph"/>
        <w:rPr>
          <w:lang w:val="en-US"/>
        </w:rPr>
      </w:pPr>
    </w:p>
    <w:p w14:paraId="66D6DC8A" w14:textId="77777777" w:rsidR="00F20BB4" w:rsidRDefault="00F20BB4" w:rsidP="00F20BB4">
      <w:pPr>
        <w:pStyle w:val="NormalWeb"/>
        <w:tabs>
          <w:tab w:val="left" w:pos="284"/>
          <w:tab w:val="left" w:pos="426"/>
        </w:tabs>
        <w:spacing w:before="0" w:beforeAutospacing="0" w:after="0" w:afterAutospacing="0"/>
        <w:jc w:val="both"/>
      </w:pPr>
    </w:p>
    <w:p w14:paraId="21C0C683" w14:textId="426BB340" w:rsidR="00307685" w:rsidRPr="00036680" w:rsidRDefault="00915551" w:rsidP="0072206D">
      <w:pPr>
        <w:numPr>
          <w:ilvl w:val="0"/>
          <w:numId w:val="13"/>
        </w:numPr>
        <w:tabs>
          <w:tab w:val="num" w:pos="360"/>
          <w:tab w:val="left" w:pos="3600"/>
          <w:tab w:val="left" w:pos="3780"/>
          <w:tab w:val="left" w:pos="6840"/>
        </w:tabs>
        <w:spacing w:after="0" w:line="240" w:lineRule="auto"/>
        <w:ind w:left="0" w:firstLine="0"/>
        <w:jc w:val="center"/>
        <w:rPr>
          <w:rFonts w:ascii="Times New Roman" w:hAnsi="Times New Roman" w:cs="Times New Roman"/>
          <w:sz w:val="24"/>
          <w:szCs w:val="24"/>
        </w:rPr>
      </w:pPr>
      <w:r w:rsidRPr="00915551">
        <w:rPr>
          <w:rFonts w:ascii="Times New Roman" w:hAnsi="Times New Roman" w:cs="Times New Roman"/>
          <w:b/>
          <w:sz w:val="24"/>
          <w:szCs w:val="24"/>
        </w:rPr>
        <w:t>Evidența</w:t>
      </w:r>
      <w:r w:rsidRPr="00915551">
        <w:rPr>
          <w:rFonts w:ascii="Times New Roman" w:hAnsi="Times New Roman" w:cs="Times New Roman"/>
          <w:sz w:val="24"/>
          <w:szCs w:val="24"/>
        </w:rPr>
        <w:t xml:space="preserve"> </w:t>
      </w:r>
      <w:r w:rsidRPr="00915551">
        <w:rPr>
          <w:rFonts w:ascii="Times New Roman" w:hAnsi="Times New Roman" w:cs="Times New Roman"/>
          <w:b/>
          <w:sz w:val="24"/>
          <w:szCs w:val="24"/>
        </w:rPr>
        <w:t>și  raportarea medicamentelor cu destinație specială administrate în cadrul AMS</w:t>
      </w:r>
    </w:p>
    <w:p w14:paraId="0A1B70F2" w14:textId="77777777" w:rsidR="00036680" w:rsidRPr="0072206D" w:rsidRDefault="00036680" w:rsidP="00036680">
      <w:pPr>
        <w:tabs>
          <w:tab w:val="left" w:pos="3600"/>
          <w:tab w:val="left" w:pos="3780"/>
          <w:tab w:val="left" w:pos="6840"/>
        </w:tabs>
        <w:spacing w:after="0" w:line="240" w:lineRule="auto"/>
        <w:rPr>
          <w:rFonts w:ascii="Times New Roman" w:hAnsi="Times New Roman" w:cs="Times New Roman"/>
          <w:sz w:val="24"/>
          <w:szCs w:val="24"/>
        </w:rPr>
      </w:pPr>
    </w:p>
    <w:p w14:paraId="1342626D" w14:textId="4588F5EB" w:rsidR="00036680" w:rsidRDefault="00036680" w:rsidP="00036680">
      <w:pPr>
        <w:pStyle w:val="NormalWeb"/>
        <w:numPr>
          <w:ilvl w:val="0"/>
          <w:numId w:val="22"/>
        </w:numPr>
        <w:tabs>
          <w:tab w:val="left" w:pos="284"/>
          <w:tab w:val="left" w:pos="426"/>
        </w:tabs>
        <w:spacing w:before="0" w:beforeAutospacing="0" w:after="0" w:afterAutospacing="0"/>
        <w:ind w:left="0" w:firstLine="0"/>
        <w:jc w:val="both"/>
      </w:pPr>
      <w:r w:rsidRPr="00036680">
        <w:t xml:space="preserve">În scopul asigurării trasabilității complete și a gestionării eficiente a stocurilor de medicamente cu destinație specială, </w:t>
      </w:r>
      <w:r>
        <w:t>IMSP</w:t>
      </w:r>
      <w:r w:rsidRPr="00036680">
        <w:t xml:space="preserve"> transmit către CNAM următoarele documente:</w:t>
      </w:r>
    </w:p>
    <w:p w14:paraId="1DB788D6" w14:textId="77777777" w:rsidR="00036680" w:rsidRDefault="00036680" w:rsidP="00036680">
      <w:pPr>
        <w:pStyle w:val="NormalWeb"/>
        <w:tabs>
          <w:tab w:val="left" w:pos="284"/>
          <w:tab w:val="left" w:pos="426"/>
        </w:tabs>
        <w:spacing w:before="0" w:beforeAutospacing="0" w:after="0" w:afterAutospacing="0"/>
        <w:jc w:val="both"/>
      </w:pPr>
    </w:p>
    <w:p w14:paraId="60ACA39C" w14:textId="0474FAB9" w:rsidR="003B24F7" w:rsidRDefault="00036680" w:rsidP="003B24F7">
      <w:pPr>
        <w:pStyle w:val="NormalWeb"/>
        <w:tabs>
          <w:tab w:val="left" w:pos="284"/>
          <w:tab w:val="left" w:pos="426"/>
        </w:tabs>
        <w:spacing w:before="0" w:beforeAutospacing="0" w:after="0" w:afterAutospacing="0"/>
        <w:jc w:val="both"/>
      </w:pPr>
      <w:r>
        <w:t>2</w:t>
      </w:r>
      <w:r w:rsidR="003E4CBC">
        <w:t>2</w:t>
      </w:r>
      <w:r>
        <w:t>.1. copiile contractelor de achiziție a MDS</w:t>
      </w:r>
      <w:r w:rsidR="005512B1">
        <w:t xml:space="preserve">, care </w:t>
      </w:r>
      <w:r w:rsidR="00DD6054">
        <w:t>se</w:t>
      </w:r>
      <w:r>
        <w:t xml:space="preserve"> transmi</w:t>
      </w:r>
      <w:r w:rsidR="00DD6054">
        <w:t>t</w:t>
      </w:r>
      <w:r>
        <w:t xml:space="preserve"> imediat după semnare;</w:t>
      </w:r>
    </w:p>
    <w:p w14:paraId="7F1B6837" w14:textId="5BFAC93A" w:rsidR="00036680" w:rsidRDefault="00036680" w:rsidP="003B24F7">
      <w:pPr>
        <w:pStyle w:val="NormalWeb"/>
        <w:tabs>
          <w:tab w:val="left" w:pos="284"/>
          <w:tab w:val="left" w:pos="426"/>
        </w:tabs>
        <w:spacing w:before="0" w:beforeAutospacing="0" w:after="0" w:afterAutospacing="0"/>
        <w:jc w:val="both"/>
      </w:pPr>
      <w:r>
        <w:t>2</w:t>
      </w:r>
      <w:r w:rsidR="003E4CBC">
        <w:t>2</w:t>
      </w:r>
      <w:r>
        <w:t>.2. formularul privind stocurile existente la începutul anului de gestiune, conform anexei nr. 3</w:t>
      </w:r>
      <w:r w:rsidR="00023330">
        <w:t xml:space="preserve"> la prezentul Regulament</w:t>
      </w:r>
      <w:r>
        <w:t>;</w:t>
      </w:r>
    </w:p>
    <w:p w14:paraId="4952EA6D" w14:textId="7BAE9996" w:rsidR="004E6C62" w:rsidRDefault="00036680" w:rsidP="003B24F7">
      <w:pPr>
        <w:pStyle w:val="NormalWeb"/>
        <w:tabs>
          <w:tab w:val="left" w:pos="284"/>
          <w:tab w:val="left" w:pos="426"/>
        </w:tabs>
        <w:spacing w:before="0" w:beforeAutospacing="0" w:after="0" w:afterAutospacing="0"/>
        <w:jc w:val="both"/>
      </w:pPr>
      <w:r>
        <w:t>2</w:t>
      </w:r>
      <w:r w:rsidR="003E4CBC">
        <w:t>2</w:t>
      </w:r>
      <w:r>
        <w:t>.3. facturile fiscale electronice aferente achizițiilor curente de MDS</w:t>
      </w:r>
      <w:r w:rsidR="003B24F7">
        <w:t>.</w:t>
      </w:r>
    </w:p>
    <w:p w14:paraId="6CA72A2D" w14:textId="77777777" w:rsidR="003B24F7" w:rsidRDefault="003B24F7" w:rsidP="003B24F7">
      <w:pPr>
        <w:pStyle w:val="NormalWeb"/>
        <w:tabs>
          <w:tab w:val="left" w:pos="284"/>
          <w:tab w:val="left" w:pos="426"/>
        </w:tabs>
        <w:spacing w:before="0" w:beforeAutospacing="0" w:after="0" w:afterAutospacing="0"/>
        <w:jc w:val="both"/>
      </w:pPr>
    </w:p>
    <w:p w14:paraId="1F38107F" w14:textId="4567487F" w:rsidR="003B24F7" w:rsidRDefault="003B24F7" w:rsidP="002F2630">
      <w:pPr>
        <w:pStyle w:val="NormalWeb"/>
        <w:numPr>
          <w:ilvl w:val="0"/>
          <w:numId w:val="22"/>
        </w:numPr>
        <w:tabs>
          <w:tab w:val="left" w:pos="284"/>
          <w:tab w:val="left" w:pos="426"/>
        </w:tabs>
        <w:spacing w:before="0" w:beforeAutospacing="0" w:after="0" w:afterAutospacing="0"/>
        <w:ind w:left="0" w:firstLine="0"/>
        <w:jc w:val="both"/>
      </w:pPr>
      <w:r w:rsidRPr="003B24F7">
        <w:lastRenderedPageBreak/>
        <w:t>IMSP asigură actualizarea continuă a registrelor interne privind mișcarea stocurilor (intrări–ieșiri–consum), astfel încât oricând să poată fi prezentată situația operativă a stocurilor de MDS utilizate în cadrul AMS.</w:t>
      </w:r>
    </w:p>
    <w:p w14:paraId="2655106C" w14:textId="77777777" w:rsidR="003B24F7" w:rsidRDefault="003B24F7" w:rsidP="003B24F7">
      <w:pPr>
        <w:pStyle w:val="NormalWeb"/>
        <w:tabs>
          <w:tab w:val="left" w:pos="284"/>
          <w:tab w:val="left" w:pos="426"/>
        </w:tabs>
        <w:spacing w:before="0" w:beforeAutospacing="0" w:after="0" w:afterAutospacing="0"/>
        <w:jc w:val="both"/>
      </w:pPr>
    </w:p>
    <w:p w14:paraId="48FF41BD" w14:textId="4457E0E6" w:rsidR="00307685" w:rsidRPr="000A6751" w:rsidRDefault="00F20BB4" w:rsidP="002F2630">
      <w:pPr>
        <w:pStyle w:val="NormalWeb"/>
        <w:numPr>
          <w:ilvl w:val="0"/>
          <w:numId w:val="22"/>
        </w:numPr>
        <w:tabs>
          <w:tab w:val="left" w:pos="284"/>
          <w:tab w:val="left" w:pos="426"/>
        </w:tabs>
        <w:spacing w:before="0" w:beforeAutospacing="0" w:after="0" w:afterAutospacing="0"/>
        <w:ind w:left="0" w:firstLine="0"/>
        <w:jc w:val="both"/>
      </w:pPr>
      <w:r w:rsidRPr="00F20BB4">
        <w:t xml:space="preserve">Evidența </w:t>
      </w:r>
      <w:r w:rsidR="0072206D">
        <w:t xml:space="preserve">în cadrul IMSP a </w:t>
      </w:r>
      <w:r w:rsidRPr="00F20BB4">
        <w:t xml:space="preserve">medicamentelor </w:t>
      </w:r>
      <w:r>
        <w:t xml:space="preserve">cu destinație specială </w:t>
      </w:r>
      <w:r w:rsidRPr="00F20BB4">
        <w:t xml:space="preserve">utilizate în AMS se ține pentru fiecare DCI/denumire comercială </w:t>
      </w:r>
      <w:r w:rsidR="003B24F7" w:rsidRPr="003B24F7">
        <w:t>în format electronic sau pe suport de hârtie, și include obligatoriu următoarele elemente:</w:t>
      </w:r>
    </w:p>
    <w:p w14:paraId="14A2228A" w14:textId="77777777" w:rsidR="003B24F7" w:rsidRDefault="003B24F7" w:rsidP="003B24F7">
      <w:pPr>
        <w:pStyle w:val="NormalWeb"/>
        <w:spacing w:before="0" w:beforeAutospacing="0" w:after="0" w:afterAutospacing="0"/>
        <w:ind w:left="-142" w:firstLine="142"/>
        <w:jc w:val="both"/>
      </w:pPr>
    </w:p>
    <w:p w14:paraId="1506983E" w14:textId="64DBB54A" w:rsidR="003B24F7" w:rsidRDefault="003B24F7" w:rsidP="003B24F7">
      <w:pPr>
        <w:pStyle w:val="NormalWeb"/>
        <w:spacing w:before="0" w:beforeAutospacing="0" w:after="0" w:afterAutospacing="0"/>
        <w:ind w:left="-142" w:firstLine="142"/>
        <w:jc w:val="both"/>
      </w:pPr>
      <w:r>
        <w:t>2</w:t>
      </w:r>
      <w:r w:rsidR="003E4CBC">
        <w:t>4</w:t>
      </w:r>
      <w:r>
        <w:t>.1. IDNP</w:t>
      </w:r>
      <w:r w:rsidR="00023330">
        <w:t xml:space="preserve"> -</w:t>
      </w:r>
      <w:proofErr w:type="spellStart"/>
      <w:r w:rsidR="00023330">
        <w:t>ul</w:t>
      </w:r>
      <w:proofErr w:type="spellEnd"/>
      <w:r>
        <w:t xml:space="preserve"> și </w:t>
      </w:r>
      <w:proofErr w:type="spellStart"/>
      <w:r>
        <w:t>numele</w:t>
      </w:r>
      <w:r w:rsidR="00023330">
        <w:t>,</w:t>
      </w:r>
      <w:r>
        <w:t>prenumele</w:t>
      </w:r>
      <w:proofErr w:type="spellEnd"/>
      <w:r>
        <w:t xml:space="preserve"> pacientului beneficiar;</w:t>
      </w:r>
    </w:p>
    <w:p w14:paraId="390B3C38" w14:textId="72E17DC1" w:rsidR="003B24F7" w:rsidRDefault="003B24F7" w:rsidP="003B24F7">
      <w:pPr>
        <w:pStyle w:val="NormalWeb"/>
        <w:spacing w:before="0" w:beforeAutospacing="0" w:after="0" w:afterAutospacing="0"/>
        <w:ind w:left="-142" w:firstLine="142"/>
        <w:jc w:val="both"/>
      </w:pPr>
      <w:r>
        <w:t>2</w:t>
      </w:r>
      <w:r w:rsidR="003E4CBC">
        <w:t>4</w:t>
      </w:r>
      <w:r>
        <w:t>.2. numărul fișei medicale a bolnavului de staționar;</w:t>
      </w:r>
    </w:p>
    <w:p w14:paraId="7F1204EF" w14:textId="1D998540" w:rsidR="003B24F7" w:rsidRDefault="003B24F7" w:rsidP="003B24F7">
      <w:pPr>
        <w:pStyle w:val="NormalWeb"/>
        <w:spacing w:before="0" w:beforeAutospacing="0" w:after="0" w:afterAutospacing="0"/>
        <w:ind w:left="-142" w:firstLine="142"/>
        <w:jc w:val="both"/>
      </w:pPr>
      <w:r>
        <w:t>2</w:t>
      </w:r>
      <w:r w:rsidR="003E4CBC">
        <w:t>4</w:t>
      </w:r>
      <w:r>
        <w:t>.3. diagnosticul complet și codul CIM aferent;</w:t>
      </w:r>
    </w:p>
    <w:p w14:paraId="715447CC" w14:textId="12878E45" w:rsidR="003B24F7" w:rsidRDefault="003B24F7" w:rsidP="003B24F7">
      <w:pPr>
        <w:pStyle w:val="NormalWeb"/>
        <w:spacing w:before="0" w:beforeAutospacing="0" w:after="0" w:afterAutospacing="0"/>
        <w:ind w:left="-142" w:firstLine="142"/>
        <w:jc w:val="both"/>
      </w:pPr>
      <w:r>
        <w:t>2</w:t>
      </w:r>
      <w:r w:rsidR="003E4CBC">
        <w:t>4</w:t>
      </w:r>
      <w:r>
        <w:t xml:space="preserve">.4. data externării pacientului în cadrul serviciilor </w:t>
      </w:r>
      <w:r w:rsidR="00023330">
        <w:t xml:space="preserve">de </w:t>
      </w:r>
      <w:r>
        <w:t>AMS;</w:t>
      </w:r>
    </w:p>
    <w:p w14:paraId="49534A6E" w14:textId="7094226A" w:rsidR="003B24F7" w:rsidRDefault="003B24F7" w:rsidP="003B24F7">
      <w:pPr>
        <w:pStyle w:val="NormalWeb"/>
        <w:spacing w:before="0" w:beforeAutospacing="0" w:after="0" w:afterAutospacing="0"/>
        <w:ind w:left="-142" w:firstLine="142"/>
        <w:jc w:val="both"/>
      </w:pPr>
      <w:r>
        <w:t>2</w:t>
      </w:r>
      <w:r w:rsidR="003E4CBC">
        <w:t>4</w:t>
      </w:r>
      <w:r>
        <w:t>.5. denumirea și codul DRG corespunzător cazului tratat;</w:t>
      </w:r>
    </w:p>
    <w:p w14:paraId="1B5B3867" w14:textId="5CE2EC24" w:rsidR="003B24F7" w:rsidRDefault="003B24F7" w:rsidP="003B24F7">
      <w:pPr>
        <w:pStyle w:val="NormalWeb"/>
        <w:spacing w:before="0" w:beforeAutospacing="0" w:after="0" w:afterAutospacing="0"/>
        <w:ind w:left="-142" w:firstLine="142"/>
        <w:jc w:val="both"/>
      </w:pPr>
      <w:r>
        <w:t>2</w:t>
      </w:r>
      <w:r w:rsidR="003E4CBC">
        <w:t>4</w:t>
      </w:r>
      <w:r>
        <w:t>.6. cantitatea de medicament administrată fiecărui pacient</w:t>
      </w:r>
      <w:r w:rsidR="00023330">
        <w:t>;</w:t>
      </w:r>
    </w:p>
    <w:p w14:paraId="607FBD42" w14:textId="30B0D7F1" w:rsidR="002F2630" w:rsidRDefault="003B24F7" w:rsidP="003B24F7">
      <w:pPr>
        <w:pStyle w:val="NormalWeb"/>
        <w:spacing w:before="0" w:beforeAutospacing="0" w:after="0" w:afterAutospacing="0"/>
        <w:ind w:left="-142" w:firstLine="142"/>
        <w:jc w:val="both"/>
      </w:pPr>
      <w:r>
        <w:t>2</w:t>
      </w:r>
      <w:r w:rsidR="003E4CBC">
        <w:t>4</w:t>
      </w:r>
      <w:r>
        <w:t>.7. costul aferent cantității administrate, conform prețurilor din contractele de achiziție.</w:t>
      </w:r>
    </w:p>
    <w:p w14:paraId="5F743E65" w14:textId="77777777" w:rsidR="003B24F7" w:rsidRDefault="003B24F7" w:rsidP="003B24F7">
      <w:pPr>
        <w:pStyle w:val="NormalWeb"/>
        <w:spacing w:before="0" w:beforeAutospacing="0" w:after="0" w:afterAutospacing="0"/>
        <w:ind w:left="142" w:firstLine="142"/>
        <w:jc w:val="both"/>
      </w:pPr>
    </w:p>
    <w:p w14:paraId="654A23AC" w14:textId="3D066BB7" w:rsidR="003B24F7" w:rsidRPr="00573AAC" w:rsidRDefault="003B24F7" w:rsidP="00E778C9">
      <w:pPr>
        <w:pStyle w:val="NormalWeb"/>
        <w:numPr>
          <w:ilvl w:val="0"/>
          <w:numId w:val="22"/>
        </w:numPr>
        <w:tabs>
          <w:tab w:val="left" w:pos="284"/>
          <w:tab w:val="left" w:pos="426"/>
        </w:tabs>
        <w:spacing w:before="0" w:beforeAutospacing="0" w:after="0" w:afterAutospacing="0"/>
        <w:ind w:left="0" w:firstLine="0"/>
        <w:jc w:val="both"/>
      </w:pPr>
      <w:r w:rsidRPr="003B24F7">
        <w:t xml:space="preserve">Veridicitatea datelor înscrise în registrele interne este verificată </w:t>
      </w:r>
      <w:r w:rsidRPr="00573AAC">
        <w:t>lunar de către persoana responsabilă din</w:t>
      </w:r>
      <w:r w:rsidR="00023330">
        <w:t xml:space="preserve"> cadrul</w:t>
      </w:r>
      <w:r w:rsidRPr="00573AAC">
        <w:t xml:space="preserve"> IMSP.</w:t>
      </w:r>
      <w:r w:rsidR="00330D15" w:rsidRPr="00573AAC">
        <w:t xml:space="preserve"> </w:t>
      </w:r>
    </w:p>
    <w:p w14:paraId="4A50F9B2" w14:textId="77777777" w:rsidR="0007420D" w:rsidRDefault="0007420D" w:rsidP="0007420D">
      <w:pPr>
        <w:pStyle w:val="NormalWeb"/>
        <w:tabs>
          <w:tab w:val="left" w:pos="284"/>
          <w:tab w:val="left" w:pos="426"/>
        </w:tabs>
        <w:spacing w:before="0" w:beforeAutospacing="0" w:after="0" w:afterAutospacing="0"/>
        <w:jc w:val="both"/>
      </w:pPr>
    </w:p>
    <w:p w14:paraId="715A2C45" w14:textId="2B88422F" w:rsidR="0007420D" w:rsidRDefault="0007420D" w:rsidP="0007420D">
      <w:pPr>
        <w:pStyle w:val="NormalWeb"/>
        <w:numPr>
          <w:ilvl w:val="0"/>
          <w:numId w:val="22"/>
        </w:numPr>
        <w:tabs>
          <w:tab w:val="left" w:pos="284"/>
          <w:tab w:val="left" w:pos="426"/>
        </w:tabs>
        <w:spacing w:before="0" w:beforeAutospacing="0" w:after="0" w:afterAutospacing="0"/>
        <w:ind w:left="0" w:firstLine="0"/>
        <w:jc w:val="both"/>
      </w:pPr>
      <w:r>
        <w:t xml:space="preserve">IMSP sunt obligate să asigure utilizarea medicamentelor și dispozitivelor medicale cu destinație specială conform </w:t>
      </w:r>
      <w:r w:rsidR="00023330">
        <w:t>PCN</w:t>
      </w:r>
      <w:r>
        <w:t>, precum și prevenirea:</w:t>
      </w:r>
    </w:p>
    <w:p w14:paraId="45A783F2" w14:textId="77777777" w:rsidR="0007420D" w:rsidRDefault="0007420D" w:rsidP="0007420D">
      <w:pPr>
        <w:pStyle w:val="NormalWeb"/>
        <w:tabs>
          <w:tab w:val="left" w:pos="284"/>
          <w:tab w:val="left" w:pos="426"/>
        </w:tabs>
        <w:spacing w:before="0" w:beforeAutospacing="0" w:after="0" w:afterAutospacing="0"/>
        <w:jc w:val="both"/>
      </w:pPr>
    </w:p>
    <w:p w14:paraId="40072FD9" w14:textId="6FBF3F0E" w:rsidR="0007420D" w:rsidRDefault="0007420D" w:rsidP="0007420D">
      <w:pPr>
        <w:pStyle w:val="NormalWeb"/>
        <w:tabs>
          <w:tab w:val="left" w:pos="284"/>
          <w:tab w:val="left" w:pos="426"/>
        </w:tabs>
        <w:spacing w:before="0" w:beforeAutospacing="0" w:after="0" w:afterAutospacing="0"/>
        <w:jc w:val="both"/>
      </w:pPr>
      <w:r>
        <w:t>2</w:t>
      </w:r>
      <w:r w:rsidR="003E4CBC">
        <w:t>6</w:t>
      </w:r>
      <w:r>
        <w:t>.1. utilizării nejustificate;</w:t>
      </w:r>
    </w:p>
    <w:p w14:paraId="72942DD9" w14:textId="19AE1A65" w:rsidR="0007420D" w:rsidRDefault="0007420D" w:rsidP="0007420D">
      <w:pPr>
        <w:pStyle w:val="NormalWeb"/>
        <w:tabs>
          <w:tab w:val="left" w:pos="284"/>
          <w:tab w:val="left" w:pos="426"/>
        </w:tabs>
        <w:spacing w:before="0" w:beforeAutospacing="0" w:after="0" w:afterAutospacing="0"/>
        <w:jc w:val="both"/>
      </w:pPr>
      <w:r>
        <w:t>2</w:t>
      </w:r>
      <w:r w:rsidR="003E4CBC">
        <w:t>6</w:t>
      </w:r>
      <w:r>
        <w:t>.2. supradozării;</w:t>
      </w:r>
    </w:p>
    <w:p w14:paraId="39AFC1DD" w14:textId="31EEE7BB" w:rsidR="0007420D" w:rsidRDefault="0007420D" w:rsidP="0007420D">
      <w:pPr>
        <w:pStyle w:val="NormalWeb"/>
        <w:tabs>
          <w:tab w:val="left" w:pos="284"/>
          <w:tab w:val="left" w:pos="426"/>
        </w:tabs>
        <w:spacing w:before="0" w:beforeAutospacing="0" w:after="0" w:afterAutospacing="0"/>
        <w:jc w:val="both"/>
      </w:pPr>
      <w:r>
        <w:t>2</w:t>
      </w:r>
      <w:r w:rsidR="003E4CBC">
        <w:t>6</w:t>
      </w:r>
      <w:r>
        <w:t>.3. administrării în afara indicațiilor aprobate.</w:t>
      </w:r>
    </w:p>
    <w:p w14:paraId="65059A3F" w14:textId="77777777" w:rsidR="003B24F7" w:rsidRDefault="003B24F7" w:rsidP="003B24F7">
      <w:pPr>
        <w:pStyle w:val="NormalWeb"/>
        <w:tabs>
          <w:tab w:val="left" w:pos="284"/>
          <w:tab w:val="left" w:pos="426"/>
        </w:tabs>
        <w:spacing w:before="0" w:beforeAutospacing="0" w:after="0" w:afterAutospacing="0"/>
        <w:jc w:val="both"/>
      </w:pPr>
    </w:p>
    <w:p w14:paraId="78ADADBB" w14:textId="255FD4E0" w:rsidR="00AE292A" w:rsidRDefault="00AE292A" w:rsidP="00E778C9">
      <w:pPr>
        <w:pStyle w:val="NormalWeb"/>
        <w:numPr>
          <w:ilvl w:val="0"/>
          <w:numId w:val="22"/>
        </w:numPr>
        <w:tabs>
          <w:tab w:val="left" w:pos="284"/>
          <w:tab w:val="left" w:pos="426"/>
        </w:tabs>
        <w:spacing w:before="0" w:beforeAutospacing="0" w:after="0" w:afterAutospacing="0"/>
        <w:ind w:left="0" w:firstLine="0"/>
        <w:jc w:val="both"/>
      </w:pPr>
      <w:r w:rsidRPr="00AE292A">
        <w:t>IMSP raportează lunar către CNAM, în primele 5 zile lucrătoare</w:t>
      </w:r>
      <w:r w:rsidR="00023330">
        <w:t xml:space="preserve"> ale lunii următoare celei de gestiune</w:t>
      </w:r>
      <w:r w:rsidRPr="00AE292A">
        <w:t xml:space="preserve">, utilizarea medicamentelor conform formularului tipizat nr. 1-27/d, aprobat prin Ordinul </w:t>
      </w:r>
      <w:r w:rsidR="005512B1">
        <w:t xml:space="preserve">ministrului sănătății și directorului general al </w:t>
      </w:r>
      <w:r w:rsidRPr="00AE292A">
        <w:t>CNAM nr. 1108/296-A din 31.12.2024, însoțit de factura fiscală electronică.</w:t>
      </w:r>
    </w:p>
    <w:p w14:paraId="7F11F81A" w14:textId="6F67F3C1" w:rsidR="00AE292A" w:rsidRDefault="00AE292A" w:rsidP="003B24F7">
      <w:pPr>
        <w:pStyle w:val="NormalWeb"/>
        <w:spacing w:before="0" w:beforeAutospacing="0" w:after="0" w:afterAutospacing="0"/>
        <w:jc w:val="both"/>
      </w:pPr>
    </w:p>
    <w:p w14:paraId="01FF2C20" w14:textId="77777777" w:rsidR="00AE292A" w:rsidRPr="000A6751" w:rsidRDefault="00AE292A" w:rsidP="00AE292A">
      <w:pPr>
        <w:pStyle w:val="NormalWeb"/>
        <w:spacing w:before="0" w:beforeAutospacing="0" w:after="0" w:afterAutospacing="0"/>
        <w:ind w:left="360"/>
        <w:jc w:val="both"/>
      </w:pPr>
    </w:p>
    <w:p w14:paraId="1254E02C" w14:textId="1D3FB2B4" w:rsidR="00B04C44" w:rsidRPr="00915551" w:rsidRDefault="00B04C44" w:rsidP="00915551">
      <w:pPr>
        <w:numPr>
          <w:ilvl w:val="0"/>
          <w:numId w:val="13"/>
        </w:numPr>
        <w:tabs>
          <w:tab w:val="num" w:pos="360"/>
          <w:tab w:val="left" w:pos="3600"/>
          <w:tab w:val="left" w:pos="3780"/>
          <w:tab w:val="left" w:pos="6840"/>
        </w:tabs>
        <w:spacing w:after="0" w:line="240" w:lineRule="auto"/>
        <w:ind w:left="0" w:firstLine="0"/>
        <w:jc w:val="center"/>
        <w:rPr>
          <w:rFonts w:ascii="Times New Roman" w:hAnsi="Times New Roman" w:cs="Times New Roman"/>
          <w:b/>
          <w:sz w:val="24"/>
          <w:szCs w:val="24"/>
        </w:rPr>
      </w:pPr>
      <w:r w:rsidRPr="00915551">
        <w:rPr>
          <w:rFonts w:ascii="Times New Roman" w:hAnsi="Times New Roman" w:cs="Times New Roman"/>
          <w:b/>
          <w:sz w:val="24"/>
          <w:szCs w:val="24"/>
        </w:rPr>
        <w:t xml:space="preserve">  </w:t>
      </w:r>
      <w:r w:rsidR="00915551" w:rsidRPr="00915551">
        <w:rPr>
          <w:rFonts w:ascii="Times New Roman" w:hAnsi="Times New Roman" w:cs="Times New Roman"/>
          <w:b/>
          <w:sz w:val="24"/>
          <w:szCs w:val="24"/>
        </w:rPr>
        <w:t>Achitarea medicamentelor și dispozitivelor medicale cu destinație specială</w:t>
      </w:r>
    </w:p>
    <w:p w14:paraId="2FB76FAB" w14:textId="77777777" w:rsidR="00915551" w:rsidRPr="000A6751" w:rsidRDefault="00915551" w:rsidP="00915551">
      <w:pPr>
        <w:tabs>
          <w:tab w:val="left" w:pos="3600"/>
          <w:tab w:val="left" w:pos="3780"/>
          <w:tab w:val="left" w:pos="6840"/>
        </w:tabs>
        <w:spacing w:after="0" w:line="240" w:lineRule="auto"/>
      </w:pPr>
    </w:p>
    <w:p w14:paraId="387C97DE" w14:textId="161B1766" w:rsidR="00AE292A" w:rsidRPr="00AE292A" w:rsidRDefault="00AE292A" w:rsidP="0007420D">
      <w:pPr>
        <w:pStyle w:val="NormalWeb"/>
        <w:numPr>
          <w:ilvl w:val="0"/>
          <w:numId w:val="22"/>
        </w:numPr>
        <w:tabs>
          <w:tab w:val="left" w:pos="284"/>
          <w:tab w:val="left" w:pos="426"/>
        </w:tabs>
        <w:spacing w:before="0" w:beforeAutospacing="0" w:after="0" w:afterAutospacing="0"/>
        <w:ind w:left="0" w:firstLine="0"/>
        <w:jc w:val="both"/>
      </w:pPr>
      <w:r w:rsidRPr="00AE292A">
        <w:t xml:space="preserve">Lista pozitivă constituie unica bază oficială pentru finanțarea din fondurile AOAM </w:t>
      </w:r>
      <w:r>
        <w:t xml:space="preserve">a </w:t>
      </w:r>
      <w:r w:rsidRPr="00AE292A">
        <w:t xml:space="preserve">medicamentelor </w:t>
      </w:r>
      <w:r>
        <w:t xml:space="preserve">și dispozitivelor medicale </w:t>
      </w:r>
      <w:r w:rsidRPr="00AE292A">
        <w:t>cu destinație specială.</w:t>
      </w:r>
    </w:p>
    <w:p w14:paraId="68DA5D1D" w14:textId="77777777" w:rsidR="00AE292A" w:rsidRDefault="00AE292A" w:rsidP="00AE292A">
      <w:pPr>
        <w:pStyle w:val="NormalWeb"/>
        <w:tabs>
          <w:tab w:val="left" w:pos="284"/>
          <w:tab w:val="left" w:pos="426"/>
        </w:tabs>
        <w:spacing w:before="0" w:beforeAutospacing="0" w:after="0" w:afterAutospacing="0"/>
        <w:jc w:val="both"/>
      </w:pPr>
    </w:p>
    <w:p w14:paraId="52A7B010" w14:textId="42419412" w:rsidR="00933130" w:rsidRPr="000A6751" w:rsidRDefault="00933130" w:rsidP="00E778C9">
      <w:pPr>
        <w:pStyle w:val="NormalWeb"/>
        <w:numPr>
          <w:ilvl w:val="0"/>
          <w:numId w:val="22"/>
        </w:numPr>
        <w:tabs>
          <w:tab w:val="left" w:pos="284"/>
          <w:tab w:val="left" w:pos="426"/>
        </w:tabs>
        <w:spacing w:before="0" w:beforeAutospacing="0" w:after="0" w:afterAutospacing="0"/>
        <w:ind w:left="0" w:firstLine="0"/>
        <w:jc w:val="both"/>
      </w:pPr>
      <w:r w:rsidRPr="000A6751">
        <w:t xml:space="preserve">Achitarea </w:t>
      </w:r>
      <w:r w:rsidR="00AE292A" w:rsidRPr="00AE292A">
        <w:t xml:space="preserve">medicamentelor și dispozitivelor medicale cu destinație specială </w:t>
      </w:r>
      <w:r w:rsidRPr="000A6751">
        <w:t>se efectuează de către CNAM retrospectiv, în baza:</w:t>
      </w:r>
    </w:p>
    <w:p w14:paraId="061A46A9" w14:textId="4426E147" w:rsidR="00933130" w:rsidRPr="000A6751" w:rsidRDefault="003E4CBC" w:rsidP="0007420D">
      <w:pPr>
        <w:pStyle w:val="NormalWeb"/>
        <w:spacing w:before="0" w:beforeAutospacing="0" w:after="0" w:afterAutospacing="0"/>
        <w:jc w:val="both"/>
      </w:pPr>
      <w:r>
        <w:t>29</w:t>
      </w:r>
      <w:r w:rsidR="00933130" w:rsidRPr="000A6751">
        <w:t>.1. rapoartelor lunare confirmate;</w:t>
      </w:r>
    </w:p>
    <w:p w14:paraId="391563A3" w14:textId="37A1F392" w:rsidR="00933130" w:rsidRPr="000A6751" w:rsidRDefault="003E4CBC" w:rsidP="0007420D">
      <w:pPr>
        <w:pStyle w:val="NormalWeb"/>
        <w:spacing w:before="0" w:beforeAutospacing="0" w:after="0" w:afterAutospacing="0"/>
        <w:jc w:val="both"/>
      </w:pPr>
      <w:r>
        <w:t>29</w:t>
      </w:r>
      <w:r w:rsidR="00933130" w:rsidRPr="000A6751">
        <w:t>.2. documentelor justificative completate corect și integral;</w:t>
      </w:r>
    </w:p>
    <w:p w14:paraId="7913D01C" w14:textId="4F4DD7F9" w:rsidR="00933130" w:rsidRDefault="003E4CBC" w:rsidP="0007420D">
      <w:pPr>
        <w:pStyle w:val="NormalWeb"/>
        <w:spacing w:before="0" w:beforeAutospacing="0" w:after="0" w:afterAutospacing="0"/>
        <w:jc w:val="both"/>
      </w:pPr>
      <w:r>
        <w:t>29</w:t>
      </w:r>
      <w:r w:rsidR="00933130" w:rsidRPr="000A6751">
        <w:t>.3.  sumelor contractate anual pentru fiecare prestator.</w:t>
      </w:r>
    </w:p>
    <w:p w14:paraId="413D417D" w14:textId="77777777" w:rsidR="00AE292A" w:rsidRPr="000A6751" w:rsidRDefault="00AE292A" w:rsidP="0007420D">
      <w:pPr>
        <w:pStyle w:val="NormalWeb"/>
        <w:spacing w:before="0" w:beforeAutospacing="0" w:after="0" w:afterAutospacing="0"/>
        <w:jc w:val="both"/>
      </w:pPr>
    </w:p>
    <w:p w14:paraId="61A3D247" w14:textId="3D66F862" w:rsidR="00933130" w:rsidRDefault="00933130" w:rsidP="00AE292A">
      <w:pPr>
        <w:pStyle w:val="NormalWeb"/>
        <w:numPr>
          <w:ilvl w:val="0"/>
          <w:numId w:val="22"/>
        </w:numPr>
        <w:tabs>
          <w:tab w:val="left" w:pos="284"/>
          <w:tab w:val="left" w:pos="426"/>
        </w:tabs>
        <w:spacing w:before="0" w:beforeAutospacing="0" w:after="0" w:afterAutospacing="0"/>
        <w:ind w:left="0" w:firstLine="0"/>
        <w:jc w:val="both"/>
      </w:pPr>
      <w:r w:rsidRPr="000A6751">
        <w:t xml:space="preserve">În cazul nevalorificării volumelor aprobate, </w:t>
      </w:r>
      <w:r w:rsidR="0015401D" w:rsidRPr="000A6751">
        <w:t>Grupul de lucru</w:t>
      </w:r>
      <w:r w:rsidRPr="000A6751">
        <w:t xml:space="preserve"> este în drept să</w:t>
      </w:r>
      <w:r w:rsidR="0015401D" w:rsidRPr="000A6751">
        <w:t xml:space="preserve"> dispună</w:t>
      </w:r>
      <w:r w:rsidRPr="000A6751">
        <w:t>:</w:t>
      </w:r>
    </w:p>
    <w:p w14:paraId="32539202" w14:textId="77777777" w:rsidR="00AF42E3" w:rsidRPr="000A6751" w:rsidRDefault="00AF42E3" w:rsidP="00AF42E3">
      <w:pPr>
        <w:pStyle w:val="NormalWeb"/>
        <w:tabs>
          <w:tab w:val="left" w:pos="284"/>
          <w:tab w:val="left" w:pos="426"/>
        </w:tabs>
        <w:spacing w:before="0" w:beforeAutospacing="0" w:after="0" w:afterAutospacing="0"/>
        <w:jc w:val="both"/>
      </w:pPr>
    </w:p>
    <w:p w14:paraId="64C6D8DD" w14:textId="16F85D29" w:rsidR="00933130" w:rsidRPr="000A6751" w:rsidRDefault="0007420D" w:rsidP="00AF42E3">
      <w:pPr>
        <w:pStyle w:val="NormalWeb"/>
        <w:spacing w:before="0" w:beforeAutospacing="0" w:after="0" w:afterAutospacing="0"/>
        <w:jc w:val="both"/>
      </w:pPr>
      <w:r>
        <w:t>3</w:t>
      </w:r>
      <w:r w:rsidR="003E4CBC">
        <w:t>0</w:t>
      </w:r>
      <w:r w:rsidR="00933130" w:rsidRPr="000A6751">
        <w:t xml:space="preserve">.1. </w:t>
      </w:r>
      <w:r w:rsidR="0015401D" w:rsidRPr="000A6751">
        <w:t>redistribuirea</w:t>
      </w:r>
      <w:r w:rsidR="00933130" w:rsidRPr="000A6751">
        <w:t xml:space="preserve"> sumel</w:t>
      </w:r>
      <w:r w:rsidR="0015401D" w:rsidRPr="000A6751">
        <w:t xml:space="preserve">or </w:t>
      </w:r>
      <w:r w:rsidR="00933130" w:rsidRPr="000A6751">
        <w:t xml:space="preserve">nevalorificate către alte </w:t>
      </w:r>
      <w:r w:rsidR="005512B1">
        <w:t>IMSP</w:t>
      </w:r>
      <w:r w:rsidR="00933130" w:rsidRPr="000A6751">
        <w:t xml:space="preserve"> în cadrul aceleiași categorii de servicii;</w:t>
      </w:r>
    </w:p>
    <w:p w14:paraId="666B07EB" w14:textId="04B09691" w:rsidR="00933130" w:rsidRDefault="0007420D" w:rsidP="0007420D">
      <w:pPr>
        <w:pStyle w:val="NormalWeb"/>
        <w:spacing w:before="0" w:beforeAutospacing="0" w:after="0" w:afterAutospacing="0"/>
        <w:ind w:left="360" w:hanging="360"/>
        <w:jc w:val="both"/>
      </w:pPr>
      <w:r>
        <w:t>3</w:t>
      </w:r>
      <w:r w:rsidR="003E4CBC">
        <w:t>0</w:t>
      </w:r>
      <w:r w:rsidR="00933130" w:rsidRPr="000A6751">
        <w:t>.2. revizui</w:t>
      </w:r>
      <w:r w:rsidR="0015401D" w:rsidRPr="000A6751">
        <w:t>rea</w:t>
      </w:r>
      <w:r w:rsidR="00933130" w:rsidRPr="000A6751">
        <w:t xml:space="preserve"> volumul</w:t>
      </w:r>
      <w:r w:rsidR="004C16BB">
        <w:t>ui</w:t>
      </w:r>
      <w:r w:rsidR="00933130" w:rsidRPr="000A6751">
        <w:t xml:space="preserve"> </w:t>
      </w:r>
      <w:r w:rsidR="0015401D" w:rsidRPr="000A6751">
        <w:t>contractual</w:t>
      </w:r>
      <w:r w:rsidR="00933130" w:rsidRPr="000A6751">
        <w:t>.</w:t>
      </w:r>
    </w:p>
    <w:p w14:paraId="47F2EFA3" w14:textId="77777777" w:rsidR="00AE292A" w:rsidRPr="000A6751" w:rsidRDefault="00AE292A" w:rsidP="00AF42E3">
      <w:pPr>
        <w:pStyle w:val="NormalWeb"/>
        <w:spacing w:before="0" w:beforeAutospacing="0" w:after="0" w:afterAutospacing="0"/>
        <w:jc w:val="both"/>
      </w:pPr>
    </w:p>
    <w:p w14:paraId="7C94DDB4" w14:textId="7D43488F" w:rsidR="0007420D" w:rsidRDefault="00A67159" w:rsidP="00AF42E3">
      <w:pPr>
        <w:pStyle w:val="NormalWeb"/>
        <w:numPr>
          <w:ilvl w:val="0"/>
          <w:numId w:val="22"/>
        </w:numPr>
        <w:tabs>
          <w:tab w:val="left" w:pos="284"/>
          <w:tab w:val="left" w:pos="426"/>
        </w:tabs>
        <w:spacing w:before="0" w:beforeAutospacing="0" w:after="0" w:afterAutospacing="0"/>
        <w:ind w:left="0" w:firstLine="0"/>
        <w:jc w:val="both"/>
      </w:pPr>
      <w:r>
        <w:t xml:space="preserve">CNAM poate refuza achitarea cheltuielilor aferente </w:t>
      </w:r>
      <w:r w:rsidR="00AE292A" w:rsidRPr="00AE292A">
        <w:t xml:space="preserve">medicamentelor și dispozitivelor medicale cu destinație specială </w:t>
      </w:r>
      <w:r>
        <w:t>în cazul constatării uneia dintre următoarele situații:</w:t>
      </w:r>
    </w:p>
    <w:p w14:paraId="1943A092" w14:textId="77777777" w:rsidR="00AF42E3" w:rsidRDefault="00AF42E3" w:rsidP="00AF42E3">
      <w:pPr>
        <w:pStyle w:val="NormalWeb"/>
        <w:tabs>
          <w:tab w:val="left" w:pos="284"/>
          <w:tab w:val="left" w:pos="426"/>
        </w:tabs>
        <w:spacing w:before="0" w:beforeAutospacing="0" w:after="0" w:afterAutospacing="0"/>
        <w:jc w:val="both"/>
      </w:pPr>
    </w:p>
    <w:p w14:paraId="4698516F" w14:textId="0CD6089E" w:rsidR="00A67159" w:rsidRDefault="002B0219" w:rsidP="0007420D">
      <w:pPr>
        <w:pStyle w:val="NormalWeb"/>
        <w:spacing w:before="0" w:beforeAutospacing="0" w:after="0" w:afterAutospacing="0"/>
        <w:ind w:left="360" w:hanging="360"/>
        <w:jc w:val="both"/>
      </w:pPr>
      <w:r>
        <w:t>3</w:t>
      </w:r>
      <w:r w:rsidR="003E4CBC">
        <w:t>1</w:t>
      </w:r>
      <w:r w:rsidR="00A67159">
        <w:t>.1. raportarea eronată sau incompletă a consumului;</w:t>
      </w:r>
    </w:p>
    <w:p w14:paraId="5C78F00E" w14:textId="6BF01E2F" w:rsidR="00A67159" w:rsidRDefault="002B0219" w:rsidP="00AF42E3">
      <w:pPr>
        <w:pStyle w:val="NormalWeb"/>
        <w:spacing w:before="0" w:beforeAutospacing="0" w:after="0" w:afterAutospacing="0"/>
        <w:jc w:val="both"/>
      </w:pPr>
      <w:r>
        <w:lastRenderedPageBreak/>
        <w:t>3</w:t>
      </w:r>
      <w:r w:rsidR="003E4CBC">
        <w:t>1</w:t>
      </w:r>
      <w:r w:rsidR="00A67159">
        <w:t>.2. utilizarea medicamentelor cu destinație specială în afara indicațiilor terapeutice și condițiilor clinice aprobate;</w:t>
      </w:r>
    </w:p>
    <w:p w14:paraId="3C876C28" w14:textId="52084A0A" w:rsidR="00AE292A" w:rsidRDefault="002B0219" w:rsidP="00AF42E3">
      <w:pPr>
        <w:pStyle w:val="NormalWeb"/>
        <w:spacing w:before="0" w:beforeAutospacing="0" w:after="0" w:afterAutospacing="0"/>
        <w:jc w:val="both"/>
      </w:pPr>
      <w:r>
        <w:t>3</w:t>
      </w:r>
      <w:r w:rsidR="003E4CBC">
        <w:t>1</w:t>
      </w:r>
      <w:r w:rsidR="00A67159">
        <w:t>.3. neprezentarea sau prezentarea tardivă a informațiilor și documentelor justificative</w:t>
      </w:r>
      <w:r w:rsidR="005512B1">
        <w:t>.</w:t>
      </w:r>
    </w:p>
    <w:p w14:paraId="51EB13FE" w14:textId="77777777" w:rsidR="00AE292A" w:rsidRDefault="00AE292A" w:rsidP="00AF42E3">
      <w:pPr>
        <w:pStyle w:val="NormalWeb"/>
        <w:spacing w:before="0" w:beforeAutospacing="0" w:after="0" w:afterAutospacing="0"/>
        <w:jc w:val="both"/>
      </w:pPr>
    </w:p>
    <w:p w14:paraId="593EF948" w14:textId="77777777" w:rsidR="00A67159" w:rsidRPr="006C3BEB" w:rsidRDefault="00A67159" w:rsidP="00A67159">
      <w:pPr>
        <w:pStyle w:val="NormalWeb"/>
        <w:spacing w:before="0" w:beforeAutospacing="0" w:after="0" w:afterAutospacing="0"/>
        <w:ind w:left="360"/>
        <w:jc w:val="both"/>
      </w:pPr>
    </w:p>
    <w:p w14:paraId="053C3C96" w14:textId="052FF4B8" w:rsidR="000A6751" w:rsidRPr="000A6751" w:rsidRDefault="000A6751" w:rsidP="000A6751">
      <w:pPr>
        <w:numPr>
          <w:ilvl w:val="0"/>
          <w:numId w:val="13"/>
        </w:numPr>
        <w:tabs>
          <w:tab w:val="num" w:pos="360"/>
          <w:tab w:val="left" w:pos="3600"/>
          <w:tab w:val="left" w:pos="3780"/>
          <w:tab w:val="left" w:pos="6840"/>
        </w:tabs>
        <w:spacing w:after="0" w:line="240" w:lineRule="auto"/>
        <w:ind w:left="0" w:firstLine="0"/>
        <w:jc w:val="center"/>
        <w:rPr>
          <w:rFonts w:ascii="Times New Roman" w:hAnsi="Times New Roman" w:cs="Times New Roman"/>
          <w:b/>
          <w:sz w:val="24"/>
          <w:szCs w:val="24"/>
        </w:rPr>
      </w:pPr>
      <w:r w:rsidRPr="000A6751">
        <w:rPr>
          <w:rFonts w:ascii="Times New Roman" w:hAnsi="Times New Roman" w:cs="Times New Roman"/>
          <w:b/>
          <w:sz w:val="24"/>
          <w:szCs w:val="24"/>
        </w:rPr>
        <w:t xml:space="preserve">Formarea, actualizarea și aprobarea Listei </w:t>
      </w:r>
      <w:r w:rsidR="00AE292A">
        <w:rPr>
          <w:rFonts w:ascii="Times New Roman" w:hAnsi="Times New Roman" w:cs="Times New Roman"/>
          <w:b/>
          <w:sz w:val="24"/>
          <w:szCs w:val="24"/>
        </w:rPr>
        <w:t>pozitive</w:t>
      </w:r>
    </w:p>
    <w:p w14:paraId="72ECF552" w14:textId="77777777" w:rsidR="000A6751" w:rsidRPr="000A6751" w:rsidRDefault="000A6751" w:rsidP="000A6751">
      <w:pPr>
        <w:tabs>
          <w:tab w:val="left" w:pos="3600"/>
          <w:tab w:val="left" w:pos="3780"/>
          <w:tab w:val="left" w:pos="6840"/>
        </w:tabs>
        <w:spacing w:after="0" w:line="240" w:lineRule="auto"/>
        <w:rPr>
          <w:rFonts w:ascii="Times New Roman" w:hAnsi="Times New Roman" w:cs="Times New Roman"/>
          <w:b/>
          <w:sz w:val="24"/>
          <w:szCs w:val="24"/>
        </w:rPr>
      </w:pPr>
    </w:p>
    <w:p w14:paraId="6EC095CD" w14:textId="77777777" w:rsidR="009318C9" w:rsidRDefault="009318C9" w:rsidP="009318C9">
      <w:pPr>
        <w:pStyle w:val="NormalWeb"/>
        <w:numPr>
          <w:ilvl w:val="0"/>
          <w:numId w:val="22"/>
        </w:numPr>
        <w:tabs>
          <w:tab w:val="left" w:pos="284"/>
          <w:tab w:val="left" w:pos="426"/>
        </w:tabs>
        <w:spacing w:before="0" w:beforeAutospacing="0" w:after="0" w:afterAutospacing="0"/>
        <w:ind w:left="0" w:firstLine="0"/>
        <w:jc w:val="both"/>
        <w:rPr>
          <w:lang w:val="ro-MD"/>
        </w:rPr>
      </w:pPr>
      <w:r w:rsidRPr="009318C9">
        <w:t>Includerea</w:t>
      </w:r>
      <w:r w:rsidRPr="009318C9">
        <w:rPr>
          <w:lang w:val="ro-MD"/>
        </w:rPr>
        <w:t xml:space="preserve"> medicamentelor și dispozitivelor medicale în Lista pozitivă se examinează pentru categoriile de tratamente care prezintă relevanță majoră pentru sănătatea publică, după cum urmează:</w:t>
      </w:r>
    </w:p>
    <w:p w14:paraId="6CB65E0A" w14:textId="4FFF87FD" w:rsidR="00E95EC0" w:rsidRDefault="00E95EC0" w:rsidP="00E95EC0">
      <w:pPr>
        <w:pStyle w:val="NormalWeb"/>
        <w:tabs>
          <w:tab w:val="left" w:pos="284"/>
          <w:tab w:val="left" w:pos="426"/>
        </w:tabs>
        <w:spacing w:after="0"/>
        <w:jc w:val="both"/>
      </w:pPr>
      <w:r>
        <w:t>3</w:t>
      </w:r>
      <w:r w:rsidR="003E4CBC">
        <w:t>2</w:t>
      </w:r>
      <w:r>
        <w:t xml:space="preserve">.1. tratamentul </w:t>
      </w:r>
      <w:r w:rsidRPr="00004EAD">
        <w:t xml:space="preserve">maladiilor </w:t>
      </w:r>
      <w:r w:rsidR="00004EAD" w:rsidRPr="00775D9B">
        <w:t>care pun viața în pericol</w:t>
      </w:r>
      <w:r w:rsidR="00004EAD">
        <w:t xml:space="preserve"> </w:t>
      </w:r>
      <w:r>
        <w:t>sau</w:t>
      </w:r>
      <w:r w:rsidR="005512B1">
        <w:t xml:space="preserve"> a maladiilor</w:t>
      </w:r>
      <w:r>
        <w:t xml:space="preserve"> cu evoluție rapidă, inclusiv afecțiuni acute critice, oncologice și hematologice cu progresie accelerată;</w:t>
      </w:r>
    </w:p>
    <w:p w14:paraId="2B42A5D6" w14:textId="340976BC" w:rsidR="00E95EC0" w:rsidRDefault="00E95EC0" w:rsidP="00E95EC0">
      <w:pPr>
        <w:pStyle w:val="NormalWeb"/>
        <w:tabs>
          <w:tab w:val="left" w:pos="284"/>
          <w:tab w:val="left" w:pos="426"/>
        </w:tabs>
        <w:spacing w:after="0"/>
        <w:jc w:val="both"/>
      </w:pPr>
      <w:r>
        <w:t>3</w:t>
      </w:r>
      <w:r w:rsidR="003E4CBC">
        <w:t>2</w:t>
      </w:r>
      <w:r>
        <w:t>.2. tratamentul maladiilor rare, pentru care sunt disponibile terapii specifice cu statut orfan sau cu eficacitate demonstrată;</w:t>
      </w:r>
    </w:p>
    <w:p w14:paraId="36E0D47D" w14:textId="6FD0B6C0" w:rsidR="00E95EC0" w:rsidRDefault="00E95EC0" w:rsidP="00E95EC0">
      <w:pPr>
        <w:pStyle w:val="NormalWeb"/>
        <w:tabs>
          <w:tab w:val="left" w:pos="284"/>
          <w:tab w:val="left" w:pos="426"/>
        </w:tabs>
        <w:spacing w:after="0"/>
        <w:jc w:val="both"/>
      </w:pPr>
      <w:r>
        <w:t>3</w:t>
      </w:r>
      <w:r w:rsidR="003E4CBC">
        <w:t>2</w:t>
      </w:r>
      <w:r>
        <w:t xml:space="preserve">.3. situații clinice lipsite de alternative terapeutice eficiente sau în care întârzierea tratamentului poate genera complicații ireversibile, </w:t>
      </w:r>
      <w:r w:rsidR="005512B1">
        <w:t xml:space="preserve">dizabilitate </w:t>
      </w:r>
      <w:r>
        <w:t>permanentă ori deces;</w:t>
      </w:r>
    </w:p>
    <w:p w14:paraId="6A449FC4" w14:textId="537D8B91" w:rsidR="00E95EC0" w:rsidRDefault="00E95EC0" w:rsidP="00E95EC0">
      <w:pPr>
        <w:pStyle w:val="NormalWeb"/>
        <w:tabs>
          <w:tab w:val="left" w:pos="284"/>
          <w:tab w:val="left" w:pos="426"/>
        </w:tabs>
        <w:spacing w:after="0"/>
        <w:jc w:val="both"/>
      </w:pPr>
      <w:r>
        <w:t>3</w:t>
      </w:r>
      <w:r w:rsidR="003E4CBC">
        <w:t>2</w:t>
      </w:r>
      <w:r>
        <w:t>.4. tratamente de cost înalt necesare pentru furnizarea serviciilor medicale de înaltă performanță, inclusiv terapie intensivă, neurochirurgie, neonatologie, oncologie specializată și transplant;</w:t>
      </w:r>
    </w:p>
    <w:p w14:paraId="65B212AB" w14:textId="09FC2A96" w:rsidR="00E95EC0" w:rsidRDefault="00E95EC0" w:rsidP="00E95EC0">
      <w:pPr>
        <w:pStyle w:val="NormalWeb"/>
        <w:tabs>
          <w:tab w:val="left" w:pos="284"/>
          <w:tab w:val="left" w:pos="426"/>
        </w:tabs>
        <w:spacing w:after="0"/>
        <w:jc w:val="both"/>
      </w:pPr>
      <w:r>
        <w:t>3</w:t>
      </w:r>
      <w:r w:rsidR="003E4CBC">
        <w:t>2</w:t>
      </w:r>
      <w:r>
        <w:t>.5. intervenții terapeutice a căror administrare precoce reduce în mod semnificativ riscul de mortalitate, invaliditate sau apariția complicațiilor severe, inclusiv în cazul accidentului vascular cerebral acut sau al stărilor post-traumatice severe;</w:t>
      </w:r>
    </w:p>
    <w:p w14:paraId="6ED455B4" w14:textId="09249D92" w:rsidR="00C841A8" w:rsidRDefault="00E95EC0" w:rsidP="00E95EC0">
      <w:pPr>
        <w:pStyle w:val="NormalWeb"/>
        <w:tabs>
          <w:tab w:val="left" w:pos="284"/>
          <w:tab w:val="left" w:pos="426"/>
        </w:tabs>
        <w:spacing w:before="0" w:beforeAutospacing="0" w:after="0" w:afterAutospacing="0"/>
        <w:jc w:val="both"/>
      </w:pPr>
      <w:r>
        <w:t>3</w:t>
      </w:r>
      <w:r w:rsidR="003E4CBC">
        <w:t>2</w:t>
      </w:r>
      <w:r>
        <w:t>.6. tratamente aferente domeniilor stabilite ca prioritare în strategiile naționale de sănătate și în alte documente de politici aprobate de Ministerul Sănătății.</w:t>
      </w:r>
    </w:p>
    <w:p w14:paraId="74E681D8" w14:textId="77777777" w:rsidR="00E95EC0" w:rsidRDefault="00E95EC0" w:rsidP="00E95EC0">
      <w:pPr>
        <w:pStyle w:val="NormalWeb"/>
        <w:tabs>
          <w:tab w:val="left" w:pos="284"/>
          <w:tab w:val="left" w:pos="426"/>
        </w:tabs>
        <w:spacing w:before="0" w:beforeAutospacing="0" w:after="0" w:afterAutospacing="0"/>
        <w:jc w:val="both"/>
      </w:pPr>
    </w:p>
    <w:p w14:paraId="2B8F3FF8" w14:textId="77777777" w:rsidR="008F21D3" w:rsidRPr="008F21D3" w:rsidRDefault="000A6751" w:rsidP="004609FB">
      <w:pPr>
        <w:pStyle w:val="NormalWeb"/>
        <w:numPr>
          <w:ilvl w:val="0"/>
          <w:numId w:val="22"/>
        </w:numPr>
        <w:tabs>
          <w:tab w:val="left" w:pos="284"/>
          <w:tab w:val="left" w:pos="426"/>
        </w:tabs>
        <w:spacing w:before="0" w:beforeAutospacing="0" w:after="0" w:afterAutospacing="0"/>
        <w:ind w:left="0" w:firstLine="0"/>
        <w:jc w:val="both"/>
      </w:pPr>
      <w:r w:rsidRPr="008F21D3">
        <w:t>Eligibilitatea</w:t>
      </w:r>
      <w:r w:rsidRPr="008F21D3">
        <w:rPr>
          <w:b/>
          <w:bCs/>
        </w:rPr>
        <w:t xml:space="preserve"> </w:t>
      </w:r>
      <w:r w:rsidRPr="008F21D3">
        <w:rPr>
          <w:bCs/>
        </w:rPr>
        <w:t xml:space="preserve">medicamentelor </w:t>
      </w:r>
      <w:r w:rsidR="002B0219" w:rsidRPr="008F21D3">
        <w:rPr>
          <w:bCs/>
        </w:rPr>
        <w:t xml:space="preserve">și dispozitivelor medicale </w:t>
      </w:r>
      <w:r w:rsidRPr="008F21D3">
        <w:rPr>
          <w:bCs/>
        </w:rPr>
        <w:t xml:space="preserve">pentru includere în Lista </w:t>
      </w:r>
      <w:r w:rsidR="002B0219" w:rsidRPr="008F21D3">
        <w:rPr>
          <w:bCs/>
        </w:rPr>
        <w:t>pozitivă</w:t>
      </w:r>
      <w:r w:rsidRPr="008F21D3">
        <w:t xml:space="preserve"> este condiționată de îndeplinirea cumulativă a următoarelor criterii:</w:t>
      </w:r>
    </w:p>
    <w:p w14:paraId="48C40710" w14:textId="6F98D669" w:rsidR="0072183C" w:rsidRPr="008F21D3" w:rsidRDefault="000A6751" w:rsidP="008F21D3">
      <w:pPr>
        <w:pStyle w:val="NormalWeb"/>
        <w:tabs>
          <w:tab w:val="left" w:pos="284"/>
          <w:tab w:val="left" w:pos="426"/>
        </w:tabs>
        <w:spacing w:before="0" w:beforeAutospacing="0" w:after="0" w:afterAutospacing="0"/>
        <w:jc w:val="both"/>
      </w:pPr>
      <w:r w:rsidRPr="008F21D3">
        <w:br/>
      </w:r>
      <w:r w:rsidR="0072183C" w:rsidRPr="008F21D3">
        <w:t>3</w:t>
      </w:r>
      <w:r w:rsidR="003E4CBC">
        <w:t>3</w:t>
      </w:r>
      <w:r w:rsidR="0072183C" w:rsidRPr="008F21D3">
        <w:t xml:space="preserve">.1. produsul este destinat tratamentului unei maladii sau condiții clinice </w:t>
      </w:r>
      <w:r w:rsidR="004609FB" w:rsidRPr="008F21D3">
        <w:t xml:space="preserve">care se încadrează </w:t>
      </w:r>
      <w:r w:rsidR="0072183C" w:rsidRPr="008F21D3">
        <w:t>în criteriile de finanțare prevăzute la punctul 33;</w:t>
      </w:r>
    </w:p>
    <w:p w14:paraId="234FD7D7" w14:textId="54208027" w:rsidR="0072183C" w:rsidRPr="008F21D3" w:rsidRDefault="0072183C" w:rsidP="0072183C">
      <w:pPr>
        <w:pStyle w:val="NormalWeb"/>
        <w:spacing w:after="0"/>
        <w:jc w:val="both"/>
      </w:pPr>
      <w:r w:rsidRPr="008F21D3">
        <w:t>3</w:t>
      </w:r>
      <w:r w:rsidR="003E4CBC">
        <w:t>3</w:t>
      </w:r>
      <w:r w:rsidRPr="008F21D3">
        <w:t>.2. produsul nu este finanțat din bugetul de stat în cadrul Programelor Naționale de sănătate;</w:t>
      </w:r>
    </w:p>
    <w:p w14:paraId="49182394" w14:textId="472DBB86" w:rsidR="0072183C" w:rsidRPr="008F21D3" w:rsidRDefault="0072183C" w:rsidP="0072183C">
      <w:pPr>
        <w:pStyle w:val="NormalWeb"/>
        <w:spacing w:after="0"/>
        <w:jc w:val="both"/>
      </w:pPr>
      <w:r w:rsidRPr="008F21D3">
        <w:t>3</w:t>
      </w:r>
      <w:r w:rsidR="003E4CBC">
        <w:t>3</w:t>
      </w:r>
      <w:r w:rsidRPr="008F21D3">
        <w:t>.3. produsul este autorizat pentru punere pe piață în Republica Moldova și este inclus în Nomenclatorul de stat al medicamentelor sau în Registrul de stat al dispozitivelor medicale, publicate de Agenția Medicamentului și Dispozitivelor Medicale (AMDM);</w:t>
      </w:r>
    </w:p>
    <w:p w14:paraId="3E19C1C1" w14:textId="02BE5BE0" w:rsidR="0072183C" w:rsidRPr="008F21D3" w:rsidRDefault="0072183C" w:rsidP="0072183C">
      <w:pPr>
        <w:pStyle w:val="NormalWeb"/>
        <w:spacing w:after="0"/>
        <w:jc w:val="both"/>
      </w:pPr>
      <w:r w:rsidRPr="008F21D3">
        <w:t>3</w:t>
      </w:r>
      <w:r w:rsidR="003E4CBC">
        <w:t>3</w:t>
      </w:r>
      <w:r w:rsidRPr="008F21D3">
        <w:t>.4. medicament</w:t>
      </w:r>
      <w:r w:rsidR="00FA0B38">
        <w:t>ul este inclus în PCN sau în ghiduri internaționale recunoscute, iar</w:t>
      </w:r>
      <w:r w:rsidRPr="008F21D3">
        <w:t xml:space="preserve"> prețul de producător este aprobat și inclus în Catalogul național de prețuri de producător</w:t>
      </w:r>
      <w:r w:rsidR="00FA0B38">
        <w:t>.</w:t>
      </w:r>
    </w:p>
    <w:p w14:paraId="73BFB472" w14:textId="287936B3" w:rsidR="007E3CC0" w:rsidRDefault="007E3CC0" w:rsidP="00AE2D73">
      <w:pPr>
        <w:pStyle w:val="NormalWeb"/>
        <w:numPr>
          <w:ilvl w:val="0"/>
          <w:numId w:val="22"/>
        </w:numPr>
        <w:tabs>
          <w:tab w:val="left" w:pos="284"/>
          <w:tab w:val="left" w:pos="426"/>
        </w:tabs>
        <w:spacing w:before="0" w:beforeAutospacing="0" w:after="0" w:afterAutospacing="0"/>
        <w:ind w:left="0" w:firstLine="0"/>
        <w:jc w:val="both"/>
      </w:pPr>
      <w:r>
        <w:t>Solicitările privind includerea unui medicament sau dispozitiv medical cu destinație specială în Lista pozitivă, precum și solicitările privind extinderea indicațiilor pentru produsele deja incluse, pot fi înaintate de:</w:t>
      </w:r>
    </w:p>
    <w:p w14:paraId="1C7A63BD" w14:textId="08F00518" w:rsidR="007E3CC0" w:rsidRDefault="007E3CC0" w:rsidP="003E4CBC">
      <w:pPr>
        <w:pStyle w:val="NormalWeb"/>
        <w:tabs>
          <w:tab w:val="left" w:pos="284"/>
          <w:tab w:val="left" w:pos="426"/>
        </w:tabs>
        <w:spacing w:before="0" w:beforeAutospacing="0" w:after="0" w:afterAutospacing="0"/>
        <w:ind w:left="360" w:hanging="360"/>
        <w:jc w:val="both"/>
      </w:pPr>
      <w:r>
        <w:t>3</w:t>
      </w:r>
      <w:r w:rsidR="003E4CBC">
        <w:t>4</w:t>
      </w:r>
      <w:r>
        <w:t>.1. Ministerul Sănătății;</w:t>
      </w:r>
    </w:p>
    <w:p w14:paraId="1E5119E9" w14:textId="4EDCF3CB" w:rsidR="007E3CC0" w:rsidRDefault="007E3CC0" w:rsidP="003E4CBC">
      <w:pPr>
        <w:pStyle w:val="NormalWeb"/>
        <w:tabs>
          <w:tab w:val="left" w:pos="284"/>
          <w:tab w:val="left" w:pos="426"/>
        </w:tabs>
        <w:spacing w:before="0" w:beforeAutospacing="0" w:after="0" w:afterAutospacing="0"/>
        <w:ind w:left="360" w:hanging="360"/>
        <w:jc w:val="both"/>
      </w:pPr>
      <w:r>
        <w:t>3</w:t>
      </w:r>
      <w:r w:rsidR="003E4CBC">
        <w:t>4</w:t>
      </w:r>
      <w:r>
        <w:t>.2. comisiile de specialitate din cadrul M</w:t>
      </w:r>
      <w:r w:rsidR="00FA0B38">
        <w:t xml:space="preserve">inisterului </w:t>
      </w:r>
      <w:r>
        <w:t>S</w:t>
      </w:r>
      <w:r w:rsidR="00FA0B38">
        <w:t>ănătății</w:t>
      </w:r>
      <w:r>
        <w:t xml:space="preserve"> (în continuare – Comisii);</w:t>
      </w:r>
    </w:p>
    <w:p w14:paraId="285BC7BA" w14:textId="3CD5F55B" w:rsidR="007E3CC0" w:rsidRDefault="007E3CC0" w:rsidP="003E4CBC">
      <w:pPr>
        <w:pStyle w:val="NormalWeb"/>
        <w:tabs>
          <w:tab w:val="left" w:pos="284"/>
          <w:tab w:val="left" w:pos="426"/>
        </w:tabs>
        <w:spacing w:before="0" w:beforeAutospacing="0" w:after="0" w:afterAutospacing="0"/>
        <w:ind w:left="360" w:hanging="360"/>
        <w:jc w:val="both"/>
      </w:pPr>
      <w:r>
        <w:t>3</w:t>
      </w:r>
      <w:r w:rsidR="003E4CBC">
        <w:t>4</w:t>
      </w:r>
      <w:r>
        <w:t xml:space="preserve">.3. </w:t>
      </w:r>
      <w:r w:rsidR="00206381">
        <w:t>IMSP</w:t>
      </w:r>
      <w:r>
        <w:t xml:space="preserve"> contractate de CNAM;</w:t>
      </w:r>
    </w:p>
    <w:p w14:paraId="6DD6D325" w14:textId="66C435D8" w:rsidR="007E3CC0" w:rsidRDefault="007E3CC0" w:rsidP="003E4CBC">
      <w:pPr>
        <w:pStyle w:val="NormalWeb"/>
        <w:tabs>
          <w:tab w:val="left" w:pos="284"/>
          <w:tab w:val="left" w:pos="426"/>
        </w:tabs>
        <w:spacing w:before="0" w:beforeAutospacing="0" w:after="0" w:afterAutospacing="0"/>
        <w:ind w:left="360" w:hanging="360"/>
        <w:jc w:val="both"/>
      </w:pPr>
      <w:r>
        <w:t>3</w:t>
      </w:r>
      <w:r w:rsidR="003E4CBC">
        <w:t>4</w:t>
      </w:r>
      <w:r>
        <w:t xml:space="preserve">.4. </w:t>
      </w:r>
      <w:r w:rsidR="00AE2D73">
        <w:t>dezvoltatorii tehnologiilor medicale</w:t>
      </w:r>
      <w:r>
        <w:t xml:space="preserve"> (deținătorii autorizației de punere pe piață sau reprezentanții împuterniciți ai acestora).</w:t>
      </w:r>
    </w:p>
    <w:p w14:paraId="4293752F" w14:textId="77777777" w:rsidR="00AE2D73" w:rsidRDefault="00AE2D73" w:rsidP="003E4CBC">
      <w:pPr>
        <w:pStyle w:val="NormalWeb"/>
        <w:tabs>
          <w:tab w:val="left" w:pos="284"/>
          <w:tab w:val="left" w:pos="426"/>
        </w:tabs>
        <w:spacing w:before="0" w:beforeAutospacing="0" w:after="0" w:afterAutospacing="0"/>
        <w:ind w:left="360" w:hanging="360"/>
        <w:jc w:val="both"/>
      </w:pPr>
    </w:p>
    <w:p w14:paraId="4369F05E" w14:textId="7C950987" w:rsidR="00AE2D73" w:rsidRDefault="007E3CC0" w:rsidP="00AE2D73">
      <w:pPr>
        <w:pStyle w:val="NormalWeb"/>
        <w:numPr>
          <w:ilvl w:val="0"/>
          <w:numId w:val="22"/>
        </w:numPr>
        <w:tabs>
          <w:tab w:val="left" w:pos="284"/>
          <w:tab w:val="left" w:pos="426"/>
        </w:tabs>
        <w:spacing w:before="0" w:beforeAutospacing="0" w:after="0" w:afterAutospacing="0"/>
        <w:ind w:left="0" w:firstLine="0"/>
        <w:jc w:val="both"/>
      </w:pPr>
      <w:r>
        <w:lastRenderedPageBreak/>
        <w:t xml:space="preserve"> Cererea de includere în Lista pozitivă se depune la CNAM și este însoțită de formularul PICO (populație – intervenție – comparator – rezultat), completat conform modelului prevăzut în anexa nr. 4 la prezentul Regulament.</w:t>
      </w:r>
      <w:r w:rsidR="00AE2D73">
        <w:t xml:space="preserve"> </w:t>
      </w:r>
    </w:p>
    <w:p w14:paraId="7C9B784D" w14:textId="77777777" w:rsidR="00AE2D73" w:rsidRDefault="00AE2D73" w:rsidP="00AE2D73">
      <w:pPr>
        <w:pStyle w:val="NormalWeb"/>
        <w:tabs>
          <w:tab w:val="left" w:pos="284"/>
          <w:tab w:val="left" w:pos="426"/>
        </w:tabs>
        <w:spacing w:before="0" w:beforeAutospacing="0" w:after="0" w:afterAutospacing="0"/>
        <w:jc w:val="both"/>
      </w:pPr>
    </w:p>
    <w:p w14:paraId="0D94363A" w14:textId="47E6D890" w:rsidR="00AE2D73" w:rsidRDefault="007E3CC0" w:rsidP="00AE2D73">
      <w:pPr>
        <w:pStyle w:val="NormalWeb"/>
        <w:numPr>
          <w:ilvl w:val="0"/>
          <w:numId w:val="22"/>
        </w:numPr>
        <w:tabs>
          <w:tab w:val="left" w:pos="284"/>
          <w:tab w:val="left" w:pos="426"/>
        </w:tabs>
        <w:spacing w:before="0" w:beforeAutospacing="0" w:after="0" w:afterAutospacing="0"/>
        <w:ind w:left="0" w:firstLine="0"/>
        <w:jc w:val="both"/>
      </w:pPr>
      <w:r>
        <w:t>După recepționarea cererii și a formularului PICO, CNAM inițiază procedura de evaluare a tehnologiei medicale (în continuare – ETM), conform mecanismului și metodologiei aprobate prin cadrul normativ național privind ETM.</w:t>
      </w:r>
      <w:r w:rsidR="00AE2D73">
        <w:t xml:space="preserve"> </w:t>
      </w:r>
    </w:p>
    <w:p w14:paraId="1C107E4F" w14:textId="77777777" w:rsidR="00AE2D73" w:rsidRPr="00DD06F5" w:rsidRDefault="00AE2D73" w:rsidP="00AE2D73">
      <w:pPr>
        <w:pStyle w:val="ListParagraph"/>
        <w:rPr>
          <w:lang w:val="en-US"/>
        </w:rPr>
      </w:pPr>
    </w:p>
    <w:p w14:paraId="7E0EE267" w14:textId="77777777" w:rsidR="00AE2D73" w:rsidRDefault="00AE2D73" w:rsidP="00AE2D73">
      <w:pPr>
        <w:pStyle w:val="NormalWeb"/>
        <w:tabs>
          <w:tab w:val="left" w:pos="284"/>
          <w:tab w:val="left" w:pos="426"/>
        </w:tabs>
        <w:spacing w:before="0" w:beforeAutospacing="0" w:after="0" w:afterAutospacing="0"/>
        <w:jc w:val="both"/>
      </w:pPr>
    </w:p>
    <w:p w14:paraId="449AF858" w14:textId="7D47BAEE" w:rsidR="007E3CC0" w:rsidRDefault="007E3CC0" w:rsidP="00AE2D73">
      <w:pPr>
        <w:pStyle w:val="NormalWeb"/>
        <w:numPr>
          <w:ilvl w:val="0"/>
          <w:numId w:val="22"/>
        </w:numPr>
        <w:tabs>
          <w:tab w:val="left" w:pos="284"/>
          <w:tab w:val="left" w:pos="426"/>
        </w:tabs>
        <w:spacing w:before="0" w:beforeAutospacing="0" w:after="0" w:afterAutospacing="0"/>
        <w:ind w:left="0" w:firstLine="0"/>
        <w:jc w:val="both"/>
      </w:pPr>
      <w:r>
        <w:t xml:space="preserve">În cazul solicitărilor înaintate de </w:t>
      </w:r>
      <w:r w:rsidR="001977D1">
        <w:t>entitățile prevăzute la subpunctele 35.1- 35.3</w:t>
      </w:r>
      <w:r>
        <w:t>, pentru care nu este disponibil dosarul necesar efectuării ETM, CNAM notifică dezvoltatorii tehnologiilor medicale autorizați pe piața Republicii Moldova în vederea depunerii dosarului pentru evaluare.</w:t>
      </w:r>
    </w:p>
    <w:p w14:paraId="155A3366" w14:textId="77777777" w:rsidR="00AE2D73" w:rsidRDefault="00AE2D73" w:rsidP="00AE2D73">
      <w:pPr>
        <w:pStyle w:val="NormalWeb"/>
        <w:tabs>
          <w:tab w:val="left" w:pos="284"/>
          <w:tab w:val="left" w:pos="426"/>
        </w:tabs>
        <w:spacing w:before="0" w:beforeAutospacing="0" w:after="0" w:afterAutospacing="0"/>
        <w:jc w:val="both"/>
      </w:pPr>
    </w:p>
    <w:p w14:paraId="20798B56" w14:textId="37D003B7" w:rsidR="007E3CC0" w:rsidRDefault="007E3CC0" w:rsidP="00AE2D73">
      <w:pPr>
        <w:pStyle w:val="NormalWeb"/>
        <w:numPr>
          <w:ilvl w:val="0"/>
          <w:numId w:val="22"/>
        </w:numPr>
        <w:tabs>
          <w:tab w:val="left" w:pos="284"/>
          <w:tab w:val="left" w:pos="426"/>
        </w:tabs>
        <w:spacing w:before="0" w:beforeAutospacing="0" w:after="0" w:afterAutospacing="0"/>
        <w:ind w:left="0" w:firstLine="0"/>
        <w:jc w:val="both"/>
      </w:pPr>
      <w:r>
        <w:t xml:space="preserve">În baza </w:t>
      </w:r>
      <w:r w:rsidRPr="003E4CBC">
        <w:t xml:space="preserve">deciziei Consiliului pentru </w:t>
      </w:r>
      <w:r w:rsidR="003E4CBC" w:rsidRPr="003E4CBC">
        <w:t xml:space="preserve">medicamente </w:t>
      </w:r>
      <w:r w:rsidRPr="003E4CBC">
        <w:t xml:space="preserve"> </w:t>
      </w:r>
      <w:r w:rsidR="003E4CBC" w:rsidRPr="003E4CBC">
        <w:t>compensate</w:t>
      </w:r>
      <w:r>
        <w:t xml:space="preserve">, CNAM elaborează proiectul de ordin privind modificarea Listei </w:t>
      </w:r>
      <w:r w:rsidRPr="00550F7D">
        <w:t>pozitiv</w:t>
      </w:r>
      <w:r w:rsidR="00004EAD" w:rsidRPr="00550F7D">
        <w:t>e</w:t>
      </w:r>
      <w:r w:rsidRPr="00550F7D">
        <w:t>,</w:t>
      </w:r>
      <w:r>
        <w:t xml:space="preserve"> în vederea includerii, excluderii sau ajustării pozițiilor corespunzătoare.</w:t>
      </w:r>
    </w:p>
    <w:p w14:paraId="1EC4432F" w14:textId="77777777" w:rsidR="00AE2D73" w:rsidRDefault="00AE2D73" w:rsidP="00AE2D73">
      <w:pPr>
        <w:pStyle w:val="NormalWeb"/>
        <w:tabs>
          <w:tab w:val="left" w:pos="284"/>
          <w:tab w:val="left" w:pos="426"/>
        </w:tabs>
        <w:spacing w:before="0" w:beforeAutospacing="0" w:after="0" w:afterAutospacing="0"/>
        <w:jc w:val="both"/>
      </w:pPr>
    </w:p>
    <w:p w14:paraId="34EF4A07" w14:textId="56D06256" w:rsidR="007E3CC0" w:rsidRDefault="007E3CC0" w:rsidP="00AE2D73">
      <w:pPr>
        <w:pStyle w:val="NormalWeb"/>
        <w:numPr>
          <w:ilvl w:val="0"/>
          <w:numId w:val="22"/>
        </w:numPr>
        <w:tabs>
          <w:tab w:val="left" w:pos="284"/>
          <w:tab w:val="left" w:pos="426"/>
        </w:tabs>
        <w:spacing w:before="0" w:beforeAutospacing="0" w:after="0" w:afterAutospacing="0"/>
        <w:ind w:left="0" w:firstLine="0"/>
        <w:jc w:val="both"/>
      </w:pPr>
      <w:r>
        <w:t>Modificările operate în Lista pozitivă se aplică:</w:t>
      </w:r>
      <w:r w:rsidR="00AE2D73">
        <w:t xml:space="preserve"> </w:t>
      </w:r>
    </w:p>
    <w:p w14:paraId="1359665F" w14:textId="77777777" w:rsidR="00AE2D73" w:rsidRDefault="00AE2D73" w:rsidP="00AE2D73">
      <w:pPr>
        <w:pStyle w:val="NormalWeb"/>
        <w:tabs>
          <w:tab w:val="left" w:pos="284"/>
          <w:tab w:val="left" w:pos="426"/>
        </w:tabs>
        <w:spacing w:before="0" w:beforeAutospacing="0" w:after="0" w:afterAutospacing="0"/>
        <w:jc w:val="both"/>
      </w:pPr>
    </w:p>
    <w:p w14:paraId="5AF7B832" w14:textId="77777777" w:rsidR="007E3CC0" w:rsidRDefault="007E3CC0" w:rsidP="00AE2D73">
      <w:pPr>
        <w:pStyle w:val="NormalWeb"/>
        <w:tabs>
          <w:tab w:val="left" w:pos="0"/>
          <w:tab w:val="left" w:pos="142"/>
        </w:tabs>
        <w:spacing w:before="0" w:beforeAutospacing="0" w:after="0" w:afterAutospacing="0"/>
        <w:jc w:val="both"/>
      </w:pPr>
      <w:r>
        <w:t>40.1. de regulă, începând cu anul bugetar următor;</w:t>
      </w:r>
    </w:p>
    <w:p w14:paraId="1105E370" w14:textId="7E3639D5" w:rsidR="007E3CC0" w:rsidRDefault="007E3CC0" w:rsidP="00AE2D73">
      <w:pPr>
        <w:pStyle w:val="NormalWeb"/>
        <w:tabs>
          <w:tab w:val="left" w:pos="0"/>
          <w:tab w:val="left" w:pos="142"/>
        </w:tabs>
        <w:spacing w:before="0" w:beforeAutospacing="0" w:after="0" w:afterAutospacing="0"/>
        <w:jc w:val="both"/>
      </w:pPr>
      <w:r>
        <w:t xml:space="preserve">40.2. în cursul anului de gestiune, în situații justificate prin necesitate clinică sau urgență terapeutică, cu confirmarea disponibilității resurselor financiare </w:t>
      </w:r>
      <w:r w:rsidR="004C16BB">
        <w:t>în fondurile asigurării obligatorii de asistență medicală</w:t>
      </w:r>
      <w:r>
        <w:t>.</w:t>
      </w:r>
    </w:p>
    <w:p w14:paraId="546F2083" w14:textId="7B3D80F3" w:rsidR="008803A6" w:rsidRDefault="007E3CC0" w:rsidP="00AE2D73">
      <w:pPr>
        <w:pStyle w:val="NormalWeb"/>
        <w:tabs>
          <w:tab w:val="left" w:pos="0"/>
          <w:tab w:val="left" w:pos="142"/>
        </w:tabs>
        <w:spacing w:before="0" w:beforeAutospacing="0" w:after="0" w:afterAutospacing="0"/>
        <w:jc w:val="both"/>
        <w:rPr>
          <w:lang w:eastAsia="zh-CN"/>
        </w:rPr>
        <w:sectPr w:rsidR="008803A6" w:rsidSect="00612AFD">
          <w:headerReference w:type="default" r:id="rId9"/>
          <w:footerReference w:type="default" r:id="rId10"/>
          <w:pgSz w:w="11906" w:h="16838"/>
          <w:pgMar w:top="993" w:right="849" w:bottom="1135" w:left="1440" w:header="708" w:footer="426" w:gutter="0"/>
          <w:cols w:space="708"/>
          <w:docGrid w:linePitch="360"/>
        </w:sectPr>
      </w:pPr>
      <w:r>
        <w:t xml:space="preserve">41. CNAM publică versiunea actualizată a Listei pozitive pe pagina sa web oficială și o transmite </w:t>
      </w:r>
      <w:r w:rsidR="00206381">
        <w:t>IMSP</w:t>
      </w:r>
      <w:r>
        <w:t xml:space="preserve"> contractate pentru implementare.</w:t>
      </w:r>
    </w:p>
    <w:p w14:paraId="7A440B91" w14:textId="1F7CC532" w:rsidR="009304C5" w:rsidRDefault="009304C5" w:rsidP="00602C0A">
      <w:pPr>
        <w:spacing w:after="200" w:line="276" w:lineRule="auto"/>
        <w:rPr>
          <w:rFonts w:ascii="Times New Roman" w:eastAsia="Times New Roman" w:hAnsi="Times New Roman" w:cs="Times New Roman"/>
          <w:sz w:val="24"/>
          <w:szCs w:val="24"/>
          <w:lang w:val="ro-RO" w:eastAsia="zh-CN"/>
        </w:rPr>
      </w:pPr>
    </w:p>
    <w:p w14:paraId="364304C9" w14:textId="1D6BE89C" w:rsidR="009304C5" w:rsidRPr="009304C5" w:rsidRDefault="009304C5" w:rsidP="009304C5">
      <w:pPr>
        <w:spacing w:after="0" w:line="240" w:lineRule="auto"/>
        <w:jc w:val="right"/>
        <w:rPr>
          <w:rFonts w:ascii="Times New Roman" w:eastAsia="Times New Roman" w:hAnsi="Times New Roman" w:cs="Times New Roman"/>
          <w:szCs w:val="24"/>
        </w:rPr>
      </w:pPr>
      <w:bookmarkStart w:id="6" w:name="_Hlk213144180"/>
      <w:r w:rsidRPr="009304C5">
        <w:rPr>
          <w:rFonts w:ascii="Times New Roman" w:eastAsia="Times New Roman" w:hAnsi="Times New Roman" w:cs="Times New Roman"/>
          <w:szCs w:val="24"/>
        </w:rPr>
        <w:t xml:space="preserve">Anexa  nr. </w:t>
      </w:r>
      <w:r>
        <w:rPr>
          <w:rFonts w:ascii="Times New Roman" w:eastAsia="Times New Roman" w:hAnsi="Times New Roman" w:cs="Times New Roman"/>
          <w:szCs w:val="24"/>
        </w:rPr>
        <w:t>1</w:t>
      </w:r>
    </w:p>
    <w:p w14:paraId="441B6212" w14:textId="4255BECF" w:rsidR="009304C5" w:rsidRPr="009304C5" w:rsidRDefault="009304C5" w:rsidP="009304C5">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la Regulamentul </w:t>
      </w:r>
      <w:r>
        <w:rPr>
          <w:rFonts w:ascii="Times New Roman" w:eastAsia="Times New Roman" w:hAnsi="Times New Roman" w:cs="Times New Roman"/>
          <w:szCs w:val="24"/>
        </w:rPr>
        <w:t xml:space="preserve">privind </w:t>
      </w:r>
      <w:r w:rsidRPr="009304C5">
        <w:rPr>
          <w:rFonts w:ascii="Times New Roman" w:eastAsia="Times New Roman" w:hAnsi="Times New Roman" w:cs="Times New Roman"/>
          <w:szCs w:val="24"/>
        </w:rPr>
        <w:t xml:space="preserve">mecanismul de finanțare din </w:t>
      </w:r>
    </w:p>
    <w:p w14:paraId="698E1837" w14:textId="77777777" w:rsidR="009304C5" w:rsidRPr="009304C5" w:rsidRDefault="009304C5" w:rsidP="009304C5">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fondurile asigurării obligatorii de asistență medicală </w:t>
      </w:r>
    </w:p>
    <w:p w14:paraId="0B43E15B" w14:textId="6E85E51C" w:rsidR="009304C5" w:rsidRPr="009304C5" w:rsidRDefault="009304C5" w:rsidP="009304C5">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a medicamentelor cu destinație specială </w:t>
      </w:r>
    </w:p>
    <w:p w14:paraId="46291EB3" w14:textId="77777777" w:rsidR="009304C5" w:rsidRPr="009304C5" w:rsidRDefault="009304C5" w:rsidP="009304C5">
      <w:pPr>
        <w:spacing w:after="0" w:line="240" w:lineRule="auto"/>
        <w:jc w:val="right"/>
        <w:rPr>
          <w:rFonts w:ascii="Times New Roman" w:eastAsia="Times New Roman" w:hAnsi="Times New Roman" w:cs="Times New Roman"/>
          <w:i/>
          <w:sz w:val="24"/>
          <w:szCs w:val="24"/>
        </w:rPr>
      </w:pPr>
    </w:p>
    <w:bookmarkEnd w:id="6"/>
    <w:p w14:paraId="328B8D2C" w14:textId="757610CE" w:rsidR="009304C5" w:rsidRPr="009304C5" w:rsidRDefault="00FE7EA9" w:rsidP="00FE7EA9">
      <w:pPr>
        <w:spacing w:after="0" w:line="240" w:lineRule="auto"/>
        <w:rPr>
          <w:rFonts w:ascii="Times New Roman" w:eastAsia="Times New Roman" w:hAnsi="Times New Roman" w:cs="Times New Roman"/>
          <w:i/>
          <w:sz w:val="24"/>
          <w:szCs w:val="24"/>
        </w:rPr>
      </w:pPr>
      <w:r w:rsidRPr="00A76198">
        <w:rPr>
          <w:rFonts w:ascii="Times New Roman" w:eastAsia="Times New Roman" w:hAnsi="Times New Roman" w:cs="Times New Roman"/>
          <w:i/>
          <w:sz w:val="24"/>
          <w:szCs w:val="24"/>
        </w:rPr>
        <w:t>Tabelul nr.1</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39"/>
        <w:gridCol w:w="850"/>
        <w:gridCol w:w="972"/>
        <w:gridCol w:w="992"/>
        <w:gridCol w:w="709"/>
        <w:gridCol w:w="1275"/>
        <w:gridCol w:w="709"/>
        <w:gridCol w:w="709"/>
        <w:gridCol w:w="1276"/>
        <w:gridCol w:w="1559"/>
        <w:gridCol w:w="1417"/>
        <w:gridCol w:w="1134"/>
        <w:gridCol w:w="1276"/>
      </w:tblGrid>
      <w:tr w:rsidR="009836DB" w:rsidRPr="009304C5" w14:paraId="5481A841" w14:textId="77777777" w:rsidTr="00D06CF0">
        <w:trPr>
          <w:trHeight w:val="1080"/>
          <w:jc w:val="center"/>
        </w:trPr>
        <w:tc>
          <w:tcPr>
            <w:tcW w:w="562" w:type="dxa"/>
            <w:vMerge w:val="restart"/>
          </w:tcPr>
          <w:p w14:paraId="2EB3AA27"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bookmarkStart w:id="7" w:name="_Hlk213142858"/>
          </w:p>
          <w:p w14:paraId="3D93537D"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57F6BA86"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Nr. d/o</w:t>
            </w:r>
          </w:p>
        </w:tc>
        <w:tc>
          <w:tcPr>
            <w:tcW w:w="1439" w:type="dxa"/>
            <w:vMerge w:val="restart"/>
          </w:tcPr>
          <w:p w14:paraId="2F5E97E6"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5AF617A3"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2DF5B430"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460E6576" w14:textId="65D66544" w:rsidR="009836DB" w:rsidRPr="009304C5" w:rsidRDefault="00A76198" w:rsidP="009836DB">
            <w:pPr>
              <w:spacing w:after="0" w:line="240" w:lineRule="auto"/>
              <w:jc w:val="center"/>
              <w:rPr>
                <w:rFonts w:ascii="Times New Roman" w:eastAsia="Times New Roman" w:hAnsi="Times New Roman" w:cs="Times New Roman"/>
                <w:b/>
                <w:sz w:val="20"/>
                <w:szCs w:val="16"/>
              </w:rPr>
            </w:pPr>
            <w:r>
              <w:rPr>
                <w:rFonts w:ascii="Times New Roman" w:eastAsia="Times New Roman" w:hAnsi="Times New Roman" w:cs="Times New Roman"/>
                <w:b/>
                <w:sz w:val="20"/>
                <w:szCs w:val="16"/>
              </w:rPr>
              <w:t>MDS (DCI)</w:t>
            </w:r>
          </w:p>
        </w:tc>
        <w:tc>
          <w:tcPr>
            <w:tcW w:w="850" w:type="dxa"/>
            <w:vMerge w:val="restart"/>
          </w:tcPr>
          <w:p w14:paraId="70F48366"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6F61C0DC"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1430ABD7"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Doza, volumul</w:t>
            </w:r>
          </w:p>
        </w:tc>
        <w:tc>
          <w:tcPr>
            <w:tcW w:w="972" w:type="dxa"/>
            <w:vMerge w:val="restart"/>
          </w:tcPr>
          <w:p w14:paraId="2A3D0A95"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02CBC7CE"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5EBCDCDC"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Forma farmaceutică</w:t>
            </w:r>
          </w:p>
          <w:p w14:paraId="0E71D884" w14:textId="65A674D4" w:rsidR="009836DB" w:rsidRPr="009304C5" w:rsidRDefault="009836DB" w:rsidP="009836DB">
            <w:pPr>
              <w:spacing w:after="0" w:line="240" w:lineRule="auto"/>
              <w:jc w:val="center"/>
              <w:rPr>
                <w:rFonts w:ascii="Times New Roman" w:eastAsia="Times New Roman" w:hAnsi="Times New Roman" w:cs="Times New Roman"/>
                <w:b/>
                <w:sz w:val="20"/>
                <w:szCs w:val="16"/>
              </w:rPr>
            </w:pPr>
          </w:p>
        </w:tc>
        <w:tc>
          <w:tcPr>
            <w:tcW w:w="992" w:type="dxa"/>
            <w:vMerge w:val="restart"/>
          </w:tcPr>
          <w:p w14:paraId="408BFC58"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555CA53E"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5E3C1D3A"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Indicația</w:t>
            </w:r>
          </w:p>
          <w:p w14:paraId="433A34E1" w14:textId="06EA9CF3"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(maladi</w:t>
            </w:r>
            <w:r w:rsidR="00C47BA1">
              <w:rPr>
                <w:rFonts w:ascii="Times New Roman" w:eastAsia="Times New Roman" w:hAnsi="Times New Roman" w:cs="Times New Roman"/>
                <w:b/>
                <w:sz w:val="20"/>
                <w:szCs w:val="16"/>
              </w:rPr>
              <w:t>a</w:t>
            </w:r>
            <w:r w:rsidRPr="009304C5">
              <w:rPr>
                <w:rFonts w:ascii="Times New Roman" w:eastAsia="Times New Roman" w:hAnsi="Times New Roman" w:cs="Times New Roman"/>
                <w:b/>
                <w:sz w:val="20"/>
                <w:szCs w:val="16"/>
              </w:rPr>
              <w:t xml:space="preserve">) </w:t>
            </w:r>
          </w:p>
        </w:tc>
        <w:tc>
          <w:tcPr>
            <w:tcW w:w="709" w:type="dxa"/>
            <w:vMerge w:val="restart"/>
          </w:tcPr>
          <w:p w14:paraId="32FE2C31" w14:textId="77777777" w:rsidR="009836DB" w:rsidRDefault="009836DB" w:rsidP="009836DB">
            <w:pPr>
              <w:spacing w:after="0" w:line="240" w:lineRule="auto"/>
              <w:jc w:val="center"/>
              <w:rPr>
                <w:rFonts w:ascii="Times New Roman" w:eastAsia="Times New Roman" w:hAnsi="Times New Roman" w:cs="Times New Roman"/>
                <w:b/>
                <w:sz w:val="20"/>
                <w:szCs w:val="16"/>
              </w:rPr>
            </w:pPr>
          </w:p>
          <w:p w14:paraId="71278847" w14:textId="77777777" w:rsidR="009836DB" w:rsidRDefault="009836DB" w:rsidP="009836DB">
            <w:pPr>
              <w:spacing w:after="0" w:line="240" w:lineRule="auto"/>
              <w:jc w:val="center"/>
              <w:rPr>
                <w:rFonts w:ascii="Times New Roman" w:eastAsia="Times New Roman" w:hAnsi="Times New Roman" w:cs="Times New Roman"/>
                <w:b/>
                <w:sz w:val="20"/>
                <w:szCs w:val="16"/>
              </w:rPr>
            </w:pPr>
          </w:p>
          <w:p w14:paraId="73DA6DE7" w14:textId="77777777" w:rsidR="009836DB" w:rsidRDefault="009836DB" w:rsidP="009836DB">
            <w:pPr>
              <w:spacing w:after="0" w:line="240" w:lineRule="auto"/>
              <w:jc w:val="center"/>
              <w:rPr>
                <w:rFonts w:ascii="Times New Roman" w:eastAsia="Times New Roman" w:hAnsi="Times New Roman" w:cs="Times New Roman"/>
                <w:b/>
                <w:sz w:val="20"/>
                <w:szCs w:val="16"/>
              </w:rPr>
            </w:pPr>
          </w:p>
          <w:p w14:paraId="51E31EAB" w14:textId="164735EC" w:rsidR="009836DB" w:rsidRPr="009304C5" w:rsidRDefault="009836DB" w:rsidP="009836DB">
            <w:pPr>
              <w:spacing w:after="0" w:line="240" w:lineRule="auto"/>
              <w:rPr>
                <w:rFonts w:ascii="Times New Roman" w:eastAsia="Times New Roman" w:hAnsi="Times New Roman" w:cs="Times New Roman"/>
                <w:b/>
                <w:sz w:val="20"/>
                <w:szCs w:val="16"/>
              </w:rPr>
            </w:pPr>
            <w:r>
              <w:rPr>
                <w:rFonts w:ascii="Times New Roman" w:eastAsia="Times New Roman" w:hAnsi="Times New Roman" w:cs="Times New Roman"/>
                <w:b/>
                <w:sz w:val="20"/>
                <w:szCs w:val="16"/>
              </w:rPr>
              <w:t>Cod CIM</w:t>
            </w:r>
          </w:p>
        </w:tc>
        <w:tc>
          <w:tcPr>
            <w:tcW w:w="1275" w:type="dxa"/>
            <w:vMerge w:val="restart"/>
          </w:tcPr>
          <w:p w14:paraId="2B0B6A6A" w14:textId="41115B2A"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0612805F" w14:textId="7F60E4E4" w:rsidR="009836DB" w:rsidRPr="009304C5" w:rsidRDefault="009836DB" w:rsidP="009836DB">
            <w:pPr>
              <w:spacing w:after="0" w:line="240" w:lineRule="auto"/>
              <w:jc w:val="center"/>
              <w:rPr>
                <w:rFonts w:ascii="Times New Roman" w:eastAsia="Times New Roman" w:hAnsi="Times New Roman" w:cs="Times New Roman"/>
                <w:b/>
                <w:sz w:val="20"/>
                <w:szCs w:val="16"/>
              </w:rPr>
            </w:pPr>
            <w:r>
              <w:rPr>
                <w:rFonts w:ascii="Times New Roman" w:eastAsia="Times New Roman" w:hAnsi="Times New Roman" w:cs="Times New Roman"/>
                <w:b/>
                <w:sz w:val="20"/>
                <w:szCs w:val="16"/>
              </w:rPr>
              <w:t>Schema terapeutică aplicată</w:t>
            </w:r>
          </w:p>
        </w:tc>
        <w:tc>
          <w:tcPr>
            <w:tcW w:w="1418" w:type="dxa"/>
            <w:gridSpan w:val="2"/>
          </w:tcPr>
          <w:p w14:paraId="76F04629"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7AC07D5D" w14:textId="0671D7C2" w:rsidR="009836DB" w:rsidRPr="009304C5" w:rsidRDefault="009836DB" w:rsidP="009836DB">
            <w:pPr>
              <w:spacing w:after="0" w:line="240" w:lineRule="auto"/>
              <w:jc w:val="center"/>
              <w:rPr>
                <w:rFonts w:ascii="Times New Roman" w:eastAsia="Times New Roman" w:hAnsi="Times New Roman" w:cs="Times New Roman"/>
                <w:b/>
                <w:sz w:val="20"/>
                <w:szCs w:val="16"/>
              </w:rPr>
            </w:pPr>
            <w:proofErr w:type="spellStart"/>
            <w:r>
              <w:rPr>
                <w:rFonts w:ascii="Times New Roman" w:eastAsia="Times New Roman" w:hAnsi="Times New Roman" w:cs="Times New Roman"/>
                <w:b/>
                <w:sz w:val="20"/>
                <w:szCs w:val="16"/>
                <w:lang w:val="en-US"/>
              </w:rPr>
              <w:t>Număr</w:t>
            </w:r>
            <w:proofErr w:type="spellEnd"/>
            <w:r>
              <w:rPr>
                <w:rFonts w:ascii="Times New Roman" w:eastAsia="Times New Roman" w:hAnsi="Times New Roman" w:cs="Times New Roman"/>
                <w:b/>
                <w:sz w:val="20"/>
                <w:szCs w:val="16"/>
                <w:lang w:val="en-US"/>
              </w:rPr>
              <w:t xml:space="preserve"> </w:t>
            </w:r>
            <w:r w:rsidR="00E43E96">
              <w:rPr>
                <w:rFonts w:ascii="Times New Roman" w:eastAsia="Times New Roman" w:hAnsi="Times New Roman" w:cs="Times New Roman"/>
                <w:b/>
                <w:sz w:val="20"/>
                <w:szCs w:val="16"/>
                <w:lang w:val="en-US"/>
              </w:rPr>
              <w:t xml:space="preserve">de </w:t>
            </w:r>
            <w:proofErr w:type="spellStart"/>
            <w:r>
              <w:rPr>
                <w:rFonts w:ascii="Times New Roman" w:eastAsia="Times New Roman" w:hAnsi="Times New Roman" w:cs="Times New Roman"/>
                <w:b/>
                <w:sz w:val="20"/>
                <w:szCs w:val="16"/>
                <w:lang w:val="en-US"/>
              </w:rPr>
              <w:t>pacienți</w:t>
            </w:r>
            <w:proofErr w:type="spellEnd"/>
          </w:p>
          <w:p w14:paraId="45965D55"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(ultimii 2 ani)</w:t>
            </w:r>
          </w:p>
        </w:tc>
        <w:tc>
          <w:tcPr>
            <w:tcW w:w="1276" w:type="dxa"/>
            <w:vMerge w:val="restart"/>
          </w:tcPr>
          <w:p w14:paraId="7C921803"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0BB031AA" w14:textId="45A79512"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Nr. </w:t>
            </w:r>
            <w:r>
              <w:rPr>
                <w:rFonts w:ascii="Times New Roman" w:eastAsia="Times New Roman" w:hAnsi="Times New Roman" w:cs="Times New Roman"/>
                <w:b/>
                <w:sz w:val="20"/>
                <w:szCs w:val="16"/>
              </w:rPr>
              <w:t xml:space="preserve">estimat </w:t>
            </w:r>
            <w:r w:rsidRPr="009304C5">
              <w:rPr>
                <w:rFonts w:ascii="Times New Roman" w:eastAsia="Times New Roman" w:hAnsi="Times New Roman" w:cs="Times New Roman"/>
                <w:b/>
                <w:sz w:val="20"/>
                <w:szCs w:val="16"/>
              </w:rPr>
              <w:t xml:space="preserve">de pacienți </w:t>
            </w:r>
            <w:r>
              <w:rPr>
                <w:rFonts w:ascii="Times New Roman" w:eastAsia="Times New Roman" w:hAnsi="Times New Roman" w:cs="Times New Roman"/>
                <w:b/>
                <w:sz w:val="20"/>
                <w:szCs w:val="16"/>
              </w:rPr>
              <w:t>pentru anul viitor</w:t>
            </w:r>
          </w:p>
          <w:p w14:paraId="5225D482"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tc>
        <w:tc>
          <w:tcPr>
            <w:tcW w:w="1559" w:type="dxa"/>
            <w:vMerge w:val="restart"/>
          </w:tcPr>
          <w:p w14:paraId="016E02EE"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74731277"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Pr>
                <w:rFonts w:ascii="Times New Roman" w:eastAsia="Times New Roman" w:hAnsi="Times New Roman" w:cs="Times New Roman"/>
                <w:b/>
                <w:sz w:val="20"/>
                <w:szCs w:val="16"/>
              </w:rPr>
              <w:t xml:space="preserve">Cantitatea </w:t>
            </w:r>
            <w:r w:rsidRPr="009304C5">
              <w:rPr>
                <w:rFonts w:ascii="Times New Roman" w:eastAsia="Times New Roman" w:hAnsi="Times New Roman" w:cs="Times New Roman"/>
                <w:b/>
                <w:sz w:val="20"/>
                <w:szCs w:val="16"/>
              </w:rPr>
              <w:t>medi</w:t>
            </w:r>
            <w:r>
              <w:rPr>
                <w:rFonts w:ascii="Times New Roman" w:eastAsia="Times New Roman" w:hAnsi="Times New Roman" w:cs="Times New Roman"/>
                <w:b/>
                <w:sz w:val="20"/>
                <w:szCs w:val="16"/>
              </w:rPr>
              <w:t>e</w:t>
            </w:r>
          </w:p>
          <w:p w14:paraId="7D984D4C" w14:textId="438FEBF7" w:rsidR="009836DB" w:rsidRPr="009304C5" w:rsidRDefault="009836DB" w:rsidP="009836DB">
            <w:pPr>
              <w:spacing w:after="0" w:line="240" w:lineRule="auto"/>
              <w:jc w:val="center"/>
              <w:rPr>
                <w:rFonts w:ascii="Times New Roman" w:eastAsia="Times New Roman" w:hAnsi="Times New Roman" w:cs="Times New Roman"/>
                <w:b/>
                <w:sz w:val="20"/>
                <w:szCs w:val="16"/>
                <w:lang w:val="en-US"/>
              </w:rPr>
            </w:pPr>
            <w:r w:rsidRPr="009304C5">
              <w:rPr>
                <w:rFonts w:ascii="Times New Roman" w:eastAsia="Times New Roman" w:hAnsi="Times New Roman" w:cs="Times New Roman"/>
                <w:b/>
                <w:sz w:val="20"/>
                <w:szCs w:val="16"/>
              </w:rPr>
              <w:t>anual</w:t>
            </w:r>
            <w:r>
              <w:rPr>
                <w:rFonts w:ascii="Times New Roman" w:eastAsia="Times New Roman" w:hAnsi="Times New Roman" w:cs="Times New Roman"/>
                <w:b/>
                <w:sz w:val="20"/>
                <w:szCs w:val="16"/>
              </w:rPr>
              <w:t>ă</w:t>
            </w:r>
            <w:r w:rsidRPr="009304C5">
              <w:rPr>
                <w:rFonts w:ascii="Times New Roman" w:eastAsia="Times New Roman" w:hAnsi="Times New Roman" w:cs="Times New Roman"/>
                <w:b/>
                <w:sz w:val="20"/>
                <w:szCs w:val="16"/>
              </w:rPr>
              <w:t xml:space="preserve"> de </w:t>
            </w:r>
            <w:r w:rsidR="00A76198">
              <w:rPr>
                <w:rFonts w:ascii="Times New Roman" w:eastAsia="Times New Roman" w:hAnsi="Times New Roman" w:cs="Times New Roman"/>
                <w:b/>
                <w:sz w:val="20"/>
                <w:szCs w:val="16"/>
              </w:rPr>
              <w:t xml:space="preserve">MDS </w:t>
            </w:r>
            <w:r w:rsidRPr="009304C5">
              <w:rPr>
                <w:rFonts w:ascii="Times New Roman" w:eastAsia="Times New Roman" w:hAnsi="Times New Roman" w:cs="Times New Roman"/>
                <w:b/>
                <w:sz w:val="20"/>
                <w:szCs w:val="16"/>
              </w:rPr>
              <w:t>per pacient</w:t>
            </w:r>
          </w:p>
          <w:p w14:paraId="160F242A" w14:textId="56DA61E8" w:rsidR="009836DB" w:rsidRPr="009304C5" w:rsidRDefault="009836DB" w:rsidP="009836DB">
            <w:pPr>
              <w:spacing w:after="0" w:line="240" w:lineRule="auto"/>
              <w:jc w:val="center"/>
              <w:rPr>
                <w:rFonts w:ascii="Times New Roman" w:eastAsia="Times New Roman" w:hAnsi="Times New Roman" w:cs="Times New Roman"/>
                <w:b/>
                <w:sz w:val="20"/>
                <w:szCs w:val="16"/>
              </w:rPr>
            </w:pPr>
            <w:r>
              <w:rPr>
                <w:rFonts w:ascii="Times New Roman" w:eastAsia="Times New Roman" w:hAnsi="Times New Roman" w:cs="Times New Roman"/>
                <w:b/>
                <w:sz w:val="20"/>
                <w:szCs w:val="16"/>
              </w:rPr>
              <w:t>(unitate măsură)</w:t>
            </w:r>
          </w:p>
        </w:tc>
        <w:tc>
          <w:tcPr>
            <w:tcW w:w="1417" w:type="dxa"/>
            <w:vMerge w:val="restart"/>
          </w:tcPr>
          <w:p w14:paraId="34876C28" w14:textId="44308FF3"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4A4D120C"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Cantitatea planificată pentru anul viitor de gestiune</w:t>
            </w:r>
          </w:p>
        </w:tc>
        <w:tc>
          <w:tcPr>
            <w:tcW w:w="1134" w:type="dxa"/>
            <w:vMerge w:val="restart"/>
          </w:tcPr>
          <w:p w14:paraId="09BA3632"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47BDDBDA" w14:textId="6BE95876"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Prețul </w:t>
            </w:r>
          </w:p>
          <w:p w14:paraId="59A8232B" w14:textId="398CDB3E"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UM </w:t>
            </w:r>
            <w:r w:rsidR="008709A5">
              <w:rPr>
                <w:rFonts w:ascii="Times New Roman" w:eastAsia="Times New Roman" w:hAnsi="Times New Roman" w:cs="Times New Roman"/>
                <w:b/>
                <w:sz w:val="20"/>
                <w:szCs w:val="16"/>
              </w:rPr>
              <w:t xml:space="preserve"> </w:t>
            </w:r>
            <w:proofErr w:type="spellStart"/>
            <w:r w:rsidR="008709A5">
              <w:rPr>
                <w:rFonts w:ascii="Times New Roman" w:eastAsia="Times New Roman" w:hAnsi="Times New Roman" w:cs="Times New Roman"/>
                <w:b/>
                <w:sz w:val="20"/>
                <w:szCs w:val="16"/>
              </w:rPr>
              <w:t>achiziționt</w:t>
            </w:r>
            <w:proofErr w:type="spellEnd"/>
          </w:p>
          <w:p w14:paraId="225A14D2"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(lei, </w:t>
            </w:r>
            <w:proofErr w:type="spellStart"/>
            <w:r w:rsidRPr="009304C5">
              <w:rPr>
                <w:rFonts w:ascii="Times New Roman" w:eastAsia="Times New Roman" w:hAnsi="Times New Roman" w:cs="Times New Roman"/>
                <w:b/>
                <w:sz w:val="20"/>
                <w:szCs w:val="16"/>
              </w:rPr>
              <w:t>incl.TVA</w:t>
            </w:r>
            <w:proofErr w:type="spellEnd"/>
            <w:r w:rsidRPr="009304C5">
              <w:rPr>
                <w:rFonts w:ascii="Times New Roman" w:eastAsia="Times New Roman" w:hAnsi="Times New Roman" w:cs="Times New Roman"/>
                <w:b/>
                <w:sz w:val="20"/>
                <w:szCs w:val="16"/>
              </w:rPr>
              <w:t>)</w:t>
            </w:r>
          </w:p>
        </w:tc>
        <w:tc>
          <w:tcPr>
            <w:tcW w:w="1276" w:type="dxa"/>
            <w:vMerge w:val="restart"/>
          </w:tcPr>
          <w:p w14:paraId="74DD7ADA"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p>
          <w:p w14:paraId="6FBEF0BB"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Suma </w:t>
            </w:r>
          </w:p>
          <w:p w14:paraId="0B2639BC" w14:textId="77777777" w:rsidR="009836DB" w:rsidRPr="009304C5" w:rsidRDefault="009836DB" w:rsidP="009836DB">
            <w:pPr>
              <w:spacing w:after="0" w:line="240" w:lineRule="auto"/>
              <w:jc w:val="center"/>
              <w:rPr>
                <w:rFonts w:ascii="Times New Roman" w:eastAsia="Times New Roman" w:hAnsi="Times New Roman" w:cs="Times New Roman"/>
                <w:b/>
                <w:sz w:val="20"/>
                <w:szCs w:val="16"/>
              </w:rPr>
            </w:pPr>
            <w:r w:rsidRPr="009304C5">
              <w:rPr>
                <w:rFonts w:ascii="Times New Roman" w:eastAsia="Times New Roman" w:hAnsi="Times New Roman" w:cs="Times New Roman"/>
                <w:b/>
                <w:sz w:val="20"/>
                <w:szCs w:val="16"/>
              </w:rPr>
              <w:t xml:space="preserve">estimativă (lei </w:t>
            </w:r>
            <w:proofErr w:type="spellStart"/>
            <w:r w:rsidRPr="009304C5">
              <w:rPr>
                <w:rFonts w:ascii="Times New Roman" w:eastAsia="Times New Roman" w:hAnsi="Times New Roman" w:cs="Times New Roman"/>
                <w:b/>
                <w:sz w:val="20"/>
                <w:szCs w:val="16"/>
              </w:rPr>
              <w:t>incl.TVA</w:t>
            </w:r>
            <w:proofErr w:type="spellEnd"/>
            <w:r w:rsidRPr="009304C5">
              <w:rPr>
                <w:rFonts w:ascii="Times New Roman" w:eastAsia="Times New Roman" w:hAnsi="Times New Roman" w:cs="Times New Roman"/>
                <w:b/>
                <w:sz w:val="20"/>
                <w:szCs w:val="16"/>
              </w:rPr>
              <w:t>)</w:t>
            </w:r>
          </w:p>
        </w:tc>
      </w:tr>
      <w:bookmarkEnd w:id="7"/>
      <w:tr w:rsidR="009836DB" w:rsidRPr="009304C5" w14:paraId="2A5B229F" w14:textId="77777777" w:rsidTr="00C47BA1">
        <w:trPr>
          <w:trHeight w:val="285"/>
          <w:jc w:val="center"/>
        </w:trPr>
        <w:tc>
          <w:tcPr>
            <w:tcW w:w="562" w:type="dxa"/>
            <w:vMerge/>
          </w:tcPr>
          <w:p w14:paraId="0D209FFB"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439" w:type="dxa"/>
            <w:vMerge/>
          </w:tcPr>
          <w:p w14:paraId="37A615E8"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850" w:type="dxa"/>
            <w:vMerge/>
          </w:tcPr>
          <w:p w14:paraId="08152A4A"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972" w:type="dxa"/>
            <w:vMerge/>
          </w:tcPr>
          <w:p w14:paraId="2F040C0F"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992" w:type="dxa"/>
            <w:vMerge/>
          </w:tcPr>
          <w:p w14:paraId="494F779C"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709" w:type="dxa"/>
            <w:vMerge/>
          </w:tcPr>
          <w:p w14:paraId="07AB9CC7"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275" w:type="dxa"/>
            <w:vMerge/>
          </w:tcPr>
          <w:p w14:paraId="08AC858D" w14:textId="111C59BF"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709" w:type="dxa"/>
          </w:tcPr>
          <w:p w14:paraId="7E1DEA8C" w14:textId="238A5339" w:rsidR="009836DB" w:rsidRPr="009304C5" w:rsidRDefault="00A76198" w:rsidP="009836D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anul</w:t>
            </w:r>
          </w:p>
        </w:tc>
        <w:tc>
          <w:tcPr>
            <w:tcW w:w="709" w:type="dxa"/>
          </w:tcPr>
          <w:p w14:paraId="32D6E156" w14:textId="59771A2E" w:rsidR="009836DB" w:rsidRPr="009304C5" w:rsidRDefault="00A76198" w:rsidP="009836D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anul</w:t>
            </w:r>
          </w:p>
        </w:tc>
        <w:tc>
          <w:tcPr>
            <w:tcW w:w="1276" w:type="dxa"/>
            <w:vMerge/>
          </w:tcPr>
          <w:p w14:paraId="5EF96C70"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559" w:type="dxa"/>
            <w:vMerge/>
          </w:tcPr>
          <w:p w14:paraId="1D435318" w14:textId="10566F53"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417" w:type="dxa"/>
            <w:vMerge/>
          </w:tcPr>
          <w:p w14:paraId="788F72F6" w14:textId="5DEB0C4A"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134" w:type="dxa"/>
            <w:vMerge/>
          </w:tcPr>
          <w:p w14:paraId="323A3596"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c>
          <w:tcPr>
            <w:tcW w:w="1276" w:type="dxa"/>
            <w:vMerge/>
          </w:tcPr>
          <w:p w14:paraId="7E269CD2" w14:textId="77777777" w:rsidR="009836DB" w:rsidRPr="009304C5" w:rsidRDefault="009836DB" w:rsidP="009836DB">
            <w:pPr>
              <w:spacing w:after="0" w:line="240" w:lineRule="auto"/>
              <w:jc w:val="center"/>
              <w:rPr>
                <w:rFonts w:ascii="Times New Roman" w:eastAsia="Times New Roman" w:hAnsi="Times New Roman" w:cs="Times New Roman"/>
                <w:sz w:val="16"/>
                <w:szCs w:val="16"/>
              </w:rPr>
            </w:pPr>
          </w:p>
        </w:tc>
      </w:tr>
      <w:tr w:rsidR="009836DB" w:rsidRPr="009304C5" w14:paraId="70FDEAC0" w14:textId="77777777" w:rsidTr="009D72F2">
        <w:trPr>
          <w:trHeight w:val="138"/>
          <w:jc w:val="center"/>
        </w:trPr>
        <w:tc>
          <w:tcPr>
            <w:tcW w:w="562" w:type="dxa"/>
            <w:shd w:val="clear" w:color="auto" w:fill="E7E6E6" w:themeFill="background2"/>
          </w:tcPr>
          <w:p w14:paraId="054BEAD5" w14:textId="77777777"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1</w:t>
            </w:r>
          </w:p>
        </w:tc>
        <w:tc>
          <w:tcPr>
            <w:tcW w:w="1439" w:type="dxa"/>
            <w:shd w:val="clear" w:color="auto" w:fill="E7E6E6" w:themeFill="background2"/>
          </w:tcPr>
          <w:p w14:paraId="4C7CA247" w14:textId="77777777"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2</w:t>
            </w:r>
          </w:p>
        </w:tc>
        <w:tc>
          <w:tcPr>
            <w:tcW w:w="850" w:type="dxa"/>
            <w:shd w:val="clear" w:color="auto" w:fill="E7E6E6" w:themeFill="background2"/>
          </w:tcPr>
          <w:p w14:paraId="600F63BE" w14:textId="0D941407" w:rsidR="009836DB" w:rsidRPr="009304C5" w:rsidRDefault="009836DB"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972" w:type="dxa"/>
            <w:shd w:val="clear" w:color="auto" w:fill="E7E6E6" w:themeFill="background2"/>
          </w:tcPr>
          <w:p w14:paraId="49726BBB" w14:textId="63CA4C02" w:rsidR="009836DB" w:rsidRPr="009304C5" w:rsidRDefault="009836DB"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992" w:type="dxa"/>
            <w:shd w:val="clear" w:color="auto" w:fill="E7E6E6" w:themeFill="background2"/>
          </w:tcPr>
          <w:p w14:paraId="459BBA80" w14:textId="7A8DC66A" w:rsidR="009836DB" w:rsidRPr="009304C5" w:rsidRDefault="009836DB"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709" w:type="dxa"/>
            <w:shd w:val="clear" w:color="auto" w:fill="E7E6E6" w:themeFill="background2"/>
          </w:tcPr>
          <w:p w14:paraId="64B74A93" w14:textId="2C01D5BB" w:rsidR="009836DB" w:rsidRPr="009304C5" w:rsidRDefault="009836DB"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1275" w:type="dxa"/>
            <w:shd w:val="clear" w:color="auto" w:fill="E7E6E6" w:themeFill="background2"/>
          </w:tcPr>
          <w:p w14:paraId="024EAAFA" w14:textId="5DAA2E19"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7</w:t>
            </w:r>
          </w:p>
        </w:tc>
        <w:tc>
          <w:tcPr>
            <w:tcW w:w="1418" w:type="dxa"/>
            <w:gridSpan w:val="2"/>
            <w:shd w:val="clear" w:color="auto" w:fill="E7E6E6" w:themeFill="background2"/>
          </w:tcPr>
          <w:p w14:paraId="702CDB50" w14:textId="0FF33E86" w:rsidR="009836DB" w:rsidRPr="009304C5" w:rsidRDefault="00D06CF0"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1276" w:type="dxa"/>
            <w:shd w:val="clear" w:color="auto" w:fill="E7E6E6" w:themeFill="background2"/>
          </w:tcPr>
          <w:p w14:paraId="25FE4D28" w14:textId="3186D988" w:rsidR="009836DB" w:rsidRPr="00D06CF0" w:rsidRDefault="00D06CF0" w:rsidP="009836DB">
            <w:pPr>
              <w:spacing w:after="0" w:line="240" w:lineRule="auto"/>
              <w:jc w:val="center"/>
              <w:rPr>
                <w:rFonts w:ascii="Times New Roman" w:eastAsia="Times New Roman" w:hAnsi="Times New Roman" w:cs="Times New Roman"/>
                <w:b/>
                <w:sz w:val="16"/>
                <w:szCs w:val="16"/>
                <w:lang w:val="ro-RO"/>
              </w:rPr>
            </w:pPr>
            <w:r>
              <w:rPr>
                <w:rFonts w:ascii="Times New Roman" w:eastAsia="Times New Roman" w:hAnsi="Times New Roman" w:cs="Times New Roman"/>
                <w:b/>
                <w:sz w:val="16"/>
                <w:szCs w:val="16"/>
                <w:lang w:val="ro-RO"/>
              </w:rPr>
              <w:t>9</w:t>
            </w:r>
          </w:p>
        </w:tc>
        <w:tc>
          <w:tcPr>
            <w:tcW w:w="1559" w:type="dxa"/>
            <w:shd w:val="clear" w:color="auto" w:fill="E7E6E6" w:themeFill="background2"/>
          </w:tcPr>
          <w:p w14:paraId="77B887D5" w14:textId="1B39E00C" w:rsidR="009836DB" w:rsidRPr="009304C5" w:rsidRDefault="00D06CF0" w:rsidP="009836D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w:t>
            </w:r>
          </w:p>
        </w:tc>
        <w:tc>
          <w:tcPr>
            <w:tcW w:w="1417" w:type="dxa"/>
            <w:shd w:val="clear" w:color="auto" w:fill="E7E6E6" w:themeFill="background2"/>
          </w:tcPr>
          <w:p w14:paraId="03E68CF1" w14:textId="3AD77BE3"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11</w:t>
            </w:r>
          </w:p>
        </w:tc>
        <w:tc>
          <w:tcPr>
            <w:tcW w:w="1134" w:type="dxa"/>
            <w:shd w:val="clear" w:color="auto" w:fill="E7E6E6" w:themeFill="background2"/>
          </w:tcPr>
          <w:p w14:paraId="3EB9BD36" w14:textId="77777777"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12</w:t>
            </w:r>
          </w:p>
        </w:tc>
        <w:tc>
          <w:tcPr>
            <w:tcW w:w="1276" w:type="dxa"/>
            <w:shd w:val="clear" w:color="auto" w:fill="E7E6E6" w:themeFill="background2"/>
          </w:tcPr>
          <w:p w14:paraId="769C9B47" w14:textId="77777777" w:rsidR="009836DB" w:rsidRPr="009304C5" w:rsidRDefault="009836DB" w:rsidP="009836DB">
            <w:pPr>
              <w:spacing w:after="0" w:line="240" w:lineRule="auto"/>
              <w:jc w:val="center"/>
              <w:rPr>
                <w:rFonts w:ascii="Times New Roman" w:eastAsia="Times New Roman" w:hAnsi="Times New Roman" w:cs="Times New Roman"/>
                <w:b/>
                <w:sz w:val="16"/>
                <w:szCs w:val="16"/>
              </w:rPr>
            </w:pPr>
            <w:r w:rsidRPr="009304C5">
              <w:rPr>
                <w:rFonts w:ascii="Times New Roman" w:eastAsia="Times New Roman" w:hAnsi="Times New Roman" w:cs="Times New Roman"/>
                <w:b/>
                <w:sz w:val="16"/>
                <w:szCs w:val="16"/>
              </w:rPr>
              <w:t>13</w:t>
            </w:r>
          </w:p>
        </w:tc>
      </w:tr>
      <w:tr w:rsidR="00C47BA1" w:rsidRPr="009304C5" w14:paraId="2CF8BD71" w14:textId="77777777" w:rsidTr="00C47BA1">
        <w:trPr>
          <w:jc w:val="center"/>
        </w:trPr>
        <w:tc>
          <w:tcPr>
            <w:tcW w:w="562" w:type="dxa"/>
          </w:tcPr>
          <w:p w14:paraId="5823C09C"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1</w:t>
            </w:r>
          </w:p>
        </w:tc>
        <w:tc>
          <w:tcPr>
            <w:tcW w:w="1439" w:type="dxa"/>
          </w:tcPr>
          <w:p w14:paraId="6EA0FA0F"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6C427962"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4D3796F1"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68A67C95"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4125C283"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56064295" w14:textId="66B4CCE8"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444624C3" w14:textId="77777777" w:rsidR="009836DB" w:rsidRPr="009304C5" w:rsidRDefault="009836DB" w:rsidP="009836DB">
            <w:pPr>
              <w:spacing w:after="0" w:line="240" w:lineRule="auto"/>
              <w:jc w:val="right"/>
              <w:rPr>
                <w:rFonts w:ascii="Times New Roman" w:eastAsia="Times New Roman" w:hAnsi="Times New Roman" w:cs="Times New Roman"/>
                <w:sz w:val="20"/>
                <w:szCs w:val="20"/>
              </w:rPr>
            </w:pPr>
          </w:p>
        </w:tc>
        <w:tc>
          <w:tcPr>
            <w:tcW w:w="709" w:type="dxa"/>
          </w:tcPr>
          <w:p w14:paraId="7831CDD6" w14:textId="77777777" w:rsidR="009836DB" w:rsidRPr="009304C5" w:rsidRDefault="009836DB" w:rsidP="009836DB">
            <w:pPr>
              <w:spacing w:after="0" w:line="240" w:lineRule="auto"/>
              <w:jc w:val="right"/>
              <w:rPr>
                <w:rFonts w:ascii="Times New Roman" w:eastAsia="Times New Roman" w:hAnsi="Times New Roman" w:cs="Times New Roman"/>
                <w:sz w:val="20"/>
                <w:szCs w:val="20"/>
              </w:rPr>
            </w:pPr>
          </w:p>
        </w:tc>
        <w:tc>
          <w:tcPr>
            <w:tcW w:w="1276" w:type="dxa"/>
          </w:tcPr>
          <w:p w14:paraId="3FE684F5"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172BE32D" w14:textId="27E2B92C"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29B2833B" w14:textId="7D3FE472"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406124E8"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69D1B424"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r w:rsidR="00C47BA1" w:rsidRPr="009304C5" w14:paraId="1F8712D4" w14:textId="77777777" w:rsidTr="00C47BA1">
        <w:trPr>
          <w:jc w:val="center"/>
        </w:trPr>
        <w:tc>
          <w:tcPr>
            <w:tcW w:w="562" w:type="dxa"/>
          </w:tcPr>
          <w:p w14:paraId="5D887543"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2</w:t>
            </w:r>
          </w:p>
        </w:tc>
        <w:tc>
          <w:tcPr>
            <w:tcW w:w="1439" w:type="dxa"/>
          </w:tcPr>
          <w:p w14:paraId="570763AE"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6627AE2D"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1B51E172"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2F4297E0"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0DCBE5F9"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28C92E77" w14:textId="60A3FA73"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3ECC426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79038094"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2D3158F7"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4A05ED34" w14:textId="098778C8"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1668A2A8" w14:textId="09B6EF45"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4734C84B"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4EF4C71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r w:rsidR="00C47BA1" w:rsidRPr="009304C5" w14:paraId="2B3E1D74" w14:textId="77777777" w:rsidTr="00C47BA1">
        <w:trPr>
          <w:jc w:val="center"/>
        </w:trPr>
        <w:tc>
          <w:tcPr>
            <w:tcW w:w="562" w:type="dxa"/>
          </w:tcPr>
          <w:p w14:paraId="1BEA1573"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3</w:t>
            </w:r>
          </w:p>
        </w:tc>
        <w:tc>
          <w:tcPr>
            <w:tcW w:w="1439" w:type="dxa"/>
          </w:tcPr>
          <w:p w14:paraId="7E45ACB9"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6BF6FB82"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7D1BA1A9"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2815BEE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1FC1F45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6549EDD9" w14:textId="62422CEA"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3FB6EFB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6C32D5A4"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70A5232C"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52309129" w14:textId="592EBA12"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753AD741" w14:textId="6069B423"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6D60E15B"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38B24CEE"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r w:rsidR="00C47BA1" w:rsidRPr="009304C5" w14:paraId="2A6B97BE" w14:textId="77777777" w:rsidTr="00C47BA1">
        <w:trPr>
          <w:jc w:val="center"/>
        </w:trPr>
        <w:tc>
          <w:tcPr>
            <w:tcW w:w="562" w:type="dxa"/>
          </w:tcPr>
          <w:p w14:paraId="08FCC090"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w:t>
            </w:r>
          </w:p>
        </w:tc>
        <w:tc>
          <w:tcPr>
            <w:tcW w:w="1439" w:type="dxa"/>
          </w:tcPr>
          <w:p w14:paraId="63740A7C"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594BB08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47C079EB"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3E1219C4"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6EEA7692"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57735589" w14:textId="6EC74D39"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4146AE2B"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0D1DD5B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4FE07D30"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5370EE4C" w14:textId="0A4338A3"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4C9CF6F8" w14:textId="2C3DA1B2"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3CBB5CFD"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7AEB2807"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r w:rsidR="00C47BA1" w:rsidRPr="009304C5" w14:paraId="78E77721" w14:textId="77777777" w:rsidTr="00C47BA1">
        <w:trPr>
          <w:jc w:val="center"/>
        </w:trPr>
        <w:tc>
          <w:tcPr>
            <w:tcW w:w="562" w:type="dxa"/>
          </w:tcPr>
          <w:p w14:paraId="7CA92FF5"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w:t>
            </w:r>
          </w:p>
        </w:tc>
        <w:tc>
          <w:tcPr>
            <w:tcW w:w="1439" w:type="dxa"/>
          </w:tcPr>
          <w:p w14:paraId="01A1C557"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76D54E55"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702B18B3"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405F74C0"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5A3D6339"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290ECEFB" w14:textId="33D3AA6A"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6B09A45E"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7C03A5A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1FBDCE4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038E7B1B" w14:textId="722F6836"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32F6C96A" w14:textId="2E72C223"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4099C7F1"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6698399F"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r w:rsidR="00C47BA1" w:rsidRPr="009304C5" w14:paraId="02815B5F" w14:textId="77777777" w:rsidTr="00C47BA1">
        <w:trPr>
          <w:jc w:val="center"/>
        </w:trPr>
        <w:tc>
          <w:tcPr>
            <w:tcW w:w="562" w:type="dxa"/>
          </w:tcPr>
          <w:p w14:paraId="62D21C2E" w14:textId="77777777" w:rsidR="009836DB" w:rsidRPr="009304C5" w:rsidRDefault="009836DB" w:rsidP="009836DB">
            <w:pPr>
              <w:spacing w:after="0" w:line="240" w:lineRule="auto"/>
              <w:jc w:val="center"/>
              <w:rPr>
                <w:rFonts w:ascii="Times New Roman" w:eastAsia="Times New Roman" w:hAnsi="Times New Roman" w:cs="Times New Roman"/>
                <w:szCs w:val="24"/>
              </w:rPr>
            </w:pPr>
            <w:r w:rsidRPr="009304C5">
              <w:rPr>
                <w:rFonts w:ascii="Times New Roman" w:eastAsia="Times New Roman" w:hAnsi="Times New Roman" w:cs="Times New Roman"/>
                <w:szCs w:val="24"/>
              </w:rPr>
              <w:t>…</w:t>
            </w:r>
          </w:p>
        </w:tc>
        <w:tc>
          <w:tcPr>
            <w:tcW w:w="1439" w:type="dxa"/>
          </w:tcPr>
          <w:p w14:paraId="318FFFD5"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850" w:type="dxa"/>
          </w:tcPr>
          <w:p w14:paraId="164E4788"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72" w:type="dxa"/>
          </w:tcPr>
          <w:p w14:paraId="541AF204"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992" w:type="dxa"/>
          </w:tcPr>
          <w:p w14:paraId="28C3537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2839B95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5" w:type="dxa"/>
          </w:tcPr>
          <w:p w14:paraId="686648DC" w14:textId="00145CD3"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74EE709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709" w:type="dxa"/>
          </w:tcPr>
          <w:p w14:paraId="230CC06A"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3B7B683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559" w:type="dxa"/>
          </w:tcPr>
          <w:p w14:paraId="2CD2FC97" w14:textId="4F9FAB4C"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417" w:type="dxa"/>
          </w:tcPr>
          <w:p w14:paraId="3B3E5C94" w14:textId="0C156BBE"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134" w:type="dxa"/>
          </w:tcPr>
          <w:p w14:paraId="62726AD6"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c>
          <w:tcPr>
            <w:tcW w:w="1276" w:type="dxa"/>
          </w:tcPr>
          <w:p w14:paraId="5A79821C" w14:textId="77777777" w:rsidR="009836DB" w:rsidRPr="009304C5" w:rsidRDefault="009836DB" w:rsidP="009836DB">
            <w:pPr>
              <w:spacing w:after="0" w:line="240" w:lineRule="auto"/>
              <w:jc w:val="right"/>
              <w:rPr>
                <w:rFonts w:ascii="Times New Roman" w:eastAsia="Times New Roman" w:hAnsi="Times New Roman" w:cs="Times New Roman"/>
                <w:sz w:val="24"/>
                <w:szCs w:val="24"/>
              </w:rPr>
            </w:pPr>
          </w:p>
        </w:tc>
      </w:tr>
    </w:tbl>
    <w:p w14:paraId="2E57E6BB" w14:textId="77777777" w:rsidR="008803A6" w:rsidRDefault="008803A6" w:rsidP="009304C5">
      <w:pPr>
        <w:spacing w:after="0" w:line="240" w:lineRule="auto"/>
        <w:rPr>
          <w:rFonts w:ascii="Times New Roman" w:eastAsia="Times New Roman" w:hAnsi="Times New Roman" w:cs="Times New Roman"/>
          <w:sz w:val="24"/>
          <w:szCs w:val="24"/>
        </w:rPr>
      </w:pPr>
    </w:p>
    <w:p w14:paraId="6831E1AA" w14:textId="7DB44486" w:rsidR="008803A6" w:rsidRPr="00A76198" w:rsidRDefault="008709A5" w:rsidP="009304C5">
      <w:pPr>
        <w:spacing w:after="0" w:line="240" w:lineRule="auto"/>
        <w:rPr>
          <w:rFonts w:ascii="Times New Roman" w:eastAsia="Times New Roman" w:hAnsi="Times New Roman" w:cs="Times New Roman"/>
          <w:i/>
          <w:sz w:val="24"/>
          <w:szCs w:val="24"/>
        </w:rPr>
      </w:pPr>
      <w:r w:rsidRPr="00A76198">
        <w:rPr>
          <w:rFonts w:ascii="Times New Roman" w:eastAsia="Times New Roman" w:hAnsi="Times New Roman" w:cs="Times New Roman"/>
          <w:i/>
          <w:sz w:val="24"/>
          <w:szCs w:val="24"/>
        </w:rPr>
        <w:t>Tabelul nr.2</w:t>
      </w:r>
    </w:p>
    <w:tbl>
      <w:tblPr>
        <w:tblStyle w:val="TableGrid"/>
        <w:tblW w:w="14847" w:type="dxa"/>
        <w:tblInd w:w="-147" w:type="dxa"/>
        <w:tblLook w:val="04A0" w:firstRow="1" w:lastRow="0" w:firstColumn="1" w:lastColumn="0" w:noHBand="0" w:noVBand="1"/>
      </w:tblPr>
      <w:tblGrid>
        <w:gridCol w:w="548"/>
        <w:gridCol w:w="1276"/>
        <w:gridCol w:w="1388"/>
        <w:gridCol w:w="1194"/>
        <w:gridCol w:w="928"/>
        <w:gridCol w:w="1338"/>
        <w:gridCol w:w="1163"/>
        <w:gridCol w:w="1088"/>
        <w:gridCol w:w="1325"/>
        <w:gridCol w:w="1351"/>
        <w:gridCol w:w="1624"/>
        <w:gridCol w:w="1624"/>
      </w:tblGrid>
      <w:tr w:rsidR="00A76198" w14:paraId="602C226B" w14:textId="78773259" w:rsidTr="00D06CF0">
        <w:tc>
          <w:tcPr>
            <w:tcW w:w="548" w:type="dxa"/>
          </w:tcPr>
          <w:p w14:paraId="5CA54CBF" w14:textId="3193D346" w:rsidR="00D06CF0" w:rsidRPr="008709A5" w:rsidRDefault="00D06CF0" w:rsidP="00D06CF0">
            <w:pPr>
              <w:jc w:val="center"/>
              <w:rPr>
                <w:rFonts w:ascii="Times New Roman" w:eastAsia="Times New Roman" w:hAnsi="Times New Roman" w:cs="Times New Roman"/>
                <w:sz w:val="20"/>
                <w:szCs w:val="20"/>
              </w:rPr>
            </w:pPr>
            <w:r w:rsidRPr="008709A5">
              <w:rPr>
                <w:rFonts w:ascii="Times New Roman" w:eastAsia="Times New Roman" w:hAnsi="Times New Roman" w:cs="Times New Roman"/>
                <w:b/>
                <w:sz w:val="20"/>
                <w:szCs w:val="20"/>
              </w:rPr>
              <w:t>Nr. d/o</w:t>
            </w:r>
          </w:p>
        </w:tc>
        <w:tc>
          <w:tcPr>
            <w:tcW w:w="1276" w:type="dxa"/>
          </w:tcPr>
          <w:p w14:paraId="4C7E2350" w14:textId="15175037" w:rsidR="00D06CF0" w:rsidRPr="008709A5" w:rsidRDefault="00A76198" w:rsidP="00D06C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MDS (</w:t>
            </w:r>
            <w:r w:rsidR="00D06CF0" w:rsidRPr="008709A5">
              <w:rPr>
                <w:rFonts w:ascii="Times New Roman" w:eastAsia="Times New Roman" w:hAnsi="Times New Roman" w:cs="Times New Roman"/>
                <w:b/>
                <w:sz w:val="20"/>
                <w:szCs w:val="20"/>
              </w:rPr>
              <w:t>DCI</w:t>
            </w:r>
            <w:r>
              <w:rPr>
                <w:rFonts w:ascii="Times New Roman" w:eastAsia="Times New Roman" w:hAnsi="Times New Roman" w:cs="Times New Roman"/>
                <w:b/>
                <w:sz w:val="20"/>
                <w:szCs w:val="20"/>
              </w:rPr>
              <w:t>)</w:t>
            </w:r>
          </w:p>
        </w:tc>
        <w:tc>
          <w:tcPr>
            <w:tcW w:w="1388" w:type="dxa"/>
          </w:tcPr>
          <w:p w14:paraId="1E1D8B6E" w14:textId="06B43F8E" w:rsidR="00D06CF0" w:rsidRPr="008709A5" w:rsidRDefault="00A76198" w:rsidP="00D06C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MDS </w:t>
            </w:r>
            <w:r w:rsidR="00D06CF0" w:rsidRPr="008709A5">
              <w:rPr>
                <w:rFonts w:ascii="Times New Roman" w:eastAsia="Times New Roman" w:hAnsi="Times New Roman" w:cs="Times New Roman"/>
                <w:b/>
                <w:sz w:val="20"/>
                <w:szCs w:val="20"/>
              </w:rPr>
              <w:t xml:space="preserve">Denumire comercială </w:t>
            </w:r>
            <w:r>
              <w:rPr>
                <w:rFonts w:ascii="Times New Roman" w:eastAsia="Times New Roman" w:hAnsi="Times New Roman" w:cs="Times New Roman"/>
                <w:b/>
                <w:sz w:val="20"/>
                <w:szCs w:val="20"/>
              </w:rPr>
              <w:t xml:space="preserve">(DC) </w:t>
            </w:r>
            <w:r w:rsidR="00D06CF0" w:rsidRPr="008709A5">
              <w:rPr>
                <w:rFonts w:ascii="Times New Roman" w:eastAsia="Times New Roman" w:hAnsi="Times New Roman" w:cs="Times New Roman"/>
                <w:b/>
                <w:sz w:val="20"/>
                <w:szCs w:val="20"/>
              </w:rPr>
              <w:t>achiziționată</w:t>
            </w:r>
            <w:r w:rsidR="00D06CF0">
              <w:rPr>
                <w:rFonts w:ascii="Times New Roman" w:eastAsia="Times New Roman" w:hAnsi="Times New Roman" w:cs="Times New Roman"/>
                <w:b/>
                <w:sz w:val="20"/>
                <w:szCs w:val="20"/>
              </w:rPr>
              <w:t xml:space="preserve"> </w:t>
            </w:r>
          </w:p>
        </w:tc>
        <w:tc>
          <w:tcPr>
            <w:tcW w:w="1194" w:type="dxa"/>
          </w:tcPr>
          <w:p w14:paraId="6966F4DB" w14:textId="412B4310" w:rsidR="00D06CF0" w:rsidRPr="008709A5" w:rsidRDefault="00D06CF0" w:rsidP="00D06C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Producător</w:t>
            </w:r>
          </w:p>
        </w:tc>
        <w:tc>
          <w:tcPr>
            <w:tcW w:w="928" w:type="dxa"/>
          </w:tcPr>
          <w:p w14:paraId="6E7ACCDB" w14:textId="0F2A6B67" w:rsidR="00D06CF0" w:rsidRPr="008709A5" w:rsidRDefault="00D06CF0" w:rsidP="00D06CF0">
            <w:pPr>
              <w:jc w:val="center"/>
              <w:rPr>
                <w:rFonts w:ascii="Times New Roman" w:eastAsia="Times New Roman" w:hAnsi="Times New Roman" w:cs="Times New Roman"/>
                <w:sz w:val="20"/>
                <w:szCs w:val="20"/>
              </w:rPr>
            </w:pPr>
            <w:r w:rsidRPr="008709A5">
              <w:rPr>
                <w:rFonts w:ascii="Times New Roman" w:eastAsia="Times New Roman" w:hAnsi="Times New Roman" w:cs="Times New Roman"/>
                <w:b/>
                <w:sz w:val="20"/>
                <w:szCs w:val="20"/>
              </w:rPr>
              <w:t>Doza, volumul</w:t>
            </w:r>
          </w:p>
        </w:tc>
        <w:tc>
          <w:tcPr>
            <w:tcW w:w="1338" w:type="dxa"/>
          </w:tcPr>
          <w:p w14:paraId="5CC87A30" w14:textId="77777777" w:rsidR="00D06CF0" w:rsidRPr="008709A5" w:rsidRDefault="00D06CF0" w:rsidP="00D06CF0">
            <w:pPr>
              <w:jc w:val="center"/>
              <w:rPr>
                <w:rFonts w:ascii="Times New Roman" w:eastAsia="Times New Roman" w:hAnsi="Times New Roman" w:cs="Times New Roman"/>
                <w:b/>
                <w:sz w:val="20"/>
                <w:szCs w:val="20"/>
              </w:rPr>
            </w:pPr>
            <w:r w:rsidRPr="008709A5">
              <w:rPr>
                <w:rFonts w:ascii="Times New Roman" w:eastAsia="Times New Roman" w:hAnsi="Times New Roman" w:cs="Times New Roman"/>
                <w:b/>
                <w:sz w:val="20"/>
                <w:szCs w:val="20"/>
              </w:rPr>
              <w:t>Forma farmaceutică</w:t>
            </w:r>
          </w:p>
          <w:p w14:paraId="7811DBDA" w14:textId="77777777" w:rsidR="00D06CF0" w:rsidRPr="008709A5" w:rsidRDefault="00D06CF0" w:rsidP="00D06CF0">
            <w:pPr>
              <w:jc w:val="center"/>
              <w:rPr>
                <w:rFonts w:ascii="Times New Roman" w:eastAsia="Times New Roman" w:hAnsi="Times New Roman" w:cs="Times New Roman"/>
                <w:sz w:val="20"/>
                <w:szCs w:val="20"/>
              </w:rPr>
            </w:pPr>
          </w:p>
        </w:tc>
        <w:tc>
          <w:tcPr>
            <w:tcW w:w="1163" w:type="dxa"/>
          </w:tcPr>
          <w:p w14:paraId="2D7403DB" w14:textId="77777777" w:rsidR="00D06CF0" w:rsidRPr="008709A5" w:rsidRDefault="00D06CF0" w:rsidP="00D06CF0">
            <w:pPr>
              <w:jc w:val="center"/>
              <w:rPr>
                <w:rFonts w:ascii="Times New Roman" w:eastAsia="Times New Roman" w:hAnsi="Times New Roman" w:cs="Times New Roman"/>
                <w:b/>
                <w:sz w:val="20"/>
                <w:szCs w:val="16"/>
              </w:rPr>
            </w:pPr>
            <w:r w:rsidRPr="008709A5">
              <w:rPr>
                <w:rFonts w:ascii="Times New Roman" w:eastAsia="Times New Roman" w:hAnsi="Times New Roman" w:cs="Times New Roman"/>
                <w:b/>
                <w:sz w:val="20"/>
                <w:szCs w:val="16"/>
              </w:rPr>
              <w:t>Indicația</w:t>
            </w:r>
          </w:p>
          <w:p w14:paraId="4A6311B5" w14:textId="56C4A33A" w:rsidR="00D06CF0" w:rsidRPr="009304C5" w:rsidRDefault="00D06CF0" w:rsidP="00D06CF0">
            <w:pPr>
              <w:jc w:val="center"/>
              <w:rPr>
                <w:rFonts w:ascii="Times New Roman" w:eastAsia="Times New Roman" w:hAnsi="Times New Roman" w:cs="Times New Roman"/>
                <w:b/>
                <w:sz w:val="20"/>
                <w:szCs w:val="16"/>
              </w:rPr>
            </w:pPr>
            <w:r w:rsidRPr="008709A5">
              <w:rPr>
                <w:rFonts w:ascii="Times New Roman" w:eastAsia="Times New Roman" w:hAnsi="Times New Roman" w:cs="Times New Roman"/>
                <w:b/>
                <w:sz w:val="20"/>
                <w:szCs w:val="16"/>
              </w:rPr>
              <w:t>(maladia)</w:t>
            </w:r>
          </w:p>
          <w:p w14:paraId="55AB1A01" w14:textId="77777777" w:rsidR="00D06CF0" w:rsidRPr="009304C5" w:rsidRDefault="00D06CF0" w:rsidP="00D06CF0">
            <w:pPr>
              <w:jc w:val="center"/>
              <w:rPr>
                <w:rFonts w:ascii="Times New Roman" w:eastAsia="Times New Roman" w:hAnsi="Times New Roman" w:cs="Times New Roman"/>
                <w:b/>
                <w:sz w:val="20"/>
                <w:szCs w:val="16"/>
              </w:rPr>
            </w:pPr>
          </w:p>
          <w:p w14:paraId="336F79A9" w14:textId="682E15A6" w:rsidR="00D06CF0" w:rsidRPr="008709A5" w:rsidRDefault="00D06CF0" w:rsidP="00D06CF0">
            <w:pPr>
              <w:jc w:val="center"/>
              <w:rPr>
                <w:rFonts w:ascii="Times New Roman" w:eastAsia="Times New Roman" w:hAnsi="Times New Roman" w:cs="Times New Roman"/>
                <w:sz w:val="20"/>
                <w:szCs w:val="20"/>
              </w:rPr>
            </w:pPr>
          </w:p>
        </w:tc>
        <w:tc>
          <w:tcPr>
            <w:tcW w:w="1088" w:type="dxa"/>
          </w:tcPr>
          <w:p w14:paraId="2D5A6785" w14:textId="77777777" w:rsidR="00D06CF0" w:rsidRPr="008709A5" w:rsidRDefault="00D06CF0" w:rsidP="00D06CF0">
            <w:pPr>
              <w:jc w:val="center"/>
              <w:rPr>
                <w:rFonts w:ascii="Times New Roman" w:eastAsia="Times New Roman" w:hAnsi="Times New Roman" w:cs="Times New Roman"/>
                <w:b/>
                <w:sz w:val="20"/>
                <w:szCs w:val="20"/>
              </w:rPr>
            </w:pPr>
          </w:p>
          <w:p w14:paraId="4652628C" w14:textId="00421317" w:rsidR="00D06CF0" w:rsidRPr="008709A5" w:rsidRDefault="00D06CF0" w:rsidP="00D06CF0">
            <w:pPr>
              <w:jc w:val="center"/>
              <w:rPr>
                <w:rFonts w:ascii="Times New Roman" w:eastAsia="Times New Roman" w:hAnsi="Times New Roman" w:cs="Times New Roman"/>
                <w:sz w:val="20"/>
                <w:szCs w:val="20"/>
              </w:rPr>
            </w:pPr>
            <w:r w:rsidRPr="008709A5">
              <w:rPr>
                <w:rFonts w:ascii="Times New Roman" w:eastAsia="Times New Roman" w:hAnsi="Times New Roman" w:cs="Times New Roman"/>
                <w:b/>
                <w:sz w:val="20"/>
                <w:szCs w:val="20"/>
              </w:rPr>
              <w:t>Cod CIM</w:t>
            </w:r>
          </w:p>
        </w:tc>
        <w:tc>
          <w:tcPr>
            <w:tcW w:w="1325" w:type="dxa"/>
          </w:tcPr>
          <w:p w14:paraId="0B3A6302" w14:textId="4BF6E21B" w:rsidR="00D06CF0" w:rsidRPr="008709A5" w:rsidRDefault="00D06CF0" w:rsidP="00D06C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Preț DC (UM)</w:t>
            </w:r>
          </w:p>
        </w:tc>
        <w:tc>
          <w:tcPr>
            <w:tcW w:w="1351" w:type="dxa"/>
          </w:tcPr>
          <w:p w14:paraId="7F9A6600" w14:textId="1F222F97" w:rsidR="00D06CF0" w:rsidRPr="008709A5" w:rsidRDefault="00D06CF0" w:rsidP="00D06CF0">
            <w:pPr>
              <w:jc w:val="center"/>
              <w:rPr>
                <w:rFonts w:ascii="Times New Roman" w:eastAsia="Times New Roman" w:hAnsi="Times New Roman" w:cs="Times New Roman"/>
                <w:sz w:val="20"/>
                <w:szCs w:val="20"/>
              </w:rPr>
            </w:pPr>
            <w:r w:rsidRPr="008709A5">
              <w:rPr>
                <w:rFonts w:ascii="Times New Roman" w:eastAsia="Times New Roman" w:hAnsi="Times New Roman" w:cs="Times New Roman"/>
                <w:b/>
                <w:sz w:val="20"/>
                <w:szCs w:val="20"/>
              </w:rPr>
              <w:t>Cost mediu per pacient</w:t>
            </w:r>
            <w:r w:rsidR="00A76198">
              <w:rPr>
                <w:rFonts w:ascii="Times New Roman" w:eastAsia="Times New Roman" w:hAnsi="Times New Roman" w:cs="Times New Roman"/>
                <w:b/>
                <w:sz w:val="20"/>
                <w:szCs w:val="20"/>
              </w:rPr>
              <w:t xml:space="preserve"> conform schemei de tratament</w:t>
            </w:r>
          </w:p>
        </w:tc>
        <w:tc>
          <w:tcPr>
            <w:tcW w:w="1624" w:type="dxa"/>
          </w:tcPr>
          <w:p w14:paraId="157E4628" w14:textId="5FE60229" w:rsidR="00D06CF0" w:rsidRPr="00D06CF0" w:rsidRDefault="00D06CF0" w:rsidP="00D06CF0">
            <w:pPr>
              <w:jc w:val="center"/>
              <w:rPr>
                <w:rFonts w:ascii="Times New Roman" w:eastAsia="Times New Roman" w:hAnsi="Times New Roman" w:cs="Times New Roman"/>
                <w:b/>
                <w:sz w:val="20"/>
                <w:szCs w:val="20"/>
              </w:rPr>
            </w:pPr>
            <w:r w:rsidRPr="00D06CF0">
              <w:rPr>
                <w:rFonts w:ascii="Times New Roman" w:eastAsia="Times New Roman" w:hAnsi="Times New Roman" w:cs="Times New Roman"/>
                <w:b/>
                <w:sz w:val="20"/>
                <w:szCs w:val="20"/>
              </w:rPr>
              <w:t xml:space="preserve">Cost </w:t>
            </w:r>
            <w:r w:rsidR="00A76198">
              <w:rPr>
                <w:rFonts w:ascii="Times New Roman" w:eastAsia="Times New Roman" w:hAnsi="Times New Roman" w:cs="Times New Roman"/>
                <w:b/>
                <w:sz w:val="20"/>
                <w:szCs w:val="20"/>
              </w:rPr>
              <w:t xml:space="preserve">mediu </w:t>
            </w:r>
            <w:r w:rsidRPr="00D06CF0">
              <w:rPr>
                <w:rFonts w:ascii="Times New Roman" w:eastAsia="Times New Roman" w:hAnsi="Times New Roman" w:cs="Times New Roman"/>
                <w:b/>
                <w:sz w:val="20"/>
                <w:szCs w:val="20"/>
              </w:rPr>
              <w:t>caz tratat  (DRG) raportat</w:t>
            </w:r>
            <w:r w:rsidR="008C36A1">
              <w:rPr>
                <w:rFonts w:ascii="Times New Roman" w:eastAsia="Times New Roman" w:hAnsi="Times New Roman" w:cs="Times New Roman"/>
                <w:b/>
                <w:sz w:val="20"/>
                <w:szCs w:val="20"/>
              </w:rPr>
              <w:t xml:space="preserve"> per pacient </w:t>
            </w:r>
          </w:p>
        </w:tc>
        <w:tc>
          <w:tcPr>
            <w:tcW w:w="1624" w:type="dxa"/>
          </w:tcPr>
          <w:p w14:paraId="0FD381D0" w14:textId="3A50A5F9" w:rsidR="00D06CF0" w:rsidRPr="00D06CF0" w:rsidRDefault="00D06CF0" w:rsidP="00D06CF0">
            <w:pPr>
              <w:jc w:val="center"/>
              <w:rPr>
                <w:rFonts w:ascii="Times New Roman" w:eastAsia="Times New Roman" w:hAnsi="Times New Roman" w:cs="Times New Roman"/>
                <w:b/>
                <w:sz w:val="20"/>
                <w:szCs w:val="20"/>
              </w:rPr>
            </w:pPr>
            <w:r w:rsidRPr="00D06CF0">
              <w:rPr>
                <w:rFonts w:ascii="Times New Roman" w:eastAsia="Times New Roman" w:hAnsi="Times New Roman" w:cs="Times New Roman"/>
                <w:b/>
                <w:sz w:val="20"/>
                <w:szCs w:val="20"/>
              </w:rPr>
              <w:t>Rata costului tratamentului cu MDS din costul cazului tratat</w:t>
            </w:r>
          </w:p>
        </w:tc>
      </w:tr>
      <w:tr w:rsidR="00A76198" w14:paraId="52B84D23" w14:textId="167CD20B" w:rsidTr="009D72F2">
        <w:trPr>
          <w:trHeight w:val="179"/>
        </w:trPr>
        <w:tc>
          <w:tcPr>
            <w:tcW w:w="548" w:type="dxa"/>
            <w:shd w:val="clear" w:color="auto" w:fill="E7E6E6" w:themeFill="background2"/>
          </w:tcPr>
          <w:p w14:paraId="35874EF7" w14:textId="118FBCDA" w:rsidR="00D06CF0" w:rsidRDefault="00D06CF0" w:rsidP="00D06CF0">
            <w:pPr>
              <w:jc w:val="center"/>
              <w:rPr>
                <w:rFonts w:ascii="Times New Roman" w:eastAsia="Times New Roman" w:hAnsi="Times New Roman" w:cs="Times New Roman"/>
                <w:sz w:val="24"/>
                <w:szCs w:val="24"/>
              </w:rPr>
            </w:pPr>
            <w:r w:rsidRPr="009304C5">
              <w:rPr>
                <w:rFonts w:ascii="Times New Roman" w:eastAsia="Times New Roman" w:hAnsi="Times New Roman" w:cs="Times New Roman"/>
                <w:b/>
                <w:sz w:val="16"/>
                <w:szCs w:val="16"/>
              </w:rPr>
              <w:t>1</w:t>
            </w:r>
          </w:p>
        </w:tc>
        <w:tc>
          <w:tcPr>
            <w:tcW w:w="1276" w:type="dxa"/>
            <w:shd w:val="clear" w:color="auto" w:fill="E7E6E6" w:themeFill="background2"/>
          </w:tcPr>
          <w:p w14:paraId="22ED23E9" w14:textId="524CA92C" w:rsidR="00D06CF0" w:rsidRDefault="00D06CF0" w:rsidP="00D06CF0">
            <w:pPr>
              <w:jc w:val="center"/>
              <w:rPr>
                <w:rFonts w:ascii="Times New Roman" w:eastAsia="Times New Roman" w:hAnsi="Times New Roman" w:cs="Times New Roman"/>
                <w:sz w:val="24"/>
                <w:szCs w:val="24"/>
              </w:rPr>
            </w:pPr>
            <w:r w:rsidRPr="009304C5">
              <w:rPr>
                <w:rFonts w:ascii="Times New Roman" w:eastAsia="Times New Roman" w:hAnsi="Times New Roman" w:cs="Times New Roman"/>
                <w:b/>
                <w:sz w:val="16"/>
                <w:szCs w:val="16"/>
              </w:rPr>
              <w:t>2</w:t>
            </w:r>
          </w:p>
        </w:tc>
        <w:tc>
          <w:tcPr>
            <w:tcW w:w="1388" w:type="dxa"/>
            <w:shd w:val="clear" w:color="auto" w:fill="E7E6E6" w:themeFill="background2"/>
          </w:tcPr>
          <w:p w14:paraId="7E8774BD" w14:textId="6202DCBE"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3</w:t>
            </w:r>
          </w:p>
        </w:tc>
        <w:tc>
          <w:tcPr>
            <w:tcW w:w="1194" w:type="dxa"/>
            <w:shd w:val="clear" w:color="auto" w:fill="E7E6E6" w:themeFill="background2"/>
          </w:tcPr>
          <w:p w14:paraId="2D96615C" w14:textId="22DB441C"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4</w:t>
            </w:r>
          </w:p>
        </w:tc>
        <w:tc>
          <w:tcPr>
            <w:tcW w:w="928" w:type="dxa"/>
            <w:shd w:val="clear" w:color="auto" w:fill="E7E6E6" w:themeFill="background2"/>
          </w:tcPr>
          <w:p w14:paraId="7D21D312" w14:textId="50D0ACE7"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5</w:t>
            </w:r>
          </w:p>
        </w:tc>
        <w:tc>
          <w:tcPr>
            <w:tcW w:w="1338" w:type="dxa"/>
            <w:shd w:val="clear" w:color="auto" w:fill="E7E6E6" w:themeFill="background2"/>
          </w:tcPr>
          <w:p w14:paraId="15AB52C7" w14:textId="708605BD"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6</w:t>
            </w:r>
          </w:p>
        </w:tc>
        <w:tc>
          <w:tcPr>
            <w:tcW w:w="1163" w:type="dxa"/>
            <w:shd w:val="clear" w:color="auto" w:fill="E7E6E6" w:themeFill="background2"/>
          </w:tcPr>
          <w:p w14:paraId="68934BDF" w14:textId="60970C1C" w:rsidR="00D06CF0" w:rsidRDefault="00D06CF0" w:rsidP="00D06CF0">
            <w:pPr>
              <w:jc w:val="center"/>
              <w:rPr>
                <w:rFonts w:ascii="Times New Roman" w:eastAsia="Times New Roman" w:hAnsi="Times New Roman" w:cs="Times New Roman"/>
                <w:sz w:val="24"/>
                <w:szCs w:val="24"/>
              </w:rPr>
            </w:pPr>
            <w:r w:rsidRPr="009304C5">
              <w:rPr>
                <w:rFonts w:ascii="Times New Roman" w:eastAsia="Times New Roman" w:hAnsi="Times New Roman" w:cs="Times New Roman"/>
                <w:b/>
                <w:sz w:val="16"/>
                <w:szCs w:val="16"/>
              </w:rPr>
              <w:t>7</w:t>
            </w:r>
          </w:p>
        </w:tc>
        <w:tc>
          <w:tcPr>
            <w:tcW w:w="1088" w:type="dxa"/>
            <w:shd w:val="clear" w:color="auto" w:fill="E7E6E6" w:themeFill="background2"/>
          </w:tcPr>
          <w:p w14:paraId="75D290F6" w14:textId="560329E2"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8</w:t>
            </w:r>
          </w:p>
        </w:tc>
        <w:tc>
          <w:tcPr>
            <w:tcW w:w="1325" w:type="dxa"/>
            <w:shd w:val="clear" w:color="auto" w:fill="E7E6E6" w:themeFill="background2"/>
          </w:tcPr>
          <w:p w14:paraId="2A101D3D" w14:textId="60752B50" w:rsidR="00D06CF0" w:rsidRPr="00D06CF0" w:rsidRDefault="00D06CF0" w:rsidP="00D06CF0">
            <w:pPr>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16"/>
                <w:szCs w:val="16"/>
                <w:lang w:val="ro-RO"/>
              </w:rPr>
              <w:t>9</w:t>
            </w:r>
          </w:p>
        </w:tc>
        <w:tc>
          <w:tcPr>
            <w:tcW w:w="1351" w:type="dxa"/>
            <w:shd w:val="clear" w:color="auto" w:fill="E7E6E6" w:themeFill="background2"/>
          </w:tcPr>
          <w:p w14:paraId="473E67FB" w14:textId="2C6AE0D7" w:rsidR="00D06CF0" w:rsidRDefault="00D06CF0" w:rsidP="00D06CF0">
            <w:pPr>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10</w:t>
            </w:r>
          </w:p>
        </w:tc>
        <w:tc>
          <w:tcPr>
            <w:tcW w:w="1624" w:type="dxa"/>
            <w:shd w:val="clear" w:color="auto" w:fill="E7E6E6" w:themeFill="background2"/>
          </w:tcPr>
          <w:p w14:paraId="4027D237" w14:textId="3EB4718F" w:rsidR="00D06CF0" w:rsidRDefault="00D06CF0" w:rsidP="00D06CF0">
            <w:pPr>
              <w:jc w:val="center"/>
              <w:rPr>
                <w:rFonts w:ascii="Times New Roman" w:eastAsia="Times New Roman" w:hAnsi="Times New Roman" w:cs="Times New Roman"/>
                <w:sz w:val="24"/>
                <w:szCs w:val="24"/>
              </w:rPr>
            </w:pPr>
            <w:r w:rsidRPr="009304C5">
              <w:rPr>
                <w:rFonts w:ascii="Times New Roman" w:eastAsia="Times New Roman" w:hAnsi="Times New Roman" w:cs="Times New Roman"/>
                <w:b/>
                <w:sz w:val="16"/>
                <w:szCs w:val="16"/>
              </w:rPr>
              <w:t>11</w:t>
            </w:r>
          </w:p>
        </w:tc>
        <w:tc>
          <w:tcPr>
            <w:tcW w:w="1624" w:type="dxa"/>
            <w:shd w:val="clear" w:color="auto" w:fill="E7E6E6" w:themeFill="background2"/>
          </w:tcPr>
          <w:p w14:paraId="4EADA595" w14:textId="2B754A00" w:rsidR="00D06CF0" w:rsidRDefault="00D06CF0" w:rsidP="00D06CF0">
            <w:pPr>
              <w:jc w:val="center"/>
              <w:rPr>
                <w:rFonts w:ascii="Times New Roman" w:eastAsia="Times New Roman" w:hAnsi="Times New Roman" w:cs="Times New Roman"/>
                <w:sz w:val="24"/>
                <w:szCs w:val="24"/>
              </w:rPr>
            </w:pPr>
            <w:r w:rsidRPr="009304C5">
              <w:rPr>
                <w:rFonts w:ascii="Times New Roman" w:eastAsia="Times New Roman" w:hAnsi="Times New Roman" w:cs="Times New Roman"/>
                <w:b/>
                <w:sz w:val="16"/>
                <w:szCs w:val="16"/>
              </w:rPr>
              <w:t>12</w:t>
            </w:r>
          </w:p>
        </w:tc>
      </w:tr>
      <w:tr w:rsidR="00A76198" w14:paraId="0D0BADB1" w14:textId="76B619B8" w:rsidTr="00D06CF0">
        <w:tc>
          <w:tcPr>
            <w:tcW w:w="548" w:type="dxa"/>
          </w:tcPr>
          <w:p w14:paraId="18315630" w14:textId="77777777" w:rsidR="00D06CF0" w:rsidRDefault="00D06CF0" w:rsidP="00D06CF0">
            <w:pPr>
              <w:rPr>
                <w:rFonts w:ascii="Times New Roman" w:eastAsia="Times New Roman" w:hAnsi="Times New Roman" w:cs="Times New Roman"/>
                <w:sz w:val="24"/>
                <w:szCs w:val="24"/>
              </w:rPr>
            </w:pPr>
          </w:p>
        </w:tc>
        <w:tc>
          <w:tcPr>
            <w:tcW w:w="1276" w:type="dxa"/>
          </w:tcPr>
          <w:p w14:paraId="37C437D2" w14:textId="77777777" w:rsidR="00D06CF0" w:rsidRDefault="00D06CF0" w:rsidP="00D06CF0">
            <w:pPr>
              <w:rPr>
                <w:rFonts w:ascii="Times New Roman" w:eastAsia="Times New Roman" w:hAnsi="Times New Roman" w:cs="Times New Roman"/>
                <w:sz w:val="24"/>
                <w:szCs w:val="24"/>
              </w:rPr>
            </w:pPr>
          </w:p>
        </w:tc>
        <w:tc>
          <w:tcPr>
            <w:tcW w:w="1388" w:type="dxa"/>
          </w:tcPr>
          <w:p w14:paraId="7D9E3898" w14:textId="77777777" w:rsidR="00D06CF0" w:rsidRDefault="00D06CF0" w:rsidP="00D06CF0">
            <w:pPr>
              <w:rPr>
                <w:rFonts w:ascii="Times New Roman" w:eastAsia="Times New Roman" w:hAnsi="Times New Roman" w:cs="Times New Roman"/>
                <w:sz w:val="24"/>
                <w:szCs w:val="24"/>
              </w:rPr>
            </w:pPr>
          </w:p>
        </w:tc>
        <w:tc>
          <w:tcPr>
            <w:tcW w:w="1194" w:type="dxa"/>
          </w:tcPr>
          <w:p w14:paraId="131A21B4" w14:textId="77777777" w:rsidR="00D06CF0" w:rsidRDefault="00D06CF0" w:rsidP="00D06CF0">
            <w:pPr>
              <w:rPr>
                <w:rFonts w:ascii="Times New Roman" w:eastAsia="Times New Roman" w:hAnsi="Times New Roman" w:cs="Times New Roman"/>
                <w:sz w:val="24"/>
                <w:szCs w:val="24"/>
              </w:rPr>
            </w:pPr>
          </w:p>
        </w:tc>
        <w:tc>
          <w:tcPr>
            <w:tcW w:w="928" w:type="dxa"/>
          </w:tcPr>
          <w:p w14:paraId="39EE2019" w14:textId="2DCC565E" w:rsidR="00D06CF0" w:rsidRDefault="00D06CF0" w:rsidP="00D06CF0">
            <w:pPr>
              <w:rPr>
                <w:rFonts w:ascii="Times New Roman" w:eastAsia="Times New Roman" w:hAnsi="Times New Roman" w:cs="Times New Roman"/>
                <w:sz w:val="24"/>
                <w:szCs w:val="24"/>
              </w:rPr>
            </w:pPr>
          </w:p>
        </w:tc>
        <w:tc>
          <w:tcPr>
            <w:tcW w:w="1338" w:type="dxa"/>
          </w:tcPr>
          <w:p w14:paraId="7F5222BD" w14:textId="77777777" w:rsidR="00D06CF0" w:rsidRDefault="00D06CF0" w:rsidP="00D06CF0">
            <w:pPr>
              <w:rPr>
                <w:rFonts w:ascii="Times New Roman" w:eastAsia="Times New Roman" w:hAnsi="Times New Roman" w:cs="Times New Roman"/>
                <w:sz w:val="24"/>
                <w:szCs w:val="24"/>
              </w:rPr>
            </w:pPr>
          </w:p>
        </w:tc>
        <w:tc>
          <w:tcPr>
            <w:tcW w:w="1163" w:type="dxa"/>
          </w:tcPr>
          <w:p w14:paraId="14D9D360" w14:textId="77777777" w:rsidR="00D06CF0" w:rsidRDefault="00D06CF0" w:rsidP="00D06CF0">
            <w:pPr>
              <w:rPr>
                <w:rFonts w:ascii="Times New Roman" w:eastAsia="Times New Roman" w:hAnsi="Times New Roman" w:cs="Times New Roman"/>
                <w:sz w:val="24"/>
                <w:szCs w:val="24"/>
              </w:rPr>
            </w:pPr>
          </w:p>
        </w:tc>
        <w:tc>
          <w:tcPr>
            <w:tcW w:w="1088" w:type="dxa"/>
          </w:tcPr>
          <w:p w14:paraId="222F237F" w14:textId="77777777" w:rsidR="00D06CF0" w:rsidRDefault="00D06CF0" w:rsidP="00D06CF0">
            <w:pPr>
              <w:rPr>
                <w:rFonts w:ascii="Times New Roman" w:eastAsia="Times New Roman" w:hAnsi="Times New Roman" w:cs="Times New Roman"/>
                <w:sz w:val="24"/>
                <w:szCs w:val="24"/>
              </w:rPr>
            </w:pPr>
          </w:p>
        </w:tc>
        <w:tc>
          <w:tcPr>
            <w:tcW w:w="1325" w:type="dxa"/>
          </w:tcPr>
          <w:p w14:paraId="26FE4914" w14:textId="77777777" w:rsidR="00D06CF0" w:rsidRDefault="00D06CF0" w:rsidP="00D06CF0">
            <w:pPr>
              <w:rPr>
                <w:rFonts w:ascii="Times New Roman" w:eastAsia="Times New Roman" w:hAnsi="Times New Roman" w:cs="Times New Roman"/>
                <w:sz w:val="24"/>
                <w:szCs w:val="24"/>
              </w:rPr>
            </w:pPr>
          </w:p>
        </w:tc>
        <w:tc>
          <w:tcPr>
            <w:tcW w:w="1351" w:type="dxa"/>
          </w:tcPr>
          <w:p w14:paraId="21B510E7" w14:textId="77777777" w:rsidR="00D06CF0" w:rsidRDefault="00D06CF0" w:rsidP="00D06CF0">
            <w:pPr>
              <w:rPr>
                <w:rFonts w:ascii="Times New Roman" w:eastAsia="Times New Roman" w:hAnsi="Times New Roman" w:cs="Times New Roman"/>
                <w:sz w:val="24"/>
                <w:szCs w:val="24"/>
              </w:rPr>
            </w:pPr>
          </w:p>
        </w:tc>
        <w:tc>
          <w:tcPr>
            <w:tcW w:w="1624" w:type="dxa"/>
          </w:tcPr>
          <w:p w14:paraId="0D80C299" w14:textId="77777777" w:rsidR="00D06CF0" w:rsidRDefault="00D06CF0" w:rsidP="00D06CF0">
            <w:pPr>
              <w:rPr>
                <w:rFonts w:ascii="Times New Roman" w:eastAsia="Times New Roman" w:hAnsi="Times New Roman" w:cs="Times New Roman"/>
                <w:sz w:val="24"/>
                <w:szCs w:val="24"/>
              </w:rPr>
            </w:pPr>
          </w:p>
        </w:tc>
        <w:tc>
          <w:tcPr>
            <w:tcW w:w="1624" w:type="dxa"/>
          </w:tcPr>
          <w:p w14:paraId="4305AAD2" w14:textId="77777777" w:rsidR="00D06CF0" w:rsidRDefault="00D06CF0" w:rsidP="00D06CF0">
            <w:pPr>
              <w:rPr>
                <w:rFonts w:ascii="Times New Roman" w:eastAsia="Times New Roman" w:hAnsi="Times New Roman" w:cs="Times New Roman"/>
                <w:sz w:val="24"/>
                <w:szCs w:val="24"/>
              </w:rPr>
            </w:pPr>
          </w:p>
        </w:tc>
      </w:tr>
      <w:tr w:rsidR="00A76198" w14:paraId="33EC4157" w14:textId="4B77013F" w:rsidTr="00D06CF0">
        <w:tc>
          <w:tcPr>
            <w:tcW w:w="548" w:type="dxa"/>
          </w:tcPr>
          <w:p w14:paraId="14130AB0" w14:textId="77777777" w:rsidR="00D06CF0" w:rsidRDefault="00D06CF0" w:rsidP="00D06CF0">
            <w:pPr>
              <w:rPr>
                <w:rFonts w:ascii="Times New Roman" w:eastAsia="Times New Roman" w:hAnsi="Times New Roman" w:cs="Times New Roman"/>
                <w:sz w:val="24"/>
                <w:szCs w:val="24"/>
              </w:rPr>
            </w:pPr>
          </w:p>
        </w:tc>
        <w:tc>
          <w:tcPr>
            <w:tcW w:w="1276" w:type="dxa"/>
          </w:tcPr>
          <w:p w14:paraId="398DBBEF" w14:textId="77777777" w:rsidR="00D06CF0" w:rsidRDefault="00D06CF0" w:rsidP="00D06CF0">
            <w:pPr>
              <w:rPr>
                <w:rFonts w:ascii="Times New Roman" w:eastAsia="Times New Roman" w:hAnsi="Times New Roman" w:cs="Times New Roman"/>
                <w:sz w:val="24"/>
                <w:szCs w:val="24"/>
              </w:rPr>
            </w:pPr>
          </w:p>
        </w:tc>
        <w:tc>
          <w:tcPr>
            <w:tcW w:w="1388" w:type="dxa"/>
          </w:tcPr>
          <w:p w14:paraId="0D6F89EF" w14:textId="77777777" w:rsidR="00D06CF0" w:rsidRDefault="00D06CF0" w:rsidP="00D06CF0">
            <w:pPr>
              <w:rPr>
                <w:rFonts w:ascii="Times New Roman" w:eastAsia="Times New Roman" w:hAnsi="Times New Roman" w:cs="Times New Roman"/>
                <w:sz w:val="24"/>
                <w:szCs w:val="24"/>
              </w:rPr>
            </w:pPr>
          </w:p>
        </w:tc>
        <w:tc>
          <w:tcPr>
            <w:tcW w:w="1194" w:type="dxa"/>
          </w:tcPr>
          <w:p w14:paraId="44FD9B73" w14:textId="77777777" w:rsidR="00D06CF0" w:rsidRDefault="00D06CF0" w:rsidP="00D06CF0">
            <w:pPr>
              <w:rPr>
                <w:rFonts w:ascii="Times New Roman" w:eastAsia="Times New Roman" w:hAnsi="Times New Roman" w:cs="Times New Roman"/>
                <w:sz w:val="24"/>
                <w:szCs w:val="24"/>
              </w:rPr>
            </w:pPr>
          </w:p>
        </w:tc>
        <w:tc>
          <w:tcPr>
            <w:tcW w:w="928" w:type="dxa"/>
          </w:tcPr>
          <w:p w14:paraId="0B0B3B97" w14:textId="6C8BA9CA" w:rsidR="00D06CF0" w:rsidRDefault="00D06CF0" w:rsidP="00D06CF0">
            <w:pPr>
              <w:rPr>
                <w:rFonts w:ascii="Times New Roman" w:eastAsia="Times New Roman" w:hAnsi="Times New Roman" w:cs="Times New Roman"/>
                <w:sz w:val="24"/>
                <w:szCs w:val="24"/>
              </w:rPr>
            </w:pPr>
          </w:p>
        </w:tc>
        <w:tc>
          <w:tcPr>
            <w:tcW w:w="1338" w:type="dxa"/>
          </w:tcPr>
          <w:p w14:paraId="48F9D850" w14:textId="77777777" w:rsidR="00D06CF0" w:rsidRDefault="00D06CF0" w:rsidP="00D06CF0">
            <w:pPr>
              <w:rPr>
                <w:rFonts w:ascii="Times New Roman" w:eastAsia="Times New Roman" w:hAnsi="Times New Roman" w:cs="Times New Roman"/>
                <w:sz w:val="24"/>
                <w:szCs w:val="24"/>
              </w:rPr>
            </w:pPr>
          </w:p>
        </w:tc>
        <w:tc>
          <w:tcPr>
            <w:tcW w:w="1163" w:type="dxa"/>
          </w:tcPr>
          <w:p w14:paraId="14D24514" w14:textId="77777777" w:rsidR="00D06CF0" w:rsidRDefault="00D06CF0" w:rsidP="00D06CF0">
            <w:pPr>
              <w:rPr>
                <w:rFonts w:ascii="Times New Roman" w:eastAsia="Times New Roman" w:hAnsi="Times New Roman" w:cs="Times New Roman"/>
                <w:sz w:val="24"/>
                <w:szCs w:val="24"/>
              </w:rPr>
            </w:pPr>
          </w:p>
        </w:tc>
        <w:tc>
          <w:tcPr>
            <w:tcW w:w="1088" w:type="dxa"/>
          </w:tcPr>
          <w:p w14:paraId="6DF5EF4E" w14:textId="77777777" w:rsidR="00D06CF0" w:rsidRDefault="00D06CF0" w:rsidP="00D06CF0">
            <w:pPr>
              <w:rPr>
                <w:rFonts w:ascii="Times New Roman" w:eastAsia="Times New Roman" w:hAnsi="Times New Roman" w:cs="Times New Roman"/>
                <w:sz w:val="24"/>
                <w:szCs w:val="24"/>
              </w:rPr>
            </w:pPr>
          </w:p>
        </w:tc>
        <w:tc>
          <w:tcPr>
            <w:tcW w:w="1325" w:type="dxa"/>
          </w:tcPr>
          <w:p w14:paraId="1A55C654" w14:textId="77777777" w:rsidR="00D06CF0" w:rsidRDefault="00D06CF0" w:rsidP="00D06CF0">
            <w:pPr>
              <w:rPr>
                <w:rFonts w:ascii="Times New Roman" w:eastAsia="Times New Roman" w:hAnsi="Times New Roman" w:cs="Times New Roman"/>
                <w:sz w:val="24"/>
                <w:szCs w:val="24"/>
              </w:rPr>
            </w:pPr>
          </w:p>
        </w:tc>
        <w:tc>
          <w:tcPr>
            <w:tcW w:w="1351" w:type="dxa"/>
          </w:tcPr>
          <w:p w14:paraId="170F3D10" w14:textId="77777777" w:rsidR="00D06CF0" w:rsidRDefault="00D06CF0" w:rsidP="00D06CF0">
            <w:pPr>
              <w:rPr>
                <w:rFonts w:ascii="Times New Roman" w:eastAsia="Times New Roman" w:hAnsi="Times New Roman" w:cs="Times New Roman"/>
                <w:sz w:val="24"/>
                <w:szCs w:val="24"/>
              </w:rPr>
            </w:pPr>
          </w:p>
        </w:tc>
        <w:tc>
          <w:tcPr>
            <w:tcW w:w="1624" w:type="dxa"/>
          </w:tcPr>
          <w:p w14:paraId="279AC73C" w14:textId="77777777" w:rsidR="00D06CF0" w:rsidRDefault="00D06CF0" w:rsidP="00D06CF0">
            <w:pPr>
              <w:rPr>
                <w:rFonts w:ascii="Times New Roman" w:eastAsia="Times New Roman" w:hAnsi="Times New Roman" w:cs="Times New Roman"/>
                <w:sz w:val="24"/>
                <w:szCs w:val="24"/>
              </w:rPr>
            </w:pPr>
          </w:p>
        </w:tc>
        <w:tc>
          <w:tcPr>
            <w:tcW w:w="1624" w:type="dxa"/>
          </w:tcPr>
          <w:p w14:paraId="2F77A840" w14:textId="77777777" w:rsidR="00D06CF0" w:rsidRDefault="00D06CF0" w:rsidP="00D06CF0">
            <w:pPr>
              <w:rPr>
                <w:rFonts w:ascii="Times New Roman" w:eastAsia="Times New Roman" w:hAnsi="Times New Roman" w:cs="Times New Roman"/>
                <w:sz w:val="24"/>
                <w:szCs w:val="24"/>
              </w:rPr>
            </w:pPr>
          </w:p>
        </w:tc>
      </w:tr>
      <w:tr w:rsidR="00A76198" w14:paraId="38A2DA9C" w14:textId="1C7E7B57" w:rsidTr="00D06CF0">
        <w:tc>
          <w:tcPr>
            <w:tcW w:w="548" w:type="dxa"/>
          </w:tcPr>
          <w:p w14:paraId="09937D00" w14:textId="77777777" w:rsidR="00D06CF0" w:rsidRDefault="00D06CF0" w:rsidP="00D06CF0">
            <w:pPr>
              <w:rPr>
                <w:rFonts w:ascii="Times New Roman" w:eastAsia="Times New Roman" w:hAnsi="Times New Roman" w:cs="Times New Roman"/>
                <w:sz w:val="24"/>
                <w:szCs w:val="24"/>
              </w:rPr>
            </w:pPr>
          </w:p>
        </w:tc>
        <w:tc>
          <w:tcPr>
            <w:tcW w:w="1276" w:type="dxa"/>
          </w:tcPr>
          <w:p w14:paraId="7A2F2D08" w14:textId="77777777" w:rsidR="00D06CF0" w:rsidRDefault="00D06CF0" w:rsidP="00D06CF0">
            <w:pPr>
              <w:rPr>
                <w:rFonts w:ascii="Times New Roman" w:eastAsia="Times New Roman" w:hAnsi="Times New Roman" w:cs="Times New Roman"/>
                <w:sz w:val="24"/>
                <w:szCs w:val="24"/>
              </w:rPr>
            </w:pPr>
          </w:p>
        </w:tc>
        <w:tc>
          <w:tcPr>
            <w:tcW w:w="1388" w:type="dxa"/>
          </w:tcPr>
          <w:p w14:paraId="7EDF8968" w14:textId="77777777" w:rsidR="00D06CF0" w:rsidRDefault="00D06CF0" w:rsidP="00D06CF0">
            <w:pPr>
              <w:rPr>
                <w:rFonts w:ascii="Times New Roman" w:eastAsia="Times New Roman" w:hAnsi="Times New Roman" w:cs="Times New Roman"/>
                <w:sz w:val="24"/>
                <w:szCs w:val="24"/>
              </w:rPr>
            </w:pPr>
          </w:p>
        </w:tc>
        <w:tc>
          <w:tcPr>
            <w:tcW w:w="1194" w:type="dxa"/>
          </w:tcPr>
          <w:p w14:paraId="784D8C9A" w14:textId="77777777" w:rsidR="00D06CF0" w:rsidRDefault="00D06CF0" w:rsidP="00D06CF0">
            <w:pPr>
              <w:rPr>
                <w:rFonts w:ascii="Times New Roman" w:eastAsia="Times New Roman" w:hAnsi="Times New Roman" w:cs="Times New Roman"/>
                <w:sz w:val="24"/>
                <w:szCs w:val="24"/>
              </w:rPr>
            </w:pPr>
          </w:p>
        </w:tc>
        <w:tc>
          <w:tcPr>
            <w:tcW w:w="928" w:type="dxa"/>
          </w:tcPr>
          <w:p w14:paraId="60A76493" w14:textId="5041685D" w:rsidR="00D06CF0" w:rsidRDefault="00D06CF0" w:rsidP="00D06CF0">
            <w:pPr>
              <w:rPr>
                <w:rFonts w:ascii="Times New Roman" w:eastAsia="Times New Roman" w:hAnsi="Times New Roman" w:cs="Times New Roman"/>
                <w:sz w:val="24"/>
                <w:szCs w:val="24"/>
              </w:rPr>
            </w:pPr>
          </w:p>
        </w:tc>
        <w:tc>
          <w:tcPr>
            <w:tcW w:w="1338" w:type="dxa"/>
          </w:tcPr>
          <w:p w14:paraId="10CA36BE" w14:textId="77777777" w:rsidR="00D06CF0" w:rsidRDefault="00D06CF0" w:rsidP="00D06CF0">
            <w:pPr>
              <w:rPr>
                <w:rFonts w:ascii="Times New Roman" w:eastAsia="Times New Roman" w:hAnsi="Times New Roman" w:cs="Times New Roman"/>
                <w:sz w:val="24"/>
                <w:szCs w:val="24"/>
              </w:rPr>
            </w:pPr>
          </w:p>
        </w:tc>
        <w:tc>
          <w:tcPr>
            <w:tcW w:w="1163" w:type="dxa"/>
          </w:tcPr>
          <w:p w14:paraId="577A08DD" w14:textId="77777777" w:rsidR="00D06CF0" w:rsidRDefault="00D06CF0" w:rsidP="00D06CF0">
            <w:pPr>
              <w:rPr>
                <w:rFonts w:ascii="Times New Roman" w:eastAsia="Times New Roman" w:hAnsi="Times New Roman" w:cs="Times New Roman"/>
                <w:sz w:val="24"/>
                <w:szCs w:val="24"/>
              </w:rPr>
            </w:pPr>
          </w:p>
        </w:tc>
        <w:tc>
          <w:tcPr>
            <w:tcW w:w="1088" w:type="dxa"/>
          </w:tcPr>
          <w:p w14:paraId="550D1F28" w14:textId="77777777" w:rsidR="00D06CF0" w:rsidRDefault="00D06CF0" w:rsidP="00D06CF0">
            <w:pPr>
              <w:rPr>
                <w:rFonts w:ascii="Times New Roman" w:eastAsia="Times New Roman" w:hAnsi="Times New Roman" w:cs="Times New Roman"/>
                <w:sz w:val="24"/>
                <w:szCs w:val="24"/>
              </w:rPr>
            </w:pPr>
          </w:p>
        </w:tc>
        <w:tc>
          <w:tcPr>
            <w:tcW w:w="1325" w:type="dxa"/>
          </w:tcPr>
          <w:p w14:paraId="70C445AA" w14:textId="77777777" w:rsidR="00D06CF0" w:rsidRDefault="00D06CF0" w:rsidP="00D06CF0">
            <w:pPr>
              <w:rPr>
                <w:rFonts w:ascii="Times New Roman" w:eastAsia="Times New Roman" w:hAnsi="Times New Roman" w:cs="Times New Roman"/>
                <w:sz w:val="24"/>
                <w:szCs w:val="24"/>
              </w:rPr>
            </w:pPr>
          </w:p>
        </w:tc>
        <w:tc>
          <w:tcPr>
            <w:tcW w:w="1351" w:type="dxa"/>
          </w:tcPr>
          <w:p w14:paraId="0BFEFA69" w14:textId="77777777" w:rsidR="00D06CF0" w:rsidRDefault="00D06CF0" w:rsidP="00D06CF0">
            <w:pPr>
              <w:rPr>
                <w:rFonts w:ascii="Times New Roman" w:eastAsia="Times New Roman" w:hAnsi="Times New Roman" w:cs="Times New Roman"/>
                <w:sz w:val="24"/>
                <w:szCs w:val="24"/>
              </w:rPr>
            </w:pPr>
          </w:p>
        </w:tc>
        <w:tc>
          <w:tcPr>
            <w:tcW w:w="1624" w:type="dxa"/>
          </w:tcPr>
          <w:p w14:paraId="05D73FBF" w14:textId="77777777" w:rsidR="00D06CF0" w:rsidRDefault="00D06CF0" w:rsidP="00D06CF0">
            <w:pPr>
              <w:rPr>
                <w:rFonts w:ascii="Times New Roman" w:eastAsia="Times New Roman" w:hAnsi="Times New Roman" w:cs="Times New Roman"/>
                <w:sz w:val="24"/>
                <w:szCs w:val="24"/>
              </w:rPr>
            </w:pPr>
          </w:p>
        </w:tc>
        <w:tc>
          <w:tcPr>
            <w:tcW w:w="1624" w:type="dxa"/>
          </w:tcPr>
          <w:p w14:paraId="3B4E7526" w14:textId="77777777" w:rsidR="00D06CF0" w:rsidRDefault="00D06CF0" w:rsidP="00D06CF0">
            <w:pPr>
              <w:rPr>
                <w:rFonts w:ascii="Times New Roman" w:eastAsia="Times New Roman" w:hAnsi="Times New Roman" w:cs="Times New Roman"/>
                <w:sz w:val="24"/>
                <w:szCs w:val="24"/>
              </w:rPr>
            </w:pPr>
          </w:p>
        </w:tc>
      </w:tr>
    </w:tbl>
    <w:p w14:paraId="17E83F0D" w14:textId="77777777" w:rsidR="00FE7EA9" w:rsidRDefault="00FE7EA9" w:rsidP="009304C5">
      <w:pPr>
        <w:spacing w:after="0" w:line="240" w:lineRule="auto"/>
        <w:rPr>
          <w:rFonts w:ascii="Times New Roman" w:eastAsia="Times New Roman" w:hAnsi="Times New Roman" w:cs="Times New Roman"/>
          <w:sz w:val="24"/>
          <w:szCs w:val="24"/>
        </w:rPr>
      </w:pPr>
    </w:p>
    <w:p w14:paraId="54033AF9" w14:textId="680C2712" w:rsidR="00B3090E" w:rsidRPr="00B3090E" w:rsidRDefault="00B3090E" w:rsidP="009304C5">
      <w:pPr>
        <w:spacing w:after="0" w:line="240" w:lineRule="auto"/>
        <w:rPr>
          <w:rFonts w:ascii="Times New Roman" w:eastAsia="Times New Roman" w:hAnsi="Times New Roman" w:cs="Times New Roman"/>
          <w:sz w:val="24"/>
          <w:szCs w:val="24"/>
        </w:rPr>
      </w:pPr>
      <w:r w:rsidRPr="00B3090E">
        <w:rPr>
          <w:rFonts w:ascii="Times New Roman" w:eastAsia="Times New Roman" w:hAnsi="Times New Roman" w:cs="Times New Roman"/>
          <w:sz w:val="24"/>
          <w:szCs w:val="24"/>
          <w:lang w:val="ro-RO"/>
        </w:rPr>
        <w:t>Semnat: Conducătorul instituției medico-sanitare</w:t>
      </w:r>
      <w:r w:rsidR="003959C0">
        <w:rPr>
          <w:rFonts w:ascii="Times New Roman" w:eastAsia="Times New Roman" w:hAnsi="Times New Roman" w:cs="Times New Roman"/>
          <w:sz w:val="24"/>
          <w:szCs w:val="24"/>
          <w:lang w:val="ro-RO"/>
        </w:rPr>
        <w:t xml:space="preserve"> </w:t>
      </w:r>
    </w:p>
    <w:p w14:paraId="0E40F1C4" w14:textId="77777777" w:rsidR="00B3090E" w:rsidRDefault="00B3090E" w:rsidP="009304C5">
      <w:pPr>
        <w:spacing w:after="0" w:line="240" w:lineRule="auto"/>
        <w:rPr>
          <w:rFonts w:ascii="Times New Roman" w:eastAsia="Times New Roman" w:hAnsi="Times New Roman" w:cs="Times New Roman"/>
          <w:i/>
          <w:sz w:val="24"/>
          <w:szCs w:val="24"/>
        </w:rPr>
      </w:pPr>
    </w:p>
    <w:p w14:paraId="379AEDE8" w14:textId="1AFA454A" w:rsidR="009304C5" w:rsidRPr="00F04A99" w:rsidRDefault="009304C5" w:rsidP="009304C5">
      <w:pPr>
        <w:spacing w:after="0" w:line="240" w:lineRule="auto"/>
        <w:rPr>
          <w:rFonts w:ascii="Times New Roman" w:eastAsia="Times New Roman" w:hAnsi="Times New Roman" w:cs="Times New Roman"/>
          <w:i/>
          <w:color w:val="0070C0"/>
          <w:sz w:val="24"/>
          <w:szCs w:val="24"/>
        </w:rPr>
      </w:pPr>
      <w:r w:rsidRPr="00F04A99">
        <w:rPr>
          <w:rFonts w:ascii="Times New Roman" w:eastAsia="Times New Roman" w:hAnsi="Times New Roman" w:cs="Times New Roman"/>
          <w:i/>
          <w:sz w:val="24"/>
          <w:szCs w:val="24"/>
        </w:rPr>
        <w:t xml:space="preserve">Notă: </w:t>
      </w:r>
      <w:r w:rsidR="00D06CF0" w:rsidRPr="00F04A99">
        <w:rPr>
          <w:rFonts w:ascii="Times New Roman" w:eastAsia="Times New Roman" w:hAnsi="Times New Roman" w:cs="Times New Roman"/>
          <w:i/>
          <w:sz w:val="24"/>
          <w:szCs w:val="24"/>
        </w:rPr>
        <w:t>Î</w:t>
      </w:r>
      <w:r w:rsidRPr="00F04A99">
        <w:rPr>
          <w:rFonts w:ascii="Times New Roman" w:eastAsia="Times New Roman" w:hAnsi="Times New Roman" w:cs="Times New Roman"/>
          <w:i/>
          <w:sz w:val="24"/>
          <w:szCs w:val="24"/>
        </w:rPr>
        <w:t>n cazul în care un DCI</w:t>
      </w:r>
      <w:r w:rsidR="00A76198" w:rsidRPr="00F04A99">
        <w:rPr>
          <w:rFonts w:ascii="Times New Roman" w:eastAsia="Times New Roman" w:hAnsi="Times New Roman" w:cs="Times New Roman"/>
          <w:i/>
          <w:sz w:val="24"/>
          <w:szCs w:val="24"/>
        </w:rPr>
        <w:t>/DC</w:t>
      </w:r>
      <w:r w:rsidRPr="00F04A99">
        <w:rPr>
          <w:rFonts w:ascii="Times New Roman" w:eastAsia="Times New Roman" w:hAnsi="Times New Roman" w:cs="Times New Roman"/>
          <w:i/>
          <w:sz w:val="24"/>
          <w:szCs w:val="24"/>
        </w:rPr>
        <w:t xml:space="preserve"> are mai multe indicații se completează fiecare rând separat per fiecare indicație</w:t>
      </w:r>
    </w:p>
    <w:p w14:paraId="6B8DFCBD" w14:textId="650C2434" w:rsidR="008803A6" w:rsidRPr="00F04A99" w:rsidRDefault="00FE7EA9" w:rsidP="00D06CF0">
      <w:pPr>
        <w:spacing w:after="200" w:line="276" w:lineRule="auto"/>
        <w:rPr>
          <w:rFonts w:ascii="Times New Roman" w:eastAsia="Times New Roman" w:hAnsi="Times New Roman" w:cs="Times New Roman"/>
          <w:i/>
          <w:sz w:val="24"/>
          <w:szCs w:val="24"/>
          <w:lang w:val="ro-RO" w:eastAsia="zh-CN"/>
        </w:rPr>
        <w:sectPr w:rsidR="008803A6" w:rsidRPr="00F04A99" w:rsidSect="00D06CF0">
          <w:pgSz w:w="16838" w:h="11906" w:orient="landscape"/>
          <w:pgMar w:top="567" w:right="993" w:bottom="849" w:left="1135" w:header="708" w:footer="426" w:gutter="0"/>
          <w:cols w:space="708"/>
          <w:docGrid w:linePitch="360"/>
        </w:sectPr>
      </w:pPr>
      <w:r w:rsidRPr="00F04A99">
        <w:rPr>
          <w:rFonts w:ascii="Times New Roman" w:eastAsia="Times New Roman" w:hAnsi="Times New Roman" w:cs="Times New Roman"/>
          <w:i/>
          <w:sz w:val="24"/>
          <w:szCs w:val="24"/>
          <w:lang w:val="ro-RO" w:eastAsia="zh-CN"/>
        </w:rPr>
        <w:t xml:space="preserve">Pentru </w:t>
      </w:r>
      <w:r w:rsidR="00C47BA1" w:rsidRPr="00F04A99">
        <w:rPr>
          <w:rFonts w:ascii="Times New Roman" w:eastAsia="Times New Roman" w:hAnsi="Times New Roman" w:cs="Times New Roman"/>
          <w:i/>
          <w:sz w:val="24"/>
          <w:szCs w:val="24"/>
          <w:lang w:val="ro-RO" w:eastAsia="zh-CN"/>
        </w:rPr>
        <w:t xml:space="preserve">medicamentele din Lista </w:t>
      </w:r>
      <w:r w:rsidR="000C0C32">
        <w:rPr>
          <w:rFonts w:ascii="Times New Roman" w:eastAsia="Times New Roman" w:hAnsi="Times New Roman" w:cs="Times New Roman"/>
          <w:i/>
          <w:sz w:val="24"/>
          <w:szCs w:val="24"/>
          <w:lang w:val="ro-RO" w:eastAsia="zh-CN"/>
        </w:rPr>
        <w:t>B</w:t>
      </w:r>
      <w:r w:rsidR="00F04A99" w:rsidRPr="00F04A99">
        <w:rPr>
          <w:rFonts w:ascii="Times New Roman" w:eastAsia="Times New Roman" w:hAnsi="Times New Roman" w:cs="Times New Roman"/>
          <w:i/>
          <w:sz w:val="24"/>
          <w:szCs w:val="24"/>
          <w:lang w:val="ro-RO" w:eastAsia="zh-CN"/>
        </w:rPr>
        <w:t>,</w:t>
      </w:r>
      <w:r w:rsidR="00C47BA1" w:rsidRPr="00F04A99">
        <w:rPr>
          <w:rFonts w:ascii="Times New Roman" w:eastAsia="Times New Roman" w:hAnsi="Times New Roman" w:cs="Times New Roman"/>
          <w:i/>
          <w:sz w:val="24"/>
          <w:szCs w:val="24"/>
          <w:lang w:val="ro-RO" w:eastAsia="zh-CN"/>
        </w:rPr>
        <w:t xml:space="preserve"> </w:t>
      </w:r>
      <w:r w:rsidR="00F04A99" w:rsidRPr="00F04A99">
        <w:rPr>
          <w:rFonts w:ascii="Times New Roman" w:eastAsia="Times New Roman" w:hAnsi="Times New Roman" w:cs="Times New Roman"/>
          <w:i/>
          <w:sz w:val="24"/>
          <w:szCs w:val="24"/>
          <w:lang w:val="ro-RO" w:eastAsia="zh-CN"/>
        </w:rPr>
        <w:t>administrate în cadrul AMS</w:t>
      </w:r>
      <w:r w:rsidR="00B54D0C">
        <w:rPr>
          <w:rFonts w:ascii="Times New Roman" w:eastAsia="Times New Roman" w:hAnsi="Times New Roman" w:cs="Times New Roman"/>
          <w:i/>
          <w:sz w:val="24"/>
          <w:szCs w:val="24"/>
          <w:lang w:val="ro-RO" w:eastAsia="zh-CN"/>
        </w:rPr>
        <w:t>,</w:t>
      </w:r>
      <w:r w:rsidR="00F04A99" w:rsidRPr="00F04A99">
        <w:rPr>
          <w:rFonts w:ascii="Times New Roman" w:eastAsia="Times New Roman" w:hAnsi="Times New Roman" w:cs="Times New Roman"/>
          <w:i/>
          <w:sz w:val="24"/>
          <w:szCs w:val="24"/>
          <w:lang w:val="ro-RO" w:eastAsia="zh-CN"/>
        </w:rPr>
        <w:t xml:space="preserve"> </w:t>
      </w:r>
      <w:r w:rsidR="00C47BA1" w:rsidRPr="00F04A99">
        <w:rPr>
          <w:rFonts w:ascii="Times New Roman" w:eastAsia="Times New Roman" w:hAnsi="Times New Roman" w:cs="Times New Roman"/>
          <w:i/>
          <w:sz w:val="24"/>
          <w:szCs w:val="24"/>
          <w:lang w:val="ro-RO" w:eastAsia="zh-CN"/>
        </w:rPr>
        <w:t>se va completa</w:t>
      </w:r>
      <w:r w:rsidR="00F04A99" w:rsidRPr="00F04A99">
        <w:rPr>
          <w:rFonts w:ascii="Times New Roman" w:eastAsia="Times New Roman" w:hAnsi="Times New Roman" w:cs="Times New Roman"/>
          <w:i/>
          <w:sz w:val="24"/>
          <w:szCs w:val="24"/>
          <w:lang w:val="ro-RO" w:eastAsia="zh-CN"/>
        </w:rPr>
        <w:t xml:space="preserve"> suplimentar</w:t>
      </w:r>
      <w:r w:rsidR="00C47BA1" w:rsidRPr="00F04A99">
        <w:rPr>
          <w:rFonts w:ascii="Times New Roman" w:eastAsia="Times New Roman" w:hAnsi="Times New Roman" w:cs="Times New Roman"/>
          <w:i/>
          <w:sz w:val="24"/>
          <w:szCs w:val="24"/>
          <w:lang w:val="ro-RO" w:eastAsia="zh-CN"/>
        </w:rPr>
        <w:t xml:space="preserve"> tabelul nr.2</w:t>
      </w:r>
    </w:p>
    <w:p w14:paraId="39642650" w14:textId="77777777" w:rsidR="00192F97" w:rsidRDefault="00192F97" w:rsidP="00A76198">
      <w:pPr>
        <w:spacing w:after="0" w:line="240" w:lineRule="auto"/>
        <w:jc w:val="right"/>
        <w:rPr>
          <w:rFonts w:ascii="Times New Roman" w:eastAsia="Times New Roman" w:hAnsi="Times New Roman" w:cs="Times New Roman"/>
          <w:szCs w:val="24"/>
        </w:rPr>
      </w:pPr>
    </w:p>
    <w:p w14:paraId="1EF559B3" w14:textId="1D564969" w:rsidR="00FF139A" w:rsidRPr="00FF139A" w:rsidRDefault="00FF139A" w:rsidP="00FF139A">
      <w:pPr>
        <w:spacing w:after="0" w:line="240" w:lineRule="auto"/>
        <w:jc w:val="right"/>
        <w:rPr>
          <w:rFonts w:ascii="Times New Roman" w:eastAsia="Times New Roman" w:hAnsi="Times New Roman" w:cs="Times New Roman"/>
          <w:szCs w:val="24"/>
        </w:rPr>
      </w:pPr>
      <w:r w:rsidRPr="00FF139A">
        <w:rPr>
          <w:rFonts w:ascii="Times New Roman" w:eastAsia="Times New Roman" w:hAnsi="Times New Roman" w:cs="Times New Roman"/>
          <w:szCs w:val="24"/>
        </w:rPr>
        <w:t xml:space="preserve">Anexa  nr. </w:t>
      </w:r>
      <w:r w:rsidR="0058483E">
        <w:rPr>
          <w:rFonts w:ascii="Times New Roman" w:eastAsia="Times New Roman" w:hAnsi="Times New Roman" w:cs="Times New Roman"/>
          <w:szCs w:val="24"/>
        </w:rPr>
        <w:t>3</w:t>
      </w:r>
    </w:p>
    <w:p w14:paraId="457EDC1A" w14:textId="77777777" w:rsidR="00FF139A" w:rsidRPr="00FF139A" w:rsidRDefault="00FF139A" w:rsidP="00FF139A">
      <w:pPr>
        <w:spacing w:after="0" w:line="240" w:lineRule="auto"/>
        <w:jc w:val="right"/>
        <w:rPr>
          <w:rFonts w:ascii="Times New Roman" w:eastAsia="Times New Roman" w:hAnsi="Times New Roman" w:cs="Times New Roman"/>
          <w:szCs w:val="24"/>
        </w:rPr>
      </w:pPr>
      <w:r w:rsidRPr="00FF139A">
        <w:rPr>
          <w:rFonts w:ascii="Times New Roman" w:eastAsia="Times New Roman" w:hAnsi="Times New Roman" w:cs="Times New Roman"/>
          <w:szCs w:val="24"/>
        </w:rPr>
        <w:t xml:space="preserve">la Regulamentul privind mecanismul de finanțare din </w:t>
      </w:r>
    </w:p>
    <w:p w14:paraId="2ECEB480" w14:textId="77777777" w:rsidR="00FF139A" w:rsidRPr="00FF139A" w:rsidRDefault="00FF139A" w:rsidP="00FF139A">
      <w:pPr>
        <w:spacing w:after="0" w:line="240" w:lineRule="auto"/>
        <w:jc w:val="right"/>
        <w:rPr>
          <w:rFonts w:ascii="Times New Roman" w:eastAsia="Times New Roman" w:hAnsi="Times New Roman" w:cs="Times New Roman"/>
          <w:szCs w:val="24"/>
        </w:rPr>
      </w:pPr>
      <w:r w:rsidRPr="00FF139A">
        <w:rPr>
          <w:rFonts w:ascii="Times New Roman" w:eastAsia="Times New Roman" w:hAnsi="Times New Roman" w:cs="Times New Roman"/>
          <w:szCs w:val="24"/>
        </w:rPr>
        <w:t xml:space="preserve">fondurile asigurării obligatorii de asistență medicală </w:t>
      </w:r>
    </w:p>
    <w:p w14:paraId="7C4747FC" w14:textId="33FB5C84" w:rsidR="00192F97" w:rsidRDefault="00FF139A" w:rsidP="00FF139A">
      <w:pPr>
        <w:spacing w:after="0" w:line="240" w:lineRule="auto"/>
        <w:jc w:val="right"/>
        <w:rPr>
          <w:rFonts w:ascii="Times New Roman" w:eastAsia="Times New Roman" w:hAnsi="Times New Roman" w:cs="Times New Roman"/>
          <w:szCs w:val="24"/>
        </w:rPr>
      </w:pPr>
      <w:r w:rsidRPr="00FF139A">
        <w:rPr>
          <w:rFonts w:ascii="Times New Roman" w:eastAsia="Times New Roman" w:hAnsi="Times New Roman" w:cs="Times New Roman"/>
          <w:szCs w:val="24"/>
        </w:rPr>
        <w:t xml:space="preserve">a medicamentelor </w:t>
      </w:r>
      <w:r w:rsidR="00206381">
        <w:rPr>
          <w:rFonts w:ascii="Times New Roman" w:eastAsia="Times New Roman" w:hAnsi="Times New Roman" w:cs="Times New Roman"/>
          <w:szCs w:val="24"/>
        </w:rPr>
        <w:t xml:space="preserve">și dispozitivelor medicale </w:t>
      </w:r>
      <w:r w:rsidRPr="00FF139A">
        <w:rPr>
          <w:rFonts w:ascii="Times New Roman" w:eastAsia="Times New Roman" w:hAnsi="Times New Roman" w:cs="Times New Roman"/>
          <w:szCs w:val="24"/>
        </w:rPr>
        <w:t>cu destinație specială</w:t>
      </w:r>
    </w:p>
    <w:p w14:paraId="2FDD454B" w14:textId="77777777" w:rsidR="00192F97" w:rsidRDefault="00192F97" w:rsidP="00A76198">
      <w:pPr>
        <w:spacing w:after="0" w:line="240" w:lineRule="auto"/>
        <w:jc w:val="right"/>
        <w:rPr>
          <w:rFonts w:ascii="Times New Roman" w:eastAsia="Times New Roman" w:hAnsi="Times New Roman" w:cs="Times New Roman"/>
          <w:szCs w:val="24"/>
        </w:rPr>
      </w:pPr>
    </w:p>
    <w:p w14:paraId="7187C9EE" w14:textId="77777777" w:rsidR="00192F97" w:rsidRDefault="00192F97" w:rsidP="00A76198">
      <w:pPr>
        <w:spacing w:after="0" w:line="240" w:lineRule="auto"/>
        <w:jc w:val="right"/>
        <w:rPr>
          <w:rFonts w:ascii="Times New Roman" w:eastAsia="Times New Roman" w:hAnsi="Times New Roman" w:cs="Times New Roman"/>
          <w:szCs w:val="24"/>
        </w:rPr>
      </w:pPr>
    </w:p>
    <w:tbl>
      <w:tblPr>
        <w:tblW w:w="10374" w:type="dxa"/>
        <w:tblLook w:val="04A0" w:firstRow="1" w:lastRow="0" w:firstColumn="1" w:lastColumn="0" w:noHBand="0" w:noVBand="1"/>
      </w:tblPr>
      <w:tblGrid>
        <w:gridCol w:w="4111"/>
        <w:gridCol w:w="1443"/>
        <w:gridCol w:w="2160"/>
        <w:gridCol w:w="2020"/>
        <w:gridCol w:w="640"/>
      </w:tblGrid>
      <w:tr w:rsidR="00192F97" w:rsidRPr="00192F97" w14:paraId="02007F47" w14:textId="77777777" w:rsidTr="00FF139A">
        <w:trPr>
          <w:trHeight w:val="300"/>
        </w:trPr>
        <w:tc>
          <w:tcPr>
            <w:tcW w:w="4111" w:type="dxa"/>
            <w:tcBorders>
              <w:top w:val="nil"/>
              <w:left w:val="nil"/>
              <w:bottom w:val="nil"/>
              <w:right w:val="nil"/>
            </w:tcBorders>
            <w:noWrap/>
            <w:vAlign w:val="bottom"/>
            <w:hideMark/>
          </w:tcPr>
          <w:p w14:paraId="656C2A7D" w14:textId="77777777" w:rsidR="00192F97" w:rsidRPr="00192F97" w:rsidRDefault="00192F97" w:rsidP="00192F97">
            <w:pPr>
              <w:spacing w:after="0" w:line="240" w:lineRule="auto"/>
              <w:rPr>
                <w:rFonts w:ascii="Times New Roman" w:eastAsia="Times New Roman" w:hAnsi="Times New Roman" w:cs="Times New Roman"/>
                <w:sz w:val="24"/>
                <w:szCs w:val="24"/>
                <w:lang w:val="ro-RO" w:eastAsia="ro-RO"/>
              </w:rPr>
            </w:pPr>
          </w:p>
        </w:tc>
        <w:tc>
          <w:tcPr>
            <w:tcW w:w="1443" w:type="dxa"/>
            <w:tcBorders>
              <w:top w:val="nil"/>
              <w:left w:val="nil"/>
              <w:bottom w:val="nil"/>
              <w:right w:val="nil"/>
            </w:tcBorders>
            <w:noWrap/>
            <w:vAlign w:val="bottom"/>
            <w:hideMark/>
          </w:tcPr>
          <w:p w14:paraId="01A6E557"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2160" w:type="dxa"/>
            <w:tcBorders>
              <w:top w:val="nil"/>
              <w:left w:val="nil"/>
              <w:bottom w:val="nil"/>
              <w:right w:val="nil"/>
            </w:tcBorders>
            <w:noWrap/>
            <w:vAlign w:val="bottom"/>
            <w:hideMark/>
          </w:tcPr>
          <w:p w14:paraId="7AB8EB9B"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2020" w:type="dxa"/>
            <w:tcBorders>
              <w:top w:val="nil"/>
              <w:left w:val="nil"/>
              <w:bottom w:val="nil"/>
              <w:right w:val="nil"/>
            </w:tcBorders>
            <w:noWrap/>
            <w:vAlign w:val="bottom"/>
            <w:hideMark/>
          </w:tcPr>
          <w:p w14:paraId="23339192"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640" w:type="dxa"/>
            <w:tcBorders>
              <w:top w:val="nil"/>
              <w:left w:val="nil"/>
              <w:bottom w:val="nil"/>
              <w:right w:val="nil"/>
            </w:tcBorders>
            <w:noWrap/>
            <w:vAlign w:val="bottom"/>
            <w:hideMark/>
          </w:tcPr>
          <w:p w14:paraId="0C646196"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08AE8B66" w14:textId="77777777" w:rsidTr="00FF139A">
        <w:trPr>
          <w:trHeight w:val="180"/>
        </w:trPr>
        <w:tc>
          <w:tcPr>
            <w:tcW w:w="4111" w:type="dxa"/>
            <w:tcBorders>
              <w:top w:val="nil"/>
              <w:left w:val="nil"/>
              <w:bottom w:val="nil"/>
              <w:right w:val="nil"/>
            </w:tcBorders>
            <w:noWrap/>
            <w:vAlign w:val="center"/>
            <w:hideMark/>
          </w:tcPr>
          <w:p w14:paraId="106BE077"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1443" w:type="dxa"/>
            <w:tcBorders>
              <w:top w:val="nil"/>
              <w:left w:val="nil"/>
              <w:bottom w:val="nil"/>
              <w:right w:val="nil"/>
            </w:tcBorders>
            <w:noWrap/>
            <w:vAlign w:val="bottom"/>
            <w:hideMark/>
          </w:tcPr>
          <w:p w14:paraId="158EECC1" w14:textId="77777777" w:rsidR="00192F97" w:rsidRPr="00192F97" w:rsidRDefault="00192F97" w:rsidP="00192F97">
            <w:pPr>
              <w:spacing w:after="0" w:line="240" w:lineRule="auto"/>
              <w:jc w:val="center"/>
              <w:rPr>
                <w:rFonts w:ascii="Times New Roman" w:eastAsia="Times New Roman" w:hAnsi="Times New Roman" w:cs="Times New Roman"/>
                <w:sz w:val="20"/>
                <w:szCs w:val="20"/>
                <w:lang w:val="ro-RO" w:eastAsia="ro-RO"/>
              </w:rPr>
            </w:pPr>
          </w:p>
        </w:tc>
        <w:tc>
          <w:tcPr>
            <w:tcW w:w="2160" w:type="dxa"/>
            <w:tcBorders>
              <w:top w:val="nil"/>
              <w:left w:val="nil"/>
              <w:bottom w:val="nil"/>
              <w:right w:val="nil"/>
            </w:tcBorders>
            <w:noWrap/>
            <w:vAlign w:val="bottom"/>
            <w:hideMark/>
          </w:tcPr>
          <w:p w14:paraId="271D7272"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2020" w:type="dxa"/>
            <w:tcBorders>
              <w:top w:val="nil"/>
              <w:left w:val="nil"/>
              <w:bottom w:val="nil"/>
              <w:right w:val="nil"/>
            </w:tcBorders>
            <w:noWrap/>
            <w:vAlign w:val="bottom"/>
            <w:hideMark/>
          </w:tcPr>
          <w:p w14:paraId="2FBC3A16"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640" w:type="dxa"/>
            <w:tcBorders>
              <w:top w:val="nil"/>
              <w:left w:val="nil"/>
              <w:bottom w:val="nil"/>
              <w:right w:val="nil"/>
            </w:tcBorders>
            <w:noWrap/>
            <w:vAlign w:val="bottom"/>
            <w:hideMark/>
          </w:tcPr>
          <w:p w14:paraId="630D1A15"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7C445A42" w14:textId="77777777" w:rsidTr="00FF139A">
        <w:trPr>
          <w:trHeight w:val="240"/>
        </w:trPr>
        <w:tc>
          <w:tcPr>
            <w:tcW w:w="10374" w:type="dxa"/>
            <w:gridSpan w:val="5"/>
            <w:tcBorders>
              <w:top w:val="nil"/>
              <w:left w:val="nil"/>
              <w:bottom w:val="nil"/>
              <w:right w:val="nil"/>
            </w:tcBorders>
            <w:noWrap/>
            <w:vAlign w:val="center"/>
            <w:hideMark/>
          </w:tcPr>
          <w:p w14:paraId="2B266D85" w14:textId="77777777" w:rsidR="00192F97" w:rsidRPr="00192F97" w:rsidRDefault="00192F97" w:rsidP="00192F97">
            <w:pPr>
              <w:spacing w:after="0" w:line="240" w:lineRule="auto"/>
              <w:jc w:val="center"/>
              <w:rPr>
                <w:rFonts w:ascii="Times New Roman" w:eastAsia="Times New Roman" w:hAnsi="Times New Roman" w:cs="Times New Roman"/>
                <w:i/>
                <w:iCs/>
                <w:color w:val="000000"/>
                <w:sz w:val="24"/>
                <w:szCs w:val="24"/>
                <w:lang w:val="ro-RO" w:eastAsia="ro-RO"/>
              </w:rPr>
            </w:pPr>
            <w:r w:rsidRPr="00192F97">
              <w:rPr>
                <w:rFonts w:ascii="Times New Roman" w:eastAsia="Times New Roman" w:hAnsi="Times New Roman" w:cs="Times New Roman"/>
                <w:i/>
                <w:iCs/>
                <w:color w:val="000000"/>
                <w:sz w:val="24"/>
                <w:szCs w:val="24"/>
                <w:lang w:val="ro-RO" w:eastAsia="ro-RO"/>
              </w:rPr>
              <w:t>_______________________________________</w:t>
            </w:r>
          </w:p>
        </w:tc>
      </w:tr>
      <w:tr w:rsidR="00192F97" w:rsidRPr="00192F97" w14:paraId="1E00D9B2" w14:textId="77777777" w:rsidTr="00FF139A">
        <w:trPr>
          <w:trHeight w:val="180"/>
        </w:trPr>
        <w:tc>
          <w:tcPr>
            <w:tcW w:w="9734" w:type="dxa"/>
            <w:gridSpan w:val="4"/>
            <w:tcBorders>
              <w:top w:val="nil"/>
              <w:left w:val="nil"/>
              <w:bottom w:val="nil"/>
              <w:right w:val="nil"/>
            </w:tcBorders>
            <w:noWrap/>
            <w:hideMark/>
          </w:tcPr>
          <w:p w14:paraId="0908858E" w14:textId="77777777" w:rsidR="00192F97" w:rsidRPr="00192F97" w:rsidRDefault="00192F97" w:rsidP="00192F97">
            <w:pPr>
              <w:spacing w:after="0" w:line="240" w:lineRule="auto"/>
              <w:jc w:val="center"/>
              <w:rPr>
                <w:rFonts w:ascii="Times New Roman" w:eastAsia="Times New Roman" w:hAnsi="Times New Roman" w:cs="Times New Roman"/>
                <w:i/>
                <w:iCs/>
                <w:color w:val="000000"/>
                <w:sz w:val="24"/>
                <w:szCs w:val="24"/>
                <w:lang w:val="ro-RO" w:eastAsia="ro-RO"/>
              </w:rPr>
            </w:pPr>
            <w:r w:rsidRPr="00192F97">
              <w:rPr>
                <w:rFonts w:ascii="Times New Roman" w:eastAsia="Times New Roman" w:hAnsi="Times New Roman" w:cs="Times New Roman"/>
                <w:i/>
                <w:iCs/>
                <w:color w:val="000000"/>
                <w:sz w:val="24"/>
                <w:szCs w:val="24"/>
                <w:vertAlign w:val="superscript"/>
                <w:lang w:val="ro-RO" w:eastAsia="ro-RO"/>
              </w:rPr>
              <w:t>denumirea prestatorului de servicii medicale</w:t>
            </w:r>
          </w:p>
        </w:tc>
        <w:tc>
          <w:tcPr>
            <w:tcW w:w="640" w:type="dxa"/>
            <w:tcBorders>
              <w:top w:val="nil"/>
              <w:left w:val="nil"/>
              <w:bottom w:val="nil"/>
              <w:right w:val="nil"/>
            </w:tcBorders>
            <w:noWrap/>
            <w:vAlign w:val="center"/>
            <w:hideMark/>
          </w:tcPr>
          <w:p w14:paraId="26F84878" w14:textId="77777777" w:rsidR="00192F97" w:rsidRPr="00192F97" w:rsidRDefault="00192F97" w:rsidP="00192F97">
            <w:pPr>
              <w:spacing w:after="0" w:line="240" w:lineRule="auto"/>
              <w:jc w:val="center"/>
              <w:rPr>
                <w:rFonts w:ascii="Times New Roman" w:eastAsia="Times New Roman" w:hAnsi="Times New Roman" w:cs="Times New Roman"/>
                <w:i/>
                <w:iCs/>
                <w:color w:val="000000"/>
                <w:sz w:val="20"/>
                <w:szCs w:val="20"/>
                <w:lang w:val="ro-RO" w:eastAsia="ro-RO"/>
              </w:rPr>
            </w:pPr>
          </w:p>
        </w:tc>
      </w:tr>
      <w:tr w:rsidR="00192F97" w:rsidRPr="00192F97" w14:paraId="237C760D" w14:textId="77777777" w:rsidTr="00FF139A">
        <w:trPr>
          <w:trHeight w:val="315"/>
        </w:trPr>
        <w:tc>
          <w:tcPr>
            <w:tcW w:w="9734" w:type="dxa"/>
            <w:gridSpan w:val="4"/>
            <w:tcBorders>
              <w:top w:val="nil"/>
              <w:left w:val="nil"/>
              <w:bottom w:val="nil"/>
              <w:right w:val="nil"/>
            </w:tcBorders>
            <w:noWrap/>
            <w:vAlign w:val="center"/>
            <w:hideMark/>
          </w:tcPr>
          <w:p w14:paraId="21AC3AB0"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4"/>
                <w:szCs w:val="24"/>
                <w:lang w:val="ro-RO" w:eastAsia="ro-RO"/>
              </w:rPr>
            </w:pPr>
            <w:r w:rsidRPr="00192F97">
              <w:rPr>
                <w:rFonts w:ascii="Times New Roman" w:eastAsia="Times New Roman" w:hAnsi="Times New Roman" w:cs="Times New Roman"/>
                <w:b/>
                <w:bCs/>
                <w:color w:val="000000"/>
                <w:sz w:val="24"/>
                <w:szCs w:val="24"/>
                <w:lang w:val="ro-RO" w:eastAsia="ro-RO"/>
              </w:rPr>
              <w:t>Formular de evidență a stocurilor de medicamente cu destinație specială la IMSP</w:t>
            </w:r>
          </w:p>
        </w:tc>
        <w:tc>
          <w:tcPr>
            <w:tcW w:w="640" w:type="dxa"/>
            <w:tcBorders>
              <w:top w:val="nil"/>
              <w:left w:val="nil"/>
              <w:bottom w:val="nil"/>
              <w:right w:val="nil"/>
            </w:tcBorders>
            <w:noWrap/>
            <w:vAlign w:val="center"/>
            <w:hideMark/>
          </w:tcPr>
          <w:p w14:paraId="67542E2E"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4"/>
                <w:szCs w:val="24"/>
                <w:lang w:val="ro-RO" w:eastAsia="ro-RO"/>
              </w:rPr>
            </w:pPr>
          </w:p>
        </w:tc>
      </w:tr>
      <w:tr w:rsidR="00192F97" w:rsidRPr="00192F97" w14:paraId="30D6EE7C" w14:textId="77777777" w:rsidTr="00FF139A">
        <w:trPr>
          <w:trHeight w:val="255"/>
        </w:trPr>
        <w:tc>
          <w:tcPr>
            <w:tcW w:w="9734" w:type="dxa"/>
            <w:gridSpan w:val="4"/>
            <w:tcBorders>
              <w:top w:val="nil"/>
              <w:left w:val="nil"/>
              <w:bottom w:val="nil"/>
              <w:right w:val="nil"/>
            </w:tcBorders>
            <w:noWrap/>
            <w:vAlign w:val="center"/>
            <w:hideMark/>
          </w:tcPr>
          <w:p w14:paraId="78C9944E" w14:textId="77777777" w:rsidR="00192F97" w:rsidRPr="00192F97" w:rsidRDefault="00192F97" w:rsidP="00192F97">
            <w:pPr>
              <w:spacing w:after="0" w:line="240" w:lineRule="auto"/>
              <w:jc w:val="center"/>
              <w:rPr>
                <w:rFonts w:ascii="Times New Roman" w:eastAsia="Times New Roman" w:hAnsi="Times New Roman" w:cs="Times New Roman"/>
                <w:i/>
                <w:iCs/>
                <w:color w:val="000000"/>
                <w:sz w:val="24"/>
                <w:szCs w:val="24"/>
                <w:u w:val="single"/>
                <w:lang w:val="ro-RO" w:eastAsia="ro-RO"/>
              </w:rPr>
            </w:pPr>
            <w:r w:rsidRPr="00192F97">
              <w:rPr>
                <w:rFonts w:ascii="Times New Roman" w:eastAsia="Times New Roman" w:hAnsi="Times New Roman" w:cs="Times New Roman"/>
                <w:i/>
                <w:iCs/>
                <w:color w:val="000000"/>
                <w:sz w:val="24"/>
                <w:szCs w:val="24"/>
                <w:u w:val="single"/>
                <w:lang w:val="ro-RO" w:eastAsia="ro-RO"/>
              </w:rPr>
              <w:t>_________________________________________________________________</w:t>
            </w:r>
          </w:p>
        </w:tc>
        <w:tc>
          <w:tcPr>
            <w:tcW w:w="640" w:type="dxa"/>
            <w:tcBorders>
              <w:top w:val="nil"/>
              <w:left w:val="nil"/>
              <w:bottom w:val="nil"/>
              <w:right w:val="nil"/>
            </w:tcBorders>
            <w:noWrap/>
            <w:vAlign w:val="center"/>
            <w:hideMark/>
          </w:tcPr>
          <w:p w14:paraId="684B6E64" w14:textId="77777777" w:rsidR="00192F97" w:rsidRPr="00192F97" w:rsidRDefault="00192F97" w:rsidP="00192F97">
            <w:pPr>
              <w:spacing w:after="0" w:line="240" w:lineRule="auto"/>
              <w:jc w:val="center"/>
              <w:rPr>
                <w:rFonts w:ascii="Times New Roman" w:eastAsia="Times New Roman" w:hAnsi="Times New Roman" w:cs="Times New Roman"/>
                <w:i/>
                <w:iCs/>
                <w:color w:val="000000"/>
                <w:sz w:val="20"/>
                <w:szCs w:val="20"/>
                <w:u w:val="single"/>
                <w:lang w:val="ro-RO" w:eastAsia="ro-RO"/>
              </w:rPr>
            </w:pPr>
          </w:p>
        </w:tc>
      </w:tr>
      <w:tr w:rsidR="00192F97" w:rsidRPr="00192F97" w14:paraId="4BD94D4E" w14:textId="77777777" w:rsidTr="00FF139A">
        <w:trPr>
          <w:trHeight w:val="195"/>
        </w:trPr>
        <w:tc>
          <w:tcPr>
            <w:tcW w:w="9734" w:type="dxa"/>
            <w:gridSpan w:val="4"/>
            <w:tcBorders>
              <w:top w:val="nil"/>
              <w:left w:val="nil"/>
              <w:bottom w:val="nil"/>
              <w:right w:val="nil"/>
            </w:tcBorders>
            <w:noWrap/>
            <w:vAlign w:val="center"/>
            <w:hideMark/>
          </w:tcPr>
          <w:p w14:paraId="4087E410" w14:textId="77777777" w:rsidR="00192F97" w:rsidRPr="00192F97" w:rsidRDefault="00192F97" w:rsidP="00192F97">
            <w:pPr>
              <w:spacing w:after="0" w:line="240" w:lineRule="auto"/>
              <w:jc w:val="center"/>
              <w:rPr>
                <w:rFonts w:ascii="Times New Roman" w:eastAsia="Times New Roman" w:hAnsi="Times New Roman" w:cs="Times New Roman"/>
                <w:color w:val="000000"/>
                <w:sz w:val="24"/>
                <w:szCs w:val="24"/>
                <w:lang w:val="ro-RO" w:eastAsia="ro-RO"/>
              </w:rPr>
            </w:pPr>
            <w:r w:rsidRPr="00192F97">
              <w:rPr>
                <w:rFonts w:ascii="Times New Roman" w:eastAsia="Times New Roman" w:hAnsi="Times New Roman" w:cs="Times New Roman"/>
                <w:color w:val="000000"/>
                <w:sz w:val="24"/>
                <w:szCs w:val="24"/>
                <w:vertAlign w:val="superscript"/>
                <w:lang w:val="ro-RO" w:eastAsia="ro-RO"/>
              </w:rPr>
              <w:t>Denumirea Comună Internațională, Denumirea Comercială a medicamentului, doza</w:t>
            </w:r>
          </w:p>
        </w:tc>
        <w:tc>
          <w:tcPr>
            <w:tcW w:w="640" w:type="dxa"/>
            <w:tcBorders>
              <w:top w:val="nil"/>
              <w:left w:val="nil"/>
              <w:bottom w:val="nil"/>
              <w:right w:val="nil"/>
            </w:tcBorders>
            <w:noWrap/>
            <w:vAlign w:val="center"/>
            <w:hideMark/>
          </w:tcPr>
          <w:p w14:paraId="38450B8F" w14:textId="77777777" w:rsidR="00192F97" w:rsidRPr="00192F97" w:rsidRDefault="00192F97" w:rsidP="00192F97">
            <w:pPr>
              <w:spacing w:after="0" w:line="240" w:lineRule="auto"/>
              <w:jc w:val="center"/>
              <w:rPr>
                <w:rFonts w:ascii="Times New Roman" w:eastAsia="Times New Roman" w:hAnsi="Times New Roman" w:cs="Times New Roman"/>
                <w:color w:val="000000"/>
                <w:sz w:val="20"/>
                <w:szCs w:val="20"/>
                <w:lang w:val="ro-RO" w:eastAsia="ro-RO"/>
              </w:rPr>
            </w:pPr>
          </w:p>
        </w:tc>
      </w:tr>
      <w:tr w:rsidR="00192F97" w:rsidRPr="00192F97" w14:paraId="278B92E0" w14:textId="77777777" w:rsidTr="00FF139A">
        <w:trPr>
          <w:trHeight w:val="285"/>
        </w:trPr>
        <w:tc>
          <w:tcPr>
            <w:tcW w:w="4111" w:type="dxa"/>
            <w:tcBorders>
              <w:top w:val="nil"/>
              <w:left w:val="nil"/>
              <w:bottom w:val="nil"/>
              <w:right w:val="nil"/>
            </w:tcBorders>
            <w:noWrap/>
            <w:vAlign w:val="center"/>
            <w:hideMark/>
          </w:tcPr>
          <w:p w14:paraId="6A7799CD"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3603" w:type="dxa"/>
            <w:gridSpan w:val="2"/>
            <w:tcBorders>
              <w:top w:val="nil"/>
              <w:left w:val="nil"/>
              <w:bottom w:val="nil"/>
              <w:right w:val="nil"/>
            </w:tcBorders>
            <w:noWrap/>
            <w:vAlign w:val="bottom"/>
            <w:hideMark/>
          </w:tcPr>
          <w:p w14:paraId="09543FF7" w14:textId="5F781E4B" w:rsidR="00192F97" w:rsidRPr="00192F97" w:rsidRDefault="00192F97" w:rsidP="00192F97">
            <w:pPr>
              <w:spacing w:after="0" w:line="240" w:lineRule="auto"/>
              <w:jc w:val="center"/>
              <w:rPr>
                <w:rFonts w:ascii="Times New Roman" w:eastAsia="Times New Roman" w:hAnsi="Times New Roman" w:cs="Times New Roman"/>
                <w:color w:val="000000"/>
                <w:sz w:val="24"/>
                <w:szCs w:val="24"/>
                <w:lang w:val="ro-RO" w:eastAsia="ro-RO"/>
              </w:rPr>
            </w:pPr>
          </w:p>
        </w:tc>
        <w:tc>
          <w:tcPr>
            <w:tcW w:w="2020" w:type="dxa"/>
            <w:tcBorders>
              <w:top w:val="nil"/>
              <w:left w:val="nil"/>
              <w:bottom w:val="nil"/>
              <w:right w:val="nil"/>
            </w:tcBorders>
            <w:noWrap/>
            <w:vAlign w:val="bottom"/>
            <w:hideMark/>
          </w:tcPr>
          <w:p w14:paraId="0026AF31" w14:textId="77777777" w:rsidR="00192F97" w:rsidRPr="00192F97" w:rsidRDefault="00192F97" w:rsidP="00192F97">
            <w:pPr>
              <w:spacing w:after="0" w:line="240" w:lineRule="auto"/>
              <w:jc w:val="center"/>
              <w:rPr>
                <w:rFonts w:ascii="Times New Roman" w:eastAsia="Times New Roman" w:hAnsi="Times New Roman" w:cs="Times New Roman"/>
                <w:color w:val="000000"/>
                <w:sz w:val="24"/>
                <w:szCs w:val="24"/>
                <w:lang w:val="ro-RO" w:eastAsia="ro-RO"/>
              </w:rPr>
            </w:pPr>
          </w:p>
        </w:tc>
        <w:tc>
          <w:tcPr>
            <w:tcW w:w="640" w:type="dxa"/>
            <w:tcBorders>
              <w:top w:val="nil"/>
              <w:left w:val="nil"/>
              <w:bottom w:val="nil"/>
              <w:right w:val="nil"/>
            </w:tcBorders>
            <w:noWrap/>
            <w:vAlign w:val="bottom"/>
            <w:hideMark/>
          </w:tcPr>
          <w:p w14:paraId="671B90B6"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1228FD30" w14:textId="77777777" w:rsidTr="00FD73A4">
        <w:trPr>
          <w:trHeight w:val="315"/>
        </w:trPr>
        <w:tc>
          <w:tcPr>
            <w:tcW w:w="4111"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08E6DCC"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0"/>
                <w:szCs w:val="20"/>
                <w:lang w:val="ro-RO" w:eastAsia="ro-RO"/>
              </w:rPr>
            </w:pPr>
            <w:r w:rsidRPr="00192F97">
              <w:rPr>
                <w:rFonts w:ascii="Times New Roman" w:eastAsia="Times New Roman" w:hAnsi="Times New Roman" w:cs="Times New Roman"/>
                <w:b/>
                <w:bCs/>
                <w:color w:val="000000"/>
                <w:sz w:val="20"/>
                <w:szCs w:val="20"/>
                <w:lang w:val="ro-RO" w:eastAsia="ro-RO"/>
              </w:rPr>
              <w:t>1</w:t>
            </w:r>
          </w:p>
        </w:tc>
        <w:tc>
          <w:tcPr>
            <w:tcW w:w="1443" w:type="dxa"/>
            <w:tcBorders>
              <w:top w:val="single" w:sz="8" w:space="0" w:color="auto"/>
              <w:left w:val="nil"/>
              <w:bottom w:val="single" w:sz="8" w:space="0" w:color="auto"/>
              <w:right w:val="single" w:sz="8" w:space="0" w:color="auto"/>
            </w:tcBorders>
            <w:shd w:val="clear" w:color="auto" w:fill="E7E6E6" w:themeFill="background2"/>
            <w:vAlign w:val="center"/>
            <w:hideMark/>
          </w:tcPr>
          <w:p w14:paraId="6316FD74"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4"/>
                <w:szCs w:val="24"/>
                <w:lang w:val="ro-RO" w:eastAsia="ro-RO"/>
              </w:rPr>
            </w:pPr>
            <w:r w:rsidRPr="00192F97">
              <w:rPr>
                <w:rFonts w:ascii="Times New Roman" w:eastAsia="Times New Roman" w:hAnsi="Times New Roman" w:cs="Times New Roman"/>
                <w:b/>
                <w:bCs/>
                <w:color w:val="000000"/>
                <w:sz w:val="24"/>
                <w:szCs w:val="24"/>
                <w:lang w:val="ro-RO" w:eastAsia="ro-RO"/>
              </w:rPr>
              <w:t>2</w:t>
            </w:r>
          </w:p>
        </w:tc>
        <w:tc>
          <w:tcPr>
            <w:tcW w:w="2160" w:type="dxa"/>
            <w:tcBorders>
              <w:top w:val="single" w:sz="8" w:space="0" w:color="auto"/>
              <w:left w:val="nil"/>
              <w:bottom w:val="single" w:sz="8" w:space="0" w:color="auto"/>
              <w:right w:val="single" w:sz="8" w:space="0" w:color="auto"/>
            </w:tcBorders>
            <w:shd w:val="clear" w:color="auto" w:fill="E7E6E6" w:themeFill="background2"/>
            <w:vAlign w:val="center"/>
            <w:hideMark/>
          </w:tcPr>
          <w:p w14:paraId="04063CE3"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4"/>
                <w:szCs w:val="24"/>
                <w:lang w:val="ro-RO" w:eastAsia="ro-RO"/>
              </w:rPr>
            </w:pPr>
            <w:r w:rsidRPr="00192F97">
              <w:rPr>
                <w:rFonts w:ascii="Times New Roman" w:eastAsia="Times New Roman" w:hAnsi="Times New Roman" w:cs="Times New Roman"/>
                <w:b/>
                <w:bCs/>
                <w:color w:val="000000"/>
                <w:sz w:val="24"/>
                <w:szCs w:val="24"/>
                <w:lang w:val="ro-RO" w:eastAsia="ro-RO"/>
              </w:rPr>
              <w:t>3</w:t>
            </w:r>
          </w:p>
        </w:tc>
        <w:tc>
          <w:tcPr>
            <w:tcW w:w="20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7E5A7999"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4"/>
                <w:szCs w:val="24"/>
                <w:lang w:val="ro-RO" w:eastAsia="ro-RO"/>
              </w:rPr>
            </w:pPr>
            <w:r w:rsidRPr="00192F97">
              <w:rPr>
                <w:rFonts w:ascii="Times New Roman" w:eastAsia="Times New Roman" w:hAnsi="Times New Roman" w:cs="Times New Roman"/>
                <w:b/>
                <w:bCs/>
                <w:color w:val="000000"/>
                <w:sz w:val="24"/>
                <w:szCs w:val="24"/>
                <w:lang w:val="ro-RO" w:eastAsia="ro-RO"/>
              </w:rPr>
              <w:t>4</w:t>
            </w:r>
          </w:p>
        </w:tc>
        <w:tc>
          <w:tcPr>
            <w:tcW w:w="640" w:type="dxa"/>
            <w:tcBorders>
              <w:top w:val="nil"/>
              <w:left w:val="nil"/>
              <w:bottom w:val="nil"/>
              <w:right w:val="nil"/>
            </w:tcBorders>
            <w:noWrap/>
            <w:vAlign w:val="bottom"/>
            <w:hideMark/>
          </w:tcPr>
          <w:p w14:paraId="6FF7D811" w14:textId="77777777" w:rsidR="00192F97" w:rsidRPr="00192F97" w:rsidRDefault="00192F97" w:rsidP="00192F97">
            <w:pPr>
              <w:spacing w:after="0" w:line="240" w:lineRule="auto"/>
              <w:jc w:val="center"/>
              <w:rPr>
                <w:rFonts w:ascii="Times New Roman" w:eastAsia="Times New Roman" w:hAnsi="Times New Roman" w:cs="Times New Roman"/>
                <w:b/>
                <w:bCs/>
                <w:color w:val="000000"/>
                <w:sz w:val="20"/>
                <w:szCs w:val="20"/>
                <w:lang w:val="ro-RO" w:eastAsia="ro-RO"/>
              </w:rPr>
            </w:pPr>
          </w:p>
        </w:tc>
      </w:tr>
      <w:tr w:rsidR="00192F97" w:rsidRPr="00192F97" w14:paraId="786679CB" w14:textId="77777777" w:rsidTr="00FF139A">
        <w:trPr>
          <w:trHeight w:val="300"/>
        </w:trPr>
        <w:tc>
          <w:tcPr>
            <w:tcW w:w="4111" w:type="dxa"/>
            <w:vMerge w:val="restart"/>
            <w:tcBorders>
              <w:top w:val="nil"/>
              <w:left w:val="single" w:sz="8" w:space="0" w:color="auto"/>
              <w:bottom w:val="nil"/>
              <w:right w:val="single" w:sz="8" w:space="0" w:color="auto"/>
            </w:tcBorders>
            <w:vAlign w:val="center"/>
            <w:hideMark/>
          </w:tcPr>
          <w:p w14:paraId="4985DB66"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Nr. facturii fiscale conform contractului de achiziționare a medicamentului</w:t>
            </w:r>
          </w:p>
        </w:tc>
        <w:tc>
          <w:tcPr>
            <w:tcW w:w="1443" w:type="dxa"/>
            <w:vMerge w:val="restart"/>
            <w:tcBorders>
              <w:top w:val="nil"/>
              <w:left w:val="single" w:sz="8" w:space="0" w:color="auto"/>
              <w:bottom w:val="nil"/>
              <w:right w:val="single" w:sz="8" w:space="0" w:color="auto"/>
            </w:tcBorders>
            <w:vAlign w:val="center"/>
            <w:hideMark/>
          </w:tcPr>
          <w:p w14:paraId="2F3EC467"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xml:space="preserve">Cantitate achiziționată </w:t>
            </w:r>
            <w:r w:rsidRPr="00FD73A4">
              <w:rPr>
                <w:rFonts w:ascii="Times New Roman" w:eastAsia="Times New Roman" w:hAnsi="Times New Roman" w:cs="Times New Roman"/>
                <w:color w:val="000000"/>
                <w:lang w:val="ro-RO" w:eastAsia="ro-RO"/>
              </w:rPr>
              <w:br/>
              <w:t>per UM</w:t>
            </w:r>
          </w:p>
        </w:tc>
        <w:tc>
          <w:tcPr>
            <w:tcW w:w="2160" w:type="dxa"/>
            <w:vMerge w:val="restart"/>
            <w:tcBorders>
              <w:top w:val="nil"/>
              <w:left w:val="single" w:sz="8" w:space="0" w:color="auto"/>
              <w:bottom w:val="nil"/>
              <w:right w:val="single" w:sz="8" w:space="0" w:color="auto"/>
            </w:tcBorders>
            <w:vAlign w:val="center"/>
            <w:hideMark/>
          </w:tcPr>
          <w:p w14:paraId="16016FEC"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Preț per UM, lei</w:t>
            </w:r>
          </w:p>
        </w:tc>
        <w:tc>
          <w:tcPr>
            <w:tcW w:w="2020" w:type="dxa"/>
            <w:vMerge w:val="restart"/>
            <w:tcBorders>
              <w:top w:val="nil"/>
              <w:left w:val="single" w:sz="8" w:space="0" w:color="auto"/>
              <w:bottom w:val="nil"/>
              <w:right w:val="single" w:sz="8" w:space="0" w:color="auto"/>
            </w:tcBorders>
            <w:vAlign w:val="center"/>
            <w:hideMark/>
          </w:tcPr>
          <w:p w14:paraId="502F75AB" w14:textId="01A985A1"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Stoc (per factură în IMSP) la data de 01.01.</w:t>
            </w:r>
            <w:r w:rsidR="00FF139A" w:rsidRPr="00FD73A4">
              <w:rPr>
                <w:rFonts w:ascii="Times New Roman" w:eastAsia="Times New Roman" w:hAnsi="Times New Roman" w:cs="Times New Roman"/>
                <w:color w:val="000000"/>
                <w:lang w:val="ro-RO" w:eastAsia="ro-RO"/>
              </w:rPr>
              <w:t>20..</w:t>
            </w:r>
          </w:p>
        </w:tc>
        <w:tc>
          <w:tcPr>
            <w:tcW w:w="640" w:type="dxa"/>
            <w:tcBorders>
              <w:top w:val="nil"/>
              <w:left w:val="nil"/>
              <w:bottom w:val="nil"/>
              <w:right w:val="nil"/>
            </w:tcBorders>
            <w:noWrap/>
            <w:vAlign w:val="bottom"/>
            <w:hideMark/>
          </w:tcPr>
          <w:p w14:paraId="47C1FF28" w14:textId="77777777" w:rsidR="00192F97" w:rsidRPr="00192F97" w:rsidRDefault="00192F97" w:rsidP="00192F97">
            <w:pPr>
              <w:spacing w:after="0" w:line="240" w:lineRule="auto"/>
              <w:jc w:val="center"/>
              <w:rPr>
                <w:rFonts w:ascii="Times New Roman" w:eastAsia="Times New Roman" w:hAnsi="Times New Roman" w:cs="Times New Roman"/>
                <w:color w:val="000000"/>
                <w:sz w:val="20"/>
                <w:szCs w:val="20"/>
                <w:lang w:val="ro-RO" w:eastAsia="ro-RO"/>
              </w:rPr>
            </w:pPr>
          </w:p>
        </w:tc>
      </w:tr>
      <w:tr w:rsidR="00192F97" w:rsidRPr="00192F97" w14:paraId="6C5A58A5" w14:textId="77777777" w:rsidTr="00FF139A">
        <w:trPr>
          <w:trHeight w:val="300"/>
        </w:trPr>
        <w:tc>
          <w:tcPr>
            <w:tcW w:w="4111" w:type="dxa"/>
            <w:vMerge/>
            <w:tcBorders>
              <w:top w:val="nil"/>
              <w:left w:val="single" w:sz="8" w:space="0" w:color="auto"/>
              <w:bottom w:val="nil"/>
              <w:right w:val="single" w:sz="8" w:space="0" w:color="auto"/>
            </w:tcBorders>
            <w:vAlign w:val="center"/>
            <w:hideMark/>
          </w:tcPr>
          <w:p w14:paraId="0E5B5FE7"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1443" w:type="dxa"/>
            <w:vMerge/>
            <w:tcBorders>
              <w:top w:val="nil"/>
              <w:left w:val="single" w:sz="8" w:space="0" w:color="auto"/>
              <w:bottom w:val="nil"/>
              <w:right w:val="single" w:sz="8" w:space="0" w:color="auto"/>
            </w:tcBorders>
            <w:vAlign w:val="center"/>
            <w:hideMark/>
          </w:tcPr>
          <w:p w14:paraId="627ADDD5"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2160" w:type="dxa"/>
            <w:vMerge/>
            <w:tcBorders>
              <w:top w:val="nil"/>
              <w:left w:val="single" w:sz="8" w:space="0" w:color="auto"/>
              <w:bottom w:val="nil"/>
              <w:right w:val="single" w:sz="8" w:space="0" w:color="auto"/>
            </w:tcBorders>
            <w:vAlign w:val="center"/>
            <w:hideMark/>
          </w:tcPr>
          <w:p w14:paraId="1E9D2812"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2020" w:type="dxa"/>
            <w:vMerge/>
            <w:tcBorders>
              <w:top w:val="nil"/>
              <w:left w:val="single" w:sz="8" w:space="0" w:color="auto"/>
              <w:bottom w:val="nil"/>
              <w:right w:val="single" w:sz="8" w:space="0" w:color="auto"/>
            </w:tcBorders>
            <w:vAlign w:val="center"/>
            <w:hideMark/>
          </w:tcPr>
          <w:p w14:paraId="0E16FF67"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640" w:type="dxa"/>
            <w:tcBorders>
              <w:top w:val="nil"/>
              <w:left w:val="nil"/>
              <w:bottom w:val="nil"/>
              <w:right w:val="nil"/>
            </w:tcBorders>
            <w:noWrap/>
            <w:vAlign w:val="bottom"/>
            <w:hideMark/>
          </w:tcPr>
          <w:p w14:paraId="2350C320"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4F6AE9D1" w14:textId="77777777" w:rsidTr="00FF139A">
        <w:trPr>
          <w:trHeight w:val="315"/>
        </w:trPr>
        <w:tc>
          <w:tcPr>
            <w:tcW w:w="4111" w:type="dxa"/>
            <w:vMerge/>
            <w:tcBorders>
              <w:top w:val="nil"/>
              <w:left w:val="single" w:sz="8" w:space="0" w:color="auto"/>
              <w:bottom w:val="nil"/>
              <w:right w:val="single" w:sz="8" w:space="0" w:color="auto"/>
            </w:tcBorders>
            <w:vAlign w:val="center"/>
            <w:hideMark/>
          </w:tcPr>
          <w:p w14:paraId="6107B0B8"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1443" w:type="dxa"/>
            <w:vMerge/>
            <w:tcBorders>
              <w:top w:val="nil"/>
              <w:left w:val="single" w:sz="8" w:space="0" w:color="auto"/>
              <w:bottom w:val="nil"/>
              <w:right w:val="single" w:sz="8" w:space="0" w:color="auto"/>
            </w:tcBorders>
            <w:vAlign w:val="center"/>
            <w:hideMark/>
          </w:tcPr>
          <w:p w14:paraId="7F136991"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2160" w:type="dxa"/>
            <w:vMerge/>
            <w:tcBorders>
              <w:top w:val="nil"/>
              <w:left w:val="single" w:sz="8" w:space="0" w:color="auto"/>
              <w:bottom w:val="nil"/>
              <w:right w:val="single" w:sz="8" w:space="0" w:color="auto"/>
            </w:tcBorders>
            <w:vAlign w:val="center"/>
            <w:hideMark/>
          </w:tcPr>
          <w:p w14:paraId="26C5E101"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2020" w:type="dxa"/>
            <w:vMerge/>
            <w:tcBorders>
              <w:top w:val="nil"/>
              <w:left w:val="single" w:sz="8" w:space="0" w:color="auto"/>
              <w:bottom w:val="nil"/>
              <w:right w:val="single" w:sz="8" w:space="0" w:color="auto"/>
            </w:tcBorders>
            <w:vAlign w:val="center"/>
            <w:hideMark/>
          </w:tcPr>
          <w:p w14:paraId="1055AAA0"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p>
        </w:tc>
        <w:tc>
          <w:tcPr>
            <w:tcW w:w="640" w:type="dxa"/>
            <w:tcBorders>
              <w:top w:val="nil"/>
              <w:left w:val="nil"/>
              <w:bottom w:val="nil"/>
              <w:right w:val="nil"/>
            </w:tcBorders>
            <w:noWrap/>
            <w:vAlign w:val="bottom"/>
            <w:hideMark/>
          </w:tcPr>
          <w:p w14:paraId="417F65A3"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04B00445" w14:textId="77777777" w:rsidTr="00FF139A">
        <w:trPr>
          <w:trHeight w:val="300"/>
        </w:trPr>
        <w:tc>
          <w:tcPr>
            <w:tcW w:w="4111" w:type="dxa"/>
            <w:tcBorders>
              <w:top w:val="single" w:sz="8" w:space="0" w:color="auto"/>
              <w:left w:val="single" w:sz="8" w:space="0" w:color="auto"/>
              <w:bottom w:val="single" w:sz="4" w:space="0" w:color="auto"/>
              <w:right w:val="single" w:sz="4" w:space="0" w:color="auto"/>
            </w:tcBorders>
            <w:vAlign w:val="center"/>
            <w:hideMark/>
          </w:tcPr>
          <w:p w14:paraId="5398DB54" w14:textId="775A887B" w:rsidR="00192F97" w:rsidRPr="00192F97" w:rsidRDefault="00732A5A" w:rsidP="00192F97">
            <w:pPr>
              <w:spacing w:after="0" w:line="240" w:lineRule="auto"/>
              <w:rPr>
                <w:rFonts w:ascii="Times New Roman" w:eastAsia="Times New Roman" w:hAnsi="Times New Roman" w:cs="Times New Roman"/>
                <w:color w:val="000000"/>
                <w:lang w:val="ro-RO" w:eastAsia="ro-RO"/>
              </w:rPr>
            </w:pPr>
            <w:r w:rsidRPr="00732A5A">
              <w:rPr>
                <w:rFonts w:ascii="Times New Roman" w:eastAsia="Times New Roman" w:hAnsi="Times New Roman" w:cs="Times New Roman"/>
                <w:color w:val="000000"/>
                <w:lang w:val="ro-RO" w:eastAsia="ro-RO"/>
              </w:rPr>
              <w:t>Factura nr./data</w:t>
            </w:r>
          </w:p>
        </w:tc>
        <w:tc>
          <w:tcPr>
            <w:tcW w:w="1443" w:type="dxa"/>
            <w:tcBorders>
              <w:top w:val="single" w:sz="8" w:space="0" w:color="auto"/>
              <w:left w:val="nil"/>
              <w:bottom w:val="single" w:sz="4" w:space="0" w:color="auto"/>
              <w:right w:val="single" w:sz="4" w:space="0" w:color="auto"/>
            </w:tcBorders>
            <w:vAlign w:val="center"/>
            <w:hideMark/>
          </w:tcPr>
          <w:p w14:paraId="2A230EA4"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2160" w:type="dxa"/>
            <w:tcBorders>
              <w:top w:val="single" w:sz="8" w:space="0" w:color="auto"/>
              <w:left w:val="nil"/>
              <w:bottom w:val="single" w:sz="4" w:space="0" w:color="auto"/>
              <w:right w:val="single" w:sz="4" w:space="0" w:color="auto"/>
            </w:tcBorders>
            <w:vAlign w:val="center"/>
            <w:hideMark/>
          </w:tcPr>
          <w:p w14:paraId="1DF57D5A"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2020" w:type="dxa"/>
            <w:tcBorders>
              <w:top w:val="single" w:sz="8" w:space="0" w:color="auto"/>
              <w:left w:val="nil"/>
              <w:bottom w:val="single" w:sz="4" w:space="0" w:color="auto"/>
              <w:right w:val="single" w:sz="8" w:space="0" w:color="auto"/>
            </w:tcBorders>
            <w:vAlign w:val="center"/>
            <w:hideMark/>
          </w:tcPr>
          <w:p w14:paraId="6DD69C04"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640" w:type="dxa"/>
            <w:tcBorders>
              <w:top w:val="nil"/>
              <w:left w:val="nil"/>
              <w:bottom w:val="nil"/>
              <w:right w:val="nil"/>
            </w:tcBorders>
            <w:noWrap/>
            <w:vAlign w:val="bottom"/>
            <w:hideMark/>
          </w:tcPr>
          <w:p w14:paraId="5D2C39BE" w14:textId="77777777" w:rsidR="00192F97" w:rsidRPr="00192F97" w:rsidRDefault="00192F97" w:rsidP="00192F97">
            <w:pPr>
              <w:spacing w:after="0" w:line="240" w:lineRule="auto"/>
              <w:jc w:val="center"/>
              <w:rPr>
                <w:rFonts w:ascii="Times New Roman" w:eastAsia="Times New Roman" w:hAnsi="Times New Roman" w:cs="Times New Roman"/>
                <w:color w:val="000000"/>
                <w:sz w:val="20"/>
                <w:szCs w:val="20"/>
                <w:lang w:val="ro-RO" w:eastAsia="ro-RO"/>
              </w:rPr>
            </w:pPr>
          </w:p>
        </w:tc>
      </w:tr>
      <w:tr w:rsidR="00192F97" w:rsidRPr="00192F97" w14:paraId="36E70F82" w14:textId="77777777" w:rsidTr="00FF139A">
        <w:trPr>
          <w:trHeight w:val="300"/>
        </w:trPr>
        <w:tc>
          <w:tcPr>
            <w:tcW w:w="4111" w:type="dxa"/>
            <w:tcBorders>
              <w:top w:val="nil"/>
              <w:left w:val="single" w:sz="8" w:space="0" w:color="auto"/>
              <w:bottom w:val="single" w:sz="4" w:space="0" w:color="auto"/>
              <w:right w:val="single" w:sz="4" w:space="0" w:color="auto"/>
            </w:tcBorders>
            <w:vAlign w:val="center"/>
            <w:hideMark/>
          </w:tcPr>
          <w:p w14:paraId="6FA08129"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Factura nr./data</w:t>
            </w:r>
          </w:p>
        </w:tc>
        <w:tc>
          <w:tcPr>
            <w:tcW w:w="1443" w:type="dxa"/>
            <w:tcBorders>
              <w:top w:val="nil"/>
              <w:left w:val="nil"/>
              <w:bottom w:val="single" w:sz="4" w:space="0" w:color="auto"/>
              <w:right w:val="single" w:sz="4" w:space="0" w:color="auto"/>
            </w:tcBorders>
            <w:vAlign w:val="center"/>
            <w:hideMark/>
          </w:tcPr>
          <w:p w14:paraId="7B8807A3"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2160" w:type="dxa"/>
            <w:tcBorders>
              <w:top w:val="nil"/>
              <w:left w:val="nil"/>
              <w:bottom w:val="single" w:sz="4" w:space="0" w:color="auto"/>
              <w:right w:val="single" w:sz="4" w:space="0" w:color="auto"/>
            </w:tcBorders>
            <w:vAlign w:val="center"/>
            <w:hideMark/>
          </w:tcPr>
          <w:p w14:paraId="2C9A0143"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2020" w:type="dxa"/>
            <w:tcBorders>
              <w:top w:val="nil"/>
              <w:left w:val="nil"/>
              <w:bottom w:val="single" w:sz="4" w:space="0" w:color="auto"/>
              <w:right w:val="single" w:sz="8" w:space="0" w:color="auto"/>
            </w:tcBorders>
            <w:vAlign w:val="center"/>
            <w:hideMark/>
          </w:tcPr>
          <w:p w14:paraId="2B2F235C" w14:textId="77777777" w:rsidR="00192F97" w:rsidRPr="00FD73A4" w:rsidRDefault="00192F97" w:rsidP="00192F97">
            <w:pPr>
              <w:spacing w:after="0" w:line="240" w:lineRule="auto"/>
              <w:jc w:val="center"/>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640" w:type="dxa"/>
            <w:tcBorders>
              <w:top w:val="nil"/>
              <w:left w:val="nil"/>
              <w:bottom w:val="nil"/>
              <w:right w:val="nil"/>
            </w:tcBorders>
            <w:noWrap/>
            <w:vAlign w:val="bottom"/>
            <w:hideMark/>
          </w:tcPr>
          <w:p w14:paraId="4A6C46DB" w14:textId="77777777" w:rsidR="00192F97" w:rsidRPr="00192F97" w:rsidRDefault="00192F97" w:rsidP="00192F97">
            <w:pPr>
              <w:spacing w:after="0" w:line="240" w:lineRule="auto"/>
              <w:jc w:val="center"/>
              <w:rPr>
                <w:rFonts w:ascii="Times New Roman" w:eastAsia="Times New Roman" w:hAnsi="Times New Roman" w:cs="Times New Roman"/>
                <w:color w:val="000000"/>
                <w:sz w:val="20"/>
                <w:szCs w:val="20"/>
                <w:lang w:val="ro-RO" w:eastAsia="ro-RO"/>
              </w:rPr>
            </w:pPr>
          </w:p>
        </w:tc>
      </w:tr>
      <w:tr w:rsidR="00192F97" w:rsidRPr="00192F97" w14:paraId="50552EC3" w14:textId="77777777" w:rsidTr="00FF139A">
        <w:trPr>
          <w:trHeight w:val="300"/>
        </w:trPr>
        <w:tc>
          <w:tcPr>
            <w:tcW w:w="4111" w:type="dxa"/>
            <w:tcBorders>
              <w:top w:val="nil"/>
              <w:left w:val="single" w:sz="8" w:space="0" w:color="auto"/>
              <w:bottom w:val="single" w:sz="4" w:space="0" w:color="auto"/>
              <w:right w:val="single" w:sz="4" w:space="0" w:color="auto"/>
            </w:tcBorders>
            <w:vAlign w:val="center"/>
            <w:hideMark/>
          </w:tcPr>
          <w:p w14:paraId="594AC0CC" w14:textId="77777777" w:rsidR="00192F97" w:rsidRPr="00FD73A4" w:rsidRDefault="00192F97" w:rsidP="00192F97">
            <w:pPr>
              <w:spacing w:after="0" w:line="240" w:lineRule="auto"/>
              <w:rPr>
                <w:rFonts w:ascii="Times New Roman" w:eastAsia="Times New Roman" w:hAnsi="Times New Roman" w:cs="Times New Roman"/>
                <w:i/>
                <w:iCs/>
                <w:color w:val="000000"/>
                <w:lang w:val="ro-RO" w:eastAsia="ro-RO"/>
              </w:rPr>
            </w:pPr>
            <w:r w:rsidRPr="00FD73A4">
              <w:rPr>
                <w:rFonts w:ascii="Times New Roman" w:eastAsia="Times New Roman" w:hAnsi="Times New Roman" w:cs="Times New Roman"/>
                <w:i/>
                <w:iCs/>
                <w:color w:val="000000"/>
                <w:lang w:val="ro-RO" w:eastAsia="ro-RO"/>
              </w:rPr>
              <w:t> </w:t>
            </w:r>
          </w:p>
        </w:tc>
        <w:tc>
          <w:tcPr>
            <w:tcW w:w="1443" w:type="dxa"/>
            <w:tcBorders>
              <w:top w:val="nil"/>
              <w:left w:val="nil"/>
              <w:bottom w:val="single" w:sz="4" w:space="0" w:color="auto"/>
              <w:right w:val="single" w:sz="4" w:space="0" w:color="auto"/>
            </w:tcBorders>
            <w:noWrap/>
            <w:vAlign w:val="bottom"/>
            <w:hideMark/>
          </w:tcPr>
          <w:p w14:paraId="23D33265" w14:textId="77777777" w:rsidR="00192F97" w:rsidRPr="00FD73A4" w:rsidRDefault="00192F97" w:rsidP="00192F97">
            <w:pPr>
              <w:spacing w:after="0" w:line="240" w:lineRule="auto"/>
              <w:rPr>
                <w:rFonts w:ascii="Times New Roman" w:eastAsia="Times New Roman" w:hAnsi="Times New Roman" w:cs="Times New Roman"/>
                <w:color w:val="000000"/>
                <w:lang w:val="ro-RO" w:eastAsia="ro-RO"/>
              </w:rPr>
            </w:pPr>
            <w:r w:rsidRPr="00FD73A4">
              <w:rPr>
                <w:rFonts w:ascii="Times New Roman" w:eastAsia="Times New Roman" w:hAnsi="Times New Roman" w:cs="Times New Roman"/>
                <w:color w:val="000000"/>
                <w:lang w:val="ro-RO" w:eastAsia="ro-RO"/>
              </w:rPr>
              <w:t> </w:t>
            </w:r>
          </w:p>
        </w:tc>
        <w:tc>
          <w:tcPr>
            <w:tcW w:w="2160" w:type="dxa"/>
            <w:tcBorders>
              <w:top w:val="nil"/>
              <w:left w:val="nil"/>
              <w:bottom w:val="single" w:sz="4" w:space="0" w:color="auto"/>
              <w:right w:val="single" w:sz="4" w:space="0" w:color="auto"/>
            </w:tcBorders>
            <w:vAlign w:val="center"/>
            <w:hideMark/>
          </w:tcPr>
          <w:p w14:paraId="78410FD3" w14:textId="77777777" w:rsidR="00192F97" w:rsidRPr="00FD73A4" w:rsidRDefault="00192F97" w:rsidP="00192F97">
            <w:pPr>
              <w:spacing w:after="0" w:line="240" w:lineRule="auto"/>
              <w:rPr>
                <w:rFonts w:ascii="Times New Roman" w:eastAsia="Times New Roman" w:hAnsi="Times New Roman" w:cs="Times New Roman"/>
                <w:i/>
                <w:iCs/>
                <w:color w:val="000000"/>
                <w:lang w:val="ro-RO" w:eastAsia="ro-RO"/>
              </w:rPr>
            </w:pPr>
            <w:r w:rsidRPr="00FD73A4">
              <w:rPr>
                <w:rFonts w:ascii="Times New Roman" w:eastAsia="Times New Roman" w:hAnsi="Times New Roman" w:cs="Times New Roman"/>
                <w:i/>
                <w:iCs/>
                <w:color w:val="000000"/>
                <w:lang w:val="ro-RO" w:eastAsia="ro-RO"/>
              </w:rPr>
              <w:t> </w:t>
            </w:r>
          </w:p>
        </w:tc>
        <w:tc>
          <w:tcPr>
            <w:tcW w:w="2020" w:type="dxa"/>
            <w:tcBorders>
              <w:top w:val="nil"/>
              <w:left w:val="nil"/>
              <w:bottom w:val="single" w:sz="4" w:space="0" w:color="auto"/>
              <w:right w:val="single" w:sz="8" w:space="0" w:color="auto"/>
            </w:tcBorders>
            <w:vAlign w:val="center"/>
            <w:hideMark/>
          </w:tcPr>
          <w:p w14:paraId="73090843" w14:textId="77777777" w:rsidR="00192F97" w:rsidRPr="00FD73A4" w:rsidRDefault="00192F97" w:rsidP="00192F97">
            <w:pPr>
              <w:spacing w:after="0" w:line="240" w:lineRule="auto"/>
              <w:rPr>
                <w:rFonts w:ascii="Times New Roman" w:eastAsia="Times New Roman" w:hAnsi="Times New Roman" w:cs="Times New Roman"/>
                <w:i/>
                <w:iCs/>
                <w:color w:val="000000"/>
                <w:lang w:val="ro-RO" w:eastAsia="ro-RO"/>
              </w:rPr>
            </w:pPr>
            <w:r w:rsidRPr="00FD73A4">
              <w:rPr>
                <w:rFonts w:ascii="Times New Roman" w:eastAsia="Times New Roman" w:hAnsi="Times New Roman" w:cs="Times New Roman"/>
                <w:i/>
                <w:iCs/>
                <w:color w:val="000000"/>
                <w:lang w:val="ro-RO" w:eastAsia="ro-RO"/>
              </w:rPr>
              <w:t> </w:t>
            </w:r>
          </w:p>
        </w:tc>
        <w:tc>
          <w:tcPr>
            <w:tcW w:w="640" w:type="dxa"/>
            <w:tcBorders>
              <w:top w:val="nil"/>
              <w:left w:val="nil"/>
              <w:bottom w:val="nil"/>
              <w:right w:val="nil"/>
            </w:tcBorders>
            <w:noWrap/>
            <w:vAlign w:val="bottom"/>
            <w:hideMark/>
          </w:tcPr>
          <w:p w14:paraId="3C8EE0DC" w14:textId="77777777" w:rsidR="00192F97" w:rsidRPr="00192F97" w:rsidRDefault="00192F97" w:rsidP="00192F97">
            <w:pPr>
              <w:spacing w:after="0" w:line="240" w:lineRule="auto"/>
              <w:rPr>
                <w:rFonts w:ascii="Times New Roman" w:eastAsia="Times New Roman" w:hAnsi="Times New Roman" w:cs="Times New Roman"/>
                <w:i/>
                <w:iCs/>
                <w:color w:val="000000"/>
                <w:sz w:val="20"/>
                <w:szCs w:val="20"/>
                <w:lang w:val="ro-RO" w:eastAsia="ro-RO"/>
              </w:rPr>
            </w:pPr>
          </w:p>
        </w:tc>
      </w:tr>
      <w:tr w:rsidR="00192F97" w:rsidRPr="00192F97" w14:paraId="4663169C" w14:textId="77777777" w:rsidTr="00FF139A">
        <w:trPr>
          <w:trHeight w:val="315"/>
        </w:trPr>
        <w:tc>
          <w:tcPr>
            <w:tcW w:w="4111" w:type="dxa"/>
            <w:tcBorders>
              <w:top w:val="nil"/>
              <w:left w:val="single" w:sz="8" w:space="0" w:color="auto"/>
              <w:bottom w:val="single" w:sz="8" w:space="0" w:color="auto"/>
              <w:right w:val="single" w:sz="4" w:space="0" w:color="auto"/>
            </w:tcBorders>
            <w:vAlign w:val="center"/>
            <w:hideMark/>
          </w:tcPr>
          <w:p w14:paraId="6EEFDCAF" w14:textId="77777777" w:rsidR="00192F97" w:rsidRPr="00192F97" w:rsidRDefault="00192F97" w:rsidP="00192F97">
            <w:pPr>
              <w:spacing w:after="0" w:line="240" w:lineRule="auto"/>
              <w:rPr>
                <w:rFonts w:ascii="Times New Roman" w:eastAsia="Times New Roman" w:hAnsi="Times New Roman" w:cs="Times New Roman"/>
                <w:i/>
                <w:iCs/>
                <w:color w:val="000000"/>
                <w:sz w:val="24"/>
                <w:szCs w:val="24"/>
                <w:lang w:val="ro-RO" w:eastAsia="ro-RO"/>
              </w:rPr>
            </w:pPr>
            <w:r w:rsidRPr="00192F97">
              <w:rPr>
                <w:rFonts w:ascii="Times New Roman" w:eastAsia="Times New Roman" w:hAnsi="Times New Roman" w:cs="Times New Roman"/>
                <w:i/>
                <w:iCs/>
                <w:color w:val="000000"/>
                <w:sz w:val="24"/>
                <w:szCs w:val="24"/>
                <w:lang w:val="ro-RO" w:eastAsia="ro-RO"/>
              </w:rPr>
              <w:t> </w:t>
            </w:r>
          </w:p>
        </w:tc>
        <w:tc>
          <w:tcPr>
            <w:tcW w:w="1443" w:type="dxa"/>
            <w:tcBorders>
              <w:top w:val="nil"/>
              <w:left w:val="nil"/>
              <w:bottom w:val="single" w:sz="8" w:space="0" w:color="auto"/>
              <w:right w:val="single" w:sz="4" w:space="0" w:color="auto"/>
            </w:tcBorders>
            <w:noWrap/>
            <w:vAlign w:val="bottom"/>
            <w:hideMark/>
          </w:tcPr>
          <w:p w14:paraId="02F20A5B" w14:textId="77777777" w:rsidR="00192F97" w:rsidRPr="00192F97" w:rsidRDefault="00192F97" w:rsidP="00192F97">
            <w:pPr>
              <w:spacing w:after="0" w:line="240" w:lineRule="auto"/>
              <w:rPr>
                <w:rFonts w:ascii="Times New Roman" w:eastAsia="Times New Roman" w:hAnsi="Times New Roman" w:cs="Times New Roman"/>
                <w:color w:val="000000"/>
                <w:sz w:val="24"/>
                <w:szCs w:val="24"/>
                <w:lang w:val="ro-RO" w:eastAsia="ro-RO"/>
              </w:rPr>
            </w:pPr>
            <w:r w:rsidRPr="00192F97">
              <w:rPr>
                <w:rFonts w:ascii="Times New Roman" w:eastAsia="Times New Roman" w:hAnsi="Times New Roman" w:cs="Times New Roman"/>
                <w:color w:val="000000"/>
                <w:sz w:val="24"/>
                <w:szCs w:val="24"/>
                <w:lang w:val="ro-RO" w:eastAsia="ro-RO"/>
              </w:rPr>
              <w:t> </w:t>
            </w:r>
          </w:p>
        </w:tc>
        <w:tc>
          <w:tcPr>
            <w:tcW w:w="2160" w:type="dxa"/>
            <w:tcBorders>
              <w:top w:val="nil"/>
              <w:left w:val="nil"/>
              <w:bottom w:val="single" w:sz="8" w:space="0" w:color="auto"/>
              <w:right w:val="single" w:sz="4" w:space="0" w:color="auto"/>
            </w:tcBorders>
            <w:vAlign w:val="center"/>
            <w:hideMark/>
          </w:tcPr>
          <w:p w14:paraId="1A840460" w14:textId="77777777" w:rsidR="00192F97" w:rsidRPr="00192F97" w:rsidRDefault="00192F97" w:rsidP="00192F97">
            <w:pPr>
              <w:spacing w:after="0" w:line="240" w:lineRule="auto"/>
              <w:rPr>
                <w:rFonts w:ascii="Times New Roman" w:eastAsia="Times New Roman" w:hAnsi="Times New Roman" w:cs="Times New Roman"/>
                <w:i/>
                <w:iCs/>
                <w:color w:val="000000"/>
                <w:sz w:val="24"/>
                <w:szCs w:val="24"/>
                <w:lang w:val="ro-RO" w:eastAsia="ro-RO"/>
              </w:rPr>
            </w:pPr>
            <w:r w:rsidRPr="00192F97">
              <w:rPr>
                <w:rFonts w:ascii="Times New Roman" w:eastAsia="Times New Roman" w:hAnsi="Times New Roman" w:cs="Times New Roman"/>
                <w:i/>
                <w:iCs/>
                <w:color w:val="000000"/>
                <w:sz w:val="24"/>
                <w:szCs w:val="24"/>
                <w:lang w:val="ro-RO" w:eastAsia="ro-RO"/>
              </w:rPr>
              <w:t> </w:t>
            </w:r>
          </w:p>
        </w:tc>
        <w:tc>
          <w:tcPr>
            <w:tcW w:w="2020" w:type="dxa"/>
            <w:tcBorders>
              <w:top w:val="nil"/>
              <w:left w:val="nil"/>
              <w:bottom w:val="single" w:sz="8" w:space="0" w:color="auto"/>
              <w:right w:val="single" w:sz="8" w:space="0" w:color="auto"/>
            </w:tcBorders>
            <w:vAlign w:val="center"/>
            <w:hideMark/>
          </w:tcPr>
          <w:p w14:paraId="55A89D02" w14:textId="77777777" w:rsidR="00192F97" w:rsidRPr="00192F97" w:rsidRDefault="00192F97" w:rsidP="00192F97">
            <w:pPr>
              <w:spacing w:after="0" w:line="240" w:lineRule="auto"/>
              <w:rPr>
                <w:rFonts w:ascii="Times New Roman" w:eastAsia="Times New Roman" w:hAnsi="Times New Roman" w:cs="Times New Roman"/>
                <w:i/>
                <w:iCs/>
                <w:color w:val="000000"/>
                <w:sz w:val="24"/>
                <w:szCs w:val="24"/>
                <w:lang w:val="ro-RO" w:eastAsia="ro-RO"/>
              </w:rPr>
            </w:pPr>
            <w:r w:rsidRPr="00192F97">
              <w:rPr>
                <w:rFonts w:ascii="Times New Roman" w:eastAsia="Times New Roman" w:hAnsi="Times New Roman" w:cs="Times New Roman"/>
                <w:i/>
                <w:iCs/>
                <w:color w:val="000000"/>
                <w:sz w:val="24"/>
                <w:szCs w:val="24"/>
                <w:lang w:val="ro-RO" w:eastAsia="ro-RO"/>
              </w:rPr>
              <w:t> </w:t>
            </w:r>
          </w:p>
        </w:tc>
        <w:tc>
          <w:tcPr>
            <w:tcW w:w="640" w:type="dxa"/>
            <w:tcBorders>
              <w:top w:val="nil"/>
              <w:left w:val="nil"/>
              <w:bottom w:val="nil"/>
              <w:right w:val="nil"/>
            </w:tcBorders>
            <w:noWrap/>
            <w:vAlign w:val="bottom"/>
            <w:hideMark/>
          </w:tcPr>
          <w:p w14:paraId="409C472B" w14:textId="77777777" w:rsidR="00192F97" w:rsidRPr="00192F97" w:rsidRDefault="00192F97" w:rsidP="00192F97">
            <w:pPr>
              <w:spacing w:after="0" w:line="240" w:lineRule="auto"/>
              <w:rPr>
                <w:rFonts w:ascii="Times New Roman" w:eastAsia="Times New Roman" w:hAnsi="Times New Roman" w:cs="Times New Roman"/>
                <w:i/>
                <w:iCs/>
                <w:color w:val="000000"/>
                <w:sz w:val="20"/>
                <w:szCs w:val="20"/>
                <w:lang w:val="ro-RO" w:eastAsia="ro-RO"/>
              </w:rPr>
            </w:pPr>
          </w:p>
        </w:tc>
      </w:tr>
      <w:tr w:rsidR="00192F97" w:rsidRPr="00192F97" w14:paraId="37379A14" w14:textId="77777777" w:rsidTr="00FF139A">
        <w:trPr>
          <w:trHeight w:val="315"/>
        </w:trPr>
        <w:tc>
          <w:tcPr>
            <w:tcW w:w="4111" w:type="dxa"/>
            <w:tcBorders>
              <w:top w:val="nil"/>
              <w:left w:val="nil"/>
              <w:bottom w:val="nil"/>
              <w:right w:val="nil"/>
            </w:tcBorders>
            <w:noWrap/>
            <w:vAlign w:val="center"/>
            <w:hideMark/>
          </w:tcPr>
          <w:p w14:paraId="62673E47"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1443" w:type="dxa"/>
            <w:tcBorders>
              <w:top w:val="nil"/>
              <w:left w:val="nil"/>
              <w:bottom w:val="nil"/>
              <w:right w:val="nil"/>
            </w:tcBorders>
            <w:noWrap/>
            <w:vAlign w:val="bottom"/>
            <w:hideMark/>
          </w:tcPr>
          <w:p w14:paraId="2DCD214E" w14:textId="77777777" w:rsidR="00192F97" w:rsidRPr="00192F97" w:rsidRDefault="00192F97" w:rsidP="00192F97">
            <w:pPr>
              <w:spacing w:after="0" w:line="240" w:lineRule="auto"/>
              <w:jc w:val="right"/>
              <w:rPr>
                <w:rFonts w:ascii="Times New Roman" w:eastAsia="Times New Roman" w:hAnsi="Times New Roman" w:cs="Times New Roman"/>
                <w:sz w:val="24"/>
                <w:szCs w:val="24"/>
                <w:lang w:val="ro-RO" w:eastAsia="ro-RO"/>
              </w:rPr>
            </w:pPr>
          </w:p>
        </w:tc>
        <w:tc>
          <w:tcPr>
            <w:tcW w:w="2160" w:type="dxa"/>
            <w:tcBorders>
              <w:top w:val="nil"/>
              <w:left w:val="nil"/>
              <w:bottom w:val="nil"/>
              <w:right w:val="nil"/>
            </w:tcBorders>
            <w:noWrap/>
            <w:vAlign w:val="bottom"/>
            <w:hideMark/>
          </w:tcPr>
          <w:p w14:paraId="31837C50" w14:textId="77777777" w:rsidR="00192F97" w:rsidRPr="00192F97" w:rsidRDefault="00192F97" w:rsidP="00192F97">
            <w:pPr>
              <w:spacing w:after="0" w:line="240" w:lineRule="auto"/>
              <w:rPr>
                <w:rFonts w:ascii="Times New Roman" w:eastAsia="Times New Roman" w:hAnsi="Times New Roman" w:cs="Times New Roman"/>
                <w:sz w:val="24"/>
                <w:szCs w:val="24"/>
                <w:lang w:val="ro-RO" w:eastAsia="ro-RO"/>
              </w:rPr>
            </w:pPr>
          </w:p>
        </w:tc>
        <w:tc>
          <w:tcPr>
            <w:tcW w:w="2020" w:type="dxa"/>
            <w:tcBorders>
              <w:top w:val="nil"/>
              <w:left w:val="nil"/>
              <w:bottom w:val="nil"/>
              <w:right w:val="nil"/>
            </w:tcBorders>
            <w:noWrap/>
            <w:vAlign w:val="bottom"/>
            <w:hideMark/>
          </w:tcPr>
          <w:p w14:paraId="1C44CDC6" w14:textId="77777777" w:rsidR="00192F97" w:rsidRPr="00192F97" w:rsidRDefault="00192F97" w:rsidP="00192F97">
            <w:pPr>
              <w:spacing w:after="0" w:line="240" w:lineRule="auto"/>
              <w:rPr>
                <w:rFonts w:ascii="Times New Roman" w:eastAsia="Times New Roman" w:hAnsi="Times New Roman" w:cs="Times New Roman"/>
                <w:sz w:val="24"/>
                <w:szCs w:val="24"/>
                <w:lang w:val="ro-RO" w:eastAsia="ro-RO"/>
              </w:rPr>
            </w:pPr>
          </w:p>
        </w:tc>
        <w:tc>
          <w:tcPr>
            <w:tcW w:w="640" w:type="dxa"/>
            <w:tcBorders>
              <w:top w:val="nil"/>
              <w:left w:val="nil"/>
              <w:bottom w:val="nil"/>
              <w:right w:val="nil"/>
            </w:tcBorders>
            <w:noWrap/>
            <w:vAlign w:val="bottom"/>
            <w:hideMark/>
          </w:tcPr>
          <w:p w14:paraId="1696EE10"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r w:rsidR="00192F97" w:rsidRPr="00192F97" w14:paraId="1F1E00EF" w14:textId="77777777" w:rsidTr="00FF139A">
        <w:trPr>
          <w:trHeight w:val="300"/>
        </w:trPr>
        <w:tc>
          <w:tcPr>
            <w:tcW w:w="5554" w:type="dxa"/>
            <w:gridSpan w:val="2"/>
            <w:tcBorders>
              <w:top w:val="nil"/>
              <w:left w:val="nil"/>
              <w:bottom w:val="nil"/>
              <w:right w:val="nil"/>
            </w:tcBorders>
            <w:noWrap/>
            <w:vAlign w:val="bottom"/>
            <w:hideMark/>
          </w:tcPr>
          <w:p w14:paraId="6B1EC8EE" w14:textId="4ABA9193" w:rsidR="00192F97" w:rsidRPr="00192F97" w:rsidRDefault="00FF139A" w:rsidP="00192F97">
            <w:pPr>
              <w:spacing w:after="0" w:line="240" w:lineRule="auto"/>
              <w:rPr>
                <w:rFonts w:ascii="Times New Roman" w:eastAsia="Times New Roman" w:hAnsi="Times New Roman" w:cs="Times New Roman"/>
                <w:color w:val="000000"/>
                <w:sz w:val="24"/>
                <w:szCs w:val="24"/>
                <w:lang w:val="ro-RO" w:eastAsia="ro-RO"/>
              </w:rPr>
            </w:pPr>
            <w:bookmarkStart w:id="8" w:name="_Hlk213222384"/>
            <w:r>
              <w:rPr>
                <w:rFonts w:ascii="Times New Roman" w:eastAsia="Times New Roman" w:hAnsi="Times New Roman" w:cs="Times New Roman"/>
                <w:color w:val="000000"/>
                <w:sz w:val="24"/>
                <w:szCs w:val="24"/>
                <w:lang w:val="ro-RO" w:eastAsia="ro-RO"/>
              </w:rPr>
              <w:t xml:space="preserve">Semnat: </w:t>
            </w:r>
            <w:r w:rsidR="00192F97" w:rsidRPr="00192F97">
              <w:rPr>
                <w:rFonts w:ascii="Times New Roman" w:eastAsia="Times New Roman" w:hAnsi="Times New Roman" w:cs="Times New Roman"/>
                <w:color w:val="000000"/>
                <w:sz w:val="24"/>
                <w:szCs w:val="24"/>
                <w:lang w:val="ro-RO" w:eastAsia="ro-RO"/>
              </w:rPr>
              <w:t>Conducătorul instituției medico-sanitare</w:t>
            </w:r>
            <w:bookmarkEnd w:id="8"/>
          </w:p>
        </w:tc>
        <w:tc>
          <w:tcPr>
            <w:tcW w:w="2160" w:type="dxa"/>
            <w:tcBorders>
              <w:top w:val="nil"/>
              <w:left w:val="nil"/>
              <w:bottom w:val="nil"/>
              <w:right w:val="nil"/>
            </w:tcBorders>
            <w:noWrap/>
            <w:vAlign w:val="bottom"/>
            <w:hideMark/>
          </w:tcPr>
          <w:p w14:paraId="170F403C" w14:textId="77777777" w:rsidR="00192F97" w:rsidRPr="00192F97" w:rsidRDefault="00192F97" w:rsidP="00192F97">
            <w:pPr>
              <w:spacing w:after="0" w:line="240" w:lineRule="auto"/>
              <w:rPr>
                <w:rFonts w:ascii="Calibri" w:eastAsia="Times New Roman" w:hAnsi="Calibri" w:cs="Calibri"/>
                <w:color w:val="000000"/>
                <w:lang w:val="ro-RO" w:eastAsia="ro-RO"/>
              </w:rPr>
            </w:pPr>
          </w:p>
        </w:tc>
        <w:tc>
          <w:tcPr>
            <w:tcW w:w="2020" w:type="dxa"/>
            <w:tcBorders>
              <w:top w:val="nil"/>
              <w:left w:val="nil"/>
              <w:bottom w:val="nil"/>
              <w:right w:val="nil"/>
            </w:tcBorders>
            <w:noWrap/>
            <w:vAlign w:val="bottom"/>
            <w:hideMark/>
          </w:tcPr>
          <w:p w14:paraId="3F1FF552"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c>
          <w:tcPr>
            <w:tcW w:w="640" w:type="dxa"/>
            <w:tcBorders>
              <w:top w:val="nil"/>
              <w:left w:val="nil"/>
              <w:bottom w:val="nil"/>
              <w:right w:val="nil"/>
            </w:tcBorders>
            <w:noWrap/>
            <w:vAlign w:val="bottom"/>
            <w:hideMark/>
          </w:tcPr>
          <w:p w14:paraId="4813151E" w14:textId="77777777" w:rsidR="00192F97" w:rsidRPr="00192F97" w:rsidRDefault="00192F97" w:rsidP="00192F97">
            <w:pPr>
              <w:spacing w:after="0" w:line="240" w:lineRule="auto"/>
              <w:rPr>
                <w:rFonts w:ascii="Times New Roman" w:eastAsia="Times New Roman" w:hAnsi="Times New Roman" w:cs="Times New Roman"/>
                <w:sz w:val="20"/>
                <w:szCs w:val="20"/>
                <w:lang w:val="ro-RO" w:eastAsia="ro-RO"/>
              </w:rPr>
            </w:pPr>
          </w:p>
        </w:tc>
      </w:tr>
    </w:tbl>
    <w:p w14:paraId="0C62DD58" w14:textId="77777777" w:rsidR="00192F97" w:rsidRDefault="00192F97" w:rsidP="00A76198">
      <w:pPr>
        <w:spacing w:after="0" w:line="240" w:lineRule="auto"/>
        <w:jc w:val="right"/>
        <w:rPr>
          <w:rFonts w:ascii="Times New Roman" w:eastAsia="Times New Roman" w:hAnsi="Times New Roman" w:cs="Times New Roman"/>
          <w:szCs w:val="24"/>
        </w:rPr>
      </w:pPr>
    </w:p>
    <w:p w14:paraId="630EA4F5" w14:textId="77777777" w:rsidR="00192F97" w:rsidRDefault="00192F97" w:rsidP="00A76198">
      <w:pPr>
        <w:spacing w:after="0" w:line="240" w:lineRule="auto"/>
        <w:jc w:val="right"/>
        <w:rPr>
          <w:rFonts w:ascii="Times New Roman" w:eastAsia="Times New Roman" w:hAnsi="Times New Roman" w:cs="Times New Roman"/>
          <w:szCs w:val="24"/>
        </w:rPr>
      </w:pPr>
    </w:p>
    <w:p w14:paraId="4E9EE4E6" w14:textId="77777777" w:rsidR="00192F97" w:rsidRDefault="00192F97" w:rsidP="00A76198">
      <w:pPr>
        <w:spacing w:after="0" w:line="240" w:lineRule="auto"/>
        <w:jc w:val="right"/>
        <w:rPr>
          <w:rFonts w:ascii="Times New Roman" w:eastAsia="Times New Roman" w:hAnsi="Times New Roman" w:cs="Times New Roman"/>
          <w:szCs w:val="24"/>
        </w:rPr>
      </w:pPr>
    </w:p>
    <w:p w14:paraId="290AE6F9" w14:textId="77777777" w:rsidR="00192F97" w:rsidRDefault="00192F97" w:rsidP="00A76198">
      <w:pPr>
        <w:spacing w:after="0" w:line="240" w:lineRule="auto"/>
        <w:jc w:val="right"/>
        <w:rPr>
          <w:rFonts w:ascii="Times New Roman" w:eastAsia="Times New Roman" w:hAnsi="Times New Roman" w:cs="Times New Roman"/>
          <w:szCs w:val="24"/>
        </w:rPr>
      </w:pPr>
    </w:p>
    <w:p w14:paraId="4C717E39" w14:textId="77777777" w:rsidR="00192F97" w:rsidRDefault="00192F97" w:rsidP="00A76198">
      <w:pPr>
        <w:spacing w:after="0" w:line="240" w:lineRule="auto"/>
        <w:jc w:val="right"/>
        <w:rPr>
          <w:rFonts w:ascii="Times New Roman" w:eastAsia="Times New Roman" w:hAnsi="Times New Roman" w:cs="Times New Roman"/>
          <w:szCs w:val="24"/>
        </w:rPr>
      </w:pPr>
    </w:p>
    <w:p w14:paraId="703A2A85" w14:textId="77777777" w:rsidR="00192F97" w:rsidRDefault="00192F97" w:rsidP="00A76198">
      <w:pPr>
        <w:spacing w:after="0" w:line="240" w:lineRule="auto"/>
        <w:jc w:val="right"/>
        <w:rPr>
          <w:rFonts w:ascii="Times New Roman" w:eastAsia="Times New Roman" w:hAnsi="Times New Roman" w:cs="Times New Roman"/>
          <w:szCs w:val="24"/>
        </w:rPr>
      </w:pPr>
    </w:p>
    <w:p w14:paraId="3C21269F" w14:textId="77777777" w:rsidR="00192F97" w:rsidRDefault="00192F97" w:rsidP="00A76198">
      <w:pPr>
        <w:spacing w:after="0" w:line="240" w:lineRule="auto"/>
        <w:jc w:val="right"/>
        <w:rPr>
          <w:rFonts w:ascii="Times New Roman" w:eastAsia="Times New Roman" w:hAnsi="Times New Roman" w:cs="Times New Roman"/>
          <w:szCs w:val="24"/>
        </w:rPr>
      </w:pPr>
    </w:p>
    <w:p w14:paraId="710059B7" w14:textId="77777777" w:rsidR="00192F97" w:rsidRDefault="00192F97" w:rsidP="00A76198">
      <w:pPr>
        <w:spacing w:after="0" w:line="240" w:lineRule="auto"/>
        <w:jc w:val="right"/>
        <w:rPr>
          <w:rFonts w:ascii="Times New Roman" w:eastAsia="Times New Roman" w:hAnsi="Times New Roman" w:cs="Times New Roman"/>
          <w:szCs w:val="24"/>
        </w:rPr>
      </w:pPr>
    </w:p>
    <w:p w14:paraId="57BFCC04" w14:textId="77777777" w:rsidR="00192F97" w:rsidRDefault="00192F97" w:rsidP="00A76198">
      <w:pPr>
        <w:spacing w:after="0" w:line="240" w:lineRule="auto"/>
        <w:jc w:val="right"/>
        <w:rPr>
          <w:rFonts w:ascii="Times New Roman" w:eastAsia="Times New Roman" w:hAnsi="Times New Roman" w:cs="Times New Roman"/>
          <w:szCs w:val="24"/>
        </w:rPr>
      </w:pPr>
    </w:p>
    <w:p w14:paraId="2034ADF3" w14:textId="77777777" w:rsidR="00192F97" w:rsidRDefault="00192F97" w:rsidP="00A76198">
      <w:pPr>
        <w:spacing w:after="0" w:line="240" w:lineRule="auto"/>
        <w:jc w:val="right"/>
        <w:rPr>
          <w:rFonts w:ascii="Times New Roman" w:eastAsia="Times New Roman" w:hAnsi="Times New Roman" w:cs="Times New Roman"/>
          <w:szCs w:val="24"/>
        </w:rPr>
      </w:pPr>
    </w:p>
    <w:p w14:paraId="06475D15" w14:textId="77777777" w:rsidR="00192F97" w:rsidRDefault="00192F97" w:rsidP="00A76198">
      <w:pPr>
        <w:spacing w:after="0" w:line="240" w:lineRule="auto"/>
        <w:jc w:val="right"/>
        <w:rPr>
          <w:rFonts w:ascii="Times New Roman" w:eastAsia="Times New Roman" w:hAnsi="Times New Roman" w:cs="Times New Roman"/>
          <w:szCs w:val="24"/>
        </w:rPr>
      </w:pPr>
    </w:p>
    <w:p w14:paraId="4B15B357" w14:textId="77777777" w:rsidR="00192F97" w:rsidRDefault="00192F97" w:rsidP="00A76198">
      <w:pPr>
        <w:spacing w:after="0" w:line="240" w:lineRule="auto"/>
        <w:jc w:val="right"/>
        <w:rPr>
          <w:rFonts w:ascii="Times New Roman" w:eastAsia="Times New Roman" w:hAnsi="Times New Roman" w:cs="Times New Roman"/>
          <w:szCs w:val="24"/>
        </w:rPr>
      </w:pPr>
    </w:p>
    <w:p w14:paraId="5498445B" w14:textId="77777777" w:rsidR="00192F97" w:rsidRDefault="00192F97" w:rsidP="00A76198">
      <w:pPr>
        <w:spacing w:after="0" w:line="240" w:lineRule="auto"/>
        <w:jc w:val="right"/>
        <w:rPr>
          <w:rFonts w:ascii="Times New Roman" w:eastAsia="Times New Roman" w:hAnsi="Times New Roman" w:cs="Times New Roman"/>
          <w:szCs w:val="24"/>
        </w:rPr>
      </w:pPr>
    </w:p>
    <w:p w14:paraId="76BAD969" w14:textId="77777777" w:rsidR="00192F97" w:rsidRDefault="00192F97" w:rsidP="00A76198">
      <w:pPr>
        <w:spacing w:after="0" w:line="240" w:lineRule="auto"/>
        <w:jc w:val="right"/>
        <w:rPr>
          <w:rFonts w:ascii="Times New Roman" w:eastAsia="Times New Roman" w:hAnsi="Times New Roman" w:cs="Times New Roman"/>
          <w:szCs w:val="24"/>
        </w:rPr>
      </w:pPr>
    </w:p>
    <w:p w14:paraId="47D7F20C" w14:textId="77777777" w:rsidR="00192F97" w:rsidRDefault="00192F97" w:rsidP="00A76198">
      <w:pPr>
        <w:spacing w:after="0" w:line="240" w:lineRule="auto"/>
        <w:jc w:val="right"/>
        <w:rPr>
          <w:rFonts w:ascii="Times New Roman" w:eastAsia="Times New Roman" w:hAnsi="Times New Roman" w:cs="Times New Roman"/>
          <w:szCs w:val="24"/>
        </w:rPr>
      </w:pPr>
    </w:p>
    <w:p w14:paraId="019AB6AF" w14:textId="77777777" w:rsidR="00192F97" w:rsidRDefault="00192F97" w:rsidP="00A76198">
      <w:pPr>
        <w:spacing w:after="0" w:line="240" w:lineRule="auto"/>
        <w:jc w:val="right"/>
        <w:rPr>
          <w:rFonts w:ascii="Times New Roman" w:eastAsia="Times New Roman" w:hAnsi="Times New Roman" w:cs="Times New Roman"/>
          <w:szCs w:val="24"/>
        </w:rPr>
      </w:pPr>
    </w:p>
    <w:p w14:paraId="04C77CEF" w14:textId="77777777" w:rsidR="00192F97" w:rsidRDefault="00192F97" w:rsidP="00A76198">
      <w:pPr>
        <w:spacing w:after="0" w:line="240" w:lineRule="auto"/>
        <w:jc w:val="right"/>
        <w:rPr>
          <w:rFonts w:ascii="Times New Roman" w:eastAsia="Times New Roman" w:hAnsi="Times New Roman" w:cs="Times New Roman"/>
          <w:szCs w:val="24"/>
        </w:rPr>
      </w:pPr>
    </w:p>
    <w:p w14:paraId="3A028124" w14:textId="77777777" w:rsidR="00192F97" w:rsidRDefault="00192F97" w:rsidP="00A76198">
      <w:pPr>
        <w:spacing w:after="0" w:line="240" w:lineRule="auto"/>
        <w:jc w:val="right"/>
        <w:rPr>
          <w:rFonts w:ascii="Times New Roman" w:eastAsia="Times New Roman" w:hAnsi="Times New Roman" w:cs="Times New Roman"/>
          <w:szCs w:val="24"/>
        </w:rPr>
      </w:pPr>
    </w:p>
    <w:p w14:paraId="4A89546C" w14:textId="77777777" w:rsidR="00192F97" w:rsidRDefault="00192F97" w:rsidP="00A76198">
      <w:pPr>
        <w:spacing w:after="0" w:line="240" w:lineRule="auto"/>
        <w:jc w:val="right"/>
        <w:rPr>
          <w:rFonts w:ascii="Times New Roman" w:eastAsia="Times New Roman" w:hAnsi="Times New Roman" w:cs="Times New Roman"/>
          <w:szCs w:val="24"/>
        </w:rPr>
      </w:pPr>
    </w:p>
    <w:p w14:paraId="58AC24DE" w14:textId="77777777" w:rsidR="00192F97" w:rsidRDefault="00192F97" w:rsidP="00A76198">
      <w:pPr>
        <w:spacing w:after="0" w:line="240" w:lineRule="auto"/>
        <w:jc w:val="right"/>
        <w:rPr>
          <w:rFonts w:ascii="Times New Roman" w:eastAsia="Times New Roman" w:hAnsi="Times New Roman" w:cs="Times New Roman"/>
          <w:szCs w:val="24"/>
        </w:rPr>
      </w:pPr>
    </w:p>
    <w:p w14:paraId="656CB2F1" w14:textId="77777777" w:rsidR="00192F97" w:rsidRDefault="00192F97" w:rsidP="00A76198">
      <w:pPr>
        <w:spacing w:after="0" w:line="240" w:lineRule="auto"/>
        <w:jc w:val="right"/>
        <w:rPr>
          <w:rFonts w:ascii="Times New Roman" w:eastAsia="Times New Roman" w:hAnsi="Times New Roman" w:cs="Times New Roman"/>
          <w:szCs w:val="24"/>
        </w:rPr>
      </w:pPr>
    </w:p>
    <w:p w14:paraId="737BE687" w14:textId="77777777" w:rsidR="00192F97" w:rsidRDefault="00192F97" w:rsidP="00A76198">
      <w:pPr>
        <w:spacing w:after="0" w:line="240" w:lineRule="auto"/>
        <w:jc w:val="right"/>
        <w:rPr>
          <w:rFonts w:ascii="Times New Roman" w:eastAsia="Times New Roman" w:hAnsi="Times New Roman" w:cs="Times New Roman"/>
          <w:szCs w:val="24"/>
        </w:rPr>
      </w:pPr>
    </w:p>
    <w:p w14:paraId="223FDBCF" w14:textId="77777777" w:rsidR="00192F97" w:rsidRDefault="00192F97" w:rsidP="00A76198">
      <w:pPr>
        <w:spacing w:after="0" w:line="240" w:lineRule="auto"/>
        <w:jc w:val="right"/>
        <w:rPr>
          <w:rFonts w:ascii="Times New Roman" w:eastAsia="Times New Roman" w:hAnsi="Times New Roman" w:cs="Times New Roman"/>
          <w:szCs w:val="24"/>
        </w:rPr>
      </w:pPr>
    </w:p>
    <w:p w14:paraId="6A82CBF5" w14:textId="77777777" w:rsidR="00192F97" w:rsidRDefault="00192F97" w:rsidP="00A76198">
      <w:pPr>
        <w:spacing w:after="0" w:line="240" w:lineRule="auto"/>
        <w:jc w:val="right"/>
        <w:rPr>
          <w:rFonts w:ascii="Times New Roman" w:eastAsia="Times New Roman" w:hAnsi="Times New Roman" w:cs="Times New Roman"/>
          <w:szCs w:val="24"/>
        </w:rPr>
      </w:pPr>
    </w:p>
    <w:p w14:paraId="0209EA80" w14:textId="77777777" w:rsidR="00192F97" w:rsidRDefault="00192F97" w:rsidP="00A76198">
      <w:pPr>
        <w:spacing w:after="0" w:line="240" w:lineRule="auto"/>
        <w:jc w:val="right"/>
        <w:rPr>
          <w:rFonts w:ascii="Times New Roman" w:eastAsia="Times New Roman" w:hAnsi="Times New Roman" w:cs="Times New Roman"/>
          <w:szCs w:val="24"/>
        </w:rPr>
      </w:pPr>
    </w:p>
    <w:p w14:paraId="325BC3A2" w14:textId="77777777" w:rsidR="00192F97" w:rsidRDefault="00192F97" w:rsidP="00A76198">
      <w:pPr>
        <w:spacing w:after="0" w:line="240" w:lineRule="auto"/>
        <w:jc w:val="right"/>
        <w:rPr>
          <w:rFonts w:ascii="Times New Roman" w:eastAsia="Times New Roman" w:hAnsi="Times New Roman" w:cs="Times New Roman"/>
          <w:szCs w:val="24"/>
        </w:rPr>
      </w:pPr>
    </w:p>
    <w:p w14:paraId="6CCE9DE4" w14:textId="77777777" w:rsidR="00192F97" w:rsidRDefault="00192F97" w:rsidP="00192F97">
      <w:pPr>
        <w:spacing w:after="0" w:line="240" w:lineRule="auto"/>
        <w:rPr>
          <w:rFonts w:ascii="Times New Roman" w:eastAsia="Times New Roman" w:hAnsi="Times New Roman" w:cs="Times New Roman"/>
          <w:szCs w:val="24"/>
        </w:rPr>
      </w:pPr>
    </w:p>
    <w:p w14:paraId="11E97FCE" w14:textId="77777777" w:rsidR="00192F97" w:rsidRDefault="00192F97" w:rsidP="00A76198">
      <w:pPr>
        <w:spacing w:after="0" w:line="240" w:lineRule="auto"/>
        <w:jc w:val="right"/>
        <w:rPr>
          <w:rFonts w:ascii="Times New Roman" w:eastAsia="Times New Roman" w:hAnsi="Times New Roman" w:cs="Times New Roman"/>
          <w:szCs w:val="24"/>
        </w:rPr>
      </w:pPr>
    </w:p>
    <w:p w14:paraId="24DEB92D" w14:textId="77777777" w:rsidR="00192F97" w:rsidRDefault="00192F97" w:rsidP="00A76198">
      <w:pPr>
        <w:spacing w:after="0" w:line="240" w:lineRule="auto"/>
        <w:jc w:val="right"/>
        <w:rPr>
          <w:rFonts w:ascii="Times New Roman" w:eastAsia="Times New Roman" w:hAnsi="Times New Roman" w:cs="Times New Roman"/>
          <w:szCs w:val="24"/>
        </w:rPr>
      </w:pPr>
    </w:p>
    <w:p w14:paraId="1378FCC4" w14:textId="77777777" w:rsidR="00FF139A" w:rsidRDefault="00FF139A" w:rsidP="00A76198">
      <w:pPr>
        <w:spacing w:after="0" w:line="240" w:lineRule="auto"/>
        <w:jc w:val="right"/>
        <w:rPr>
          <w:rFonts w:ascii="Times New Roman" w:eastAsia="Times New Roman" w:hAnsi="Times New Roman" w:cs="Times New Roman"/>
          <w:szCs w:val="24"/>
        </w:rPr>
      </w:pPr>
    </w:p>
    <w:p w14:paraId="57E60DBA" w14:textId="77777777" w:rsidR="00FF139A" w:rsidRDefault="00FF139A" w:rsidP="00A76198">
      <w:pPr>
        <w:spacing w:after="0" w:line="240" w:lineRule="auto"/>
        <w:jc w:val="right"/>
        <w:rPr>
          <w:rFonts w:ascii="Times New Roman" w:eastAsia="Times New Roman" w:hAnsi="Times New Roman" w:cs="Times New Roman"/>
          <w:szCs w:val="24"/>
        </w:rPr>
      </w:pPr>
    </w:p>
    <w:p w14:paraId="149C608A" w14:textId="77777777" w:rsidR="00FF139A" w:rsidRDefault="00FF139A" w:rsidP="00A76198">
      <w:pPr>
        <w:spacing w:after="0" w:line="240" w:lineRule="auto"/>
        <w:jc w:val="right"/>
        <w:rPr>
          <w:rFonts w:ascii="Times New Roman" w:eastAsia="Times New Roman" w:hAnsi="Times New Roman" w:cs="Times New Roman"/>
          <w:szCs w:val="24"/>
        </w:rPr>
      </w:pPr>
    </w:p>
    <w:p w14:paraId="25B7A4ED" w14:textId="63BC2538" w:rsidR="00A76198" w:rsidRPr="009304C5" w:rsidRDefault="00A76198" w:rsidP="00A76198">
      <w:pPr>
        <w:spacing w:after="0" w:line="240" w:lineRule="auto"/>
        <w:jc w:val="right"/>
        <w:rPr>
          <w:rFonts w:ascii="Times New Roman" w:eastAsia="Times New Roman" w:hAnsi="Times New Roman" w:cs="Times New Roman"/>
          <w:szCs w:val="24"/>
        </w:rPr>
      </w:pPr>
      <w:bookmarkStart w:id="9" w:name="_Hlk213222405"/>
      <w:r w:rsidRPr="009304C5">
        <w:rPr>
          <w:rFonts w:ascii="Times New Roman" w:eastAsia="Times New Roman" w:hAnsi="Times New Roman" w:cs="Times New Roman"/>
          <w:szCs w:val="24"/>
        </w:rPr>
        <w:t xml:space="preserve">Anexa  nr. </w:t>
      </w:r>
      <w:r w:rsidR="0058483E">
        <w:rPr>
          <w:rFonts w:ascii="Times New Roman" w:eastAsia="Times New Roman" w:hAnsi="Times New Roman" w:cs="Times New Roman"/>
          <w:szCs w:val="24"/>
        </w:rPr>
        <w:t>4</w:t>
      </w:r>
    </w:p>
    <w:p w14:paraId="113ED5EB" w14:textId="77777777" w:rsidR="00A76198" w:rsidRPr="009304C5" w:rsidRDefault="00A76198" w:rsidP="00A76198">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la Regulamentul </w:t>
      </w:r>
      <w:r>
        <w:rPr>
          <w:rFonts w:ascii="Times New Roman" w:eastAsia="Times New Roman" w:hAnsi="Times New Roman" w:cs="Times New Roman"/>
          <w:szCs w:val="24"/>
        </w:rPr>
        <w:t xml:space="preserve">privind </w:t>
      </w:r>
      <w:r w:rsidRPr="009304C5">
        <w:rPr>
          <w:rFonts w:ascii="Times New Roman" w:eastAsia="Times New Roman" w:hAnsi="Times New Roman" w:cs="Times New Roman"/>
          <w:szCs w:val="24"/>
        </w:rPr>
        <w:t xml:space="preserve">mecanismul de finanțare din </w:t>
      </w:r>
    </w:p>
    <w:p w14:paraId="32A1463A" w14:textId="77777777" w:rsidR="00A76198" w:rsidRPr="009304C5" w:rsidRDefault="00A76198" w:rsidP="00A76198">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fondurile asigurării obligatorii de asistență medicală </w:t>
      </w:r>
    </w:p>
    <w:p w14:paraId="779CC315" w14:textId="7042A375" w:rsidR="00D06CF0" w:rsidRPr="00A3006F" w:rsidRDefault="00A76198" w:rsidP="00A3006F">
      <w:pPr>
        <w:spacing w:after="0" w:line="240" w:lineRule="auto"/>
        <w:jc w:val="right"/>
        <w:rPr>
          <w:rFonts w:ascii="Times New Roman" w:eastAsia="Times New Roman" w:hAnsi="Times New Roman" w:cs="Times New Roman"/>
          <w:szCs w:val="24"/>
        </w:rPr>
      </w:pPr>
      <w:r w:rsidRPr="009304C5">
        <w:rPr>
          <w:rFonts w:ascii="Times New Roman" w:eastAsia="Times New Roman" w:hAnsi="Times New Roman" w:cs="Times New Roman"/>
          <w:szCs w:val="24"/>
        </w:rPr>
        <w:t xml:space="preserve">a medicamentelor </w:t>
      </w:r>
      <w:r w:rsidR="00206381">
        <w:rPr>
          <w:rFonts w:ascii="Times New Roman" w:eastAsia="Times New Roman" w:hAnsi="Times New Roman" w:cs="Times New Roman"/>
          <w:szCs w:val="24"/>
        </w:rPr>
        <w:t xml:space="preserve">și dispozitivelor medicale </w:t>
      </w:r>
      <w:r w:rsidRPr="009304C5">
        <w:rPr>
          <w:rFonts w:ascii="Times New Roman" w:eastAsia="Times New Roman" w:hAnsi="Times New Roman" w:cs="Times New Roman"/>
          <w:szCs w:val="24"/>
        </w:rPr>
        <w:t xml:space="preserve">cu destinație specială </w:t>
      </w:r>
      <w:bookmarkEnd w:id="9"/>
    </w:p>
    <w:p w14:paraId="6ADD4499" w14:textId="4D6AD169" w:rsidR="00A3006F" w:rsidRPr="00A3006F" w:rsidRDefault="00A3006F" w:rsidP="00A3006F">
      <w:pPr>
        <w:keepNext/>
        <w:keepLines/>
        <w:spacing w:before="480" w:after="0" w:line="276" w:lineRule="auto"/>
        <w:jc w:val="center"/>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Formular </w:t>
      </w:r>
      <w:r w:rsidRPr="00A3006F">
        <w:rPr>
          <w:rFonts w:ascii="Times New Roman" w:eastAsia="MS Gothic" w:hAnsi="Times New Roman" w:cs="Times New Roman"/>
          <w:b/>
          <w:bCs/>
          <w:sz w:val="24"/>
          <w:szCs w:val="24"/>
        </w:rPr>
        <w:t xml:space="preserve">PICO pentru </w:t>
      </w:r>
      <w:r>
        <w:rPr>
          <w:rFonts w:ascii="Times New Roman" w:eastAsia="MS Gothic" w:hAnsi="Times New Roman" w:cs="Times New Roman"/>
          <w:b/>
          <w:bCs/>
          <w:sz w:val="24"/>
          <w:szCs w:val="24"/>
        </w:rPr>
        <w:t>includere</w:t>
      </w:r>
      <w:r w:rsidR="00206381">
        <w:rPr>
          <w:rFonts w:ascii="Times New Roman" w:eastAsia="MS Gothic" w:hAnsi="Times New Roman" w:cs="Times New Roman"/>
          <w:b/>
          <w:bCs/>
          <w:sz w:val="24"/>
          <w:szCs w:val="24"/>
        </w:rPr>
        <w:t>a</w:t>
      </w:r>
      <w:r>
        <w:rPr>
          <w:rFonts w:ascii="Times New Roman" w:eastAsia="MS Gothic" w:hAnsi="Times New Roman" w:cs="Times New Roman"/>
          <w:b/>
          <w:bCs/>
          <w:sz w:val="24"/>
          <w:szCs w:val="24"/>
        </w:rPr>
        <w:t xml:space="preserve"> </w:t>
      </w:r>
      <w:r w:rsidR="00206381">
        <w:rPr>
          <w:rFonts w:ascii="Times New Roman" w:eastAsia="MS Gothic" w:hAnsi="Times New Roman" w:cs="Times New Roman"/>
          <w:b/>
          <w:bCs/>
          <w:sz w:val="24"/>
          <w:szCs w:val="24"/>
        </w:rPr>
        <w:t xml:space="preserve">unui </w:t>
      </w:r>
      <w:r>
        <w:rPr>
          <w:rFonts w:ascii="Times New Roman" w:eastAsia="MS Gothic" w:hAnsi="Times New Roman" w:cs="Times New Roman"/>
          <w:b/>
          <w:bCs/>
          <w:sz w:val="24"/>
          <w:szCs w:val="24"/>
        </w:rPr>
        <w:t xml:space="preserve">medicament nou în Lista </w:t>
      </w:r>
      <w:r w:rsidR="00206381">
        <w:rPr>
          <w:rFonts w:ascii="Times New Roman" w:eastAsia="MS Gothic" w:hAnsi="Times New Roman" w:cs="Times New Roman"/>
          <w:b/>
          <w:bCs/>
          <w:sz w:val="24"/>
          <w:szCs w:val="24"/>
        </w:rPr>
        <w:t>pozitivă</w:t>
      </w:r>
    </w:p>
    <w:p w14:paraId="459D85E9" w14:textId="77777777" w:rsidR="00A3006F" w:rsidRPr="00A3006F" w:rsidRDefault="00A3006F" w:rsidP="00A3006F">
      <w:pPr>
        <w:keepNext/>
        <w:keepLines/>
        <w:spacing w:before="480" w:after="0" w:line="276" w:lineRule="auto"/>
        <w:outlineLvl w:val="0"/>
        <w:rPr>
          <w:rFonts w:ascii="Times New Roman" w:eastAsia="MS Gothic" w:hAnsi="Times New Roman" w:cs="Times New Roman"/>
          <w:b/>
          <w:bCs/>
          <w:sz w:val="24"/>
          <w:szCs w:val="24"/>
        </w:rPr>
      </w:pPr>
      <w:r w:rsidRPr="00A3006F">
        <w:rPr>
          <w:rFonts w:ascii="Times New Roman" w:eastAsia="MS Gothic" w:hAnsi="Times New Roman" w:cs="Times New Roman"/>
          <w:b/>
          <w:bCs/>
          <w:sz w:val="24"/>
          <w:szCs w:val="24"/>
        </w:rPr>
        <w:t>1. Date generale</w:t>
      </w:r>
    </w:p>
    <w:p w14:paraId="47271DE0" w14:textId="6618026C" w:rsidR="00A3006F" w:rsidRPr="00A3006F" w:rsidRDefault="00A3006F" w:rsidP="00A3006F">
      <w:pPr>
        <w:spacing w:after="0" w:line="360" w:lineRule="auto"/>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DCI</w:t>
      </w:r>
      <w:r w:rsidRPr="00A3006F">
        <w:rPr>
          <w:rFonts w:ascii="Times New Roman" w:eastAsia="MS Mincho" w:hAnsi="Times New Roman" w:cs="Times New Roman"/>
          <w:sz w:val="24"/>
          <w:szCs w:val="24"/>
        </w:rPr>
        <w:t xml:space="preserve">: </w:t>
      </w:r>
    </w:p>
    <w:p w14:paraId="42B1F93C" w14:textId="77777777" w:rsidR="00A3006F" w:rsidRPr="00A3006F" w:rsidRDefault="00A3006F" w:rsidP="00A3006F">
      <w:pPr>
        <w:spacing w:after="0" w:line="360" w:lineRule="auto"/>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 Indicația vizată: </w:t>
      </w:r>
    </w:p>
    <w:p w14:paraId="40B34AFD" w14:textId="092C24CE" w:rsidR="00A3006F" w:rsidRPr="00A3006F" w:rsidRDefault="00A3006F" w:rsidP="00A3006F">
      <w:pPr>
        <w:spacing w:after="0" w:line="360" w:lineRule="auto"/>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Instituția solicitantă</w:t>
      </w:r>
      <w:r w:rsidRPr="00A3006F">
        <w:rPr>
          <w:rFonts w:ascii="Times New Roman" w:eastAsia="MS Mincho" w:hAnsi="Times New Roman" w:cs="Times New Roman"/>
          <w:sz w:val="24"/>
          <w:szCs w:val="24"/>
        </w:rPr>
        <w:t xml:space="preserve">: </w:t>
      </w:r>
    </w:p>
    <w:p w14:paraId="39509DBC" w14:textId="71F5E68B" w:rsidR="00A3006F" w:rsidRPr="00A3006F" w:rsidRDefault="00A3006F" w:rsidP="00A3006F">
      <w:pPr>
        <w:spacing w:after="0" w:line="360" w:lineRule="auto"/>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Argumentarea necesității de tratament</w:t>
      </w:r>
      <w:r w:rsidRPr="00A3006F">
        <w:rPr>
          <w:rFonts w:ascii="Times New Roman" w:eastAsia="MS Mincho" w:hAnsi="Times New Roman" w:cs="Times New Roman"/>
          <w:sz w:val="24"/>
          <w:szCs w:val="24"/>
        </w:rPr>
        <w:t xml:space="preserve">: </w:t>
      </w:r>
    </w:p>
    <w:p w14:paraId="64BFF642" w14:textId="77777777" w:rsidR="00A3006F" w:rsidRPr="00A3006F" w:rsidRDefault="00A3006F" w:rsidP="00A3006F">
      <w:pPr>
        <w:spacing w:after="0" w:line="360" w:lineRule="auto"/>
        <w:rPr>
          <w:rFonts w:ascii="Times New Roman" w:eastAsia="MS Mincho" w:hAnsi="Times New Roman" w:cs="Times New Roman"/>
          <w:sz w:val="24"/>
          <w:szCs w:val="24"/>
        </w:rPr>
      </w:pPr>
      <w:r w:rsidRPr="00A3006F">
        <w:rPr>
          <w:rFonts w:ascii="Times New Roman" w:eastAsia="MS Gothic" w:hAnsi="Times New Roman" w:cs="Times New Roman"/>
          <w:b/>
          <w:bCs/>
          <w:sz w:val="24"/>
          <w:szCs w:val="24"/>
        </w:rPr>
        <w:t>2. Întrebarea PICO formulată pentru ETM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42"/>
      </w:tblGrid>
      <w:tr w:rsidR="00A3006F" w:rsidRPr="00A3006F" w14:paraId="30A1DBF7" w14:textId="77777777" w:rsidTr="009D72F2">
        <w:tc>
          <w:tcPr>
            <w:tcW w:w="1951" w:type="dxa"/>
            <w:shd w:val="clear" w:color="auto" w:fill="E7E6E6" w:themeFill="background2"/>
          </w:tcPr>
          <w:p w14:paraId="33572E53" w14:textId="77777777" w:rsidR="00A3006F" w:rsidRPr="00A3006F" w:rsidRDefault="00A3006F" w:rsidP="00A3006F">
            <w:pPr>
              <w:spacing w:after="0" w:line="360" w:lineRule="auto"/>
              <w:rPr>
                <w:rFonts w:ascii="Times New Roman" w:eastAsia="MS Mincho" w:hAnsi="Times New Roman" w:cs="Times New Roman"/>
                <w:b/>
                <w:sz w:val="24"/>
                <w:szCs w:val="24"/>
              </w:rPr>
            </w:pPr>
            <w:r w:rsidRPr="00A3006F">
              <w:rPr>
                <w:rFonts w:ascii="Times New Roman" w:eastAsia="MS Mincho" w:hAnsi="Times New Roman" w:cs="Times New Roman"/>
                <w:b/>
                <w:sz w:val="24"/>
                <w:szCs w:val="24"/>
              </w:rPr>
              <w:t>Componentă</w:t>
            </w:r>
          </w:p>
        </w:tc>
        <w:tc>
          <w:tcPr>
            <w:tcW w:w="7542" w:type="dxa"/>
            <w:shd w:val="clear" w:color="auto" w:fill="E7E6E6" w:themeFill="background2"/>
          </w:tcPr>
          <w:p w14:paraId="3298F2A8" w14:textId="77777777" w:rsidR="00A3006F" w:rsidRPr="00A3006F" w:rsidRDefault="00A3006F" w:rsidP="00A3006F">
            <w:pPr>
              <w:spacing w:after="0" w:line="360" w:lineRule="auto"/>
              <w:rPr>
                <w:rFonts w:ascii="Times New Roman" w:eastAsia="MS Mincho" w:hAnsi="Times New Roman" w:cs="Times New Roman"/>
                <w:b/>
                <w:sz w:val="24"/>
                <w:szCs w:val="24"/>
              </w:rPr>
            </w:pPr>
            <w:r w:rsidRPr="00A3006F">
              <w:rPr>
                <w:rFonts w:ascii="Times New Roman" w:eastAsia="MS Mincho" w:hAnsi="Times New Roman" w:cs="Times New Roman"/>
                <w:b/>
                <w:sz w:val="24"/>
                <w:szCs w:val="24"/>
              </w:rPr>
              <w:t xml:space="preserve">Descriere </w:t>
            </w:r>
          </w:p>
        </w:tc>
      </w:tr>
      <w:tr w:rsidR="00A3006F" w:rsidRPr="00A3006F" w14:paraId="2C449B5B" w14:textId="77777777" w:rsidTr="00FF139A">
        <w:tc>
          <w:tcPr>
            <w:tcW w:w="1951" w:type="dxa"/>
          </w:tcPr>
          <w:p w14:paraId="4C8070C4" w14:textId="77777777" w:rsidR="00A3006F" w:rsidRPr="00A3006F" w:rsidRDefault="00A3006F" w:rsidP="00A3006F">
            <w:pPr>
              <w:spacing w:after="0" w:line="240" w:lineRule="auto"/>
              <w:rPr>
                <w:rFonts w:ascii="Times New Roman" w:eastAsia="MS Mincho" w:hAnsi="Times New Roman" w:cs="Times New Roman"/>
                <w:sz w:val="24"/>
                <w:szCs w:val="24"/>
              </w:rPr>
            </w:pPr>
            <w:r w:rsidRPr="00A3006F">
              <w:rPr>
                <w:rFonts w:ascii="Times New Roman" w:eastAsia="MS Mincho" w:hAnsi="Times New Roman" w:cs="Times New Roman"/>
                <w:b/>
                <w:sz w:val="24"/>
                <w:szCs w:val="24"/>
              </w:rPr>
              <w:t>P</w:t>
            </w:r>
            <w:r w:rsidRPr="00A3006F">
              <w:rPr>
                <w:rFonts w:ascii="Times New Roman" w:eastAsia="MS Mincho" w:hAnsi="Times New Roman" w:cs="Times New Roman"/>
                <w:sz w:val="24"/>
                <w:szCs w:val="24"/>
              </w:rPr>
              <w:t xml:space="preserve"> – Populație</w:t>
            </w:r>
          </w:p>
        </w:tc>
        <w:tc>
          <w:tcPr>
            <w:tcW w:w="7542" w:type="dxa"/>
          </w:tcPr>
          <w:p w14:paraId="7672E777" w14:textId="77777777" w:rsidR="00A3006F" w:rsidRPr="00A3006F" w:rsidRDefault="00A3006F" w:rsidP="00A3006F">
            <w:pPr>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Pentru Indicația vizată, se va prezenta:</w:t>
            </w:r>
          </w:p>
          <w:p w14:paraId="3126BF63" w14:textId="29013CFA" w:rsidR="00A3006F" w:rsidRPr="00A3006F" w:rsidRDefault="00A3006F" w:rsidP="00A3006F">
            <w:pPr>
              <w:tabs>
                <w:tab w:val="left" w:pos="316"/>
              </w:tabs>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w:t>
            </w:r>
            <w:r w:rsidRPr="00A3006F">
              <w:rPr>
                <w:rFonts w:ascii="Times New Roman" w:eastAsia="MS Mincho" w:hAnsi="Times New Roman" w:cs="Times New Roman"/>
                <w:sz w:val="24"/>
                <w:szCs w:val="24"/>
              </w:rPr>
              <w:tab/>
              <w:t xml:space="preserve">populația țintă pentru tratament cu </w:t>
            </w:r>
            <w:r w:rsidR="009D72F2">
              <w:rPr>
                <w:rFonts w:ascii="Times New Roman" w:eastAsia="MS Mincho" w:hAnsi="Times New Roman" w:cs="Times New Roman"/>
                <w:sz w:val="24"/>
                <w:szCs w:val="24"/>
              </w:rPr>
              <w:t>medicamentul solicitat</w:t>
            </w:r>
            <w:r w:rsidRPr="00A3006F">
              <w:rPr>
                <w:rFonts w:ascii="Times New Roman" w:eastAsia="MS Mincho" w:hAnsi="Times New Roman" w:cs="Times New Roman"/>
                <w:sz w:val="24"/>
                <w:szCs w:val="24"/>
              </w:rPr>
              <w:t xml:space="preserve"> (în funcție de indicația terapeutică/severitatea maladiei);</w:t>
            </w:r>
          </w:p>
          <w:p w14:paraId="3688F5E2" w14:textId="01E99786" w:rsidR="00A3006F" w:rsidRPr="00A3006F" w:rsidRDefault="00A3006F" w:rsidP="00A3006F">
            <w:pPr>
              <w:tabs>
                <w:tab w:val="left" w:pos="316"/>
              </w:tabs>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w:t>
            </w:r>
            <w:r w:rsidRPr="00A3006F">
              <w:rPr>
                <w:rFonts w:ascii="Times New Roman" w:eastAsia="MS Mincho" w:hAnsi="Times New Roman" w:cs="Times New Roman"/>
                <w:sz w:val="24"/>
                <w:szCs w:val="24"/>
              </w:rPr>
              <w:tab/>
            </w:r>
            <w:r w:rsidRPr="00935914">
              <w:rPr>
                <w:rFonts w:ascii="Times New Roman" w:eastAsia="MS Mincho" w:hAnsi="Times New Roman" w:cs="Times New Roman"/>
                <w:sz w:val="24"/>
                <w:szCs w:val="24"/>
              </w:rPr>
              <w:t>d</w:t>
            </w:r>
            <w:r w:rsidR="00935914">
              <w:rPr>
                <w:rFonts w:ascii="Times New Roman" w:eastAsia="MS Mincho" w:hAnsi="Times New Roman" w:cs="Times New Roman"/>
                <w:sz w:val="24"/>
                <w:szCs w:val="24"/>
              </w:rPr>
              <w:t>upă caz,</w:t>
            </w:r>
            <w:r w:rsidRPr="00A3006F">
              <w:rPr>
                <w:rFonts w:ascii="Times New Roman" w:eastAsia="MS Mincho" w:hAnsi="Times New Roman" w:cs="Times New Roman"/>
                <w:sz w:val="24"/>
                <w:szCs w:val="24"/>
              </w:rPr>
              <w:t xml:space="preserve"> se vor face precizări suplimentare, de exemplu: vârsta, sexul, istoricul tratamentului, genotipul etc.;</w:t>
            </w:r>
          </w:p>
          <w:p w14:paraId="3F4DAC6E" w14:textId="77777777" w:rsidR="00A3006F" w:rsidRPr="00A3006F" w:rsidRDefault="00A3006F" w:rsidP="00A3006F">
            <w:pPr>
              <w:tabs>
                <w:tab w:val="left" w:pos="316"/>
              </w:tabs>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w:t>
            </w:r>
            <w:r w:rsidRPr="00A3006F">
              <w:rPr>
                <w:rFonts w:ascii="Times New Roman" w:eastAsia="MS Mincho" w:hAnsi="Times New Roman" w:cs="Times New Roman"/>
                <w:sz w:val="24"/>
                <w:szCs w:val="24"/>
              </w:rPr>
              <w:tab/>
              <w:t>numărul de pacienți care vor fi încadrați în tratament în dinamică pe o perioadă de 3 ani, inclusiv criterii de eligibilitate pentru includerea în tratament compensat.</w:t>
            </w:r>
          </w:p>
          <w:p w14:paraId="21DCBCD2" w14:textId="77777777" w:rsidR="00A3006F" w:rsidRPr="00A3006F" w:rsidRDefault="00A3006F" w:rsidP="00A3006F">
            <w:pPr>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Adițional, se vor prezenta date statistice privind numărul de pacienți per maladie. În lipsa acestora, se vor oferi date despre prevalența maladiei. </w:t>
            </w:r>
          </w:p>
        </w:tc>
      </w:tr>
      <w:tr w:rsidR="00A3006F" w:rsidRPr="00A3006F" w14:paraId="363982BE" w14:textId="77777777" w:rsidTr="00FF139A">
        <w:tc>
          <w:tcPr>
            <w:tcW w:w="1951" w:type="dxa"/>
          </w:tcPr>
          <w:p w14:paraId="5F08CE72" w14:textId="77777777" w:rsidR="00A3006F" w:rsidRPr="00A3006F" w:rsidRDefault="00A3006F" w:rsidP="00A3006F">
            <w:pPr>
              <w:spacing w:after="0" w:line="240" w:lineRule="auto"/>
              <w:rPr>
                <w:rFonts w:ascii="Times New Roman" w:eastAsia="MS Mincho" w:hAnsi="Times New Roman" w:cs="Times New Roman"/>
                <w:sz w:val="24"/>
                <w:szCs w:val="24"/>
              </w:rPr>
            </w:pPr>
            <w:r w:rsidRPr="00A3006F">
              <w:rPr>
                <w:rFonts w:ascii="Times New Roman" w:eastAsia="MS Mincho" w:hAnsi="Times New Roman" w:cs="Times New Roman"/>
                <w:b/>
                <w:sz w:val="24"/>
                <w:szCs w:val="24"/>
              </w:rPr>
              <w:t>I</w:t>
            </w:r>
            <w:r w:rsidRPr="00A3006F">
              <w:rPr>
                <w:rFonts w:ascii="Times New Roman" w:eastAsia="MS Mincho" w:hAnsi="Times New Roman" w:cs="Times New Roman"/>
                <w:sz w:val="24"/>
                <w:szCs w:val="24"/>
              </w:rPr>
              <w:t xml:space="preserve"> – Intervenție</w:t>
            </w:r>
          </w:p>
        </w:tc>
        <w:tc>
          <w:tcPr>
            <w:tcW w:w="7542" w:type="dxa"/>
          </w:tcPr>
          <w:p w14:paraId="6FE4C3D4" w14:textId="25C8DF3F" w:rsidR="00A3006F" w:rsidRPr="00A3006F" w:rsidRDefault="00A3006F" w:rsidP="00A3006F">
            <w:pPr>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 xml:space="preserve">Se vor oferi informații privind modul de utilizare sau administrare a </w:t>
            </w:r>
            <w:r w:rsidR="009D72F2">
              <w:rPr>
                <w:rFonts w:ascii="Times New Roman" w:eastAsia="MS Mincho" w:hAnsi="Times New Roman" w:cs="Times New Roman"/>
                <w:sz w:val="24"/>
                <w:szCs w:val="24"/>
              </w:rPr>
              <w:t>medicamentului</w:t>
            </w:r>
            <w:r w:rsidRPr="00A3006F">
              <w:rPr>
                <w:rFonts w:ascii="Times New Roman" w:eastAsia="MS Mincho" w:hAnsi="Times New Roman" w:cs="Times New Roman"/>
                <w:sz w:val="24"/>
                <w:szCs w:val="24"/>
              </w:rPr>
              <w:t xml:space="preserve"> solicitat, făcând referire la standardele naționale și internaționale de tratament, Protocoale clinice naționale (PCN). Se vor descrie, după caz, criterii specifice de tratament (schema de tratament, necesitatea de echipamente speciale, investigații de laborator sau tratamente adiționale).</w:t>
            </w:r>
          </w:p>
        </w:tc>
      </w:tr>
      <w:tr w:rsidR="00A3006F" w:rsidRPr="00A3006F" w14:paraId="566CEDA5" w14:textId="77777777" w:rsidTr="00FF139A">
        <w:tc>
          <w:tcPr>
            <w:tcW w:w="1951" w:type="dxa"/>
          </w:tcPr>
          <w:p w14:paraId="57598E0F" w14:textId="77777777" w:rsidR="00A3006F" w:rsidRPr="00A3006F" w:rsidRDefault="00A3006F" w:rsidP="00A3006F">
            <w:pPr>
              <w:spacing w:after="0" w:line="240" w:lineRule="auto"/>
              <w:rPr>
                <w:rFonts w:ascii="Times New Roman" w:eastAsia="MS Mincho" w:hAnsi="Times New Roman" w:cs="Times New Roman"/>
                <w:sz w:val="24"/>
                <w:szCs w:val="24"/>
              </w:rPr>
            </w:pPr>
            <w:r w:rsidRPr="00A3006F">
              <w:rPr>
                <w:rFonts w:ascii="Times New Roman" w:eastAsia="MS Mincho" w:hAnsi="Times New Roman" w:cs="Times New Roman"/>
                <w:b/>
                <w:sz w:val="24"/>
                <w:szCs w:val="24"/>
              </w:rPr>
              <w:t>C</w:t>
            </w:r>
            <w:r w:rsidRPr="00A3006F">
              <w:rPr>
                <w:rFonts w:ascii="Times New Roman" w:eastAsia="MS Mincho" w:hAnsi="Times New Roman" w:cs="Times New Roman"/>
                <w:sz w:val="24"/>
                <w:szCs w:val="24"/>
              </w:rPr>
              <w:t xml:space="preserve"> – Comparație</w:t>
            </w:r>
          </w:p>
        </w:tc>
        <w:tc>
          <w:tcPr>
            <w:tcW w:w="7542" w:type="dxa"/>
          </w:tcPr>
          <w:p w14:paraId="21ABC9E4" w14:textId="77777777" w:rsidR="00A3006F" w:rsidRPr="00A3006F" w:rsidRDefault="00A3006F" w:rsidP="00A3006F">
            <w:pPr>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Pentru indicația solicitată, se vor indica comparatorii relevanți pe baza ghidurilor clinice din Moldova și Europa, inclusiv alternativele de tratament care sunt deja acoperite din mijloace publice. Se va analiza ce tip de intervenție este folosită în prezent.</w:t>
            </w:r>
          </w:p>
        </w:tc>
      </w:tr>
      <w:tr w:rsidR="00A3006F" w:rsidRPr="00A3006F" w14:paraId="72225C4C" w14:textId="77777777" w:rsidTr="00FF139A">
        <w:tc>
          <w:tcPr>
            <w:tcW w:w="1951" w:type="dxa"/>
          </w:tcPr>
          <w:p w14:paraId="2BE5A72A" w14:textId="77777777" w:rsidR="00A3006F" w:rsidRPr="00A3006F" w:rsidRDefault="00A3006F" w:rsidP="00A3006F">
            <w:pPr>
              <w:spacing w:after="0" w:line="240" w:lineRule="auto"/>
              <w:rPr>
                <w:rFonts w:ascii="Times New Roman" w:eastAsia="MS Mincho" w:hAnsi="Times New Roman" w:cs="Times New Roman"/>
                <w:sz w:val="24"/>
                <w:szCs w:val="24"/>
              </w:rPr>
            </w:pPr>
            <w:r w:rsidRPr="00A3006F">
              <w:rPr>
                <w:rFonts w:ascii="Times New Roman" w:eastAsia="MS Mincho" w:hAnsi="Times New Roman" w:cs="Times New Roman"/>
                <w:b/>
                <w:sz w:val="24"/>
                <w:szCs w:val="24"/>
              </w:rPr>
              <w:t>O</w:t>
            </w:r>
            <w:r w:rsidRPr="00A3006F">
              <w:rPr>
                <w:rFonts w:ascii="Times New Roman" w:eastAsia="MS Mincho" w:hAnsi="Times New Roman" w:cs="Times New Roman"/>
                <w:sz w:val="24"/>
                <w:szCs w:val="24"/>
              </w:rPr>
              <w:t xml:space="preserve"> – Rezultate</w:t>
            </w:r>
          </w:p>
        </w:tc>
        <w:tc>
          <w:tcPr>
            <w:tcW w:w="7542" w:type="dxa"/>
          </w:tcPr>
          <w:p w14:paraId="244AB008" w14:textId="77777777" w:rsidR="00A3006F" w:rsidRPr="00A3006F" w:rsidRDefault="00A3006F" w:rsidP="00A3006F">
            <w:pPr>
              <w:spacing w:after="0" w:line="240" w:lineRule="auto"/>
              <w:jc w:val="both"/>
              <w:rPr>
                <w:rFonts w:ascii="Times New Roman" w:eastAsia="MS Mincho" w:hAnsi="Times New Roman" w:cs="Times New Roman"/>
                <w:sz w:val="24"/>
                <w:szCs w:val="24"/>
              </w:rPr>
            </w:pPr>
            <w:r w:rsidRPr="00A3006F">
              <w:rPr>
                <w:rFonts w:ascii="Times New Roman" w:eastAsia="MS Mincho" w:hAnsi="Times New Roman" w:cs="Times New Roman"/>
                <w:sz w:val="24"/>
                <w:szCs w:val="24"/>
              </w:rPr>
              <w:t>Se va descrie ce se dorește să se măsoare sau să se obțină ca rezultat al administrării medicamentului. Acestea vor include principalii indicatori clinici de rezultat considerați relevanți, de exemplu: eficiența tratamentului, siguranța, rata de supraviețuire, calitatea vieții, reducerea simptomelor etc, precum și indicatorii analizei economice.</w:t>
            </w:r>
          </w:p>
          <w:p w14:paraId="604FD81B" w14:textId="77777777" w:rsidR="00A3006F" w:rsidRPr="00A3006F" w:rsidRDefault="00A3006F" w:rsidP="00A3006F">
            <w:pPr>
              <w:spacing w:after="0" w:line="240" w:lineRule="auto"/>
              <w:rPr>
                <w:rFonts w:ascii="Times New Roman" w:eastAsia="MS Mincho" w:hAnsi="Times New Roman" w:cs="Times New Roman"/>
                <w:sz w:val="24"/>
                <w:szCs w:val="24"/>
              </w:rPr>
            </w:pPr>
          </w:p>
        </w:tc>
      </w:tr>
    </w:tbl>
    <w:p w14:paraId="12F2A52B" w14:textId="3A830B49" w:rsidR="00A76198" w:rsidRDefault="00A76198" w:rsidP="008803A6">
      <w:pPr>
        <w:spacing w:before="100" w:beforeAutospacing="1" w:after="100" w:afterAutospacing="1" w:line="240" w:lineRule="auto"/>
        <w:jc w:val="center"/>
        <w:rPr>
          <w:rFonts w:ascii="Times New Roman" w:eastAsia="Times New Roman" w:hAnsi="Times New Roman" w:cs="Times New Roman"/>
          <w:b/>
          <w:bCs/>
          <w:sz w:val="24"/>
          <w:szCs w:val="24"/>
          <w:lang w:val="ro-RO" w:eastAsia="ro-RO"/>
        </w:rPr>
      </w:pPr>
    </w:p>
    <w:p w14:paraId="12CA5CF0" w14:textId="21533AC0" w:rsidR="00A76198" w:rsidRDefault="00FF139A" w:rsidP="00FD73A4">
      <w:pPr>
        <w:spacing w:before="100" w:beforeAutospacing="1" w:after="100" w:afterAutospacing="1"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Semnat: </w:t>
      </w:r>
      <w:r w:rsidRPr="00192F97">
        <w:rPr>
          <w:rFonts w:ascii="Times New Roman" w:eastAsia="Times New Roman" w:hAnsi="Times New Roman" w:cs="Times New Roman"/>
          <w:color w:val="000000"/>
          <w:sz w:val="24"/>
          <w:szCs w:val="24"/>
          <w:lang w:val="ro-RO" w:eastAsia="ro-RO"/>
        </w:rPr>
        <w:t>Conducătorul instituției medico-sanitare</w:t>
      </w:r>
    </w:p>
    <w:p w14:paraId="7C275133" w14:textId="77777777" w:rsidR="009177B8" w:rsidRPr="00A76198" w:rsidRDefault="009177B8" w:rsidP="009177B8">
      <w:pPr>
        <w:spacing w:after="0" w:line="276" w:lineRule="auto"/>
        <w:jc w:val="right"/>
        <w:rPr>
          <w:rFonts w:ascii="Times New Roman" w:eastAsia="Times New Roman" w:hAnsi="Times New Roman" w:cs="Times New Roman"/>
          <w:lang w:val="ro-RO" w:eastAsia="zh-CN"/>
        </w:rPr>
      </w:pPr>
      <w:r w:rsidRPr="00A76198">
        <w:rPr>
          <w:rFonts w:ascii="Times New Roman" w:eastAsia="Times New Roman" w:hAnsi="Times New Roman" w:cs="Times New Roman"/>
          <w:lang w:val="ro-RO" w:eastAsia="zh-CN"/>
        </w:rPr>
        <w:lastRenderedPageBreak/>
        <w:t>Anexa nr.2</w:t>
      </w:r>
    </w:p>
    <w:p w14:paraId="0B631DDF" w14:textId="52E950A3" w:rsidR="009177B8" w:rsidRPr="00A76198" w:rsidRDefault="009177B8" w:rsidP="009177B8">
      <w:pPr>
        <w:spacing w:after="0" w:line="276" w:lineRule="auto"/>
        <w:jc w:val="right"/>
        <w:rPr>
          <w:rFonts w:ascii="Times New Roman" w:eastAsia="Times New Roman" w:hAnsi="Times New Roman" w:cs="Times New Roman"/>
          <w:lang w:val="ro-RO" w:eastAsia="zh-CN"/>
        </w:rPr>
      </w:pPr>
      <w:r w:rsidRPr="00A76198">
        <w:rPr>
          <w:rFonts w:ascii="Times New Roman" w:eastAsia="Times New Roman" w:hAnsi="Times New Roman" w:cs="Times New Roman"/>
          <w:lang w:val="ro-RO" w:eastAsia="zh-CN"/>
        </w:rPr>
        <w:t xml:space="preserve">la Ordinul </w:t>
      </w:r>
      <w:r w:rsidR="00187622">
        <w:rPr>
          <w:rFonts w:ascii="Times New Roman" w:eastAsia="Times New Roman" w:hAnsi="Times New Roman" w:cs="Times New Roman"/>
          <w:lang w:val="ro-RO" w:eastAsia="zh-CN"/>
        </w:rPr>
        <w:t xml:space="preserve">ministrului sănătății și </w:t>
      </w:r>
      <w:r w:rsidRPr="00A76198">
        <w:rPr>
          <w:rFonts w:ascii="Times New Roman" w:eastAsia="Times New Roman" w:hAnsi="Times New Roman" w:cs="Times New Roman"/>
          <w:lang w:val="ro-RO" w:eastAsia="zh-CN"/>
        </w:rPr>
        <w:t>directorului general al</w:t>
      </w:r>
    </w:p>
    <w:p w14:paraId="14CB69DC" w14:textId="191078E1" w:rsidR="009177B8" w:rsidRPr="00A76198" w:rsidRDefault="009177B8" w:rsidP="009177B8">
      <w:pPr>
        <w:spacing w:after="0" w:line="276" w:lineRule="auto"/>
        <w:jc w:val="right"/>
        <w:rPr>
          <w:rFonts w:ascii="Times New Roman" w:eastAsia="Times New Roman" w:hAnsi="Times New Roman" w:cs="Times New Roman"/>
          <w:lang w:val="ro-RO" w:eastAsia="zh-CN"/>
        </w:rPr>
      </w:pPr>
      <w:r w:rsidRPr="00A76198">
        <w:rPr>
          <w:rFonts w:ascii="Times New Roman" w:eastAsia="Times New Roman" w:hAnsi="Times New Roman" w:cs="Times New Roman"/>
          <w:lang w:val="ro-RO" w:eastAsia="zh-CN"/>
        </w:rPr>
        <w:t>C</w:t>
      </w:r>
      <w:r w:rsidR="00187622">
        <w:rPr>
          <w:rFonts w:ascii="Times New Roman" w:eastAsia="Times New Roman" w:hAnsi="Times New Roman" w:cs="Times New Roman"/>
          <w:lang w:val="ro-RO" w:eastAsia="zh-CN"/>
        </w:rPr>
        <w:t>NAM</w:t>
      </w:r>
    </w:p>
    <w:p w14:paraId="5AA8D6FD" w14:textId="27F9FDF9" w:rsidR="009177B8" w:rsidRPr="00A76198" w:rsidRDefault="009177B8" w:rsidP="009177B8">
      <w:pPr>
        <w:spacing w:after="0" w:line="276" w:lineRule="auto"/>
        <w:jc w:val="right"/>
        <w:rPr>
          <w:rFonts w:ascii="Times New Roman" w:eastAsia="Times New Roman" w:hAnsi="Times New Roman" w:cs="Times New Roman"/>
          <w:lang w:val="ro-RO" w:eastAsia="zh-CN"/>
        </w:rPr>
      </w:pPr>
      <w:r w:rsidRPr="00A76198">
        <w:rPr>
          <w:rFonts w:ascii="Times New Roman" w:eastAsia="Times New Roman" w:hAnsi="Times New Roman" w:cs="Times New Roman"/>
          <w:lang w:val="ro-RO" w:eastAsia="zh-CN"/>
        </w:rPr>
        <w:t>nr._____ din _________________202</w:t>
      </w:r>
      <w:r w:rsidR="00187622">
        <w:rPr>
          <w:rFonts w:ascii="Times New Roman" w:eastAsia="Times New Roman" w:hAnsi="Times New Roman" w:cs="Times New Roman"/>
          <w:lang w:val="ro-RO" w:eastAsia="zh-CN"/>
        </w:rPr>
        <w:t>5</w:t>
      </w:r>
    </w:p>
    <w:p w14:paraId="1A4C9F59" w14:textId="77777777" w:rsidR="009177B8" w:rsidRPr="00A76198" w:rsidRDefault="009177B8" w:rsidP="009177B8">
      <w:pPr>
        <w:spacing w:before="100" w:beforeAutospacing="1" w:after="100" w:afterAutospacing="1" w:line="240" w:lineRule="auto"/>
        <w:jc w:val="center"/>
        <w:rPr>
          <w:rFonts w:ascii="Times New Roman" w:eastAsia="Times New Roman" w:hAnsi="Times New Roman" w:cs="Times New Roman"/>
          <w:b/>
          <w:bCs/>
          <w:lang w:val="ro-RO" w:eastAsia="ro-RO"/>
        </w:rPr>
      </w:pPr>
    </w:p>
    <w:p w14:paraId="252F82E4" w14:textId="770631DF" w:rsidR="00544235" w:rsidRPr="00544235" w:rsidRDefault="00544235" w:rsidP="00544235">
      <w:pPr>
        <w:spacing w:before="100" w:beforeAutospacing="1" w:after="100" w:afterAutospacing="1"/>
        <w:jc w:val="both"/>
        <w:outlineLvl w:val="2"/>
        <w:rPr>
          <w:rFonts w:ascii="Times New Roman" w:hAnsi="Times New Roman" w:cs="Times New Roman"/>
          <w:b/>
          <w:bCs/>
          <w:sz w:val="24"/>
          <w:szCs w:val="24"/>
          <w:lang w:val="ro-RO" w:eastAsia="ro-RO"/>
        </w:rPr>
      </w:pPr>
      <w:r w:rsidRPr="00544235">
        <w:rPr>
          <w:rFonts w:ascii="Times New Roman" w:hAnsi="Times New Roman" w:cs="Times New Roman"/>
          <w:b/>
          <w:sz w:val="24"/>
          <w:szCs w:val="24"/>
          <w:lang w:eastAsia="zh-CN"/>
        </w:rPr>
        <w:t xml:space="preserve">Lista denumirilor comune internaționale de medicamente și denumirilor de dispozitive medicale cu destinație specială finanțate din </w:t>
      </w:r>
      <w:r w:rsidR="00073DF8" w:rsidRPr="00073DF8">
        <w:rPr>
          <w:rFonts w:ascii="Times New Roman" w:hAnsi="Times New Roman" w:cs="Times New Roman"/>
          <w:b/>
          <w:sz w:val="24"/>
          <w:szCs w:val="24"/>
          <w:lang w:eastAsia="zh-CN"/>
        </w:rPr>
        <w:t>fondurile asigurării obligatorii de asistență medicală</w:t>
      </w:r>
    </w:p>
    <w:p w14:paraId="2C968F70" w14:textId="22D4A25E" w:rsidR="009177B8" w:rsidRPr="00544235" w:rsidRDefault="009177B8" w:rsidP="00544235">
      <w:pPr>
        <w:pStyle w:val="ListParagraph"/>
        <w:numPr>
          <w:ilvl w:val="0"/>
          <w:numId w:val="24"/>
        </w:numPr>
        <w:spacing w:before="100" w:beforeAutospacing="1" w:after="100" w:afterAutospacing="1"/>
        <w:outlineLvl w:val="2"/>
        <w:rPr>
          <w:b/>
          <w:bCs/>
          <w:sz w:val="24"/>
          <w:szCs w:val="24"/>
          <w:lang w:val="ro-RO" w:eastAsia="ro-RO"/>
        </w:rPr>
      </w:pPr>
      <w:r w:rsidRPr="00544235">
        <w:rPr>
          <w:b/>
          <w:bCs/>
          <w:sz w:val="24"/>
          <w:szCs w:val="24"/>
          <w:lang w:val="ro-RO" w:eastAsia="ro-RO"/>
        </w:rPr>
        <w:t>Lista A:</w:t>
      </w:r>
      <w:r w:rsidRPr="00DD06F5">
        <w:rPr>
          <w:sz w:val="24"/>
          <w:szCs w:val="24"/>
          <w:lang w:val="en-US"/>
        </w:rPr>
        <w:t xml:space="preserve"> </w:t>
      </w:r>
      <w:r w:rsidR="007954BB">
        <w:rPr>
          <w:b/>
          <w:bCs/>
          <w:sz w:val="24"/>
          <w:szCs w:val="24"/>
          <w:lang w:val="ro-RO" w:eastAsia="ro-RO"/>
        </w:rPr>
        <w:t>Medicamente</w:t>
      </w:r>
      <w:r w:rsidRPr="00544235">
        <w:rPr>
          <w:b/>
          <w:bCs/>
          <w:sz w:val="24"/>
          <w:szCs w:val="24"/>
          <w:lang w:val="ro-RO" w:eastAsia="ro-RO"/>
        </w:rPr>
        <w:t xml:space="preserve"> finanțate  suplimentar bugetului global în AMSA</w:t>
      </w:r>
    </w:p>
    <w:p w14:paraId="7C7DC7E9" w14:textId="3C90EFB5" w:rsidR="00187622" w:rsidRDefault="009177B8" w:rsidP="00D75B02">
      <w:pPr>
        <w:spacing w:after="0"/>
        <w:jc w:val="center"/>
        <w:outlineLvl w:val="2"/>
        <w:rPr>
          <w:rFonts w:ascii="Times New Roman" w:hAnsi="Times New Roman" w:cs="Times New Roman"/>
          <w:b/>
          <w:bCs/>
          <w:sz w:val="24"/>
          <w:szCs w:val="24"/>
          <w:lang w:val="ro-RO" w:eastAsia="ro-RO"/>
        </w:rPr>
      </w:pPr>
      <w:r w:rsidRPr="00544235">
        <w:rPr>
          <w:rFonts w:ascii="Times New Roman" w:hAnsi="Times New Roman" w:cs="Times New Roman"/>
          <w:b/>
          <w:bCs/>
          <w:sz w:val="24"/>
          <w:szCs w:val="24"/>
          <w:lang w:val="ro-RO" w:eastAsia="ro-RO"/>
        </w:rPr>
        <w:t>Secțiunea 1</w:t>
      </w:r>
    </w:p>
    <w:p w14:paraId="27098472" w14:textId="107291A2" w:rsidR="009177B8" w:rsidRDefault="009177B8" w:rsidP="00187622">
      <w:pPr>
        <w:spacing w:after="0"/>
        <w:jc w:val="center"/>
        <w:outlineLvl w:val="2"/>
        <w:rPr>
          <w:rFonts w:ascii="Times New Roman" w:hAnsi="Times New Roman" w:cs="Times New Roman"/>
          <w:b/>
          <w:iCs/>
          <w:sz w:val="24"/>
          <w:szCs w:val="24"/>
          <w:lang w:val="ro-RO" w:eastAsia="ro-RO"/>
        </w:rPr>
      </w:pPr>
      <w:r w:rsidRPr="00544235">
        <w:rPr>
          <w:rFonts w:ascii="Times New Roman" w:hAnsi="Times New Roman" w:cs="Times New Roman"/>
          <w:b/>
          <w:iCs/>
          <w:sz w:val="24"/>
          <w:szCs w:val="24"/>
          <w:lang w:val="ro-RO" w:eastAsia="ro-RO"/>
        </w:rPr>
        <w:t>Pentru tratamentul maladiilor oncologice</w:t>
      </w:r>
    </w:p>
    <w:p w14:paraId="1649A874" w14:textId="77777777" w:rsidR="00187622" w:rsidRPr="006C20AB" w:rsidRDefault="00187622" w:rsidP="00D75B02">
      <w:pPr>
        <w:spacing w:after="0"/>
        <w:jc w:val="center"/>
        <w:outlineLvl w:val="2"/>
        <w:rPr>
          <w:rFonts w:ascii="Times New Roman" w:hAnsi="Times New Roman" w:cs="Times New Roman"/>
          <w:b/>
          <w:bCs/>
          <w:sz w:val="24"/>
          <w:szCs w:val="24"/>
          <w:lang w:val="ro-RO" w:eastAsia="ro-RO"/>
        </w:rPr>
      </w:pPr>
    </w:p>
    <w:p w14:paraId="1C53A690" w14:textId="0DC07DCF" w:rsidR="00187622" w:rsidRDefault="009177B8" w:rsidP="00D75B02">
      <w:pPr>
        <w:spacing w:after="0"/>
        <w:jc w:val="center"/>
        <w:outlineLvl w:val="2"/>
        <w:rPr>
          <w:rFonts w:ascii="Times New Roman" w:hAnsi="Times New Roman" w:cs="Times New Roman"/>
          <w:b/>
          <w:bCs/>
          <w:sz w:val="24"/>
          <w:szCs w:val="24"/>
          <w:lang w:val="ro-RO" w:eastAsia="ro-RO"/>
        </w:rPr>
      </w:pPr>
      <w:r w:rsidRPr="000A5EBE">
        <w:rPr>
          <w:rFonts w:ascii="Times New Roman" w:hAnsi="Times New Roman" w:cs="Times New Roman"/>
          <w:b/>
          <w:bCs/>
          <w:sz w:val="24"/>
          <w:szCs w:val="24"/>
          <w:lang w:val="ro-RO" w:eastAsia="ro-RO"/>
        </w:rPr>
        <w:t xml:space="preserve">Secțiunea </w:t>
      </w:r>
      <w:r w:rsidR="00187622">
        <w:rPr>
          <w:rFonts w:ascii="Times New Roman" w:hAnsi="Times New Roman" w:cs="Times New Roman"/>
          <w:b/>
          <w:bCs/>
          <w:sz w:val="24"/>
          <w:szCs w:val="24"/>
          <w:lang w:val="ro-RO" w:eastAsia="ro-RO"/>
        </w:rPr>
        <w:t xml:space="preserve">a </w:t>
      </w:r>
      <w:r w:rsidRPr="000A5EBE">
        <w:rPr>
          <w:rFonts w:ascii="Times New Roman" w:hAnsi="Times New Roman" w:cs="Times New Roman"/>
          <w:b/>
          <w:bCs/>
          <w:sz w:val="24"/>
          <w:szCs w:val="24"/>
          <w:lang w:val="ro-RO" w:eastAsia="ro-RO"/>
        </w:rPr>
        <w:t>2</w:t>
      </w:r>
      <w:r w:rsidR="00187622">
        <w:rPr>
          <w:rFonts w:ascii="Times New Roman" w:hAnsi="Times New Roman" w:cs="Times New Roman"/>
          <w:b/>
          <w:bCs/>
          <w:sz w:val="24"/>
          <w:szCs w:val="24"/>
          <w:lang w:val="ro-RO" w:eastAsia="ro-RO"/>
        </w:rPr>
        <w:t>-a</w:t>
      </w:r>
    </w:p>
    <w:p w14:paraId="28A2E070" w14:textId="52F251BC" w:rsidR="009177B8" w:rsidRDefault="00544235" w:rsidP="00187622">
      <w:pPr>
        <w:spacing w:after="0"/>
        <w:jc w:val="center"/>
        <w:outlineLvl w:val="2"/>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P</w:t>
      </w:r>
      <w:r w:rsidR="009177B8" w:rsidRPr="000A5EBE">
        <w:rPr>
          <w:rFonts w:ascii="Times New Roman" w:hAnsi="Times New Roman" w:cs="Times New Roman"/>
          <w:b/>
          <w:bCs/>
          <w:sz w:val="24"/>
          <w:szCs w:val="24"/>
          <w:lang w:val="ro-RO" w:eastAsia="ro-RO"/>
        </w:rPr>
        <w:t>entru tratamentul maladiilor rare</w:t>
      </w:r>
    </w:p>
    <w:p w14:paraId="35367BD4" w14:textId="77777777" w:rsidR="00187622" w:rsidRPr="000A5EBE" w:rsidRDefault="00187622" w:rsidP="00D75B02">
      <w:pPr>
        <w:spacing w:after="0"/>
        <w:jc w:val="center"/>
        <w:outlineLvl w:val="2"/>
        <w:rPr>
          <w:rFonts w:ascii="Times New Roman" w:hAnsi="Times New Roman" w:cs="Times New Roman"/>
          <w:b/>
          <w:bCs/>
          <w:sz w:val="24"/>
          <w:szCs w:val="24"/>
          <w:lang w:val="ro-RO" w:eastAsia="ro-RO"/>
        </w:rPr>
      </w:pPr>
    </w:p>
    <w:p w14:paraId="2B84A478" w14:textId="77777777" w:rsidR="00612A3A" w:rsidRPr="00612A3A" w:rsidRDefault="00612A3A" w:rsidP="009177B8">
      <w:pPr>
        <w:spacing w:before="100" w:beforeAutospacing="1" w:after="100" w:afterAutospacing="1"/>
        <w:outlineLvl w:val="2"/>
        <w:rPr>
          <w:rFonts w:ascii="Times New Roman" w:hAnsi="Times New Roman" w:cs="Times New Roman"/>
          <w:b/>
          <w:bCs/>
          <w:sz w:val="24"/>
          <w:szCs w:val="24"/>
          <w:lang w:val="ro-RO" w:eastAsia="ro-RO"/>
        </w:rPr>
      </w:pPr>
    </w:p>
    <w:p w14:paraId="17809EBA" w14:textId="44FFECFF" w:rsidR="009177B8" w:rsidRPr="00685EEB" w:rsidRDefault="009177B8" w:rsidP="00544235">
      <w:pPr>
        <w:pStyle w:val="ListParagraph"/>
        <w:numPr>
          <w:ilvl w:val="0"/>
          <w:numId w:val="24"/>
        </w:numPr>
        <w:spacing w:before="100" w:beforeAutospacing="1" w:after="100" w:afterAutospacing="1"/>
        <w:outlineLvl w:val="2"/>
        <w:rPr>
          <w:b/>
          <w:bCs/>
          <w:sz w:val="27"/>
          <w:szCs w:val="27"/>
          <w:lang w:val="ro-RO" w:eastAsia="ro-RO"/>
        </w:rPr>
      </w:pPr>
      <w:r>
        <w:rPr>
          <w:b/>
          <w:bCs/>
          <w:sz w:val="27"/>
          <w:szCs w:val="27"/>
          <w:lang w:val="ro-RO" w:eastAsia="ro-RO"/>
        </w:rPr>
        <w:t>Lista B</w:t>
      </w:r>
      <w:bookmarkStart w:id="10" w:name="_Hlk214357356"/>
      <w:bookmarkStart w:id="11" w:name="_Hlk214357030"/>
      <w:r>
        <w:rPr>
          <w:b/>
          <w:bCs/>
          <w:sz w:val="27"/>
          <w:szCs w:val="27"/>
          <w:lang w:val="ro-RO" w:eastAsia="ro-RO"/>
        </w:rPr>
        <w:t xml:space="preserve">: </w:t>
      </w:r>
      <w:r w:rsidR="007954BB">
        <w:rPr>
          <w:b/>
          <w:iCs/>
          <w:sz w:val="24"/>
          <w:szCs w:val="24"/>
          <w:lang w:val="ro-RO" w:eastAsia="ro-RO"/>
        </w:rPr>
        <w:t xml:space="preserve">Medicamente </w:t>
      </w:r>
      <w:r w:rsidRPr="00685EEB">
        <w:rPr>
          <w:b/>
          <w:iCs/>
          <w:sz w:val="24"/>
          <w:szCs w:val="24"/>
          <w:lang w:val="ro-RO" w:eastAsia="ro-RO"/>
        </w:rPr>
        <w:t xml:space="preserve"> finanțate  suplimentar </w:t>
      </w:r>
      <w:bookmarkEnd w:id="10"/>
      <w:r w:rsidRPr="00685EEB">
        <w:rPr>
          <w:b/>
          <w:iCs/>
          <w:sz w:val="24"/>
          <w:szCs w:val="24"/>
          <w:lang w:val="ro-RO" w:eastAsia="ro-RO"/>
        </w:rPr>
        <w:t>costului cazului tratat în AMS</w:t>
      </w:r>
    </w:p>
    <w:p w14:paraId="02279D56" w14:textId="2CA7214D" w:rsidR="00187622" w:rsidRDefault="009177B8" w:rsidP="00D75B02">
      <w:pPr>
        <w:spacing w:after="0"/>
        <w:jc w:val="center"/>
        <w:outlineLvl w:val="2"/>
        <w:rPr>
          <w:rFonts w:ascii="Times New Roman" w:hAnsi="Times New Roman" w:cs="Times New Roman"/>
          <w:b/>
          <w:iCs/>
          <w:sz w:val="24"/>
          <w:szCs w:val="24"/>
          <w:lang w:val="ro-RO" w:eastAsia="ro-RO"/>
        </w:rPr>
      </w:pPr>
      <w:r w:rsidRPr="00685EEB">
        <w:rPr>
          <w:rFonts w:ascii="Times New Roman" w:hAnsi="Times New Roman" w:cs="Times New Roman"/>
          <w:b/>
          <w:iCs/>
          <w:sz w:val="24"/>
          <w:szCs w:val="24"/>
          <w:lang w:val="ro-RO" w:eastAsia="ro-RO"/>
        </w:rPr>
        <w:t>Secțiunea 1</w:t>
      </w:r>
    </w:p>
    <w:bookmarkEnd w:id="11"/>
    <w:p w14:paraId="3C561332" w14:textId="67B50840" w:rsidR="009177B8" w:rsidRDefault="007954BB" w:rsidP="00187622">
      <w:pPr>
        <w:spacing w:after="0"/>
        <w:jc w:val="center"/>
        <w:outlineLvl w:val="2"/>
        <w:rPr>
          <w:rFonts w:ascii="Times New Roman" w:hAnsi="Times New Roman" w:cs="Times New Roman"/>
          <w:b/>
          <w:iCs/>
          <w:sz w:val="24"/>
          <w:szCs w:val="24"/>
          <w:lang w:val="ro-RO" w:eastAsia="ro-RO"/>
        </w:rPr>
      </w:pPr>
      <w:r>
        <w:rPr>
          <w:rFonts w:ascii="Times New Roman" w:hAnsi="Times New Roman" w:cs="Times New Roman"/>
          <w:b/>
          <w:iCs/>
          <w:sz w:val="24"/>
          <w:szCs w:val="24"/>
          <w:lang w:val="ro-RO" w:eastAsia="ro-RO"/>
        </w:rPr>
        <w:t>P</w:t>
      </w:r>
      <w:r w:rsidR="009177B8" w:rsidRPr="00685EEB">
        <w:rPr>
          <w:rFonts w:ascii="Times New Roman" w:hAnsi="Times New Roman" w:cs="Times New Roman"/>
          <w:b/>
          <w:iCs/>
          <w:sz w:val="24"/>
          <w:szCs w:val="24"/>
          <w:lang w:val="ro-RO" w:eastAsia="ro-RO"/>
        </w:rPr>
        <w:t>entru tratamentul maladiilor oncologice</w:t>
      </w:r>
    </w:p>
    <w:p w14:paraId="270A6D79" w14:textId="77777777" w:rsidR="00187622" w:rsidRPr="00685EEB" w:rsidRDefault="00187622" w:rsidP="00D75B02">
      <w:pPr>
        <w:spacing w:after="0"/>
        <w:jc w:val="center"/>
        <w:outlineLvl w:val="2"/>
        <w:rPr>
          <w:rFonts w:ascii="Times New Roman" w:hAnsi="Times New Roman" w:cs="Times New Roman"/>
          <w:b/>
          <w:bCs/>
          <w:sz w:val="27"/>
          <w:szCs w:val="27"/>
          <w:lang w:val="ro-RO" w:eastAsia="ro-RO"/>
        </w:rPr>
      </w:pPr>
    </w:p>
    <w:p w14:paraId="6B5931F3" w14:textId="5767DFA2" w:rsidR="00187622" w:rsidRDefault="009177B8" w:rsidP="00D75B02">
      <w:pPr>
        <w:spacing w:after="0" w:line="240" w:lineRule="auto"/>
        <w:jc w:val="center"/>
        <w:outlineLvl w:val="2"/>
        <w:rPr>
          <w:rFonts w:ascii="Times New Roman" w:eastAsia="Times New Roman" w:hAnsi="Times New Roman" w:cs="Times New Roman"/>
          <w:b/>
          <w:bCs/>
          <w:sz w:val="24"/>
          <w:szCs w:val="24"/>
          <w:lang w:val="ro-RO" w:eastAsia="ro-RO"/>
        </w:rPr>
      </w:pPr>
      <w:bookmarkStart w:id="12" w:name="_Hlk213151344"/>
      <w:r w:rsidRPr="00FA5477">
        <w:rPr>
          <w:rFonts w:ascii="Times New Roman" w:eastAsia="Times New Roman" w:hAnsi="Times New Roman" w:cs="Times New Roman"/>
          <w:b/>
          <w:bCs/>
          <w:sz w:val="24"/>
          <w:szCs w:val="24"/>
          <w:lang w:val="ro-RO" w:eastAsia="ro-RO"/>
        </w:rPr>
        <w:t xml:space="preserve">Secțiunea </w:t>
      </w:r>
      <w:r w:rsidR="00187622">
        <w:rPr>
          <w:rFonts w:ascii="Times New Roman" w:eastAsia="Times New Roman" w:hAnsi="Times New Roman" w:cs="Times New Roman"/>
          <w:b/>
          <w:bCs/>
          <w:sz w:val="24"/>
          <w:szCs w:val="24"/>
          <w:lang w:val="ro-RO" w:eastAsia="ro-RO"/>
        </w:rPr>
        <w:t xml:space="preserve">a </w:t>
      </w:r>
      <w:r w:rsidR="007954BB">
        <w:rPr>
          <w:rFonts w:ascii="Times New Roman" w:eastAsia="Times New Roman" w:hAnsi="Times New Roman" w:cs="Times New Roman"/>
          <w:b/>
          <w:bCs/>
          <w:sz w:val="24"/>
          <w:szCs w:val="24"/>
          <w:lang w:val="ro-RO" w:eastAsia="ro-RO"/>
        </w:rPr>
        <w:t>2</w:t>
      </w:r>
      <w:r w:rsidR="00187622">
        <w:rPr>
          <w:rFonts w:ascii="Times New Roman" w:eastAsia="Times New Roman" w:hAnsi="Times New Roman" w:cs="Times New Roman"/>
          <w:b/>
          <w:bCs/>
          <w:sz w:val="24"/>
          <w:szCs w:val="24"/>
          <w:lang w:val="ro-RO" w:eastAsia="ro-RO"/>
        </w:rPr>
        <w:t>-a</w:t>
      </w:r>
    </w:p>
    <w:p w14:paraId="0F423C3A" w14:textId="0DA0FB5E" w:rsidR="009177B8" w:rsidRDefault="007954BB" w:rsidP="00187622">
      <w:pPr>
        <w:spacing w:after="0" w:line="240" w:lineRule="auto"/>
        <w:jc w:val="center"/>
        <w:outlineLvl w:val="2"/>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P</w:t>
      </w:r>
      <w:r w:rsidR="009177B8" w:rsidRPr="00FA5477">
        <w:rPr>
          <w:rFonts w:ascii="Times New Roman" w:eastAsia="Times New Roman" w:hAnsi="Times New Roman" w:cs="Times New Roman"/>
          <w:b/>
          <w:bCs/>
          <w:sz w:val="24"/>
          <w:szCs w:val="24"/>
          <w:lang w:val="ro-RO" w:eastAsia="ro-RO"/>
        </w:rPr>
        <w:t>entru tratamentul maladiilor rare</w:t>
      </w:r>
    </w:p>
    <w:p w14:paraId="73D7F553" w14:textId="77777777" w:rsidR="00187622" w:rsidRPr="00FA5477" w:rsidRDefault="00187622" w:rsidP="00D75B02">
      <w:pPr>
        <w:spacing w:after="0" w:line="240" w:lineRule="auto"/>
        <w:jc w:val="center"/>
        <w:outlineLvl w:val="2"/>
        <w:rPr>
          <w:rFonts w:ascii="Times New Roman" w:eastAsia="Times New Roman" w:hAnsi="Times New Roman" w:cs="Times New Roman"/>
          <w:b/>
          <w:bCs/>
          <w:sz w:val="24"/>
          <w:szCs w:val="24"/>
          <w:lang w:val="ro-RO" w:eastAsia="ro-RO"/>
        </w:rPr>
      </w:pPr>
    </w:p>
    <w:p w14:paraId="2E60D908" w14:textId="77777777" w:rsidR="00187622" w:rsidRDefault="00187622" w:rsidP="00187622">
      <w:pPr>
        <w:spacing w:after="0" w:line="240" w:lineRule="auto"/>
        <w:jc w:val="center"/>
        <w:outlineLvl w:val="2"/>
        <w:rPr>
          <w:rFonts w:ascii="Times New Roman" w:eastAsia="Times New Roman" w:hAnsi="Times New Roman" w:cs="Times New Roman"/>
          <w:b/>
          <w:bCs/>
          <w:sz w:val="24"/>
          <w:szCs w:val="24"/>
          <w:lang w:val="ro-RO" w:eastAsia="ro-RO"/>
        </w:rPr>
      </w:pPr>
    </w:p>
    <w:p w14:paraId="1A7BBFBB" w14:textId="46FB2171" w:rsidR="00187622" w:rsidRDefault="009177B8" w:rsidP="00D75B02">
      <w:pPr>
        <w:spacing w:after="0" w:line="240" w:lineRule="auto"/>
        <w:jc w:val="center"/>
        <w:outlineLvl w:val="2"/>
        <w:rPr>
          <w:rFonts w:ascii="Times New Roman" w:eastAsia="Times New Roman" w:hAnsi="Times New Roman" w:cs="Times New Roman"/>
          <w:b/>
          <w:bCs/>
          <w:sz w:val="24"/>
          <w:szCs w:val="24"/>
          <w:lang w:val="ro-RO" w:eastAsia="ro-RO"/>
        </w:rPr>
      </w:pPr>
      <w:r w:rsidRPr="00FA5477">
        <w:rPr>
          <w:rFonts w:ascii="Times New Roman" w:eastAsia="Times New Roman" w:hAnsi="Times New Roman" w:cs="Times New Roman"/>
          <w:b/>
          <w:bCs/>
          <w:sz w:val="24"/>
          <w:szCs w:val="24"/>
          <w:lang w:val="ro-RO" w:eastAsia="ro-RO"/>
        </w:rPr>
        <w:t xml:space="preserve">Secțiunea </w:t>
      </w:r>
      <w:r w:rsidR="00187622">
        <w:rPr>
          <w:rFonts w:ascii="Times New Roman" w:eastAsia="Times New Roman" w:hAnsi="Times New Roman" w:cs="Times New Roman"/>
          <w:b/>
          <w:bCs/>
          <w:sz w:val="24"/>
          <w:szCs w:val="24"/>
          <w:lang w:val="ro-RO" w:eastAsia="ro-RO"/>
        </w:rPr>
        <w:t xml:space="preserve">a </w:t>
      </w:r>
      <w:r w:rsidR="007954BB">
        <w:rPr>
          <w:rFonts w:ascii="Times New Roman" w:eastAsia="Times New Roman" w:hAnsi="Times New Roman" w:cs="Times New Roman"/>
          <w:b/>
          <w:bCs/>
          <w:sz w:val="24"/>
          <w:szCs w:val="24"/>
          <w:lang w:val="ro-RO" w:eastAsia="ro-RO"/>
        </w:rPr>
        <w:t>3</w:t>
      </w:r>
      <w:r w:rsidR="00187622">
        <w:rPr>
          <w:rFonts w:ascii="Times New Roman" w:eastAsia="Times New Roman" w:hAnsi="Times New Roman" w:cs="Times New Roman"/>
          <w:b/>
          <w:bCs/>
          <w:sz w:val="24"/>
          <w:szCs w:val="24"/>
          <w:lang w:val="ro-RO" w:eastAsia="ro-RO"/>
        </w:rPr>
        <w:t>-a</w:t>
      </w:r>
    </w:p>
    <w:p w14:paraId="5579D3A2" w14:textId="53FDE892" w:rsidR="009177B8" w:rsidRDefault="007954BB" w:rsidP="00187622">
      <w:pPr>
        <w:spacing w:after="0" w:line="240" w:lineRule="auto"/>
        <w:jc w:val="center"/>
        <w:outlineLvl w:val="2"/>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P</w:t>
      </w:r>
      <w:r w:rsidR="009177B8" w:rsidRPr="00FA5477">
        <w:rPr>
          <w:rFonts w:ascii="Times New Roman" w:eastAsia="Times New Roman" w:hAnsi="Times New Roman" w:cs="Times New Roman"/>
          <w:b/>
          <w:bCs/>
          <w:sz w:val="24"/>
          <w:szCs w:val="24"/>
          <w:lang w:val="ro-RO" w:eastAsia="ro-RO"/>
        </w:rPr>
        <w:t>entru tratamentul AVC în cadrul centrelor specializate</w:t>
      </w:r>
      <w:bookmarkEnd w:id="12"/>
    </w:p>
    <w:p w14:paraId="4ED00341" w14:textId="77777777" w:rsidR="00187622" w:rsidRPr="00FA5477" w:rsidRDefault="00187622" w:rsidP="00D75B02">
      <w:pPr>
        <w:spacing w:after="0" w:line="240" w:lineRule="auto"/>
        <w:jc w:val="center"/>
        <w:outlineLvl w:val="2"/>
        <w:rPr>
          <w:rFonts w:ascii="Times New Roman" w:eastAsia="Times New Roman" w:hAnsi="Times New Roman" w:cs="Times New Roman"/>
          <w:b/>
          <w:bCs/>
          <w:sz w:val="24"/>
          <w:szCs w:val="24"/>
          <w:lang w:val="ro-RO" w:eastAsia="ro-RO"/>
        </w:rPr>
      </w:pPr>
    </w:p>
    <w:p w14:paraId="1BC47F1C" w14:textId="77777777" w:rsidR="009177B8" w:rsidRDefault="009177B8" w:rsidP="009177B8">
      <w:pPr>
        <w:spacing w:after="0" w:line="240" w:lineRule="auto"/>
        <w:rPr>
          <w:rFonts w:ascii="Times New Roman" w:eastAsia="Times New Roman" w:hAnsi="Times New Roman" w:cs="Times New Roman"/>
          <w:bCs/>
          <w:sz w:val="24"/>
          <w:szCs w:val="24"/>
          <w:lang w:val="ro-RO" w:eastAsia="zh-CN"/>
        </w:rPr>
      </w:pPr>
    </w:p>
    <w:p w14:paraId="40F4C04A" w14:textId="284D077E" w:rsidR="00187622" w:rsidRDefault="009177B8" w:rsidP="00D75B02">
      <w:pPr>
        <w:spacing w:after="0" w:line="240" w:lineRule="auto"/>
        <w:jc w:val="center"/>
        <w:rPr>
          <w:rFonts w:ascii="Times New Roman" w:eastAsia="Times New Roman" w:hAnsi="Times New Roman" w:cs="Times New Roman"/>
          <w:b/>
          <w:bCs/>
          <w:sz w:val="24"/>
          <w:szCs w:val="24"/>
          <w:lang w:val="ro-RO" w:eastAsia="zh-CN"/>
        </w:rPr>
      </w:pPr>
      <w:r>
        <w:rPr>
          <w:rFonts w:ascii="Times New Roman" w:eastAsia="Times New Roman" w:hAnsi="Times New Roman" w:cs="Times New Roman"/>
          <w:b/>
          <w:bCs/>
          <w:sz w:val="24"/>
          <w:szCs w:val="24"/>
          <w:lang w:val="ro-RO" w:eastAsia="zh-CN"/>
        </w:rPr>
        <w:t xml:space="preserve">Secțiunea </w:t>
      </w:r>
      <w:r w:rsidR="00187622">
        <w:rPr>
          <w:rFonts w:ascii="Times New Roman" w:eastAsia="Times New Roman" w:hAnsi="Times New Roman" w:cs="Times New Roman"/>
          <w:b/>
          <w:bCs/>
          <w:sz w:val="24"/>
          <w:szCs w:val="24"/>
          <w:lang w:val="ro-RO" w:eastAsia="zh-CN"/>
        </w:rPr>
        <w:t xml:space="preserve">a </w:t>
      </w:r>
      <w:r w:rsidR="007954BB">
        <w:rPr>
          <w:rFonts w:ascii="Times New Roman" w:eastAsia="Times New Roman" w:hAnsi="Times New Roman" w:cs="Times New Roman"/>
          <w:b/>
          <w:bCs/>
          <w:sz w:val="24"/>
          <w:szCs w:val="24"/>
          <w:lang w:val="ro-RO" w:eastAsia="zh-CN"/>
        </w:rPr>
        <w:t>4</w:t>
      </w:r>
      <w:r w:rsidR="00187622">
        <w:rPr>
          <w:rFonts w:ascii="Times New Roman" w:eastAsia="Times New Roman" w:hAnsi="Times New Roman" w:cs="Times New Roman"/>
          <w:b/>
          <w:bCs/>
          <w:sz w:val="24"/>
          <w:szCs w:val="24"/>
          <w:lang w:val="ro-RO" w:eastAsia="zh-CN"/>
        </w:rPr>
        <w:t>- a</w:t>
      </w:r>
    </w:p>
    <w:p w14:paraId="5C4D07F9" w14:textId="75FE89AE" w:rsidR="009177B8" w:rsidRPr="0072007B" w:rsidRDefault="007954BB" w:rsidP="00D75B02">
      <w:pPr>
        <w:spacing w:after="0" w:line="240" w:lineRule="auto"/>
        <w:jc w:val="center"/>
        <w:rPr>
          <w:rFonts w:ascii="Times New Roman" w:eastAsia="Times New Roman" w:hAnsi="Times New Roman" w:cs="Times New Roman"/>
          <w:b/>
          <w:bCs/>
          <w:sz w:val="24"/>
          <w:szCs w:val="24"/>
          <w:lang w:val="ro-RO" w:eastAsia="zh-CN"/>
        </w:rPr>
      </w:pPr>
      <w:r>
        <w:rPr>
          <w:rFonts w:ascii="Times New Roman" w:eastAsia="Times New Roman" w:hAnsi="Times New Roman" w:cs="Times New Roman"/>
          <w:b/>
          <w:bCs/>
          <w:sz w:val="24"/>
          <w:szCs w:val="24"/>
          <w:lang w:val="ro-RO" w:eastAsia="zh-CN"/>
        </w:rPr>
        <w:t>P</w:t>
      </w:r>
      <w:r w:rsidR="009177B8">
        <w:rPr>
          <w:rFonts w:ascii="Times New Roman" w:eastAsia="Times New Roman" w:hAnsi="Times New Roman" w:cs="Times New Roman"/>
          <w:b/>
          <w:bCs/>
          <w:sz w:val="24"/>
          <w:szCs w:val="24"/>
          <w:lang w:val="ro-RO" w:eastAsia="zh-CN"/>
        </w:rPr>
        <w:t>entru tratamentul neonatal</w:t>
      </w:r>
    </w:p>
    <w:p w14:paraId="1237BB25" w14:textId="77777777" w:rsidR="009177B8" w:rsidRDefault="009177B8" w:rsidP="009177B8">
      <w:pPr>
        <w:spacing w:after="0" w:line="240" w:lineRule="auto"/>
        <w:rPr>
          <w:rFonts w:ascii="Times New Roman" w:eastAsia="Times New Roman" w:hAnsi="Times New Roman" w:cs="Times New Roman"/>
          <w:bCs/>
          <w:sz w:val="24"/>
          <w:szCs w:val="24"/>
          <w:lang w:val="ro-RO" w:eastAsia="zh-CN"/>
        </w:rPr>
      </w:pPr>
    </w:p>
    <w:p w14:paraId="5839C402" w14:textId="77777777" w:rsidR="009177B8" w:rsidRPr="00D10C51" w:rsidRDefault="009177B8" w:rsidP="009177B8">
      <w:pPr>
        <w:spacing w:after="0" w:line="240" w:lineRule="auto"/>
        <w:rPr>
          <w:rFonts w:ascii="Times New Roman" w:eastAsia="Times New Roman" w:hAnsi="Times New Roman" w:cs="Times New Roman"/>
          <w:bCs/>
          <w:sz w:val="24"/>
          <w:szCs w:val="24"/>
          <w:lang w:val="ro-RO" w:eastAsia="zh-CN"/>
        </w:rPr>
      </w:pPr>
    </w:p>
    <w:p w14:paraId="1101993E" w14:textId="05608990" w:rsidR="009177B8" w:rsidRDefault="009177B8" w:rsidP="00FD73A4">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638A08F7" w14:textId="2A05F9CC" w:rsidR="009177B8" w:rsidRDefault="007954BB" w:rsidP="007954BB">
      <w:pPr>
        <w:pStyle w:val="ListParagraph"/>
        <w:numPr>
          <w:ilvl w:val="0"/>
          <w:numId w:val="24"/>
        </w:numPr>
        <w:spacing w:before="100" w:beforeAutospacing="1" w:after="100" w:afterAutospacing="1"/>
        <w:outlineLvl w:val="2"/>
        <w:rPr>
          <w:b/>
          <w:bCs/>
          <w:sz w:val="24"/>
          <w:szCs w:val="24"/>
          <w:lang w:val="ro-RO" w:eastAsia="ro-RO"/>
        </w:rPr>
      </w:pPr>
      <w:r>
        <w:rPr>
          <w:b/>
          <w:bCs/>
          <w:sz w:val="24"/>
          <w:szCs w:val="24"/>
          <w:lang w:val="ro-RO" w:eastAsia="ro-RO"/>
        </w:rPr>
        <w:t>Lista C: Dispozitive medicale finanțate suplimentar bugetului global în AMSA</w:t>
      </w:r>
    </w:p>
    <w:p w14:paraId="424CBEB5" w14:textId="77777777" w:rsidR="007954BB" w:rsidRPr="007954BB" w:rsidRDefault="007954BB" w:rsidP="007954BB">
      <w:pPr>
        <w:spacing w:before="100" w:beforeAutospacing="1" w:after="100" w:afterAutospacing="1"/>
        <w:outlineLvl w:val="2"/>
        <w:rPr>
          <w:b/>
          <w:bCs/>
          <w:sz w:val="24"/>
          <w:szCs w:val="24"/>
          <w:lang w:val="ro-RO" w:eastAsia="ro-RO"/>
        </w:rPr>
      </w:pPr>
    </w:p>
    <w:sectPr w:rsidR="007954BB" w:rsidRPr="007954BB" w:rsidSect="008803A6">
      <w:pgSz w:w="11906" w:h="16838"/>
      <w:pgMar w:top="993" w:right="849" w:bottom="1135" w:left="1440"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1A65" w14:textId="77777777" w:rsidR="00545FE3" w:rsidRDefault="00545FE3" w:rsidP="00B1064A">
      <w:pPr>
        <w:spacing w:after="0" w:line="240" w:lineRule="auto"/>
      </w:pPr>
      <w:r>
        <w:separator/>
      </w:r>
    </w:p>
  </w:endnote>
  <w:endnote w:type="continuationSeparator" w:id="0">
    <w:p w14:paraId="3888F97D" w14:textId="77777777" w:rsidR="00545FE3" w:rsidRDefault="00545FE3" w:rsidP="00B1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00"/>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498038"/>
      <w:docPartObj>
        <w:docPartGallery w:val="Page Numbers (Bottom of Page)"/>
        <w:docPartUnique/>
      </w:docPartObj>
    </w:sdtPr>
    <w:sdtEndPr/>
    <w:sdtContent>
      <w:p w14:paraId="7410FC00" w14:textId="27044942" w:rsidR="008F6025" w:rsidRDefault="008F6025">
        <w:pPr>
          <w:pStyle w:val="Footer"/>
          <w:jc w:val="right"/>
        </w:pPr>
        <w:r>
          <w:fldChar w:fldCharType="begin"/>
        </w:r>
        <w:r>
          <w:instrText>PAGE   \* MERGEFORMAT</w:instrText>
        </w:r>
        <w:r>
          <w:fldChar w:fldCharType="separate"/>
        </w:r>
        <w:r w:rsidRPr="00471437">
          <w:rPr>
            <w:noProof/>
            <w:lang w:val="ru-RU"/>
          </w:rPr>
          <w:t>12</w:t>
        </w:r>
        <w:r>
          <w:fldChar w:fldCharType="end"/>
        </w:r>
      </w:p>
    </w:sdtContent>
  </w:sdt>
  <w:p w14:paraId="064BAFC1" w14:textId="77777777" w:rsidR="008F6025" w:rsidRDefault="008F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86443" w14:textId="77777777" w:rsidR="00545FE3" w:rsidRDefault="00545FE3" w:rsidP="00B1064A">
      <w:pPr>
        <w:spacing w:after="0" w:line="240" w:lineRule="auto"/>
      </w:pPr>
      <w:r>
        <w:separator/>
      </w:r>
    </w:p>
  </w:footnote>
  <w:footnote w:type="continuationSeparator" w:id="0">
    <w:p w14:paraId="2BCD806B" w14:textId="77777777" w:rsidR="00545FE3" w:rsidRDefault="00545FE3" w:rsidP="00B1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6CC6" w14:textId="77777777" w:rsidR="008F6025" w:rsidRDefault="008F6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7AE3"/>
    <w:multiLevelType w:val="hybridMultilevel"/>
    <w:tmpl w:val="5B8C9566"/>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B8A672E"/>
    <w:multiLevelType w:val="hybridMultilevel"/>
    <w:tmpl w:val="5E1E3866"/>
    <w:lvl w:ilvl="0" w:tplc="1376F0F6">
      <w:start w:val="1"/>
      <w:numFmt w:val="upperRoman"/>
      <w:lvlText w:val="%1."/>
      <w:lvlJc w:val="left"/>
      <w:pPr>
        <w:tabs>
          <w:tab w:val="num" w:pos="4265"/>
        </w:tabs>
        <w:ind w:left="4265" w:hanging="720"/>
      </w:pPr>
      <w:rPr>
        <w:rFonts w:hint="default"/>
        <w:b/>
      </w:rPr>
    </w:lvl>
    <w:lvl w:ilvl="1" w:tplc="8BD03B9A">
      <w:start w:val="11"/>
      <w:numFmt w:val="decimal"/>
      <w:lvlText w:val="%2."/>
      <w:lvlJc w:val="left"/>
      <w:pPr>
        <w:tabs>
          <w:tab w:val="num" w:pos="4199"/>
        </w:tabs>
        <w:ind w:left="4199" w:hanging="360"/>
      </w:pPr>
      <w:rPr>
        <w:rFonts w:hint="default"/>
        <w:b w:val="0"/>
      </w:rPr>
    </w:lvl>
    <w:lvl w:ilvl="2" w:tplc="3BF0C0EA">
      <w:start w:val="3"/>
      <w:numFmt w:val="upperLetter"/>
      <w:lvlText w:val="%3)"/>
      <w:lvlJc w:val="left"/>
      <w:pPr>
        <w:tabs>
          <w:tab w:val="num" w:pos="5279"/>
        </w:tabs>
        <w:ind w:left="5279" w:hanging="360"/>
      </w:pPr>
      <w:rPr>
        <w:rFonts w:hint="default"/>
        <w:b/>
        <w:i/>
      </w:rPr>
    </w:lvl>
    <w:lvl w:ilvl="3" w:tplc="0409000F" w:tentative="1">
      <w:start w:val="1"/>
      <w:numFmt w:val="decimal"/>
      <w:lvlText w:val="%4."/>
      <w:lvlJc w:val="left"/>
      <w:pPr>
        <w:tabs>
          <w:tab w:val="num" w:pos="5639"/>
        </w:tabs>
        <w:ind w:left="5639" w:hanging="360"/>
      </w:pPr>
    </w:lvl>
    <w:lvl w:ilvl="4" w:tplc="04090019" w:tentative="1">
      <w:start w:val="1"/>
      <w:numFmt w:val="lowerLetter"/>
      <w:lvlText w:val="%5."/>
      <w:lvlJc w:val="left"/>
      <w:pPr>
        <w:tabs>
          <w:tab w:val="num" w:pos="6359"/>
        </w:tabs>
        <w:ind w:left="6359" w:hanging="360"/>
      </w:pPr>
    </w:lvl>
    <w:lvl w:ilvl="5" w:tplc="0409001B" w:tentative="1">
      <w:start w:val="1"/>
      <w:numFmt w:val="lowerRoman"/>
      <w:lvlText w:val="%6."/>
      <w:lvlJc w:val="right"/>
      <w:pPr>
        <w:tabs>
          <w:tab w:val="num" w:pos="7079"/>
        </w:tabs>
        <w:ind w:left="7079" w:hanging="180"/>
      </w:pPr>
    </w:lvl>
    <w:lvl w:ilvl="6" w:tplc="0409000F" w:tentative="1">
      <w:start w:val="1"/>
      <w:numFmt w:val="decimal"/>
      <w:lvlText w:val="%7."/>
      <w:lvlJc w:val="left"/>
      <w:pPr>
        <w:tabs>
          <w:tab w:val="num" w:pos="7799"/>
        </w:tabs>
        <w:ind w:left="7799" w:hanging="360"/>
      </w:pPr>
    </w:lvl>
    <w:lvl w:ilvl="7" w:tplc="04090019" w:tentative="1">
      <w:start w:val="1"/>
      <w:numFmt w:val="lowerLetter"/>
      <w:lvlText w:val="%8."/>
      <w:lvlJc w:val="left"/>
      <w:pPr>
        <w:tabs>
          <w:tab w:val="num" w:pos="8519"/>
        </w:tabs>
        <w:ind w:left="8519" w:hanging="360"/>
      </w:pPr>
    </w:lvl>
    <w:lvl w:ilvl="8" w:tplc="0409001B" w:tentative="1">
      <w:start w:val="1"/>
      <w:numFmt w:val="lowerRoman"/>
      <w:lvlText w:val="%9."/>
      <w:lvlJc w:val="right"/>
      <w:pPr>
        <w:tabs>
          <w:tab w:val="num" w:pos="9239"/>
        </w:tabs>
        <w:ind w:left="9239" w:hanging="180"/>
      </w:pPr>
    </w:lvl>
  </w:abstractNum>
  <w:abstractNum w:abstractNumId="2" w15:restartNumberingAfterBreak="0">
    <w:nsid w:val="0E1A35D2"/>
    <w:multiLevelType w:val="multilevel"/>
    <w:tmpl w:val="E2B6E6D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6E755AF"/>
    <w:multiLevelType w:val="multilevel"/>
    <w:tmpl w:val="87A2B6B8"/>
    <w:lvl w:ilvl="0">
      <w:start w:val="1"/>
      <w:numFmt w:val="decimal"/>
      <w:lvlText w:val="%1."/>
      <w:lvlJc w:val="left"/>
      <w:pPr>
        <w:ind w:left="1700" w:hanging="990"/>
      </w:pPr>
      <w:rPr>
        <w:rFonts w:ascii="Times New Roman" w:hAnsi="Times New Roman" w:cs="Times New Roman" w:hint="default"/>
        <w:b/>
        <w:color w:val="auto"/>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CC72C4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625159"/>
    <w:multiLevelType w:val="multilevel"/>
    <w:tmpl w:val="0518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100B1"/>
    <w:multiLevelType w:val="hybridMultilevel"/>
    <w:tmpl w:val="93524D28"/>
    <w:lvl w:ilvl="0" w:tplc="4838FAE8">
      <w:start w:val="1"/>
      <w:numFmt w:val="lowerLetter"/>
      <w:lvlText w:val="%1)"/>
      <w:lvlJc w:val="left"/>
      <w:pPr>
        <w:ind w:left="2062" w:hanging="360"/>
      </w:pPr>
      <w:rPr>
        <w:rFonts w:ascii="Times New Roman" w:eastAsia="Times New Roman" w:hAnsi="Times New Roman" w:cs="Times New Roman"/>
        <w:b/>
        <w:strike w:val="0"/>
        <w:color w:val="auto"/>
        <w:sz w:val="28"/>
        <w:szCs w:val="28"/>
        <w:u w:val="no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7" w15:restartNumberingAfterBreak="0">
    <w:nsid w:val="233B4ADA"/>
    <w:multiLevelType w:val="multilevel"/>
    <w:tmpl w:val="B25C1978"/>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B643A7"/>
    <w:multiLevelType w:val="multilevel"/>
    <w:tmpl w:val="1BDE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17285"/>
    <w:multiLevelType w:val="multilevel"/>
    <w:tmpl w:val="6C0C77B6"/>
    <w:lvl w:ilvl="0">
      <w:start w:val="1"/>
      <w:numFmt w:val="decimal"/>
      <w:lvlText w:val="%1."/>
      <w:lvlJc w:val="left"/>
      <w:pPr>
        <w:ind w:left="2137" w:hanging="360"/>
      </w:pPr>
    </w:lvl>
    <w:lvl w:ilvl="1">
      <w:start w:val="1"/>
      <w:numFmt w:val="decimal"/>
      <w:isLgl/>
      <w:lvlText w:val="%1.%2."/>
      <w:lvlJc w:val="left"/>
      <w:pPr>
        <w:ind w:left="2197" w:hanging="42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10" w15:restartNumberingAfterBreak="0">
    <w:nsid w:val="257231FA"/>
    <w:multiLevelType w:val="multilevel"/>
    <w:tmpl w:val="8B8E411C"/>
    <w:lvl w:ilvl="0">
      <w:start w:val="1"/>
      <w:numFmt w:val="decimal"/>
      <w:lvlText w:val="%1."/>
      <w:lvlJc w:val="left"/>
      <w:pPr>
        <w:ind w:left="1700" w:hanging="990"/>
      </w:pPr>
      <w:rPr>
        <w:rFonts w:ascii="Times New Roman" w:hAnsi="Times New Roman" w:cs="Times New Roman" w:hint="default"/>
        <w:b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280C0D73"/>
    <w:multiLevelType w:val="hybridMultilevel"/>
    <w:tmpl w:val="3C32C22E"/>
    <w:lvl w:ilvl="0" w:tplc="63401F6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465B1D"/>
    <w:multiLevelType w:val="hybridMultilevel"/>
    <w:tmpl w:val="6748B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C7394B"/>
    <w:multiLevelType w:val="hybridMultilevel"/>
    <w:tmpl w:val="81F62EEE"/>
    <w:lvl w:ilvl="0" w:tplc="5AE2EE10">
      <w:start w:val="1"/>
      <w:numFmt w:val="decimal"/>
      <w:lvlText w:val="%1."/>
      <w:lvlJc w:val="left"/>
      <w:pPr>
        <w:ind w:left="2137" w:hanging="720"/>
      </w:pPr>
      <w:rPr>
        <w:rFonts w:hint="default"/>
      </w:rPr>
    </w:lvl>
    <w:lvl w:ilvl="1" w:tplc="04180019" w:tentative="1">
      <w:start w:val="1"/>
      <w:numFmt w:val="lowerLetter"/>
      <w:lvlText w:val="%2."/>
      <w:lvlJc w:val="left"/>
      <w:pPr>
        <w:ind w:left="2497" w:hanging="360"/>
      </w:pPr>
    </w:lvl>
    <w:lvl w:ilvl="2" w:tplc="0418001B" w:tentative="1">
      <w:start w:val="1"/>
      <w:numFmt w:val="lowerRoman"/>
      <w:lvlText w:val="%3."/>
      <w:lvlJc w:val="right"/>
      <w:pPr>
        <w:ind w:left="3217" w:hanging="180"/>
      </w:pPr>
    </w:lvl>
    <w:lvl w:ilvl="3" w:tplc="0418000F" w:tentative="1">
      <w:start w:val="1"/>
      <w:numFmt w:val="decimal"/>
      <w:lvlText w:val="%4."/>
      <w:lvlJc w:val="left"/>
      <w:pPr>
        <w:ind w:left="3937" w:hanging="360"/>
      </w:pPr>
    </w:lvl>
    <w:lvl w:ilvl="4" w:tplc="04180019" w:tentative="1">
      <w:start w:val="1"/>
      <w:numFmt w:val="lowerLetter"/>
      <w:lvlText w:val="%5."/>
      <w:lvlJc w:val="left"/>
      <w:pPr>
        <w:ind w:left="4657" w:hanging="360"/>
      </w:pPr>
    </w:lvl>
    <w:lvl w:ilvl="5" w:tplc="0418001B" w:tentative="1">
      <w:start w:val="1"/>
      <w:numFmt w:val="lowerRoman"/>
      <w:lvlText w:val="%6."/>
      <w:lvlJc w:val="right"/>
      <w:pPr>
        <w:ind w:left="5377" w:hanging="180"/>
      </w:pPr>
    </w:lvl>
    <w:lvl w:ilvl="6" w:tplc="0418000F" w:tentative="1">
      <w:start w:val="1"/>
      <w:numFmt w:val="decimal"/>
      <w:lvlText w:val="%7."/>
      <w:lvlJc w:val="left"/>
      <w:pPr>
        <w:ind w:left="6097" w:hanging="360"/>
      </w:pPr>
    </w:lvl>
    <w:lvl w:ilvl="7" w:tplc="04180019" w:tentative="1">
      <w:start w:val="1"/>
      <w:numFmt w:val="lowerLetter"/>
      <w:lvlText w:val="%8."/>
      <w:lvlJc w:val="left"/>
      <w:pPr>
        <w:ind w:left="6817" w:hanging="360"/>
      </w:pPr>
    </w:lvl>
    <w:lvl w:ilvl="8" w:tplc="0418001B" w:tentative="1">
      <w:start w:val="1"/>
      <w:numFmt w:val="lowerRoman"/>
      <w:lvlText w:val="%9."/>
      <w:lvlJc w:val="right"/>
      <w:pPr>
        <w:ind w:left="7537" w:hanging="180"/>
      </w:pPr>
    </w:lvl>
  </w:abstractNum>
  <w:abstractNum w:abstractNumId="14" w15:restartNumberingAfterBreak="0">
    <w:nsid w:val="397A478D"/>
    <w:multiLevelType w:val="hybridMultilevel"/>
    <w:tmpl w:val="9C86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0198F"/>
    <w:multiLevelType w:val="multilevel"/>
    <w:tmpl w:val="6ECE48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438F8"/>
    <w:multiLevelType w:val="multilevel"/>
    <w:tmpl w:val="7C3C6D0E"/>
    <w:lvl w:ilvl="0">
      <w:start w:val="1"/>
      <w:numFmt w:val="decimal"/>
      <w:lvlText w:val="%1."/>
      <w:lvlJc w:val="left"/>
      <w:pPr>
        <w:ind w:left="360" w:hanging="360"/>
      </w:pPr>
      <w:rPr>
        <w:b/>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CB7C5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9C3BFA"/>
    <w:multiLevelType w:val="hybridMultilevel"/>
    <w:tmpl w:val="E15417D0"/>
    <w:lvl w:ilvl="0" w:tplc="07360D44">
      <w:start w:val="1"/>
      <w:numFmt w:val="decimal"/>
      <w:lvlText w:val="%1)"/>
      <w:lvlJc w:val="left"/>
      <w:pPr>
        <w:ind w:left="6881" w:hanging="360"/>
      </w:pPr>
      <w:rPr>
        <w:rFonts w:ascii="Times New Roman" w:hAnsi="Times New Roman" w:cs="Times New Roman" w:hint="default"/>
      </w:rPr>
    </w:lvl>
    <w:lvl w:ilvl="1" w:tplc="04180019" w:tentative="1">
      <w:start w:val="1"/>
      <w:numFmt w:val="lowerLetter"/>
      <w:lvlText w:val="%2."/>
      <w:lvlJc w:val="left"/>
      <w:pPr>
        <w:ind w:left="1933" w:hanging="360"/>
      </w:pPr>
    </w:lvl>
    <w:lvl w:ilvl="2" w:tplc="0418001B" w:tentative="1">
      <w:start w:val="1"/>
      <w:numFmt w:val="lowerRoman"/>
      <w:lvlText w:val="%3."/>
      <w:lvlJc w:val="right"/>
      <w:pPr>
        <w:ind w:left="2653" w:hanging="180"/>
      </w:pPr>
    </w:lvl>
    <w:lvl w:ilvl="3" w:tplc="0418000F" w:tentative="1">
      <w:start w:val="1"/>
      <w:numFmt w:val="decimal"/>
      <w:lvlText w:val="%4."/>
      <w:lvlJc w:val="left"/>
      <w:pPr>
        <w:ind w:left="3373" w:hanging="360"/>
      </w:pPr>
    </w:lvl>
    <w:lvl w:ilvl="4" w:tplc="04180019" w:tentative="1">
      <w:start w:val="1"/>
      <w:numFmt w:val="lowerLetter"/>
      <w:lvlText w:val="%5."/>
      <w:lvlJc w:val="left"/>
      <w:pPr>
        <w:ind w:left="4093" w:hanging="360"/>
      </w:pPr>
    </w:lvl>
    <w:lvl w:ilvl="5" w:tplc="0418001B" w:tentative="1">
      <w:start w:val="1"/>
      <w:numFmt w:val="lowerRoman"/>
      <w:lvlText w:val="%6."/>
      <w:lvlJc w:val="right"/>
      <w:pPr>
        <w:ind w:left="4813" w:hanging="180"/>
      </w:pPr>
    </w:lvl>
    <w:lvl w:ilvl="6" w:tplc="0418000F" w:tentative="1">
      <w:start w:val="1"/>
      <w:numFmt w:val="decimal"/>
      <w:lvlText w:val="%7."/>
      <w:lvlJc w:val="left"/>
      <w:pPr>
        <w:ind w:left="5533" w:hanging="360"/>
      </w:pPr>
    </w:lvl>
    <w:lvl w:ilvl="7" w:tplc="04180019" w:tentative="1">
      <w:start w:val="1"/>
      <w:numFmt w:val="lowerLetter"/>
      <w:lvlText w:val="%8."/>
      <w:lvlJc w:val="left"/>
      <w:pPr>
        <w:ind w:left="6253" w:hanging="360"/>
      </w:pPr>
    </w:lvl>
    <w:lvl w:ilvl="8" w:tplc="0418001B" w:tentative="1">
      <w:start w:val="1"/>
      <w:numFmt w:val="lowerRoman"/>
      <w:lvlText w:val="%9."/>
      <w:lvlJc w:val="right"/>
      <w:pPr>
        <w:ind w:left="6973" w:hanging="180"/>
      </w:pPr>
    </w:lvl>
  </w:abstractNum>
  <w:abstractNum w:abstractNumId="19" w15:restartNumberingAfterBreak="0">
    <w:nsid w:val="4C9D74ED"/>
    <w:multiLevelType w:val="hybridMultilevel"/>
    <w:tmpl w:val="0186CBA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1D058BB"/>
    <w:multiLevelType w:val="multilevel"/>
    <w:tmpl w:val="A342A258"/>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A3FC3"/>
    <w:multiLevelType w:val="hybridMultilevel"/>
    <w:tmpl w:val="ACE673A8"/>
    <w:lvl w:ilvl="0" w:tplc="0409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15:restartNumberingAfterBreak="0">
    <w:nsid w:val="59EE3A4A"/>
    <w:multiLevelType w:val="hybridMultilevel"/>
    <w:tmpl w:val="FD28B2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6226FD3"/>
    <w:multiLevelType w:val="multilevel"/>
    <w:tmpl w:val="6F36E0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7E3690"/>
    <w:multiLevelType w:val="multilevel"/>
    <w:tmpl w:val="E17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C06F2"/>
    <w:multiLevelType w:val="multilevel"/>
    <w:tmpl w:val="8B8E411C"/>
    <w:lvl w:ilvl="0">
      <w:start w:val="1"/>
      <w:numFmt w:val="decimal"/>
      <w:lvlText w:val="%1."/>
      <w:lvlJc w:val="left"/>
      <w:pPr>
        <w:ind w:left="1700" w:hanging="990"/>
      </w:pPr>
      <w:rPr>
        <w:rFonts w:ascii="Times New Roman" w:hAnsi="Times New Roman" w:cs="Times New Roman" w:hint="default"/>
        <w:b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8"/>
  </w:num>
  <w:num w:numId="2">
    <w:abstractNumId w:val="24"/>
  </w:num>
  <w:num w:numId="3">
    <w:abstractNumId w:val="12"/>
  </w:num>
  <w:num w:numId="4">
    <w:abstractNumId w:val="6"/>
  </w:num>
  <w:num w:numId="5">
    <w:abstractNumId w:val="14"/>
  </w:num>
  <w:num w:numId="6">
    <w:abstractNumId w:val="18"/>
  </w:num>
  <w:num w:numId="7">
    <w:abstractNumId w:val="3"/>
  </w:num>
  <w:num w:numId="8">
    <w:abstractNumId w:val="21"/>
  </w:num>
  <w:num w:numId="9">
    <w:abstractNumId w:val="17"/>
  </w:num>
  <w:num w:numId="10">
    <w:abstractNumId w:val="4"/>
  </w:num>
  <w:num w:numId="11">
    <w:abstractNumId w:val="25"/>
  </w:num>
  <w:num w:numId="12">
    <w:abstractNumId w:val="10"/>
  </w:num>
  <w:num w:numId="13">
    <w:abstractNumId w:val="1"/>
  </w:num>
  <w:num w:numId="14">
    <w:abstractNumId w:val="9"/>
  </w:num>
  <w:num w:numId="15">
    <w:abstractNumId w:val="13"/>
  </w:num>
  <w:num w:numId="16">
    <w:abstractNumId w:val="20"/>
  </w:num>
  <w:num w:numId="17">
    <w:abstractNumId w:val="23"/>
  </w:num>
  <w:num w:numId="18">
    <w:abstractNumId w:val="15"/>
  </w:num>
  <w:num w:numId="19">
    <w:abstractNumId w:val="5"/>
  </w:num>
  <w:num w:numId="20">
    <w:abstractNumId w:val="0"/>
  </w:num>
  <w:num w:numId="21">
    <w:abstractNumId w:val="11"/>
  </w:num>
  <w:num w:numId="22">
    <w:abstractNumId w:val="16"/>
  </w:num>
  <w:num w:numId="23">
    <w:abstractNumId w:val="22"/>
  </w:num>
  <w:num w:numId="24">
    <w:abstractNumId w:val="19"/>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B"/>
    <w:rsid w:val="00002347"/>
    <w:rsid w:val="00004EAD"/>
    <w:rsid w:val="00005490"/>
    <w:rsid w:val="0000652F"/>
    <w:rsid w:val="00006A3C"/>
    <w:rsid w:val="00011DC9"/>
    <w:rsid w:val="000134A4"/>
    <w:rsid w:val="00023330"/>
    <w:rsid w:val="000268C4"/>
    <w:rsid w:val="00034594"/>
    <w:rsid w:val="00036680"/>
    <w:rsid w:val="00037158"/>
    <w:rsid w:val="0004592C"/>
    <w:rsid w:val="00045A71"/>
    <w:rsid w:val="00050A6C"/>
    <w:rsid w:val="000645C6"/>
    <w:rsid w:val="0007211F"/>
    <w:rsid w:val="00072F95"/>
    <w:rsid w:val="00073DF8"/>
    <w:rsid w:val="0007420D"/>
    <w:rsid w:val="000821CE"/>
    <w:rsid w:val="0008306E"/>
    <w:rsid w:val="00084385"/>
    <w:rsid w:val="000859A4"/>
    <w:rsid w:val="00085A2A"/>
    <w:rsid w:val="000A1B23"/>
    <w:rsid w:val="000A6751"/>
    <w:rsid w:val="000A7B85"/>
    <w:rsid w:val="000B2753"/>
    <w:rsid w:val="000B6C7B"/>
    <w:rsid w:val="000C0C32"/>
    <w:rsid w:val="000C2F72"/>
    <w:rsid w:val="000C414D"/>
    <w:rsid w:val="000C5147"/>
    <w:rsid w:val="000C5A05"/>
    <w:rsid w:val="000C668D"/>
    <w:rsid w:val="000C7882"/>
    <w:rsid w:val="000E0495"/>
    <w:rsid w:val="000E3633"/>
    <w:rsid w:val="000E4AB2"/>
    <w:rsid w:val="000E6417"/>
    <w:rsid w:val="000F0CB4"/>
    <w:rsid w:val="00112FEF"/>
    <w:rsid w:val="00115EC6"/>
    <w:rsid w:val="00123DED"/>
    <w:rsid w:val="00131F15"/>
    <w:rsid w:val="00132082"/>
    <w:rsid w:val="00132924"/>
    <w:rsid w:val="00134A32"/>
    <w:rsid w:val="00135E99"/>
    <w:rsid w:val="00140CFA"/>
    <w:rsid w:val="00142524"/>
    <w:rsid w:val="0014330F"/>
    <w:rsid w:val="0014563F"/>
    <w:rsid w:val="00146930"/>
    <w:rsid w:val="00151427"/>
    <w:rsid w:val="0015401D"/>
    <w:rsid w:val="00171F8D"/>
    <w:rsid w:val="00172AD5"/>
    <w:rsid w:val="00177C58"/>
    <w:rsid w:val="00185B45"/>
    <w:rsid w:val="00187622"/>
    <w:rsid w:val="00192F97"/>
    <w:rsid w:val="00195C7A"/>
    <w:rsid w:val="001977D1"/>
    <w:rsid w:val="001A0C18"/>
    <w:rsid w:val="001C4531"/>
    <w:rsid w:val="001C6744"/>
    <w:rsid w:val="001D098B"/>
    <w:rsid w:val="001D1B10"/>
    <w:rsid w:val="001D2A89"/>
    <w:rsid w:val="001D62FD"/>
    <w:rsid w:val="001E0CD3"/>
    <w:rsid w:val="001E35A2"/>
    <w:rsid w:val="001E5383"/>
    <w:rsid w:val="001E741F"/>
    <w:rsid w:val="001F4BD4"/>
    <w:rsid w:val="00202795"/>
    <w:rsid w:val="00205B98"/>
    <w:rsid w:val="00206381"/>
    <w:rsid w:val="00206C97"/>
    <w:rsid w:val="00210E0A"/>
    <w:rsid w:val="00212FA0"/>
    <w:rsid w:val="00217D4D"/>
    <w:rsid w:val="00222E29"/>
    <w:rsid w:val="002270F4"/>
    <w:rsid w:val="00231DB3"/>
    <w:rsid w:val="002334AF"/>
    <w:rsid w:val="00236118"/>
    <w:rsid w:val="00246FA0"/>
    <w:rsid w:val="00247018"/>
    <w:rsid w:val="00251039"/>
    <w:rsid w:val="0025584A"/>
    <w:rsid w:val="0026091D"/>
    <w:rsid w:val="00262B54"/>
    <w:rsid w:val="00264B20"/>
    <w:rsid w:val="00275389"/>
    <w:rsid w:val="00275756"/>
    <w:rsid w:val="0028050F"/>
    <w:rsid w:val="00285F1A"/>
    <w:rsid w:val="002A0721"/>
    <w:rsid w:val="002A5078"/>
    <w:rsid w:val="002A5B15"/>
    <w:rsid w:val="002B0219"/>
    <w:rsid w:val="002B2AA3"/>
    <w:rsid w:val="002B3C85"/>
    <w:rsid w:val="002B56C5"/>
    <w:rsid w:val="002C1C16"/>
    <w:rsid w:val="002C4382"/>
    <w:rsid w:val="002D0029"/>
    <w:rsid w:val="002D7EC6"/>
    <w:rsid w:val="002E51A0"/>
    <w:rsid w:val="002E72F0"/>
    <w:rsid w:val="002F2630"/>
    <w:rsid w:val="002F504B"/>
    <w:rsid w:val="00301656"/>
    <w:rsid w:val="003047F8"/>
    <w:rsid w:val="00307685"/>
    <w:rsid w:val="003263C7"/>
    <w:rsid w:val="00330D15"/>
    <w:rsid w:val="00333892"/>
    <w:rsid w:val="00335142"/>
    <w:rsid w:val="00340CF8"/>
    <w:rsid w:val="003533E1"/>
    <w:rsid w:val="003634BF"/>
    <w:rsid w:val="00374FC0"/>
    <w:rsid w:val="003817CF"/>
    <w:rsid w:val="00392B57"/>
    <w:rsid w:val="003959C0"/>
    <w:rsid w:val="00396ABC"/>
    <w:rsid w:val="003A51D2"/>
    <w:rsid w:val="003B24F7"/>
    <w:rsid w:val="003B773A"/>
    <w:rsid w:val="003C07D8"/>
    <w:rsid w:val="003C4F20"/>
    <w:rsid w:val="003D05CE"/>
    <w:rsid w:val="003D246B"/>
    <w:rsid w:val="003E4CBC"/>
    <w:rsid w:val="003E7F5A"/>
    <w:rsid w:val="003F0705"/>
    <w:rsid w:val="003F5D4D"/>
    <w:rsid w:val="00406412"/>
    <w:rsid w:val="00406F62"/>
    <w:rsid w:val="004071A2"/>
    <w:rsid w:val="00411F7E"/>
    <w:rsid w:val="00412A04"/>
    <w:rsid w:val="00414936"/>
    <w:rsid w:val="00422230"/>
    <w:rsid w:val="004366CA"/>
    <w:rsid w:val="0044016F"/>
    <w:rsid w:val="00440711"/>
    <w:rsid w:val="004424F4"/>
    <w:rsid w:val="00444D66"/>
    <w:rsid w:val="004576F6"/>
    <w:rsid w:val="004609FB"/>
    <w:rsid w:val="0046192F"/>
    <w:rsid w:val="00466E12"/>
    <w:rsid w:val="004678DA"/>
    <w:rsid w:val="00471437"/>
    <w:rsid w:val="004770C2"/>
    <w:rsid w:val="004773DA"/>
    <w:rsid w:val="004875AE"/>
    <w:rsid w:val="00487FED"/>
    <w:rsid w:val="004A0CE0"/>
    <w:rsid w:val="004A7D88"/>
    <w:rsid w:val="004B6612"/>
    <w:rsid w:val="004C16BB"/>
    <w:rsid w:val="004C37DA"/>
    <w:rsid w:val="004C47FB"/>
    <w:rsid w:val="004D3833"/>
    <w:rsid w:val="004D4764"/>
    <w:rsid w:val="004E6C62"/>
    <w:rsid w:val="004F0D7E"/>
    <w:rsid w:val="004F362F"/>
    <w:rsid w:val="004F4FE0"/>
    <w:rsid w:val="004F6AA4"/>
    <w:rsid w:val="005052CE"/>
    <w:rsid w:val="00505737"/>
    <w:rsid w:val="00507C67"/>
    <w:rsid w:val="00510F0A"/>
    <w:rsid w:val="005124A8"/>
    <w:rsid w:val="00514F59"/>
    <w:rsid w:val="005224ED"/>
    <w:rsid w:val="00525786"/>
    <w:rsid w:val="0054331E"/>
    <w:rsid w:val="00544235"/>
    <w:rsid w:val="00545FE3"/>
    <w:rsid w:val="00550F7D"/>
    <w:rsid w:val="005512B1"/>
    <w:rsid w:val="00571E84"/>
    <w:rsid w:val="00573AAC"/>
    <w:rsid w:val="00575962"/>
    <w:rsid w:val="00582D31"/>
    <w:rsid w:val="0058483E"/>
    <w:rsid w:val="00591015"/>
    <w:rsid w:val="00596647"/>
    <w:rsid w:val="005D3DA4"/>
    <w:rsid w:val="005D7BF6"/>
    <w:rsid w:val="005E42C8"/>
    <w:rsid w:val="005E5FF6"/>
    <w:rsid w:val="005E73C0"/>
    <w:rsid w:val="005F4153"/>
    <w:rsid w:val="005F5296"/>
    <w:rsid w:val="005F56A6"/>
    <w:rsid w:val="005F5F8B"/>
    <w:rsid w:val="00602C0A"/>
    <w:rsid w:val="00604B97"/>
    <w:rsid w:val="00606E4E"/>
    <w:rsid w:val="006114B8"/>
    <w:rsid w:val="00612A3A"/>
    <w:rsid w:val="00612AFD"/>
    <w:rsid w:val="00620831"/>
    <w:rsid w:val="00624EB5"/>
    <w:rsid w:val="0064681D"/>
    <w:rsid w:val="006632E9"/>
    <w:rsid w:val="00667EB3"/>
    <w:rsid w:val="00673CF3"/>
    <w:rsid w:val="00675B15"/>
    <w:rsid w:val="00677CBC"/>
    <w:rsid w:val="00685B81"/>
    <w:rsid w:val="006931E0"/>
    <w:rsid w:val="00697CA0"/>
    <w:rsid w:val="006A5E5D"/>
    <w:rsid w:val="006A714D"/>
    <w:rsid w:val="006B4216"/>
    <w:rsid w:val="006B6B74"/>
    <w:rsid w:val="006C3BEB"/>
    <w:rsid w:val="006D018E"/>
    <w:rsid w:val="006D1B36"/>
    <w:rsid w:val="006D3083"/>
    <w:rsid w:val="006E2FC3"/>
    <w:rsid w:val="006F3F53"/>
    <w:rsid w:val="006F452E"/>
    <w:rsid w:val="006F6DBF"/>
    <w:rsid w:val="006F7B0B"/>
    <w:rsid w:val="00705E36"/>
    <w:rsid w:val="00707AD1"/>
    <w:rsid w:val="007121D1"/>
    <w:rsid w:val="0072007B"/>
    <w:rsid w:val="0072183C"/>
    <w:rsid w:val="0072206D"/>
    <w:rsid w:val="00724156"/>
    <w:rsid w:val="007265AC"/>
    <w:rsid w:val="00732A5A"/>
    <w:rsid w:val="00732FBD"/>
    <w:rsid w:val="007348F8"/>
    <w:rsid w:val="00734A2B"/>
    <w:rsid w:val="00734EAE"/>
    <w:rsid w:val="007366C8"/>
    <w:rsid w:val="00743E0B"/>
    <w:rsid w:val="0074617F"/>
    <w:rsid w:val="00747292"/>
    <w:rsid w:val="0075436E"/>
    <w:rsid w:val="00760923"/>
    <w:rsid w:val="0076446B"/>
    <w:rsid w:val="00765165"/>
    <w:rsid w:val="007675BC"/>
    <w:rsid w:val="00775D9B"/>
    <w:rsid w:val="00776378"/>
    <w:rsid w:val="0077689C"/>
    <w:rsid w:val="00783AE6"/>
    <w:rsid w:val="007954BB"/>
    <w:rsid w:val="007A1502"/>
    <w:rsid w:val="007B052F"/>
    <w:rsid w:val="007B3953"/>
    <w:rsid w:val="007B44A6"/>
    <w:rsid w:val="007B587F"/>
    <w:rsid w:val="007C2888"/>
    <w:rsid w:val="007D48EE"/>
    <w:rsid w:val="007D6211"/>
    <w:rsid w:val="007E3CC0"/>
    <w:rsid w:val="007F3C1B"/>
    <w:rsid w:val="00800671"/>
    <w:rsid w:val="00801EFC"/>
    <w:rsid w:val="008037C0"/>
    <w:rsid w:val="00804332"/>
    <w:rsid w:val="00804F0D"/>
    <w:rsid w:val="0080610F"/>
    <w:rsid w:val="0080793C"/>
    <w:rsid w:val="008117B8"/>
    <w:rsid w:val="00817B83"/>
    <w:rsid w:val="008339AD"/>
    <w:rsid w:val="0083417F"/>
    <w:rsid w:val="00840C34"/>
    <w:rsid w:val="00850A97"/>
    <w:rsid w:val="00857263"/>
    <w:rsid w:val="008577D3"/>
    <w:rsid w:val="00866714"/>
    <w:rsid w:val="00870817"/>
    <w:rsid w:val="008709A5"/>
    <w:rsid w:val="008803A6"/>
    <w:rsid w:val="00892477"/>
    <w:rsid w:val="00895012"/>
    <w:rsid w:val="008A3D0F"/>
    <w:rsid w:val="008A530B"/>
    <w:rsid w:val="008B33F4"/>
    <w:rsid w:val="008B40B0"/>
    <w:rsid w:val="008C36A1"/>
    <w:rsid w:val="008C5736"/>
    <w:rsid w:val="008E3C54"/>
    <w:rsid w:val="008E78F1"/>
    <w:rsid w:val="008E7BDC"/>
    <w:rsid w:val="008F21D3"/>
    <w:rsid w:val="008F45C3"/>
    <w:rsid w:val="008F6025"/>
    <w:rsid w:val="00902568"/>
    <w:rsid w:val="009061AB"/>
    <w:rsid w:val="0091283F"/>
    <w:rsid w:val="00915551"/>
    <w:rsid w:val="009177B8"/>
    <w:rsid w:val="00921528"/>
    <w:rsid w:val="009304C5"/>
    <w:rsid w:val="009313B2"/>
    <w:rsid w:val="009318C9"/>
    <w:rsid w:val="00933130"/>
    <w:rsid w:val="00935914"/>
    <w:rsid w:val="009378F4"/>
    <w:rsid w:val="00941633"/>
    <w:rsid w:val="00952505"/>
    <w:rsid w:val="00957AB5"/>
    <w:rsid w:val="00957D96"/>
    <w:rsid w:val="00970B22"/>
    <w:rsid w:val="009726E4"/>
    <w:rsid w:val="009742A5"/>
    <w:rsid w:val="009757AB"/>
    <w:rsid w:val="009836DB"/>
    <w:rsid w:val="00987AB5"/>
    <w:rsid w:val="009A673E"/>
    <w:rsid w:val="009B1117"/>
    <w:rsid w:val="009B171B"/>
    <w:rsid w:val="009B1A2F"/>
    <w:rsid w:val="009B46CD"/>
    <w:rsid w:val="009B481B"/>
    <w:rsid w:val="009B728F"/>
    <w:rsid w:val="009C7086"/>
    <w:rsid w:val="009C7A0D"/>
    <w:rsid w:val="009D0F85"/>
    <w:rsid w:val="009D72F2"/>
    <w:rsid w:val="00A0039A"/>
    <w:rsid w:val="00A0054B"/>
    <w:rsid w:val="00A046B7"/>
    <w:rsid w:val="00A11A9B"/>
    <w:rsid w:val="00A1304C"/>
    <w:rsid w:val="00A208E4"/>
    <w:rsid w:val="00A3006F"/>
    <w:rsid w:val="00A30B39"/>
    <w:rsid w:val="00A36631"/>
    <w:rsid w:val="00A426E4"/>
    <w:rsid w:val="00A436ED"/>
    <w:rsid w:val="00A5145C"/>
    <w:rsid w:val="00A51E64"/>
    <w:rsid w:val="00A57A8C"/>
    <w:rsid w:val="00A60B26"/>
    <w:rsid w:val="00A6290A"/>
    <w:rsid w:val="00A64C97"/>
    <w:rsid w:val="00A65C36"/>
    <w:rsid w:val="00A67159"/>
    <w:rsid w:val="00A76198"/>
    <w:rsid w:val="00A97B45"/>
    <w:rsid w:val="00AA14F7"/>
    <w:rsid w:val="00AA32DD"/>
    <w:rsid w:val="00AA4736"/>
    <w:rsid w:val="00AA6D21"/>
    <w:rsid w:val="00AB4D25"/>
    <w:rsid w:val="00AC2C8C"/>
    <w:rsid w:val="00AC5921"/>
    <w:rsid w:val="00AD57A2"/>
    <w:rsid w:val="00AD722E"/>
    <w:rsid w:val="00AE292A"/>
    <w:rsid w:val="00AE2D73"/>
    <w:rsid w:val="00AE7C4F"/>
    <w:rsid w:val="00AF42E3"/>
    <w:rsid w:val="00AF66A1"/>
    <w:rsid w:val="00B013C2"/>
    <w:rsid w:val="00B03D98"/>
    <w:rsid w:val="00B03EB1"/>
    <w:rsid w:val="00B04C44"/>
    <w:rsid w:val="00B1064A"/>
    <w:rsid w:val="00B13902"/>
    <w:rsid w:val="00B14025"/>
    <w:rsid w:val="00B14442"/>
    <w:rsid w:val="00B15295"/>
    <w:rsid w:val="00B243F3"/>
    <w:rsid w:val="00B3090E"/>
    <w:rsid w:val="00B33BB1"/>
    <w:rsid w:val="00B43EF0"/>
    <w:rsid w:val="00B45A88"/>
    <w:rsid w:val="00B46370"/>
    <w:rsid w:val="00B54D0C"/>
    <w:rsid w:val="00B7024C"/>
    <w:rsid w:val="00B75D3B"/>
    <w:rsid w:val="00B775E2"/>
    <w:rsid w:val="00B77E43"/>
    <w:rsid w:val="00B912DD"/>
    <w:rsid w:val="00B94382"/>
    <w:rsid w:val="00B95355"/>
    <w:rsid w:val="00BA1FBE"/>
    <w:rsid w:val="00BA7D4A"/>
    <w:rsid w:val="00BB0C44"/>
    <w:rsid w:val="00BB0E99"/>
    <w:rsid w:val="00BB12F5"/>
    <w:rsid w:val="00BC0DBB"/>
    <w:rsid w:val="00BC0F66"/>
    <w:rsid w:val="00BC5209"/>
    <w:rsid w:val="00BC666D"/>
    <w:rsid w:val="00BE0C2C"/>
    <w:rsid w:val="00BE5953"/>
    <w:rsid w:val="00BE791B"/>
    <w:rsid w:val="00C0306F"/>
    <w:rsid w:val="00C05150"/>
    <w:rsid w:val="00C15F70"/>
    <w:rsid w:val="00C27861"/>
    <w:rsid w:val="00C30390"/>
    <w:rsid w:val="00C3440F"/>
    <w:rsid w:val="00C42C74"/>
    <w:rsid w:val="00C434F5"/>
    <w:rsid w:val="00C46586"/>
    <w:rsid w:val="00C47BA1"/>
    <w:rsid w:val="00C55D65"/>
    <w:rsid w:val="00C63470"/>
    <w:rsid w:val="00C70B98"/>
    <w:rsid w:val="00C841A8"/>
    <w:rsid w:val="00C86764"/>
    <w:rsid w:val="00C9235F"/>
    <w:rsid w:val="00C93175"/>
    <w:rsid w:val="00C93B8E"/>
    <w:rsid w:val="00C95A86"/>
    <w:rsid w:val="00CA1E6A"/>
    <w:rsid w:val="00CA392C"/>
    <w:rsid w:val="00CC10B0"/>
    <w:rsid w:val="00CC419C"/>
    <w:rsid w:val="00CC7442"/>
    <w:rsid w:val="00CD2926"/>
    <w:rsid w:val="00CD35CB"/>
    <w:rsid w:val="00CD3DE2"/>
    <w:rsid w:val="00CD6DEF"/>
    <w:rsid w:val="00CD73D4"/>
    <w:rsid w:val="00CF1F78"/>
    <w:rsid w:val="00CF2CD2"/>
    <w:rsid w:val="00CF557D"/>
    <w:rsid w:val="00CF5771"/>
    <w:rsid w:val="00D06CF0"/>
    <w:rsid w:val="00D10C51"/>
    <w:rsid w:val="00D160CA"/>
    <w:rsid w:val="00D21419"/>
    <w:rsid w:val="00D231D9"/>
    <w:rsid w:val="00D24D89"/>
    <w:rsid w:val="00D445A2"/>
    <w:rsid w:val="00D51A65"/>
    <w:rsid w:val="00D52A3E"/>
    <w:rsid w:val="00D5380B"/>
    <w:rsid w:val="00D570D3"/>
    <w:rsid w:val="00D6008B"/>
    <w:rsid w:val="00D67828"/>
    <w:rsid w:val="00D7404A"/>
    <w:rsid w:val="00D75B02"/>
    <w:rsid w:val="00D822EB"/>
    <w:rsid w:val="00D852E8"/>
    <w:rsid w:val="00D95887"/>
    <w:rsid w:val="00D95BD2"/>
    <w:rsid w:val="00DB329E"/>
    <w:rsid w:val="00DC2D05"/>
    <w:rsid w:val="00DD06F5"/>
    <w:rsid w:val="00DD1DA6"/>
    <w:rsid w:val="00DD2437"/>
    <w:rsid w:val="00DD6054"/>
    <w:rsid w:val="00DE4459"/>
    <w:rsid w:val="00DE554B"/>
    <w:rsid w:val="00E13D42"/>
    <w:rsid w:val="00E15EBF"/>
    <w:rsid w:val="00E16693"/>
    <w:rsid w:val="00E27267"/>
    <w:rsid w:val="00E30B9A"/>
    <w:rsid w:val="00E42C4B"/>
    <w:rsid w:val="00E43E96"/>
    <w:rsid w:val="00E46B00"/>
    <w:rsid w:val="00E644E2"/>
    <w:rsid w:val="00E706CE"/>
    <w:rsid w:val="00E778C9"/>
    <w:rsid w:val="00E867D8"/>
    <w:rsid w:val="00E87102"/>
    <w:rsid w:val="00E92EB0"/>
    <w:rsid w:val="00E943C7"/>
    <w:rsid w:val="00E95EC0"/>
    <w:rsid w:val="00EA6BB9"/>
    <w:rsid w:val="00EC0ED9"/>
    <w:rsid w:val="00ED683F"/>
    <w:rsid w:val="00EE3D1D"/>
    <w:rsid w:val="00EE6F5D"/>
    <w:rsid w:val="00F042B5"/>
    <w:rsid w:val="00F04A99"/>
    <w:rsid w:val="00F131E6"/>
    <w:rsid w:val="00F178B0"/>
    <w:rsid w:val="00F20BB4"/>
    <w:rsid w:val="00F26B99"/>
    <w:rsid w:val="00F333AE"/>
    <w:rsid w:val="00F368F3"/>
    <w:rsid w:val="00F37415"/>
    <w:rsid w:val="00F4134A"/>
    <w:rsid w:val="00F442B9"/>
    <w:rsid w:val="00F5536E"/>
    <w:rsid w:val="00F57903"/>
    <w:rsid w:val="00F60F63"/>
    <w:rsid w:val="00F62DB5"/>
    <w:rsid w:val="00F631D1"/>
    <w:rsid w:val="00F72556"/>
    <w:rsid w:val="00F73BFB"/>
    <w:rsid w:val="00F74E08"/>
    <w:rsid w:val="00F765D1"/>
    <w:rsid w:val="00F76C7B"/>
    <w:rsid w:val="00F76F7D"/>
    <w:rsid w:val="00F82CC1"/>
    <w:rsid w:val="00F8476A"/>
    <w:rsid w:val="00F93C47"/>
    <w:rsid w:val="00F95C8D"/>
    <w:rsid w:val="00FA0B38"/>
    <w:rsid w:val="00FA5B73"/>
    <w:rsid w:val="00FB652F"/>
    <w:rsid w:val="00FB6872"/>
    <w:rsid w:val="00FC36B6"/>
    <w:rsid w:val="00FC3B5F"/>
    <w:rsid w:val="00FD73A4"/>
    <w:rsid w:val="00FE00C0"/>
    <w:rsid w:val="00FE027A"/>
    <w:rsid w:val="00FE5DB5"/>
    <w:rsid w:val="00FE7EA9"/>
    <w:rsid w:val="00FF13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ADC07"/>
  <w15:chartTrackingRefBased/>
  <w15:docId w15:val="{883B8E3D-F8DF-49A1-8C1E-2597D847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3A"/>
    <w:rPr>
      <w:lang w:val="ro-MD"/>
    </w:rPr>
  </w:style>
  <w:style w:type="paragraph" w:styleId="Heading3">
    <w:name w:val="heading 3"/>
    <w:basedOn w:val="Normal"/>
    <w:next w:val="Normal"/>
    <w:link w:val="Heading3Char"/>
    <w:uiPriority w:val="9"/>
    <w:semiHidden/>
    <w:unhideWhenUsed/>
    <w:qFormat/>
    <w:rsid w:val="00675B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12FEF"/>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2FEF"/>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112FEF"/>
    <w:rPr>
      <w:color w:val="0000FF"/>
      <w:u w:val="single"/>
    </w:rPr>
  </w:style>
  <w:style w:type="character" w:customStyle="1" w:styleId="glyphicon">
    <w:name w:val="glyphicon"/>
    <w:basedOn w:val="DefaultParagraphFont"/>
    <w:rsid w:val="00112FEF"/>
  </w:style>
  <w:style w:type="character" w:styleId="Strong">
    <w:name w:val="Strong"/>
    <w:basedOn w:val="DefaultParagraphFont"/>
    <w:uiPriority w:val="22"/>
    <w:qFormat/>
    <w:rsid w:val="00112FEF"/>
    <w:rPr>
      <w:b/>
      <w:bCs/>
    </w:rPr>
  </w:style>
  <w:style w:type="paragraph" w:styleId="NormalWeb">
    <w:name w:val="Normal (Web)"/>
    <w:basedOn w:val="Normal"/>
    <w:uiPriority w:val="99"/>
    <w:unhideWhenUsed/>
    <w:rsid w:val="00112F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112FEF"/>
    <w:rPr>
      <w:i/>
      <w:iCs/>
    </w:rPr>
  </w:style>
  <w:style w:type="paragraph" w:styleId="ListParagraph">
    <w:name w:val="List Paragraph"/>
    <w:basedOn w:val="Normal"/>
    <w:uiPriority w:val="34"/>
    <w:qFormat/>
    <w:rsid w:val="00112FEF"/>
    <w:pPr>
      <w:spacing w:after="0" w:line="240" w:lineRule="auto"/>
      <w:ind w:left="720"/>
      <w:contextualSpacing/>
    </w:pPr>
    <w:rPr>
      <w:rFonts w:ascii="Times New Roman" w:eastAsia="Times New Roman" w:hAnsi="Times New Roman" w:cs="Times New Roman"/>
      <w:sz w:val="20"/>
      <w:szCs w:val="20"/>
      <w:lang w:val="ru-RU" w:eastAsia="ru-RU"/>
    </w:rPr>
  </w:style>
  <w:style w:type="table" w:styleId="TableGrid">
    <w:name w:val="Table Grid"/>
    <w:basedOn w:val="TableNormal"/>
    <w:uiPriority w:val="59"/>
    <w:unhideWhenUsed/>
    <w:rsid w:val="0011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822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185B4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185B45"/>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185B45"/>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FontStyle11">
    <w:name w:val="Font Style11"/>
    <w:rsid w:val="00185B45"/>
    <w:rPr>
      <w:rFonts w:ascii="Times New Roman" w:hAnsi="Times New Roman" w:cs="Times New Roman"/>
      <w:b/>
      <w:bCs/>
      <w:color w:val="000000"/>
      <w:sz w:val="22"/>
      <w:szCs w:val="22"/>
    </w:rPr>
  </w:style>
  <w:style w:type="paragraph" w:customStyle="1" w:styleId="Style2">
    <w:name w:val="Style2"/>
    <w:basedOn w:val="Normal"/>
    <w:rsid w:val="00185B45"/>
    <w:pPr>
      <w:widowControl w:val="0"/>
      <w:autoSpaceDE w:val="0"/>
      <w:autoSpaceDN w:val="0"/>
      <w:adjustRightInd w:val="0"/>
      <w:spacing w:after="0" w:line="269" w:lineRule="exact"/>
      <w:jc w:val="center"/>
    </w:pPr>
    <w:rPr>
      <w:rFonts w:ascii="Calibri" w:eastAsia="Times New Roman" w:hAnsi="Calibri" w:cs="Times New Roman"/>
      <w:sz w:val="24"/>
      <w:szCs w:val="24"/>
      <w:lang w:val="ru-RU" w:eastAsia="zh-CN"/>
    </w:rPr>
  </w:style>
  <w:style w:type="paragraph" w:styleId="NoSpacing">
    <w:name w:val="No Spacing"/>
    <w:uiPriority w:val="1"/>
    <w:qFormat/>
    <w:rsid w:val="00185B45"/>
    <w:pPr>
      <w:spacing w:after="0" w:line="240" w:lineRule="auto"/>
    </w:pPr>
  </w:style>
  <w:style w:type="paragraph" w:styleId="BalloonText">
    <w:name w:val="Balloon Text"/>
    <w:basedOn w:val="Normal"/>
    <w:link w:val="BalloonTextChar"/>
    <w:uiPriority w:val="99"/>
    <w:semiHidden/>
    <w:unhideWhenUsed/>
    <w:rsid w:val="00B0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D98"/>
    <w:rPr>
      <w:rFonts w:ascii="Segoe UI" w:hAnsi="Segoe UI" w:cs="Segoe UI"/>
      <w:sz w:val="18"/>
      <w:szCs w:val="18"/>
      <w:lang w:val="ro-MD"/>
    </w:rPr>
  </w:style>
  <w:style w:type="character" w:styleId="CommentReference">
    <w:name w:val="annotation reference"/>
    <w:basedOn w:val="DefaultParagraphFont"/>
    <w:uiPriority w:val="99"/>
    <w:semiHidden/>
    <w:unhideWhenUsed/>
    <w:rsid w:val="00B03D98"/>
    <w:rPr>
      <w:sz w:val="16"/>
      <w:szCs w:val="16"/>
    </w:rPr>
  </w:style>
  <w:style w:type="paragraph" w:styleId="CommentText">
    <w:name w:val="annotation text"/>
    <w:basedOn w:val="Normal"/>
    <w:link w:val="CommentTextChar"/>
    <w:uiPriority w:val="99"/>
    <w:semiHidden/>
    <w:unhideWhenUsed/>
    <w:rsid w:val="00B03D98"/>
    <w:pPr>
      <w:spacing w:line="240" w:lineRule="auto"/>
    </w:pPr>
    <w:rPr>
      <w:sz w:val="20"/>
      <w:szCs w:val="20"/>
    </w:rPr>
  </w:style>
  <w:style w:type="character" w:customStyle="1" w:styleId="CommentTextChar">
    <w:name w:val="Comment Text Char"/>
    <w:basedOn w:val="DefaultParagraphFont"/>
    <w:link w:val="CommentText"/>
    <w:uiPriority w:val="99"/>
    <w:semiHidden/>
    <w:rsid w:val="00B03D98"/>
    <w:rPr>
      <w:sz w:val="20"/>
      <w:szCs w:val="20"/>
      <w:lang w:val="ro-MD"/>
    </w:rPr>
  </w:style>
  <w:style w:type="paragraph" w:styleId="CommentSubject">
    <w:name w:val="annotation subject"/>
    <w:basedOn w:val="CommentText"/>
    <w:next w:val="CommentText"/>
    <w:link w:val="CommentSubjectChar"/>
    <w:uiPriority w:val="99"/>
    <w:semiHidden/>
    <w:unhideWhenUsed/>
    <w:rsid w:val="00B03D98"/>
    <w:rPr>
      <w:b/>
      <w:bCs/>
    </w:rPr>
  </w:style>
  <w:style w:type="character" w:customStyle="1" w:styleId="CommentSubjectChar">
    <w:name w:val="Comment Subject Char"/>
    <w:basedOn w:val="CommentTextChar"/>
    <w:link w:val="CommentSubject"/>
    <w:uiPriority w:val="99"/>
    <w:semiHidden/>
    <w:rsid w:val="00B03D98"/>
    <w:rPr>
      <w:b/>
      <w:bCs/>
      <w:sz w:val="20"/>
      <w:szCs w:val="20"/>
      <w:lang w:val="ro-MD"/>
    </w:rPr>
  </w:style>
  <w:style w:type="paragraph" w:styleId="Footer">
    <w:name w:val="footer"/>
    <w:basedOn w:val="Normal"/>
    <w:link w:val="FooterChar"/>
    <w:uiPriority w:val="99"/>
    <w:unhideWhenUsed/>
    <w:rsid w:val="00B10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64A"/>
    <w:rPr>
      <w:lang w:val="ro-MD"/>
    </w:rPr>
  </w:style>
  <w:style w:type="table" w:customStyle="1" w:styleId="Tabelgril1">
    <w:name w:val="Tabel grilă1"/>
    <w:basedOn w:val="TableNormal"/>
    <w:next w:val="TableGrid"/>
    <w:rsid w:val="00602C0A"/>
    <w:pPr>
      <w:spacing w:after="0" w:line="240" w:lineRule="auto"/>
    </w:pPr>
    <w:rPr>
      <w:rFonts w:eastAsia="Times New Roman"/>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75B15"/>
    <w:rPr>
      <w:rFonts w:asciiTheme="majorHAnsi" w:eastAsiaTheme="majorEastAsia" w:hAnsiTheme="majorHAnsi" w:cstheme="majorBidi"/>
      <w:color w:val="1F4D78" w:themeColor="accent1" w:themeShade="7F"/>
      <w:sz w:val="24"/>
      <w:szCs w:val="24"/>
      <w:lang w:val="ro-MD"/>
    </w:rPr>
  </w:style>
  <w:style w:type="paragraph" w:styleId="Revision">
    <w:name w:val="Revision"/>
    <w:hidden/>
    <w:uiPriority w:val="99"/>
    <w:semiHidden/>
    <w:rsid w:val="004576F6"/>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6530">
      <w:bodyDiv w:val="1"/>
      <w:marLeft w:val="0"/>
      <w:marRight w:val="0"/>
      <w:marTop w:val="0"/>
      <w:marBottom w:val="0"/>
      <w:divBdr>
        <w:top w:val="none" w:sz="0" w:space="0" w:color="auto"/>
        <w:left w:val="none" w:sz="0" w:space="0" w:color="auto"/>
        <w:bottom w:val="none" w:sz="0" w:space="0" w:color="auto"/>
        <w:right w:val="none" w:sz="0" w:space="0" w:color="auto"/>
      </w:divBdr>
    </w:div>
    <w:div w:id="197088272">
      <w:bodyDiv w:val="1"/>
      <w:marLeft w:val="0"/>
      <w:marRight w:val="0"/>
      <w:marTop w:val="0"/>
      <w:marBottom w:val="0"/>
      <w:divBdr>
        <w:top w:val="none" w:sz="0" w:space="0" w:color="auto"/>
        <w:left w:val="none" w:sz="0" w:space="0" w:color="auto"/>
        <w:bottom w:val="none" w:sz="0" w:space="0" w:color="auto"/>
        <w:right w:val="none" w:sz="0" w:space="0" w:color="auto"/>
      </w:divBdr>
    </w:div>
    <w:div w:id="285307995">
      <w:bodyDiv w:val="1"/>
      <w:marLeft w:val="0"/>
      <w:marRight w:val="0"/>
      <w:marTop w:val="0"/>
      <w:marBottom w:val="0"/>
      <w:divBdr>
        <w:top w:val="none" w:sz="0" w:space="0" w:color="auto"/>
        <w:left w:val="none" w:sz="0" w:space="0" w:color="auto"/>
        <w:bottom w:val="none" w:sz="0" w:space="0" w:color="auto"/>
        <w:right w:val="none" w:sz="0" w:space="0" w:color="auto"/>
      </w:divBdr>
    </w:div>
    <w:div w:id="657654293">
      <w:bodyDiv w:val="1"/>
      <w:marLeft w:val="0"/>
      <w:marRight w:val="0"/>
      <w:marTop w:val="0"/>
      <w:marBottom w:val="0"/>
      <w:divBdr>
        <w:top w:val="none" w:sz="0" w:space="0" w:color="auto"/>
        <w:left w:val="none" w:sz="0" w:space="0" w:color="auto"/>
        <w:bottom w:val="none" w:sz="0" w:space="0" w:color="auto"/>
        <w:right w:val="none" w:sz="0" w:space="0" w:color="auto"/>
      </w:divBdr>
    </w:div>
    <w:div w:id="924538083">
      <w:bodyDiv w:val="1"/>
      <w:marLeft w:val="0"/>
      <w:marRight w:val="0"/>
      <w:marTop w:val="0"/>
      <w:marBottom w:val="0"/>
      <w:divBdr>
        <w:top w:val="none" w:sz="0" w:space="0" w:color="auto"/>
        <w:left w:val="none" w:sz="0" w:space="0" w:color="auto"/>
        <w:bottom w:val="none" w:sz="0" w:space="0" w:color="auto"/>
        <w:right w:val="none" w:sz="0" w:space="0" w:color="auto"/>
      </w:divBdr>
    </w:div>
    <w:div w:id="1024862837">
      <w:bodyDiv w:val="1"/>
      <w:marLeft w:val="0"/>
      <w:marRight w:val="0"/>
      <w:marTop w:val="0"/>
      <w:marBottom w:val="0"/>
      <w:divBdr>
        <w:top w:val="none" w:sz="0" w:space="0" w:color="auto"/>
        <w:left w:val="none" w:sz="0" w:space="0" w:color="auto"/>
        <w:bottom w:val="none" w:sz="0" w:space="0" w:color="auto"/>
        <w:right w:val="none" w:sz="0" w:space="0" w:color="auto"/>
      </w:divBdr>
      <w:divsChild>
        <w:div w:id="1864240876">
          <w:marLeft w:val="0"/>
          <w:marRight w:val="0"/>
          <w:marTop w:val="0"/>
          <w:marBottom w:val="0"/>
          <w:divBdr>
            <w:top w:val="none" w:sz="0" w:space="0" w:color="auto"/>
            <w:left w:val="none" w:sz="0" w:space="0" w:color="auto"/>
            <w:bottom w:val="none" w:sz="0" w:space="0" w:color="auto"/>
            <w:right w:val="none" w:sz="0" w:space="0" w:color="auto"/>
          </w:divBdr>
          <w:divsChild>
            <w:div w:id="291249061">
              <w:marLeft w:val="-225"/>
              <w:marRight w:val="-225"/>
              <w:marTop w:val="0"/>
              <w:marBottom w:val="0"/>
              <w:divBdr>
                <w:top w:val="none" w:sz="0" w:space="0" w:color="auto"/>
                <w:left w:val="none" w:sz="0" w:space="0" w:color="auto"/>
                <w:bottom w:val="none" w:sz="0" w:space="0" w:color="auto"/>
                <w:right w:val="none" w:sz="0" w:space="0" w:color="auto"/>
              </w:divBdr>
            </w:div>
            <w:div w:id="1792746381">
              <w:marLeft w:val="0"/>
              <w:marRight w:val="0"/>
              <w:marTop w:val="0"/>
              <w:marBottom w:val="0"/>
              <w:divBdr>
                <w:top w:val="none" w:sz="0" w:space="0" w:color="auto"/>
                <w:left w:val="none" w:sz="0" w:space="0" w:color="auto"/>
                <w:bottom w:val="none" w:sz="0" w:space="0" w:color="auto"/>
                <w:right w:val="none" w:sz="0" w:space="0" w:color="auto"/>
              </w:divBdr>
              <w:divsChild>
                <w:div w:id="1471050903">
                  <w:marLeft w:val="-225"/>
                  <w:marRight w:val="-225"/>
                  <w:marTop w:val="225"/>
                  <w:marBottom w:val="0"/>
                  <w:divBdr>
                    <w:top w:val="none" w:sz="0" w:space="0" w:color="auto"/>
                    <w:left w:val="none" w:sz="0" w:space="0" w:color="auto"/>
                    <w:bottom w:val="none" w:sz="0" w:space="0" w:color="auto"/>
                    <w:right w:val="none" w:sz="0" w:space="0" w:color="auto"/>
                  </w:divBdr>
                  <w:divsChild>
                    <w:div w:id="58477004">
                      <w:marLeft w:val="0"/>
                      <w:marRight w:val="0"/>
                      <w:marTop w:val="0"/>
                      <w:marBottom w:val="0"/>
                      <w:divBdr>
                        <w:top w:val="none" w:sz="0" w:space="0" w:color="auto"/>
                        <w:left w:val="none" w:sz="0" w:space="0" w:color="auto"/>
                        <w:bottom w:val="none" w:sz="0" w:space="0" w:color="auto"/>
                        <w:right w:val="none" w:sz="0" w:space="0" w:color="auto"/>
                      </w:divBdr>
                      <w:divsChild>
                        <w:div w:id="1348286898">
                          <w:marLeft w:val="0"/>
                          <w:marRight w:val="0"/>
                          <w:marTop w:val="0"/>
                          <w:marBottom w:val="0"/>
                          <w:divBdr>
                            <w:top w:val="none" w:sz="0" w:space="0" w:color="auto"/>
                            <w:left w:val="none" w:sz="0" w:space="0" w:color="auto"/>
                            <w:bottom w:val="none" w:sz="0" w:space="0" w:color="auto"/>
                            <w:right w:val="none" w:sz="0" w:space="0" w:color="auto"/>
                          </w:divBdr>
                          <w:divsChild>
                            <w:div w:id="1910383861">
                              <w:marLeft w:val="0"/>
                              <w:marRight w:val="0"/>
                              <w:marTop w:val="0"/>
                              <w:marBottom w:val="0"/>
                              <w:divBdr>
                                <w:top w:val="none" w:sz="0" w:space="0" w:color="auto"/>
                                <w:left w:val="none" w:sz="0" w:space="0" w:color="auto"/>
                                <w:bottom w:val="none" w:sz="0" w:space="0" w:color="auto"/>
                                <w:right w:val="none" w:sz="0" w:space="0" w:color="auto"/>
                              </w:divBdr>
                              <w:divsChild>
                                <w:div w:id="7291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42127">
                      <w:marLeft w:val="0"/>
                      <w:marRight w:val="0"/>
                      <w:marTop w:val="0"/>
                      <w:marBottom w:val="0"/>
                      <w:divBdr>
                        <w:top w:val="none" w:sz="0" w:space="0" w:color="auto"/>
                        <w:left w:val="none" w:sz="0" w:space="0" w:color="auto"/>
                        <w:bottom w:val="none" w:sz="0" w:space="0" w:color="auto"/>
                        <w:right w:val="none" w:sz="0" w:space="0" w:color="auto"/>
                      </w:divBdr>
                      <w:divsChild>
                        <w:div w:id="1263687637">
                          <w:marLeft w:val="0"/>
                          <w:marRight w:val="0"/>
                          <w:marTop w:val="0"/>
                          <w:marBottom w:val="0"/>
                          <w:divBdr>
                            <w:top w:val="none" w:sz="0" w:space="0" w:color="auto"/>
                            <w:left w:val="none" w:sz="0" w:space="0" w:color="auto"/>
                            <w:bottom w:val="none" w:sz="0" w:space="0" w:color="auto"/>
                            <w:right w:val="none" w:sz="0" w:space="0" w:color="auto"/>
                          </w:divBdr>
                          <w:divsChild>
                            <w:div w:id="668214493">
                              <w:marLeft w:val="0"/>
                              <w:marRight w:val="0"/>
                              <w:marTop w:val="0"/>
                              <w:marBottom w:val="330"/>
                              <w:divBdr>
                                <w:top w:val="single" w:sz="6" w:space="0" w:color="DDDDDD"/>
                                <w:left w:val="single" w:sz="6" w:space="0" w:color="DDDDDD"/>
                                <w:bottom w:val="single" w:sz="6" w:space="0" w:color="DDDDDD"/>
                                <w:right w:val="single" w:sz="6" w:space="0" w:color="DDDDDD"/>
                              </w:divBdr>
                              <w:divsChild>
                                <w:div w:id="1962807308">
                                  <w:marLeft w:val="0"/>
                                  <w:marRight w:val="0"/>
                                  <w:marTop w:val="0"/>
                                  <w:marBottom w:val="0"/>
                                  <w:divBdr>
                                    <w:top w:val="none" w:sz="0" w:space="0" w:color="auto"/>
                                    <w:left w:val="none" w:sz="0" w:space="0" w:color="auto"/>
                                    <w:bottom w:val="none" w:sz="0" w:space="0" w:color="auto"/>
                                    <w:right w:val="none" w:sz="0" w:space="0" w:color="auto"/>
                                  </w:divBdr>
                                  <w:divsChild>
                                    <w:div w:id="578710311">
                                      <w:marLeft w:val="0"/>
                                      <w:marRight w:val="0"/>
                                      <w:marTop w:val="0"/>
                                      <w:marBottom w:val="0"/>
                                      <w:divBdr>
                                        <w:top w:val="none" w:sz="0" w:space="0" w:color="auto"/>
                                        <w:left w:val="none" w:sz="0" w:space="0" w:color="auto"/>
                                        <w:bottom w:val="none" w:sz="0" w:space="0" w:color="auto"/>
                                        <w:right w:val="none" w:sz="0" w:space="0" w:color="auto"/>
                                      </w:divBdr>
                                    </w:div>
                                    <w:div w:id="1807620560">
                                      <w:marLeft w:val="0"/>
                                      <w:marRight w:val="0"/>
                                      <w:marTop w:val="0"/>
                                      <w:marBottom w:val="0"/>
                                      <w:divBdr>
                                        <w:top w:val="none" w:sz="0" w:space="0" w:color="auto"/>
                                        <w:left w:val="none" w:sz="0" w:space="0" w:color="auto"/>
                                        <w:bottom w:val="none" w:sz="0" w:space="0" w:color="auto"/>
                                        <w:right w:val="none" w:sz="0" w:space="0" w:color="auto"/>
                                      </w:divBdr>
                                    </w:div>
                                    <w:div w:id="1749694794">
                                      <w:marLeft w:val="0"/>
                                      <w:marRight w:val="0"/>
                                      <w:marTop w:val="0"/>
                                      <w:marBottom w:val="0"/>
                                      <w:divBdr>
                                        <w:top w:val="none" w:sz="0" w:space="0" w:color="auto"/>
                                        <w:left w:val="none" w:sz="0" w:space="0" w:color="auto"/>
                                        <w:bottom w:val="none" w:sz="0" w:space="0" w:color="auto"/>
                                        <w:right w:val="none" w:sz="0" w:space="0" w:color="auto"/>
                                      </w:divBdr>
                                      <w:divsChild>
                                        <w:div w:id="1171872455">
                                          <w:marLeft w:val="0"/>
                                          <w:marRight w:val="0"/>
                                          <w:marTop w:val="0"/>
                                          <w:marBottom w:val="0"/>
                                          <w:divBdr>
                                            <w:top w:val="none" w:sz="0" w:space="0" w:color="auto"/>
                                            <w:left w:val="none" w:sz="0" w:space="0" w:color="auto"/>
                                            <w:bottom w:val="none" w:sz="0" w:space="0" w:color="auto"/>
                                            <w:right w:val="none" w:sz="0" w:space="0" w:color="auto"/>
                                          </w:divBdr>
                                          <w:divsChild>
                                            <w:div w:id="1515652516">
                                              <w:marLeft w:val="0"/>
                                              <w:marRight w:val="0"/>
                                              <w:marTop w:val="0"/>
                                              <w:marBottom w:val="0"/>
                                              <w:divBdr>
                                                <w:top w:val="none" w:sz="0" w:space="0" w:color="auto"/>
                                                <w:left w:val="none" w:sz="0" w:space="0" w:color="auto"/>
                                                <w:bottom w:val="none" w:sz="0" w:space="0" w:color="auto"/>
                                                <w:right w:val="none" w:sz="0" w:space="0" w:color="auto"/>
                                              </w:divBdr>
                                            </w:div>
                                            <w:div w:id="407970673">
                                              <w:marLeft w:val="0"/>
                                              <w:marRight w:val="0"/>
                                              <w:marTop w:val="0"/>
                                              <w:marBottom w:val="0"/>
                                              <w:divBdr>
                                                <w:top w:val="none" w:sz="0" w:space="0" w:color="auto"/>
                                                <w:left w:val="none" w:sz="0" w:space="0" w:color="auto"/>
                                                <w:bottom w:val="none" w:sz="0" w:space="0" w:color="auto"/>
                                                <w:right w:val="none" w:sz="0" w:space="0" w:color="auto"/>
                                              </w:divBdr>
                                            </w:div>
                                          </w:divsChild>
                                        </w:div>
                                        <w:div w:id="1249926880">
                                          <w:marLeft w:val="0"/>
                                          <w:marRight w:val="0"/>
                                          <w:marTop w:val="0"/>
                                          <w:marBottom w:val="0"/>
                                          <w:divBdr>
                                            <w:top w:val="none" w:sz="0" w:space="0" w:color="auto"/>
                                            <w:left w:val="none" w:sz="0" w:space="0" w:color="auto"/>
                                            <w:bottom w:val="none" w:sz="0" w:space="0" w:color="auto"/>
                                            <w:right w:val="none" w:sz="0" w:space="0" w:color="auto"/>
                                          </w:divBdr>
                                          <w:divsChild>
                                            <w:div w:id="779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667002">
                      <w:marLeft w:val="0"/>
                      <w:marRight w:val="0"/>
                      <w:marTop w:val="0"/>
                      <w:marBottom w:val="0"/>
                      <w:divBdr>
                        <w:top w:val="none" w:sz="0" w:space="0" w:color="auto"/>
                        <w:left w:val="none" w:sz="0" w:space="0" w:color="auto"/>
                        <w:bottom w:val="none" w:sz="0" w:space="0" w:color="auto"/>
                        <w:right w:val="none" w:sz="0" w:space="0" w:color="auto"/>
                      </w:divBdr>
                      <w:divsChild>
                        <w:div w:id="1048647524">
                          <w:marLeft w:val="0"/>
                          <w:marRight w:val="0"/>
                          <w:marTop w:val="0"/>
                          <w:marBottom w:val="0"/>
                          <w:divBdr>
                            <w:top w:val="none" w:sz="0" w:space="0" w:color="auto"/>
                            <w:left w:val="none" w:sz="0" w:space="0" w:color="auto"/>
                            <w:bottom w:val="none" w:sz="0" w:space="0" w:color="auto"/>
                            <w:right w:val="none" w:sz="0" w:space="0" w:color="auto"/>
                          </w:divBdr>
                          <w:divsChild>
                            <w:div w:id="1721052231">
                              <w:marLeft w:val="0"/>
                              <w:marRight w:val="0"/>
                              <w:marTop w:val="0"/>
                              <w:marBottom w:val="0"/>
                              <w:divBdr>
                                <w:top w:val="none" w:sz="0" w:space="0" w:color="auto"/>
                                <w:left w:val="none" w:sz="0" w:space="0" w:color="auto"/>
                                <w:bottom w:val="none" w:sz="0" w:space="0" w:color="auto"/>
                                <w:right w:val="none" w:sz="0" w:space="0" w:color="auto"/>
                              </w:divBdr>
                              <w:divsChild>
                                <w:div w:id="15292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74806">
          <w:marLeft w:val="0"/>
          <w:marRight w:val="0"/>
          <w:marTop w:val="0"/>
          <w:marBottom w:val="0"/>
          <w:divBdr>
            <w:top w:val="none" w:sz="0" w:space="0" w:color="auto"/>
            <w:left w:val="none" w:sz="0" w:space="0" w:color="auto"/>
            <w:bottom w:val="none" w:sz="0" w:space="0" w:color="auto"/>
            <w:right w:val="none" w:sz="0" w:space="0" w:color="auto"/>
          </w:divBdr>
        </w:div>
      </w:divsChild>
    </w:div>
    <w:div w:id="1041898302">
      <w:bodyDiv w:val="1"/>
      <w:marLeft w:val="0"/>
      <w:marRight w:val="0"/>
      <w:marTop w:val="0"/>
      <w:marBottom w:val="0"/>
      <w:divBdr>
        <w:top w:val="none" w:sz="0" w:space="0" w:color="auto"/>
        <w:left w:val="none" w:sz="0" w:space="0" w:color="auto"/>
        <w:bottom w:val="none" w:sz="0" w:space="0" w:color="auto"/>
        <w:right w:val="none" w:sz="0" w:space="0" w:color="auto"/>
      </w:divBdr>
    </w:div>
    <w:div w:id="1119304531">
      <w:bodyDiv w:val="1"/>
      <w:marLeft w:val="0"/>
      <w:marRight w:val="0"/>
      <w:marTop w:val="0"/>
      <w:marBottom w:val="0"/>
      <w:divBdr>
        <w:top w:val="none" w:sz="0" w:space="0" w:color="auto"/>
        <w:left w:val="none" w:sz="0" w:space="0" w:color="auto"/>
        <w:bottom w:val="none" w:sz="0" w:space="0" w:color="auto"/>
        <w:right w:val="none" w:sz="0" w:space="0" w:color="auto"/>
      </w:divBdr>
    </w:div>
    <w:div w:id="1388188026">
      <w:bodyDiv w:val="1"/>
      <w:marLeft w:val="0"/>
      <w:marRight w:val="0"/>
      <w:marTop w:val="0"/>
      <w:marBottom w:val="0"/>
      <w:divBdr>
        <w:top w:val="none" w:sz="0" w:space="0" w:color="auto"/>
        <w:left w:val="none" w:sz="0" w:space="0" w:color="auto"/>
        <w:bottom w:val="none" w:sz="0" w:space="0" w:color="auto"/>
        <w:right w:val="none" w:sz="0" w:space="0" w:color="auto"/>
      </w:divBdr>
    </w:div>
    <w:div w:id="1424839141">
      <w:bodyDiv w:val="1"/>
      <w:marLeft w:val="0"/>
      <w:marRight w:val="0"/>
      <w:marTop w:val="0"/>
      <w:marBottom w:val="0"/>
      <w:divBdr>
        <w:top w:val="none" w:sz="0" w:space="0" w:color="auto"/>
        <w:left w:val="none" w:sz="0" w:space="0" w:color="auto"/>
        <w:bottom w:val="none" w:sz="0" w:space="0" w:color="auto"/>
        <w:right w:val="none" w:sz="0" w:space="0" w:color="auto"/>
      </w:divBdr>
      <w:divsChild>
        <w:div w:id="956060920">
          <w:marLeft w:val="0"/>
          <w:marRight w:val="0"/>
          <w:marTop w:val="0"/>
          <w:marBottom w:val="0"/>
          <w:divBdr>
            <w:top w:val="none" w:sz="0" w:space="0" w:color="auto"/>
            <w:left w:val="none" w:sz="0" w:space="0" w:color="auto"/>
            <w:bottom w:val="none" w:sz="0" w:space="0" w:color="auto"/>
            <w:right w:val="none" w:sz="0" w:space="0" w:color="auto"/>
          </w:divBdr>
          <w:divsChild>
            <w:div w:id="744424059">
              <w:marLeft w:val="0"/>
              <w:marRight w:val="0"/>
              <w:marTop w:val="0"/>
              <w:marBottom w:val="0"/>
              <w:divBdr>
                <w:top w:val="none" w:sz="0" w:space="0" w:color="auto"/>
                <w:left w:val="none" w:sz="0" w:space="0" w:color="auto"/>
                <w:bottom w:val="none" w:sz="0" w:space="0" w:color="auto"/>
                <w:right w:val="none" w:sz="0" w:space="0" w:color="auto"/>
              </w:divBdr>
            </w:div>
          </w:divsChild>
        </w:div>
        <w:div w:id="1359509785">
          <w:marLeft w:val="0"/>
          <w:marRight w:val="0"/>
          <w:marTop w:val="0"/>
          <w:marBottom w:val="0"/>
          <w:divBdr>
            <w:top w:val="none" w:sz="0" w:space="0" w:color="auto"/>
            <w:left w:val="none" w:sz="0" w:space="0" w:color="auto"/>
            <w:bottom w:val="none" w:sz="0" w:space="0" w:color="auto"/>
            <w:right w:val="none" w:sz="0" w:space="0" w:color="auto"/>
          </w:divBdr>
          <w:divsChild>
            <w:div w:id="11861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2939">
      <w:bodyDiv w:val="1"/>
      <w:marLeft w:val="0"/>
      <w:marRight w:val="0"/>
      <w:marTop w:val="0"/>
      <w:marBottom w:val="0"/>
      <w:divBdr>
        <w:top w:val="none" w:sz="0" w:space="0" w:color="auto"/>
        <w:left w:val="none" w:sz="0" w:space="0" w:color="auto"/>
        <w:bottom w:val="none" w:sz="0" w:space="0" w:color="auto"/>
        <w:right w:val="none" w:sz="0" w:space="0" w:color="auto"/>
      </w:divBdr>
    </w:div>
    <w:div w:id="1774086133">
      <w:bodyDiv w:val="1"/>
      <w:marLeft w:val="0"/>
      <w:marRight w:val="0"/>
      <w:marTop w:val="0"/>
      <w:marBottom w:val="0"/>
      <w:divBdr>
        <w:top w:val="none" w:sz="0" w:space="0" w:color="auto"/>
        <w:left w:val="none" w:sz="0" w:space="0" w:color="auto"/>
        <w:bottom w:val="none" w:sz="0" w:space="0" w:color="auto"/>
        <w:right w:val="none" w:sz="0" w:space="0" w:color="auto"/>
      </w:divBdr>
      <w:divsChild>
        <w:div w:id="1368529349">
          <w:marLeft w:val="0"/>
          <w:marRight w:val="0"/>
          <w:marTop w:val="0"/>
          <w:marBottom w:val="0"/>
          <w:divBdr>
            <w:top w:val="none" w:sz="0" w:space="0" w:color="auto"/>
            <w:left w:val="none" w:sz="0" w:space="0" w:color="auto"/>
            <w:bottom w:val="none" w:sz="0" w:space="0" w:color="auto"/>
            <w:right w:val="none" w:sz="0" w:space="0" w:color="auto"/>
          </w:divBdr>
          <w:divsChild>
            <w:div w:id="1164779274">
              <w:marLeft w:val="0"/>
              <w:marRight w:val="0"/>
              <w:marTop w:val="0"/>
              <w:marBottom w:val="0"/>
              <w:divBdr>
                <w:top w:val="none" w:sz="0" w:space="0" w:color="auto"/>
                <w:left w:val="none" w:sz="0" w:space="0" w:color="auto"/>
                <w:bottom w:val="none" w:sz="0" w:space="0" w:color="auto"/>
                <w:right w:val="none" w:sz="0" w:space="0" w:color="auto"/>
              </w:divBdr>
              <w:divsChild>
                <w:div w:id="1674333855">
                  <w:marLeft w:val="0"/>
                  <w:marRight w:val="0"/>
                  <w:marTop w:val="0"/>
                  <w:marBottom w:val="0"/>
                  <w:divBdr>
                    <w:top w:val="none" w:sz="0" w:space="0" w:color="auto"/>
                    <w:left w:val="none" w:sz="0" w:space="0" w:color="auto"/>
                    <w:bottom w:val="none" w:sz="0" w:space="0" w:color="auto"/>
                    <w:right w:val="none" w:sz="0" w:space="0" w:color="auto"/>
                  </w:divBdr>
                  <w:divsChild>
                    <w:div w:id="1393384313">
                      <w:marLeft w:val="0"/>
                      <w:marRight w:val="0"/>
                      <w:marTop w:val="0"/>
                      <w:marBottom w:val="0"/>
                      <w:divBdr>
                        <w:top w:val="none" w:sz="0" w:space="0" w:color="auto"/>
                        <w:left w:val="none" w:sz="0" w:space="0" w:color="auto"/>
                        <w:bottom w:val="none" w:sz="0" w:space="0" w:color="auto"/>
                        <w:right w:val="none" w:sz="0" w:space="0" w:color="auto"/>
                      </w:divBdr>
                      <w:divsChild>
                        <w:div w:id="1611165636">
                          <w:marLeft w:val="0"/>
                          <w:marRight w:val="0"/>
                          <w:marTop w:val="0"/>
                          <w:marBottom w:val="0"/>
                          <w:divBdr>
                            <w:top w:val="none" w:sz="0" w:space="0" w:color="auto"/>
                            <w:left w:val="none" w:sz="0" w:space="0" w:color="auto"/>
                            <w:bottom w:val="none" w:sz="0" w:space="0" w:color="auto"/>
                            <w:right w:val="none" w:sz="0" w:space="0" w:color="auto"/>
                          </w:divBdr>
                          <w:divsChild>
                            <w:div w:id="1696886050">
                              <w:marLeft w:val="0"/>
                              <w:marRight w:val="0"/>
                              <w:marTop w:val="0"/>
                              <w:marBottom w:val="0"/>
                              <w:divBdr>
                                <w:top w:val="none" w:sz="0" w:space="0" w:color="auto"/>
                                <w:left w:val="none" w:sz="0" w:space="0" w:color="auto"/>
                                <w:bottom w:val="none" w:sz="0" w:space="0" w:color="auto"/>
                                <w:right w:val="none" w:sz="0" w:space="0" w:color="auto"/>
                              </w:divBdr>
                              <w:divsChild>
                                <w:div w:id="986934229">
                                  <w:marLeft w:val="0"/>
                                  <w:marRight w:val="0"/>
                                  <w:marTop w:val="0"/>
                                  <w:marBottom w:val="0"/>
                                  <w:divBdr>
                                    <w:top w:val="none" w:sz="0" w:space="0" w:color="auto"/>
                                    <w:left w:val="none" w:sz="0" w:space="0" w:color="auto"/>
                                    <w:bottom w:val="none" w:sz="0" w:space="0" w:color="auto"/>
                                    <w:right w:val="none" w:sz="0" w:space="0" w:color="auto"/>
                                  </w:divBdr>
                                  <w:divsChild>
                                    <w:div w:id="161050556">
                                      <w:marLeft w:val="0"/>
                                      <w:marRight w:val="0"/>
                                      <w:marTop w:val="0"/>
                                      <w:marBottom w:val="0"/>
                                      <w:divBdr>
                                        <w:top w:val="none" w:sz="0" w:space="0" w:color="auto"/>
                                        <w:left w:val="none" w:sz="0" w:space="0" w:color="auto"/>
                                        <w:bottom w:val="none" w:sz="0" w:space="0" w:color="auto"/>
                                        <w:right w:val="none" w:sz="0" w:space="0" w:color="auto"/>
                                      </w:divBdr>
                                      <w:divsChild>
                                        <w:div w:id="2123570035">
                                          <w:marLeft w:val="0"/>
                                          <w:marRight w:val="0"/>
                                          <w:marTop w:val="0"/>
                                          <w:marBottom w:val="0"/>
                                          <w:divBdr>
                                            <w:top w:val="none" w:sz="0" w:space="0" w:color="auto"/>
                                            <w:left w:val="none" w:sz="0" w:space="0" w:color="auto"/>
                                            <w:bottom w:val="none" w:sz="0" w:space="0" w:color="auto"/>
                                            <w:right w:val="none" w:sz="0" w:space="0" w:color="auto"/>
                                          </w:divBdr>
                                          <w:divsChild>
                                            <w:div w:id="18729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339563">
          <w:marLeft w:val="0"/>
          <w:marRight w:val="0"/>
          <w:marTop w:val="0"/>
          <w:marBottom w:val="0"/>
          <w:divBdr>
            <w:top w:val="none" w:sz="0" w:space="0" w:color="auto"/>
            <w:left w:val="none" w:sz="0" w:space="0" w:color="auto"/>
            <w:bottom w:val="none" w:sz="0" w:space="0" w:color="auto"/>
            <w:right w:val="none" w:sz="0" w:space="0" w:color="auto"/>
          </w:divBdr>
          <w:divsChild>
            <w:div w:id="816848689">
              <w:marLeft w:val="0"/>
              <w:marRight w:val="0"/>
              <w:marTop w:val="0"/>
              <w:marBottom w:val="0"/>
              <w:divBdr>
                <w:top w:val="none" w:sz="0" w:space="0" w:color="auto"/>
                <w:left w:val="none" w:sz="0" w:space="0" w:color="auto"/>
                <w:bottom w:val="none" w:sz="0" w:space="0" w:color="auto"/>
                <w:right w:val="none" w:sz="0" w:space="0" w:color="auto"/>
              </w:divBdr>
              <w:divsChild>
                <w:div w:id="824273815">
                  <w:marLeft w:val="0"/>
                  <w:marRight w:val="0"/>
                  <w:marTop w:val="0"/>
                  <w:marBottom w:val="0"/>
                  <w:divBdr>
                    <w:top w:val="none" w:sz="0" w:space="0" w:color="auto"/>
                    <w:left w:val="none" w:sz="0" w:space="0" w:color="auto"/>
                    <w:bottom w:val="none" w:sz="0" w:space="0" w:color="auto"/>
                    <w:right w:val="none" w:sz="0" w:space="0" w:color="auto"/>
                  </w:divBdr>
                  <w:divsChild>
                    <w:div w:id="2013138326">
                      <w:marLeft w:val="0"/>
                      <w:marRight w:val="0"/>
                      <w:marTop w:val="0"/>
                      <w:marBottom w:val="0"/>
                      <w:divBdr>
                        <w:top w:val="none" w:sz="0" w:space="0" w:color="auto"/>
                        <w:left w:val="none" w:sz="0" w:space="0" w:color="auto"/>
                        <w:bottom w:val="none" w:sz="0" w:space="0" w:color="auto"/>
                        <w:right w:val="none" w:sz="0" w:space="0" w:color="auto"/>
                      </w:divBdr>
                      <w:divsChild>
                        <w:div w:id="1005940096">
                          <w:marLeft w:val="0"/>
                          <w:marRight w:val="0"/>
                          <w:marTop w:val="0"/>
                          <w:marBottom w:val="0"/>
                          <w:divBdr>
                            <w:top w:val="none" w:sz="0" w:space="0" w:color="auto"/>
                            <w:left w:val="none" w:sz="0" w:space="0" w:color="auto"/>
                            <w:bottom w:val="none" w:sz="0" w:space="0" w:color="auto"/>
                            <w:right w:val="none" w:sz="0" w:space="0" w:color="auto"/>
                          </w:divBdr>
                          <w:divsChild>
                            <w:div w:id="537739493">
                              <w:marLeft w:val="0"/>
                              <w:marRight w:val="0"/>
                              <w:marTop w:val="0"/>
                              <w:marBottom w:val="0"/>
                              <w:divBdr>
                                <w:top w:val="none" w:sz="0" w:space="0" w:color="auto"/>
                                <w:left w:val="none" w:sz="0" w:space="0" w:color="auto"/>
                                <w:bottom w:val="none" w:sz="0" w:space="0" w:color="auto"/>
                                <w:right w:val="none" w:sz="0" w:space="0" w:color="auto"/>
                              </w:divBdr>
                              <w:divsChild>
                                <w:div w:id="522863521">
                                  <w:marLeft w:val="0"/>
                                  <w:marRight w:val="0"/>
                                  <w:marTop w:val="0"/>
                                  <w:marBottom w:val="0"/>
                                  <w:divBdr>
                                    <w:top w:val="none" w:sz="0" w:space="0" w:color="auto"/>
                                    <w:left w:val="none" w:sz="0" w:space="0" w:color="auto"/>
                                    <w:bottom w:val="none" w:sz="0" w:space="0" w:color="auto"/>
                                    <w:right w:val="none" w:sz="0" w:space="0" w:color="auto"/>
                                  </w:divBdr>
                                  <w:divsChild>
                                    <w:div w:id="1540430190">
                                      <w:marLeft w:val="0"/>
                                      <w:marRight w:val="0"/>
                                      <w:marTop w:val="0"/>
                                      <w:marBottom w:val="0"/>
                                      <w:divBdr>
                                        <w:top w:val="none" w:sz="0" w:space="0" w:color="auto"/>
                                        <w:left w:val="none" w:sz="0" w:space="0" w:color="auto"/>
                                        <w:bottom w:val="none" w:sz="0" w:space="0" w:color="auto"/>
                                        <w:right w:val="none" w:sz="0" w:space="0" w:color="auto"/>
                                      </w:divBdr>
                                      <w:divsChild>
                                        <w:div w:id="1505974677">
                                          <w:marLeft w:val="0"/>
                                          <w:marRight w:val="0"/>
                                          <w:marTop w:val="0"/>
                                          <w:marBottom w:val="0"/>
                                          <w:divBdr>
                                            <w:top w:val="none" w:sz="0" w:space="0" w:color="auto"/>
                                            <w:left w:val="none" w:sz="0" w:space="0" w:color="auto"/>
                                            <w:bottom w:val="none" w:sz="0" w:space="0" w:color="auto"/>
                                            <w:right w:val="none" w:sz="0" w:space="0" w:color="auto"/>
                                          </w:divBdr>
                                          <w:divsChild>
                                            <w:div w:id="8089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0456-4B01-4B73-A80E-E76393C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3390</Words>
  <Characters>19665</Characters>
  <Application>Microsoft Office Word</Application>
  <DocSecurity>0</DocSecurity>
  <Lines>163</Lines>
  <Paragraphs>46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CojocaruAngela</dc:creator>
  <cp:keywords/>
  <dc:description/>
  <cp:lastModifiedBy>Victoria Ciorba</cp:lastModifiedBy>
  <cp:revision>2</cp:revision>
  <cp:lastPrinted>2025-04-10T07:13:00Z</cp:lastPrinted>
  <dcterms:created xsi:type="dcterms:W3CDTF">2025-11-26T15:02:00Z</dcterms:created>
  <dcterms:modified xsi:type="dcterms:W3CDTF">2025-11-26T15:02:00Z</dcterms:modified>
</cp:coreProperties>
</file>