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4CFD" w14:textId="3931BF86" w:rsidR="001D1000" w:rsidRPr="00E92AC1" w:rsidRDefault="001D1000" w:rsidP="00E92AC1">
      <w:pPr>
        <w:pStyle w:val="Antet"/>
        <w:tabs>
          <w:tab w:val="left" w:pos="7655"/>
        </w:tabs>
        <w:ind w:right="708" w:firstLine="0"/>
        <w:jc w:val="center"/>
        <w:rPr>
          <w:b/>
          <w:sz w:val="24"/>
          <w:szCs w:val="24"/>
          <w:lang w:val="ro-RO"/>
        </w:rPr>
      </w:pPr>
      <w:r w:rsidRPr="00E92AC1">
        <w:rPr>
          <w:b/>
          <w:sz w:val="24"/>
          <w:szCs w:val="24"/>
          <w:lang w:val="ro-RO"/>
        </w:rPr>
        <w:t>NOTĂ DE FUNDAMENTARE</w:t>
      </w:r>
    </w:p>
    <w:p w14:paraId="095E87C9" w14:textId="05CF2DC1" w:rsidR="004E70E9" w:rsidRPr="00E92AC1" w:rsidRDefault="00C0775E" w:rsidP="00E92AC1">
      <w:pPr>
        <w:rPr>
          <w:b/>
          <w:sz w:val="24"/>
          <w:szCs w:val="24"/>
          <w:lang w:val="ro-MD" w:eastAsia="ru-RU"/>
        </w:rPr>
      </w:pPr>
      <w:r w:rsidRPr="00E92AC1">
        <w:rPr>
          <w:b/>
          <w:sz w:val="24"/>
          <w:szCs w:val="24"/>
          <w:lang w:val="ro-RO"/>
        </w:rPr>
        <w:t xml:space="preserve">la proiectul </w:t>
      </w:r>
      <w:r w:rsidR="008B6379" w:rsidRPr="00E92AC1">
        <w:rPr>
          <w:b/>
          <w:sz w:val="24"/>
          <w:szCs w:val="24"/>
          <w:lang w:val="ro-RO"/>
        </w:rPr>
        <w:t xml:space="preserve">de ordin </w:t>
      </w:r>
      <w:bookmarkStart w:id="0" w:name="_Hlk202884978"/>
      <w:r w:rsidR="00600CBF" w:rsidRPr="00E92AC1">
        <w:rPr>
          <w:b/>
          <w:sz w:val="24"/>
          <w:szCs w:val="24"/>
          <w:lang w:val="ro-MD" w:eastAsia="ru-RU"/>
        </w:rPr>
        <w:t>c</w:t>
      </w:r>
      <w:r w:rsidR="004E70E9" w:rsidRPr="00E92AC1">
        <w:rPr>
          <w:b/>
          <w:sz w:val="24"/>
          <w:szCs w:val="24"/>
          <w:lang w:val="ro-MD" w:eastAsia="ru-RU"/>
        </w:rPr>
        <w:t>u privire la aprobarea și recunoașterea</w:t>
      </w:r>
    </w:p>
    <w:p w14:paraId="0A8BF2A1" w14:textId="0F0DE2DE" w:rsidR="004E70E9" w:rsidRPr="00E92AC1" w:rsidRDefault="004E70E9" w:rsidP="00E92AC1">
      <w:pPr>
        <w:rPr>
          <w:b/>
          <w:sz w:val="24"/>
          <w:szCs w:val="24"/>
          <w:lang w:val="ro-MD" w:eastAsia="ru-RU"/>
        </w:rPr>
      </w:pPr>
      <w:r w:rsidRPr="00E92AC1">
        <w:rPr>
          <w:b/>
          <w:sz w:val="24"/>
          <w:szCs w:val="24"/>
          <w:lang w:val="ro-MD" w:eastAsia="ru-RU"/>
        </w:rPr>
        <w:t>Listelor substanțelor active conținute în produsele biocide</w:t>
      </w:r>
    </w:p>
    <w:bookmarkEnd w:id="0"/>
    <w:p w14:paraId="4862AA10" w14:textId="4543BC00" w:rsidR="00B15200" w:rsidRPr="00FC4B50" w:rsidRDefault="00B15200" w:rsidP="00574ACC">
      <w:pPr>
        <w:ind w:left="-1134" w:firstLine="720"/>
        <w:jc w:val="center"/>
        <w:rPr>
          <w:b/>
          <w:sz w:val="24"/>
          <w:szCs w:val="24"/>
          <w:lang w:val="ro-MD"/>
        </w:rPr>
      </w:pPr>
    </w:p>
    <w:tbl>
      <w:tblPr>
        <w:tblStyle w:val="Tabelgril"/>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8"/>
      </w:tblGrid>
      <w:tr w:rsidR="00523806" w:rsidRPr="00F26227" w14:paraId="73C61EC9" w14:textId="77777777" w:rsidTr="005E5205">
        <w:tc>
          <w:tcPr>
            <w:tcW w:w="948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07997ED" w14:textId="77777777" w:rsidR="00B159B4" w:rsidRPr="00E92AC1" w:rsidRDefault="00487B2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t>1. Denumirea sau numele autorului și, după caz, a/al participanților la elaborarea proiectului actului normativ</w:t>
            </w:r>
          </w:p>
        </w:tc>
      </w:tr>
      <w:tr w:rsidR="00523806" w:rsidRPr="00F26227" w14:paraId="6992158B"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97EDFF" w14:textId="500546A0" w:rsidR="00B159B4" w:rsidRPr="00E92AC1" w:rsidRDefault="00A80750" w:rsidP="00D42D9A">
            <w:pPr>
              <w:rPr>
                <w:rFonts w:ascii="Times New Roman" w:hAnsi="Times New Roman"/>
                <w:bCs/>
                <w:sz w:val="24"/>
                <w:szCs w:val="24"/>
                <w:lang w:val="ro-RO"/>
              </w:rPr>
            </w:pPr>
            <w:r w:rsidRPr="00E92AC1">
              <w:rPr>
                <w:rFonts w:ascii="Times New Roman" w:hAnsi="Times New Roman"/>
                <w:sz w:val="24"/>
                <w:szCs w:val="24"/>
                <w:lang w:val="ro-RO"/>
              </w:rPr>
              <w:t xml:space="preserve">Proiectul de ordin al ministrului sănătății </w:t>
            </w:r>
            <w:r w:rsidR="004E70E9" w:rsidRPr="00E92AC1">
              <w:rPr>
                <w:rFonts w:ascii="Times New Roman" w:hAnsi="Times New Roman"/>
                <w:sz w:val="24"/>
                <w:szCs w:val="24"/>
                <w:lang w:val="ro-RO"/>
              </w:rPr>
              <w:t xml:space="preserve">cu </w:t>
            </w:r>
            <w:r w:rsidR="00574ACC" w:rsidRPr="00E92AC1">
              <w:rPr>
                <w:rFonts w:ascii="Times New Roman" w:hAnsi="Times New Roman"/>
                <w:bCs/>
                <w:sz w:val="24"/>
                <w:szCs w:val="24"/>
                <w:lang w:val="ro-RO"/>
              </w:rPr>
              <w:t xml:space="preserve">privire la aprobarea </w:t>
            </w:r>
            <w:r w:rsidR="004E70E9" w:rsidRPr="00E92AC1">
              <w:rPr>
                <w:rFonts w:ascii="Times New Roman" w:hAnsi="Times New Roman"/>
                <w:bCs/>
                <w:sz w:val="24"/>
                <w:szCs w:val="24"/>
                <w:lang w:val="ro-RO"/>
              </w:rPr>
              <w:t>și recunoașterea</w:t>
            </w:r>
            <w:r w:rsidR="00D42D9A">
              <w:rPr>
                <w:rFonts w:ascii="Times New Roman" w:hAnsi="Times New Roman"/>
                <w:bCs/>
                <w:sz w:val="24"/>
                <w:szCs w:val="24"/>
                <w:lang w:val="ro-RO"/>
              </w:rPr>
              <w:t xml:space="preserve"> </w:t>
            </w:r>
            <w:r w:rsidR="004E70E9" w:rsidRPr="00E92AC1">
              <w:rPr>
                <w:rFonts w:ascii="Times New Roman" w:hAnsi="Times New Roman"/>
                <w:bCs/>
                <w:sz w:val="24"/>
                <w:szCs w:val="24"/>
                <w:lang w:val="ro-RO"/>
              </w:rPr>
              <w:t>Listelor substanțelor active conținute în produsele biocide</w:t>
            </w:r>
            <w:r w:rsidR="00D42D9A">
              <w:rPr>
                <w:rFonts w:ascii="Times New Roman" w:hAnsi="Times New Roman"/>
                <w:bCs/>
                <w:sz w:val="24"/>
                <w:szCs w:val="24"/>
                <w:lang w:val="ro-RO"/>
              </w:rPr>
              <w:t xml:space="preserve"> </w:t>
            </w:r>
            <w:r w:rsidRPr="00E92AC1">
              <w:rPr>
                <w:rFonts w:ascii="Times New Roman" w:hAnsi="Times New Roman"/>
                <w:sz w:val="24"/>
                <w:szCs w:val="24"/>
                <w:lang w:val="ro-RO"/>
              </w:rPr>
              <w:t xml:space="preserve">(în continuare- </w:t>
            </w:r>
            <w:r w:rsidRPr="00E92AC1">
              <w:rPr>
                <w:rFonts w:ascii="Times New Roman" w:hAnsi="Times New Roman"/>
                <w:i/>
                <w:iCs/>
                <w:sz w:val="24"/>
                <w:szCs w:val="24"/>
                <w:lang w:val="ro-RO"/>
              </w:rPr>
              <w:t>proiect</w:t>
            </w:r>
            <w:r w:rsidRPr="00E92AC1">
              <w:rPr>
                <w:rFonts w:ascii="Times New Roman" w:hAnsi="Times New Roman"/>
                <w:sz w:val="24"/>
                <w:szCs w:val="24"/>
                <w:lang w:val="ro-RO"/>
              </w:rPr>
              <w:t>) a fost elaborat de către Ministerul Sănătății</w:t>
            </w:r>
            <w:r w:rsidR="00570468" w:rsidRPr="00E92AC1">
              <w:rPr>
                <w:rFonts w:ascii="Times New Roman" w:hAnsi="Times New Roman"/>
                <w:sz w:val="24"/>
                <w:szCs w:val="24"/>
                <w:lang w:val="ro-RO"/>
              </w:rPr>
              <w:t xml:space="preserve"> </w:t>
            </w:r>
            <w:r w:rsidR="00570468" w:rsidRPr="00E92AC1">
              <w:rPr>
                <w:rFonts w:ascii="Times New Roman" w:hAnsi="Times New Roman"/>
                <w:color w:val="000000" w:themeColor="text1"/>
                <w:sz w:val="24"/>
                <w:szCs w:val="24"/>
                <w:lang w:val="ro-RO" w:eastAsia="ru-MD"/>
              </w:rPr>
              <w:t>de comun cu Agenția Națională</w:t>
            </w:r>
            <w:r w:rsidR="00570468" w:rsidRPr="00E92AC1">
              <w:rPr>
                <w:rFonts w:ascii="Times New Roman" w:hAnsi="Times New Roman"/>
                <w:color w:val="000000" w:themeColor="text1"/>
                <w:spacing w:val="1"/>
                <w:sz w:val="24"/>
                <w:szCs w:val="24"/>
                <w:lang w:val="ro-RO" w:eastAsia="ru-MD"/>
              </w:rPr>
              <w:t xml:space="preserve"> </w:t>
            </w:r>
            <w:r w:rsidR="00570468" w:rsidRPr="00E92AC1">
              <w:rPr>
                <w:rFonts w:ascii="Times New Roman" w:hAnsi="Times New Roman"/>
                <w:color w:val="000000" w:themeColor="text1"/>
                <w:sz w:val="24"/>
                <w:szCs w:val="24"/>
                <w:lang w:val="ro-RO" w:eastAsia="ru-MD"/>
              </w:rPr>
              <w:t>pentru</w:t>
            </w:r>
            <w:r w:rsidR="00570468" w:rsidRPr="00E92AC1">
              <w:rPr>
                <w:rFonts w:ascii="Times New Roman" w:hAnsi="Times New Roman"/>
                <w:color w:val="000000" w:themeColor="text1"/>
                <w:spacing w:val="-1"/>
                <w:sz w:val="24"/>
                <w:szCs w:val="24"/>
                <w:lang w:val="ro-RO" w:eastAsia="ru-MD"/>
              </w:rPr>
              <w:t xml:space="preserve"> </w:t>
            </w:r>
            <w:r w:rsidR="00570468" w:rsidRPr="00E92AC1">
              <w:rPr>
                <w:rFonts w:ascii="Times New Roman" w:hAnsi="Times New Roman"/>
                <w:color w:val="000000" w:themeColor="text1"/>
                <w:sz w:val="24"/>
                <w:szCs w:val="24"/>
                <w:lang w:val="ro-RO" w:eastAsia="ru-MD"/>
              </w:rPr>
              <w:t>Sănătate</w:t>
            </w:r>
            <w:r w:rsidR="00570468" w:rsidRPr="00E92AC1">
              <w:rPr>
                <w:rFonts w:ascii="Times New Roman" w:hAnsi="Times New Roman"/>
                <w:color w:val="000000" w:themeColor="text1"/>
                <w:spacing w:val="-1"/>
                <w:sz w:val="24"/>
                <w:szCs w:val="24"/>
                <w:lang w:val="ro-RO" w:eastAsia="ru-MD"/>
              </w:rPr>
              <w:t xml:space="preserve"> </w:t>
            </w:r>
            <w:r w:rsidR="00570468" w:rsidRPr="00E92AC1">
              <w:rPr>
                <w:rFonts w:ascii="Times New Roman" w:hAnsi="Times New Roman"/>
                <w:color w:val="000000" w:themeColor="text1"/>
                <w:sz w:val="24"/>
                <w:szCs w:val="24"/>
                <w:lang w:val="ro-RO" w:eastAsia="ru-MD"/>
              </w:rPr>
              <w:t>Publică.</w:t>
            </w:r>
          </w:p>
        </w:tc>
      </w:tr>
      <w:tr w:rsidR="00523806" w:rsidRPr="00F26227" w14:paraId="611228BF"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4516165" w14:textId="77777777" w:rsidR="00B159B4" w:rsidRPr="00E92AC1" w:rsidRDefault="00487B2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t>2. Condițiile ce au impus elaborarea proiectului actului normativ</w:t>
            </w:r>
          </w:p>
        </w:tc>
      </w:tr>
      <w:tr w:rsidR="00523806" w:rsidRPr="00F26227" w14:paraId="18787926"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B2050D" w14:textId="77777777" w:rsidR="00B159B4" w:rsidRPr="00E92AC1" w:rsidRDefault="00487B2B" w:rsidP="00574ACC">
            <w:pPr>
              <w:ind w:firstLine="0"/>
              <w:rPr>
                <w:rFonts w:ascii="Times New Roman" w:hAnsi="Times New Roman"/>
                <w:sz w:val="24"/>
                <w:szCs w:val="24"/>
                <w:lang w:val="ro-RO"/>
              </w:rPr>
            </w:pPr>
            <w:r w:rsidRPr="00E92AC1">
              <w:rPr>
                <w:rFonts w:ascii="Times New Roman" w:hAnsi="Times New Roman"/>
                <w:sz w:val="24"/>
                <w:szCs w:val="24"/>
                <w:lang w:val="ro-RO"/>
              </w:rPr>
              <w:t>2.1. Temeiul legal sau, după caz, sursa proiectului actului normativ</w:t>
            </w:r>
          </w:p>
        </w:tc>
      </w:tr>
      <w:tr w:rsidR="00523806" w:rsidRPr="00F26227" w14:paraId="2D7BEB17"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6F366A" w14:textId="61C148B5" w:rsidR="005B4B74" w:rsidRPr="00E92AC1" w:rsidRDefault="00F255AA" w:rsidP="005F5D77">
            <w:pPr>
              <w:rPr>
                <w:rFonts w:ascii="Times New Roman" w:hAnsi="Times New Roman"/>
                <w:sz w:val="24"/>
                <w:szCs w:val="24"/>
                <w:lang w:val="ro-RO"/>
              </w:rPr>
            </w:pPr>
            <w:r w:rsidRPr="00E92AC1">
              <w:rPr>
                <w:rFonts w:ascii="Times New Roman" w:hAnsi="Times New Roman"/>
                <w:sz w:val="24"/>
                <w:szCs w:val="24"/>
                <w:lang w:val="ro-RO"/>
              </w:rPr>
              <w:t>Prezentul proiect este elaborat în temeiul punctului 2,</w:t>
            </w:r>
            <w:r w:rsidR="009167AA" w:rsidRPr="00E92AC1">
              <w:rPr>
                <w:rFonts w:ascii="Times New Roman" w:hAnsi="Times New Roman"/>
                <w:sz w:val="24"/>
                <w:szCs w:val="24"/>
                <w:lang w:val="ro-RO"/>
              </w:rPr>
              <w:t xml:space="preserve"> subpunct </w:t>
            </w:r>
            <w:r w:rsidRPr="00E92AC1">
              <w:rPr>
                <w:rFonts w:ascii="Times New Roman" w:hAnsi="Times New Roman"/>
                <w:sz w:val="24"/>
                <w:szCs w:val="24"/>
                <w:lang w:val="ro-RO"/>
              </w:rPr>
              <w:t xml:space="preserve">1) din Regulamentul sanitar privind punerea la </w:t>
            </w:r>
            <w:r w:rsidR="00574ACC" w:rsidRPr="00E92AC1">
              <w:rPr>
                <w:rFonts w:ascii="Times New Roman" w:hAnsi="Times New Roman"/>
                <w:sz w:val="24"/>
                <w:szCs w:val="24"/>
                <w:lang w:val="ro-RO"/>
              </w:rPr>
              <w:t>dispoziție</w:t>
            </w:r>
            <w:r w:rsidRPr="00E92AC1">
              <w:rPr>
                <w:rFonts w:ascii="Times New Roman" w:hAnsi="Times New Roman"/>
                <w:sz w:val="24"/>
                <w:szCs w:val="24"/>
                <w:lang w:val="ro-RO"/>
              </w:rPr>
              <w:t xml:space="preserve"> pe piața </w:t>
            </w:r>
            <w:r w:rsidR="005F5D77" w:rsidRPr="00E92AC1">
              <w:rPr>
                <w:rFonts w:ascii="Times New Roman" w:hAnsi="Times New Roman"/>
                <w:sz w:val="24"/>
                <w:szCs w:val="24"/>
                <w:lang w:val="ro-RO"/>
              </w:rPr>
              <w:t>ș</w:t>
            </w:r>
            <w:r w:rsidRPr="00E92AC1">
              <w:rPr>
                <w:rFonts w:ascii="Times New Roman" w:hAnsi="Times New Roman"/>
                <w:sz w:val="24"/>
                <w:szCs w:val="24"/>
                <w:lang w:val="ro-RO"/>
              </w:rPr>
              <w:t>i utilizarea produselor biocide aprobat prin Hotărârea Guvernului nr. 344/2020.</w:t>
            </w:r>
          </w:p>
          <w:p w14:paraId="0A605A7C" w14:textId="07CF3161" w:rsidR="00470D2D" w:rsidRPr="00E92AC1" w:rsidRDefault="00470D2D" w:rsidP="005F5D77">
            <w:pPr>
              <w:rPr>
                <w:rFonts w:ascii="Times New Roman" w:hAnsi="Times New Roman"/>
                <w:sz w:val="24"/>
                <w:szCs w:val="24"/>
                <w:lang w:val="ro-RO" w:eastAsia="ru-RU"/>
              </w:rPr>
            </w:pPr>
            <w:r w:rsidRPr="00E92AC1">
              <w:rPr>
                <w:rFonts w:ascii="Times New Roman" w:hAnsi="Times New Roman"/>
                <w:color w:val="000000" w:themeColor="text1"/>
                <w:sz w:val="24"/>
                <w:szCs w:val="24"/>
                <w:shd w:val="clear" w:color="auto" w:fill="FFFFFF"/>
                <w:lang w:val="ro-RO" w:eastAsia="ru-RU"/>
              </w:rPr>
              <w:t>Totodată, p</w:t>
            </w:r>
            <w:r w:rsidRPr="00E92AC1">
              <w:rPr>
                <w:rFonts w:ascii="Times New Roman" w:hAnsi="Times New Roman"/>
                <w:color w:val="000000" w:themeColor="text1"/>
                <w:sz w:val="24"/>
                <w:szCs w:val="24"/>
                <w:shd w:val="clear" w:color="auto" w:fill="FFFFFF"/>
                <w:lang w:val="pt-PT" w:eastAsia="ru-RU"/>
              </w:rPr>
              <w:t xml:space="preserve">roiectul prevede </w:t>
            </w:r>
            <w:r w:rsidRPr="00E92AC1">
              <w:rPr>
                <w:rFonts w:ascii="Times New Roman" w:hAnsi="Times New Roman"/>
                <w:color w:val="000000" w:themeColor="text1"/>
                <w:sz w:val="24"/>
                <w:szCs w:val="24"/>
                <w:shd w:val="clear" w:color="auto" w:fill="FFFFFF"/>
                <w:lang w:val="pt-PT"/>
              </w:rPr>
              <w:t xml:space="preserve">alinierea cadrului național cu legislația UE </w:t>
            </w:r>
            <w:r w:rsidRPr="00E92AC1">
              <w:rPr>
                <w:rFonts w:ascii="Times New Roman" w:hAnsi="Times New Roman"/>
                <w:color w:val="000000" w:themeColor="text1"/>
                <w:sz w:val="24"/>
                <w:szCs w:val="24"/>
                <w:lang w:val="pt-PT"/>
              </w:rPr>
              <w:t>care rezultă din prevederile capitolului 12 „Siguranța alimentară, politici sanitare și fitosanitare” a</w:t>
            </w:r>
            <w:r w:rsidRPr="00E92AC1">
              <w:rPr>
                <w:rFonts w:ascii="Times New Roman" w:hAnsi="Times New Roman"/>
                <w:sz w:val="24"/>
                <w:szCs w:val="24"/>
                <w:lang w:val="pt-PT"/>
              </w:rPr>
              <w:t>cțiunea 151 din</w:t>
            </w:r>
            <w:r w:rsidRPr="00E92AC1">
              <w:rPr>
                <w:rFonts w:ascii="Times New Roman" w:hAnsi="Times New Roman"/>
                <w:spacing w:val="1"/>
                <w:sz w:val="24"/>
                <w:szCs w:val="24"/>
                <w:lang w:val="pt-PT"/>
              </w:rPr>
              <w:t xml:space="preserve"> </w:t>
            </w:r>
            <w:r w:rsidRPr="00E92AC1">
              <w:rPr>
                <w:rFonts w:ascii="Times New Roman" w:hAnsi="Times New Roman"/>
                <w:sz w:val="24"/>
                <w:szCs w:val="24"/>
                <w:lang w:val="pt-PT"/>
              </w:rPr>
              <w:t>Programul național de aderare a Republicii Moldova la Uniunea Europeană pentru anii 2025-2029,</w:t>
            </w:r>
            <w:r w:rsidRPr="00E92AC1">
              <w:rPr>
                <w:rFonts w:ascii="Times New Roman" w:hAnsi="Times New Roman"/>
                <w:spacing w:val="-1"/>
                <w:sz w:val="24"/>
                <w:szCs w:val="24"/>
                <w:lang w:val="pt-PT"/>
              </w:rPr>
              <w:t xml:space="preserve"> </w:t>
            </w:r>
            <w:r w:rsidRPr="00E92AC1">
              <w:rPr>
                <w:rFonts w:ascii="Times New Roman" w:hAnsi="Times New Roman"/>
                <w:sz w:val="24"/>
                <w:szCs w:val="24"/>
                <w:lang w:val="pt-PT"/>
              </w:rPr>
              <w:t>aprobat prin Hotărârea Guvernului nr.</w:t>
            </w:r>
            <w:r w:rsidRPr="00E92AC1">
              <w:rPr>
                <w:rFonts w:ascii="Times New Roman" w:hAnsi="Times New Roman"/>
                <w:spacing w:val="1"/>
                <w:sz w:val="24"/>
                <w:szCs w:val="24"/>
                <w:lang w:val="pt-PT"/>
              </w:rPr>
              <w:t xml:space="preserve"> 306</w:t>
            </w:r>
            <w:r w:rsidRPr="00E92AC1">
              <w:rPr>
                <w:rFonts w:ascii="Times New Roman" w:hAnsi="Times New Roman"/>
                <w:sz w:val="24"/>
                <w:szCs w:val="24"/>
                <w:lang w:val="pt-PT"/>
              </w:rPr>
              <w:t>/2025.</w:t>
            </w:r>
          </w:p>
        </w:tc>
      </w:tr>
      <w:tr w:rsidR="00523806" w:rsidRPr="00F26227" w14:paraId="1D9E8C14"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0CC6DD6" w14:textId="77777777" w:rsidR="00367DD2" w:rsidRPr="00E92AC1" w:rsidRDefault="00367DD2" w:rsidP="00574ACC">
            <w:pPr>
              <w:ind w:firstLine="0"/>
              <w:rPr>
                <w:rFonts w:ascii="Times New Roman" w:hAnsi="Times New Roman"/>
                <w:sz w:val="24"/>
                <w:szCs w:val="24"/>
                <w:lang w:val="ro-RO"/>
              </w:rPr>
            </w:pPr>
            <w:r w:rsidRPr="00E92AC1">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523806" w:rsidRPr="00F26227" w14:paraId="06D903EF" w14:textId="77777777" w:rsidTr="005E5205">
        <w:tc>
          <w:tcPr>
            <w:tcW w:w="9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9685" w14:textId="2A51DAD1" w:rsidR="00D63BAF" w:rsidRPr="00E92AC1" w:rsidRDefault="00D63BAF" w:rsidP="005F5D77">
            <w:pPr>
              <w:rPr>
                <w:rFonts w:ascii="Times New Roman" w:hAnsi="Times New Roman"/>
                <w:sz w:val="24"/>
                <w:szCs w:val="24"/>
                <w:lang w:val="ro-RO" w:eastAsia="ro-RO"/>
              </w:rPr>
            </w:pPr>
            <w:r w:rsidRPr="00E92AC1">
              <w:rPr>
                <w:rFonts w:ascii="Times New Roman" w:hAnsi="Times New Roman"/>
                <w:sz w:val="24"/>
                <w:szCs w:val="24"/>
                <w:lang w:val="ro-RO" w:eastAsia="ro-RO"/>
              </w:rPr>
              <w:t>Proiectul de ordin este elaborat în contextul necesității actualizării cadrului normativ național privind produsele biocide și al armonizării acestuia cu cerințele actuale ale legislației Uniunii Europene în domeniu.</w:t>
            </w:r>
            <w:r w:rsidR="00570468" w:rsidRPr="00E92AC1">
              <w:rPr>
                <w:rFonts w:ascii="Times New Roman" w:hAnsi="Times New Roman"/>
                <w:sz w:val="24"/>
                <w:szCs w:val="24"/>
                <w:lang w:val="ro-RO" w:eastAsia="ro-RO"/>
              </w:rPr>
              <w:t xml:space="preserve"> </w:t>
            </w:r>
            <w:r w:rsidRPr="00E92AC1">
              <w:rPr>
                <w:rFonts w:ascii="Times New Roman" w:hAnsi="Times New Roman"/>
                <w:sz w:val="24"/>
                <w:szCs w:val="24"/>
                <w:lang w:val="ro-RO" w:eastAsia="ro-RO"/>
              </w:rPr>
              <w:t>Produsele biocide sunt substanțe chimice sau amestecuri utilizate pentru a distruge, a inhiba, a face inofensive sau a controla organismele dăunătoare, prin mijloace chimice sau biologice. Acestea sunt aplicate într-o gamă variată de sectoare, inclusiv:</w:t>
            </w:r>
          </w:p>
          <w:p w14:paraId="673B5045" w14:textId="77777777" w:rsidR="00D63BAF" w:rsidRPr="00E92AC1" w:rsidRDefault="00D63BAF" w:rsidP="00574ACC">
            <w:pPr>
              <w:numPr>
                <w:ilvl w:val="0"/>
                <w:numId w:val="2"/>
              </w:numPr>
              <w:rPr>
                <w:rFonts w:ascii="Times New Roman" w:hAnsi="Times New Roman"/>
                <w:sz w:val="24"/>
                <w:szCs w:val="24"/>
                <w:lang w:val="ro-RO" w:eastAsia="ro-RO"/>
              </w:rPr>
            </w:pPr>
            <w:r w:rsidRPr="00E92AC1">
              <w:rPr>
                <w:rFonts w:ascii="Times New Roman" w:hAnsi="Times New Roman"/>
                <w:sz w:val="24"/>
                <w:szCs w:val="24"/>
                <w:lang w:val="ro-RO" w:eastAsia="ro-RO"/>
              </w:rPr>
              <w:t>în instituțiile medicale, pentru asigurarea condițiilor sanitar-igienice și prevenirea răspândirii agenților patogeni (ex.: Clostridioides difficile, Pseudomonas aeruginosa, Staphylococcus aureus MRSA);</w:t>
            </w:r>
          </w:p>
          <w:p w14:paraId="69834CE4" w14:textId="77777777" w:rsidR="00D63BAF" w:rsidRPr="00E92AC1" w:rsidRDefault="00D63BAF" w:rsidP="00574ACC">
            <w:pPr>
              <w:numPr>
                <w:ilvl w:val="0"/>
                <w:numId w:val="2"/>
              </w:numPr>
              <w:rPr>
                <w:rFonts w:ascii="Times New Roman" w:hAnsi="Times New Roman"/>
                <w:sz w:val="24"/>
                <w:szCs w:val="24"/>
                <w:lang w:val="ro-RO" w:eastAsia="ro-RO"/>
              </w:rPr>
            </w:pPr>
            <w:r w:rsidRPr="00E92AC1">
              <w:rPr>
                <w:rFonts w:ascii="Times New Roman" w:hAnsi="Times New Roman"/>
                <w:sz w:val="24"/>
                <w:szCs w:val="24"/>
                <w:lang w:val="ro-RO" w:eastAsia="ro-RO"/>
              </w:rPr>
              <w:t>în combaterea insectelor târâtoare (ex.: Blattella germanica, Blatta orientalis);</w:t>
            </w:r>
          </w:p>
          <w:p w14:paraId="6D29C142" w14:textId="77777777" w:rsidR="00D63BAF" w:rsidRPr="00E92AC1" w:rsidRDefault="00D63BAF" w:rsidP="00574ACC">
            <w:pPr>
              <w:numPr>
                <w:ilvl w:val="0"/>
                <w:numId w:val="2"/>
              </w:numPr>
              <w:rPr>
                <w:rFonts w:ascii="Times New Roman" w:hAnsi="Times New Roman"/>
                <w:sz w:val="24"/>
                <w:szCs w:val="24"/>
                <w:lang w:val="ro-RO" w:eastAsia="ro-RO"/>
              </w:rPr>
            </w:pPr>
            <w:r w:rsidRPr="00E92AC1">
              <w:rPr>
                <w:rFonts w:ascii="Times New Roman" w:hAnsi="Times New Roman"/>
                <w:sz w:val="24"/>
                <w:szCs w:val="24"/>
                <w:lang w:val="ro-RO" w:eastAsia="ro-RO"/>
              </w:rPr>
              <w:t>ca produse conservante pentru protecția materialelor (ex.: tratamente preventive și curative pentru lemn împotriva dăunătorilor precum Hylotrupes bajulus, Reticulitermes spp.).</w:t>
            </w:r>
          </w:p>
          <w:p w14:paraId="75E7F989" w14:textId="2CA00A44" w:rsidR="00D63BAF" w:rsidRPr="00E92AC1" w:rsidRDefault="00D63BAF" w:rsidP="005F5D77">
            <w:pPr>
              <w:rPr>
                <w:rFonts w:ascii="Times New Roman" w:hAnsi="Times New Roman"/>
                <w:sz w:val="24"/>
                <w:szCs w:val="24"/>
                <w:lang w:val="ro-RO" w:eastAsia="ro-RO"/>
              </w:rPr>
            </w:pPr>
            <w:r w:rsidRPr="00E92AC1">
              <w:rPr>
                <w:rFonts w:ascii="Times New Roman" w:hAnsi="Times New Roman"/>
                <w:sz w:val="24"/>
                <w:szCs w:val="24"/>
                <w:lang w:val="ro-RO" w:eastAsia="ro-RO"/>
              </w:rPr>
              <w:t>La nivelul Uniunii Europene, cadrul juridic aplicabil este stabilit prin Regulamentul (UE) nr. 528/2012 al Parlamentului European și al Consiliului, prevede cerințe stricte privind evaluarea riscurilor, aprobarea substanțelor active, etichetarea, clasificarea, condițiile de utilizare, supravegherea pieței și controlul calității produselor biocide.</w:t>
            </w:r>
            <w:r w:rsidR="00EF0EEE" w:rsidRPr="00E92AC1">
              <w:rPr>
                <w:rFonts w:ascii="Times New Roman" w:hAnsi="Times New Roman"/>
                <w:color w:val="333333"/>
                <w:sz w:val="24"/>
                <w:szCs w:val="24"/>
                <w:shd w:val="clear" w:color="auto" w:fill="FFFFFF"/>
                <w:lang w:val="pt-PT"/>
              </w:rPr>
              <w:t xml:space="preserve"> Pentru a asigura certitudinea juridică, Regulamentul prevede în urma examinării</w:t>
            </w:r>
            <w:r w:rsidR="00DD2558" w:rsidRPr="00E92AC1">
              <w:rPr>
                <w:rFonts w:ascii="Times New Roman" w:hAnsi="Times New Roman"/>
                <w:color w:val="333333"/>
                <w:sz w:val="24"/>
                <w:szCs w:val="24"/>
                <w:shd w:val="clear" w:color="auto" w:fill="FFFFFF"/>
                <w:lang w:val="pt-PT"/>
              </w:rPr>
              <w:t xml:space="preserve">, conform unei proceduri stabilite o evaluare dacă o substanță activă poate fi inclusă sau nu în lista respectivă </w:t>
            </w:r>
            <w:r w:rsidR="00EF0EEE" w:rsidRPr="00E92AC1">
              <w:rPr>
                <w:rFonts w:ascii="Times New Roman" w:hAnsi="Times New Roman"/>
                <w:color w:val="333333"/>
                <w:sz w:val="24"/>
                <w:szCs w:val="24"/>
                <w:shd w:val="clear" w:color="auto" w:fill="FFFFFF"/>
                <w:lang w:val="pt-PT"/>
              </w:rPr>
              <w:t xml:space="preserve">întocmirea unor liste a Uniunii cu substanțele active aprobate pentru utilizare în produsele biocide. Anexa conține </w:t>
            </w:r>
            <w:r w:rsidR="00EF0EEE" w:rsidRPr="00E92AC1">
              <w:rPr>
                <w:rFonts w:ascii="Times New Roman" w:hAnsi="Times New Roman"/>
                <w:sz w:val="24"/>
                <w:szCs w:val="24"/>
                <w:lang w:val="ro-MD"/>
              </w:rPr>
              <w:t>Lista substanțelor active conținute în produsele biocide eligibile procedurii simplificate de înregistrare</w:t>
            </w:r>
            <w:r w:rsidR="00EF0EEE" w:rsidRPr="00E92AC1">
              <w:rPr>
                <w:rFonts w:ascii="Times New Roman" w:hAnsi="Times New Roman"/>
                <w:sz w:val="24"/>
                <w:szCs w:val="24"/>
                <w:lang w:val="pt-PT"/>
              </w:rPr>
              <w:t xml:space="preserve">, </w:t>
            </w:r>
            <w:r w:rsidR="00600CBF" w:rsidRPr="00E92AC1">
              <w:rPr>
                <w:rFonts w:ascii="Times New Roman" w:hAnsi="Times New Roman"/>
                <w:sz w:val="24"/>
                <w:szCs w:val="24"/>
                <w:lang w:val="pt-PT"/>
              </w:rPr>
              <w:t>totodată</w:t>
            </w:r>
            <w:r w:rsidR="00EF0EEE" w:rsidRPr="00E92AC1">
              <w:rPr>
                <w:rFonts w:ascii="Times New Roman" w:hAnsi="Times New Roman"/>
                <w:sz w:val="24"/>
                <w:szCs w:val="24"/>
                <w:lang w:val="pt-PT"/>
              </w:rPr>
              <w:t xml:space="preserve"> prevede o </w:t>
            </w:r>
            <w:r w:rsidR="00EF0EEE" w:rsidRPr="00E92AC1">
              <w:rPr>
                <w:rFonts w:ascii="Times New Roman" w:hAnsi="Times New Roman"/>
                <w:sz w:val="24"/>
                <w:szCs w:val="24"/>
                <w:lang w:val="ro-MD" w:eastAsia="ru-RU"/>
              </w:rPr>
              <w:t xml:space="preserve">Listă a substanțelor active aprobată de Comisia Europeană și publicată pe </w:t>
            </w:r>
            <w:r w:rsidR="00600CBF" w:rsidRPr="00E92AC1">
              <w:rPr>
                <w:rFonts w:ascii="Times New Roman" w:hAnsi="Times New Roman"/>
                <w:sz w:val="24"/>
                <w:szCs w:val="24"/>
                <w:lang w:val="ro-MD" w:eastAsia="ru-RU"/>
              </w:rPr>
              <w:t>pagina</w:t>
            </w:r>
            <w:r w:rsidR="00EF0EEE" w:rsidRPr="00E92AC1">
              <w:rPr>
                <w:rFonts w:ascii="Times New Roman" w:hAnsi="Times New Roman"/>
                <w:sz w:val="24"/>
                <w:szCs w:val="24"/>
                <w:lang w:val="ro-MD" w:eastAsia="ru-RU"/>
              </w:rPr>
              <w:t xml:space="preserve"> web a Agenției European Chemical Agency</w:t>
            </w:r>
            <w:r w:rsidR="00DD2558" w:rsidRPr="00E92AC1">
              <w:rPr>
                <w:rFonts w:ascii="Times New Roman" w:hAnsi="Times New Roman"/>
                <w:sz w:val="24"/>
                <w:szCs w:val="24"/>
                <w:lang w:val="pt-PT"/>
              </w:rPr>
              <w:t xml:space="preserve">. </w:t>
            </w:r>
          </w:p>
          <w:p w14:paraId="5F5CE0A6" w14:textId="77777777" w:rsidR="00D63BAF" w:rsidRPr="00E92AC1" w:rsidRDefault="00D63BAF" w:rsidP="005F5D77">
            <w:pPr>
              <w:rPr>
                <w:rFonts w:ascii="Times New Roman" w:hAnsi="Times New Roman"/>
                <w:sz w:val="24"/>
                <w:szCs w:val="24"/>
                <w:lang w:val="ro-RO" w:eastAsia="ro-RO"/>
              </w:rPr>
            </w:pPr>
            <w:r w:rsidRPr="00E92AC1">
              <w:rPr>
                <w:rFonts w:ascii="Times New Roman" w:hAnsi="Times New Roman"/>
                <w:sz w:val="24"/>
                <w:szCs w:val="24"/>
                <w:lang w:val="ro-RO" w:eastAsia="ro-RO"/>
              </w:rPr>
              <w:t>În Republica Moldova, reglementarea acestui domeniu este realizată prin Hotărârea Guvernului nr. 344/2020, care aprobă Regulamentul sanitar privind punerea la dispoziție pe piață și utilizarea produselor biocide. Actul normativ stabilește:</w:t>
            </w:r>
          </w:p>
          <w:p w14:paraId="09231F18" w14:textId="77777777" w:rsidR="00D63BAF" w:rsidRPr="00E92AC1" w:rsidRDefault="00D63BAF" w:rsidP="00574ACC">
            <w:pPr>
              <w:numPr>
                <w:ilvl w:val="0"/>
                <w:numId w:val="3"/>
              </w:numPr>
              <w:rPr>
                <w:rFonts w:ascii="Times New Roman" w:hAnsi="Times New Roman"/>
                <w:sz w:val="24"/>
                <w:szCs w:val="24"/>
                <w:lang w:val="ro-RO" w:eastAsia="ro-RO"/>
              </w:rPr>
            </w:pPr>
            <w:r w:rsidRPr="00E92AC1">
              <w:rPr>
                <w:rFonts w:ascii="Times New Roman" w:hAnsi="Times New Roman"/>
                <w:sz w:val="24"/>
                <w:szCs w:val="24"/>
                <w:lang w:val="ro-RO" w:eastAsia="ro-RO"/>
              </w:rPr>
              <w:t>cadrul legal pentru înregistrarea și comercializarea produselor biocide;</w:t>
            </w:r>
          </w:p>
          <w:p w14:paraId="236C8694" w14:textId="77777777" w:rsidR="00D63BAF" w:rsidRPr="00E92AC1" w:rsidRDefault="00D63BAF" w:rsidP="00574ACC">
            <w:pPr>
              <w:numPr>
                <w:ilvl w:val="0"/>
                <w:numId w:val="3"/>
              </w:numPr>
              <w:rPr>
                <w:rFonts w:ascii="Times New Roman" w:hAnsi="Times New Roman"/>
                <w:sz w:val="24"/>
                <w:szCs w:val="24"/>
                <w:lang w:val="ro-RO" w:eastAsia="ro-RO"/>
              </w:rPr>
            </w:pPr>
            <w:r w:rsidRPr="00E92AC1">
              <w:rPr>
                <w:rFonts w:ascii="Times New Roman" w:hAnsi="Times New Roman"/>
                <w:sz w:val="24"/>
                <w:szCs w:val="24"/>
                <w:lang w:val="ro-RO" w:eastAsia="ro-RO"/>
              </w:rPr>
              <w:t>definițiile esențiale (produse biocide, substanțe active, tipuri de utilizare);</w:t>
            </w:r>
          </w:p>
          <w:p w14:paraId="1573B1B6" w14:textId="77777777" w:rsidR="00D63BAF" w:rsidRPr="00E92AC1" w:rsidRDefault="00D63BAF" w:rsidP="00574ACC">
            <w:pPr>
              <w:numPr>
                <w:ilvl w:val="0"/>
                <w:numId w:val="3"/>
              </w:numPr>
              <w:rPr>
                <w:rFonts w:ascii="Times New Roman" w:hAnsi="Times New Roman"/>
                <w:sz w:val="24"/>
                <w:szCs w:val="24"/>
                <w:lang w:val="ro-RO" w:eastAsia="ro-RO"/>
              </w:rPr>
            </w:pPr>
            <w:r w:rsidRPr="00E92AC1">
              <w:rPr>
                <w:rFonts w:ascii="Times New Roman" w:hAnsi="Times New Roman"/>
                <w:sz w:val="24"/>
                <w:szCs w:val="24"/>
                <w:lang w:val="ro-RO" w:eastAsia="ro-RO"/>
              </w:rPr>
              <w:t>cerințele de evaluare a eficacității și siguranței;</w:t>
            </w:r>
          </w:p>
          <w:p w14:paraId="127553B5" w14:textId="77777777" w:rsidR="00D63BAF" w:rsidRPr="00E92AC1" w:rsidRDefault="00D63BAF" w:rsidP="00574ACC">
            <w:pPr>
              <w:numPr>
                <w:ilvl w:val="0"/>
                <w:numId w:val="3"/>
              </w:numPr>
              <w:rPr>
                <w:rFonts w:ascii="Times New Roman" w:hAnsi="Times New Roman"/>
                <w:sz w:val="24"/>
                <w:szCs w:val="24"/>
                <w:lang w:val="ro-RO" w:eastAsia="ro-RO"/>
              </w:rPr>
            </w:pPr>
            <w:r w:rsidRPr="00E92AC1">
              <w:rPr>
                <w:rFonts w:ascii="Times New Roman" w:hAnsi="Times New Roman"/>
                <w:sz w:val="24"/>
                <w:szCs w:val="24"/>
                <w:lang w:val="ro-RO" w:eastAsia="ro-RO"/>
              </w:rPr>
              <w:t>responsabilitățile producătorilor, importatorilor și distribuitorilor;</w:t>
            </w:r>
          </w:p>
          <w:p w14:paraId="3A191042" w14:textId="77777777" w:rsidR="00D63BAF" w:rsidRPr="00E92AC1" w:rsidRDefault="00D63BAF" w:rsidP="00574ACC">
            <w:pPr>
              <w:numPr>
                <w:ilvl w:val="0"/>
                <w:numId w:val="3"/>
              </w:numPr>
              <w:rPr>
                <w:rFonts w:ascii="Times New Roman" w:hAnsi="Times New Roman"/>
                <w:sz w:val="24"/>
                <w:szCs w:val="24"/>
                <w:lang w:val="ro-RO" w:eastAsia="ro-RO"/>
              </w:rPr>
            </w:pPr>
            <w:r w:rsidRPr="00E92AC1">
              <w:rPr>
                <w:rFonts w:ascii="Times New Roman" w:hAnsi="Times New Roman"/>
                <w:sz w:val="24"/>
                <w:szCs w:val="24"/>
                <w:lang w:val="ro-RO" w:eastAsia="ro-RO"/>
              </w:rPr>
              <w:t>reguli privind etichetarea, ambalarea și instrucțiunile de utilizare;</w:t>
            </w:r>
          </w:p>
          <w:p w14:paraId="6E919515" w14:textId="77777777" w:rsidR="00D63BAF" w:rsidRPr="00E92AC1" w:rsidRDefault="00D63BAF" w:rsidP="00574ACC">
            <w:pPr>
              <w:numPr>
                <w:ilvl w:val="0"/>
                <w:numId w:val="3"/>
              </w:numPr>
              <w:rPr>
                <w:rFonts w:ascii="Times New Roman" w:hAnsi="Times New Roman"/>
                <w:sz w:val="24"/>
                <w:szCs w:val="24"/>
                <w:lang w:val="ro-RO" w:eastAsia="ro-RO"/>
              </w:rPr>
            </w:pPr>
            <w:r w:rsidRPr="00E92AC1">
              <w:rPr>
                <w:rFonts w:ascii="Times New Roman" w:hAnsi="Times New Roman"/>
                <w:sz w:val="24"/>
                <w:szCs w:val="24"/>
                <w:lang w:val="ro-RO" w:eastAsia="ro-RO"/>
              </w:rPr>
              <w:t>atribuțiile autorităților competente și procedurile de înregistrare.</w:t>
            </w:r>
          </w:p>
          <w:p w14:paraId="6211300D" w14:textId="77777777" w:rsidR="00D63BAF" w:rsidRPr="00E92AC1" w:rsidRDefault="00D63BAF" w:rsidP="005F5D77">
            <w:pPr>
              <w:rPr>
                <w:rFonts w:ascii="Times New Roman" w:hAnsi="Times New Roman"/>
                <w:sz w:val="24"/>
                <w:szCs w:val="24"/>
                <w:lang w:val="ro-RO" w:eastAsia="ro-RO"/>
              </w:rPr>
            </w:pPr>
            <w:r w:rsidRPr="00E92AC1">
              <w:rPr>
                <w:rFonts w:ascii="Times New Roman" w:hAnsi="Times New Roman"/>
                <w:sz w:val="24"/>
                <w:szCs w:val="24"/>
                <w:lang w:val="ro-RO" w:eastAsia="ro-RO"/>
              </w:rPr>
              <w:lastRenderedPageBreak/>
              <w:t>Conform Legii nr. 162/2023 privind supravegherea pieței și conformitatea produselor, Ministerul Sănătății este autoritatea competentă în domeniu. Totodată, funcționează Comisia de înregistrare a produselor biocide, care examinează și decide asupra solicitărilor de înregistrare, putând impune restricții, condiții suplimentare sau solicitări de informații pentru garantarea siguranței și eficienței produselor.</w:t>
            </w:r>
          </w:p>
          <w:p w14:paraId="0845D3E2" w14:textId="61AC7F79" w:rsidR="00D000E1"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Certificatul de înregistrare </w:t>
            </w:r>
            <w:r w:rsidR="00DD2558" w:rsidRPr="00E92AC1">
              <w:rPr>
                <w:rFonts w:ascii="Times New Roman" w:hAnsi="Times New Roman"/>
                <w:sz w:val="24"/>
                <w:szCs w:val="24"/>
                <w:lang w:val="ro-RO" w:eastAsia="ro-RO"/>
              </w:rPr>
              <w:t>este</w:t>
            </w:r>
            <w:r w:rsidRPr="00E92AC1">
              <w:rPr>
                <w:rFonts w:ascii="Times New Roman" w:hAnsi="Times New Roman"/>
                <w:sz w:val="24"/>
                <w:szCs w:val="24"/>
                <w:lang w:val="ro-RO" w:eastAsia="ro-RO"/>
              </w:rPr>
              <w:t xml:space="preserve"> emis pentru o perioadă de până la 10 ani</w:t>
            </w:r>
            <w:r w:rsidR="006326A2" w:rsidRPr="00E92AC1">
              <w:rPr>
                <w:rFonts w:ascii="Times New Roman" w:hAnsi="Times New Roman"/>
                <w:sz w:val="24"/>
                <w:szCs w:val="24"/>
                <w:lang w:val="ro-RO" w:eastAsia="ro-RO"/>
              </w:rPr>
              <w:t>.</w:t>
            </w:r>
            <w:r w:rsidRPr="00E92AC1">
              <w:rPr>
                <w:rFonts w:ascii="Times New Roman" w:hAnsi="Times New Roman"/>
                <w:sz w:val="24"/>
                <w:szCs w:val="24"/>
                <w:lang w:val="ro-RO" w:eastAsia="ro-RO"/>
              </w:rPr>
              <w:t xml:space="preserve"> </w:t>
            </w:r>
            <w:r w:rsidR="006326A2" w:rsidRPr="00E92AC1">
              <w:rPr>
                <w:rFonts w:ascii="Times New Roman" w:hAnsi="Times New Roman"/>
                <w:sz w:val="24"/>
                <w:szCs w:val="24"/>
                <w:lang w:val="ro-RO" w:eastAsia="ro-RO"/>
              </w:rPr>
              <w:t>P</w:t>
            </w:r>
            <w:r w:rsidRPr="00E92AC1">
              <w:rPr>
                <w:rFonts w:ascii="Times New Roman" w:hAnsi="Times New Roman"/>
                <w:sz w:val="24"/>
                <w:szCs w:val="24"/>
                <w:lang w:val="ro-RO" w:eastAsia="ro-RO"/>
              </w:rPr>
              <w:t xml:space="preserve">eriodic </w:t>
            </w:r>
            <w:r w:rsidR="006326A2" w:rsidRPr="00E92AC1">
              <w:rPr>
                <w:rFonts w:ascii="Times New Roman" w:hAnsi="Times New Roman"/>
                <w:sz w:val="24"/>
                <w:szCs w:val="24"/>
                <w:lang w:val="ro-RO" w:eastAsia="ro-RO"/>
              </w:rPr>
              <w:t xml:space="preserve">în baza </w:t>
            </w:r>
            <w:r w:rsidRPr="00E92AC1">
              <w:rPr>
                <w:rFonts w:ascii="Times New Roman" w:hAnsi="Times New Roman"/>
                <w:sz w:val="24"/>
                <w:szCs w:val="24"/>
                <w:lang w:val="ro-RO" w:eastAsia="ro-RO"/>
              </w:rPr>
              <w:t xml:space="preserve"> datelor științifice și a evaluărilor riscurilor</w:t>
            </w:r>
            <w:r w:rsidR="006326A2" w:rsidRPr="00E92AC1">
              <w:rPr>
                <w:rFonts w:ascii="Times New Roman" w:hAnsi="Times New Roman"/>
                <w:sz w:val="24"/>
                <w:szCs w:val="24"/>
                <w:lang w:val="ro-RO" w:eastAsia="ro-RO"/>
              </w:rPr>
              <w:t xml:space="preserve"> produsele sunt supuse actualizării datelor</w:t>
            </w:r>
            <w:r w:rsidRPr="00E92AC1">
              <w:rPr>
                <w:rFonts w:ascii="Times New Roman" w:hAnsi="Times New Roman"/>
                <w:sz w:val="24"/>
                <w:szCs w:val="24"/>
                <w:lang w:val="ro-RO" w:eastAsia="ro-RO"/>
              </w:rPr>
              <w:t xml:space="preserve">. Începând cu 2022, serviciul de înregistrare a fost digitalizat, fiind disponibil prin platforma </w:t>
            </w:r>
            <w:hyperlink r:id="rId11" w:tgtFrame="_new" w:history="1">
              <w:r w:rsidRPr="00E92AC1">
                <w:rPr>
                  <w:rFonts w:ascii="Times New Roman" w:hAnsi="Times New Roman"/>
                  <w:sz w:val="24"/>
                  <w:szCs w:val="24"/>
                  <w:lang w:val="ro-RO" w:eastAsia="ro-RO"/>
                </w:rPr>
                <w:t>servicii.gov.md</w:t>
              </w:r>
            </w:hyperlink>
            <w:r w:rsidRPr="00E92AC1">
              <w:rPr>
                <w:rFonts w:ascii="Times New Roman" w:hAnsi="Times New Roman"/>
                <w:sz w:val="24"/>
                <w:szCs w:val="24"/>
                <w:lang w:val="ro-RO" w:eastAsia="ro-RO"/>
              </w:rPr>
              <w:t xml:space="preserve"> / SIAGEAP.</w:t>
            </w:r>
            <w:r w:rsidR="00D000E1" w:rsidRPr="00E92AC1">
              <w:rPr>
                <w:rFonts w:ascii="Times New Roman" w:hAnsi="Times New Roman"/>
                <w:sz w:val="24"/>
                <w:szCs w:val="24"/>
                <w:lang w:val="ro-RO" w:eastAsia="ro-RO"/>
              </w:rPr>
              <w:t xml:space="preserve"> </w:t>
            </w:r>
          </w:p>
          <w:p w14:paraId="25008C39" w14:textId="7617C0A1"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Cu toate acestea, în aplicarea prevederilor în vigoare au fost identificate o serie de provocări care justifică intervenția legislativă:</w:t>
            </w:r>
          </w:p>
          <w:p w14:paraId="21103203" w14:textId="77777777" w:rsidR="00D63BAF" w:rsidRPr="00E92AC1" w:rsidRDefault="00D63BAF" w:rsidP="00574ACC">
            <w:pPr>
              <w:numPr>
                <w:ilvl w:val="0"/>
                <w:numId w:val="4"/>
              </w:numPr>
              <w:rPr>
                <w:rFonts w:ascii="Times New Roman" w:hAnsi="Times New Roman"/>
                <w:sz w:val="24"/>
                <w:szCs w:val="24"/>
                <w:lang w:val="ro-RO" w:eastAsia="ro-RO"/>
              </w:rPr>
            </w:pPr>
            <w:r w:rsidRPr="00E92AC1">
              <w:rPr>
                <w:rFonts w:ascii="Times New Roman" w:hAnsi="Times New Roman"/>
                <w:sz w:val="24"/>
                <w:szCs w:val="24"/>
                <w:lang w:val="ro-RO" w:eastAsia="ro-RO"/>
              </w:rPr>
              <w:t>creșterea complexității procesului de evaluare, ca urmare a exigențelor tot mai stricte privind siguranța și protecția mediului;</w:t>
            </w:r>
          </w:p>
          <w:p w14:paraId="055B65A0" w14:textId="77777777" w:rsidR="00D63BAF" w:rsidRPr="00E92AC1" w:rsidRDefault="00D63BAF" w:rsidP="00574ACC">
            <w:pPr>
              <w:numPr>
                <w:ilvl w:val="0"/>
                <w:numId w:val="4"/>
              </w:numPr>
              <w:rPr>
                <w:rFonts w:ascii="Times New Roman" w:hAnsi="Times New Roman"/>
                <w:sz w:val="24"/>
                <w:szCs w:val="24"/>
                <w:lang w:val="ro-RO" w:eastAsia="ro-RO"/>
              </w:rPr>
            </w:pPr>
            <w:r w:rsidRPr="00E92AC1">
              <w:rPr>
                <w:rFonts w:ascii="Times New Roman" w:hAnsi="Times New Roman"/>
                <w:sz w:val="24"/>
                <w:szCs w:val="24"/>
                <w:lang w:val="ro-RO" w:eastAsia="ro-RO"/>
              </w:rPr>
              <w:t>necesitatea transpunerii procedurii de recunoaștere a produselor autorizate în UE, pentru reducerea barierelor administrative și facilitarea comerțului;</w:t>
            </w:r>
          </w:p>
          <w:p w14:paraId="1E565802" w14:textId="77777777" w:rsidR="00D63BAF" w:rsidRPr="00E92AC1" w:rsidRDefault="00D63BAF" w:rsidP="00574ACC">
            <w:pPr>
              <w:numPr>
                <w:ilvl w:val="0"/>
                <w:numId w:val="4"/>
              </w:numPr>
              <w:rPr>
                <w:rFonts w:ascii="Times New Roman" w:hAnsi="Times New Roman"/>
                <w:sz w:val="24"/>
                <w:szCs w:val="24"/>
                <w:lang w:val="ro-RO" w:eastAsia="ro-RO"/>
              </w:rPr>
            </w:pPr>
            <w:r w:rsidRPr="00E92AC1">
              <w:rPr>
                <w:rFonts w:ascii="Times New Roman" w:hAnsi="Times New Roman"/>
                <w:sz w:val="24"/>
                <w:szCs w:val="24"/>
                <w:lang w:val="ro-RO" w:eastAsia="ro-RO"/>
              </w:rPr>
              <w:t>lipsa unor mecanisme consolidate de supraveghere post-înregistrare, inclusiv metode clare de control al compoziției și etichetării;</w:t>
            </w:r>
          </w:p>
          <w:p w14:paraId="717B16FF" w14:textId="77777777" w:rsidR="00D63BAF" w:rsidRPr="00E92AC1" w:rsidRDefault="00D63BAF" w:rsidP="00574ACC">
            <w:pPr>
              <w:numPr>
                <w:ilvl w:val="0"/>
                <w:numId w:val="4"/>
              </w:numPr>
              <w:rPr>
                <w:rFonts w:ascii="Times New Roman" w:hAnsi="Times New Roman"/>
                <w:sz w:val="24"/>
                <w:szCs w:val="24"/>
                <w:lang w:val="ro-RO" w:eastAsia="ro-RO"/>
              </w:rPr>
            </w:pPr>
            <w:r w:rsidRPr="00E92AC1">
              <w:rPr>
                <w:rFonts w:ascii="Times New Roman" w:hAnsi="Times New Roman"/>
                <w:sz w:val="24"/>
                <w:szCs w:val="24"/>
                <w:lang w:val="ro-RO" w:eastAsia="ro-RO"/>
              </w:rPr>
              <w:t>necesitatea revizuirii periodice a conformității produselor, în funcție de noile date științifice;</w:t>
            </w:r>
          </w:p>
          <w:p w14:paraId="34E83886" w14:textId="77777777" w:rsidR="00D63BAF" w:rsidRPr="00E92AC1" w:rsidRDefault="00D63BAF" w:rsidP="00574ACC">
            <w:pPr>
              <w:numPr>
                <w:ilvl w:val="0"/>
                <w:numId w:val="4"/>
              </w:numPr>
              <w:rPr>
                <w:rFonts w:ascii="Times New Roman" w:hAnsi="Times New Roman"/>
                <w:sz w:val="24"/>
                <w:szCs w:val="24"/>
                <w:lang w:val="ro-RO" w:eastAsia="ro-RO"/>
              </w:rPr>
            </w:pPr>
            <w:r w:rsidRPr="00E92AC1">
              <w:rPr>
                <w:rFonts w:ascii="Times New Roman" w:hAnsi="Times New Roman"/>
                <w:sz w:val="24"/>
                <w:szCs w:val="24"/>
                <w:lang w:val="ro-RO" w:eastAsia="ro-RO"/>
              </w:rPr>
              <w:t>caracterul dinamic al legislației UE, care impune actualizări permanente în legislația națională.</w:t>
            </w:r>
          </w:p>
          <w:p w14:paraId="750E86B3" w14:textId="144411D8" w:rsidR="006326A2" w:rsidRPr="00E92AC1" w:rsidRDefault="006326A2" w:rsidP="00574ACC">
            <w:pPr>
              <w:numPr>
                <w:ilvl w:val="0"/>
                <w:numId w:val="4"/>
              </w:numPr>
              <w:rPr>
                <w:rFonts w:ascii="Times New Roman" w:hAnsi="Times New Roman"/>
                <w:sz w:val="24"/>
                <w:szCs w:val="24"/>
                <w:lang w:val="ro-RO" w:eastAsia="ro-RO"/>
              </w:rPr>
            </w:pPr>
            <w:r w:rsidRPr="00E92AC1">
              <w:rPr>
                <w:rFonts w:ascii="Times New Roman" w:hAnsi="Times New Roman"/>
                <w:sz w:val="24"/>
                <w:szCs w:val="24"/>
                <w:lang w:val="ro-MD"/>
              </w:rPr>
              <w:t xml:space="preserve">Aplicarea în unele cazuri a procedurii simplificate de înregistrare pentru produsele eligibile acesteia și care conțin substanțe </w:t>
            </w:r>
            <w:r w:rsidR="00965511" w:rsidRPr="00E92AC1">
              <w:rPr>
                <w:rFonts w:ascii="Times New Roman" w:hAnsi="Times New Roman"/>
                <w:sz w:val="24"/>
                <w:szCs w:val="24"/>
                <w:lang w:val="ro-MD"/>
              </w:rPr>
              <w:t xml:space="preserve">incluse în Anexa I la </w:t>
            </w:r>
            <w:r w:rsidRPr="00E92AC1">
              <w:rPr>
                <w:rFonts w:ascii="Times New Roman" w:hAnsi="Times New Roman"/>
                <w:sz w:val="24"/>
                <w:szCs w:val="24"/>
                <w:lang w:val="ro-MD"/>
              </w:rPr>
              <w:t xml:space="preserve"> </w:t>
            </w:r>
            <w:r w:rsidR="00965511" w:rsidRPr="00E92AC1">
              <w:rPr>
                <w:rFonts w:ascii="Times New Roman" w:hAnsi="Times New Roman"/>
                <w:sz w:val="24"/>
                <w:szCs w:val="24"/>
                <w:lang w:val="ro-RO" w:eastAsia="ro-RO"/>
              </w:rPr>
              <w:t xml:space="preserve">Regulamentul (UE) nr. 528/2012 al Parlamentului European și al Consiliului. </w:t>
            </w:r>
          </w:p>
          <w:p w14:paraId="4555988B" w14:textId="48CAA215" w:rsidR="00965511" w:rsidRPr="00E92AC1" w:rsidRDefault="00965511" w:rsidP="00600CBF">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Actul normativ național, </w:t>
            </w:r>
            <w:r w:rsidRPr="00E92AC1">
              <w:rPr>
                <w:rFonts w:ascii="Times New Roman" w:eastAsia="Times New Roman" w:hAnsi="Times New Roman"/>
                <w:sz w:val="24"/>
                <w:szCs w:val="24"/>
                <w:lang w:val="ro-MD" w:eastAsia="ru-RU"/>
              </w:rPr>
              <w:t xml:space="preserve">pct. 2, sbpt. 2) din Hotărârea Guvernului nr. 344/2020 pentru aprobarea Regulamentului sanitar privind punerea la dispoziție pe piață și utilizarea produselor biocide prevede transpunerea listelor </w:t>
            </w:r>
            <w:r w:rsidRPr="00E92AC1">
              <w:rPr>
                <w:rFonts w:ascii="Times New Roman" w:hAnsi="Times New Roman"/>
                <w:sz w:val="24"/>
                <w:szCs w:val="24"/>
                <w:lang w:val="ro-MD" w:eastAsia="ru-RU"/>
              </w:rPr>
              <w:t>substanțelor active conținute în produsele biocide</w:t>
            </w:r>
            <w:r w:rsidR="00077196" w:rsidRPr="00E92AC1">
              <w:rPr>
                <w:rFonts w:ascii="Times New Roman" w:eastAsia="Times New Roman" w:hAnsi="Times New Roman"/>
                <w:sz w:val="24"/>
                <w:szCs w:val="24"/>
                <w:lang w:val="ro-MD" w:eastAsia="ru-RU"/>
              </w:rPr>
              <w:t xml:space="preserve"> prin ordin al Ministerului Sănătății.</w:t>
            </w:r>
          </w:p>
          <w:p w14:paraId="66708CDE" w14:textId="75733BAB" w:rsidR="00D10FA2" w:rsidRPr="00D42D9A" w:rsidRDefault="00077196" w:rsidP="00D42D9A">
            <w:pPr>
              <w:rPr>
                <w:rFonts w:ascii="Times New Roman" w:eastAsia="Times New Roman" w:hAnsi="Times New Roman"/>
                <w:bCs/>
                <w:sz w:val="24"/>
                <w:szCs w:val="24"/>
                <w:lang w:val="ro-MD" w:eastAsia="ru-RU"/>
              </w:rPr>
            </w:pPr>
            <w:r w:rsidRPr="00E92AC1">
              <w:rPr>
                <w:rFonts w:ascii="Times New Roman" w:hAnsi="Times New Roman"/>
                <w:sz w:val="24"/>
                <w:szCs w:val="24"/>
                <w:lang w:val="ro-RO" w:eastAsia="ro-RO"/>
              </w:rPr>
              <w:t xml:space="preserve">Astfel se impune elaborarea și promovarea unui proiect de ordin referitor </w:t>
            </w:r>
            <w:r w:rsidRPr="00E92AC1">
              <w:rPr>
                <w:rFonts w:ascii="Times New Roman" w:hAnsi="Times New Roman"/>
                <w:bCs/>
                <w:sz w:val="24"/>
                <w:szCs w:val="24"/>
                <w:lang w:val="ro-MD" w:eastAsia="ru-RU"/>
              </w:rPr>
              <w:t>la aprobarea și recunoașterea Listelor substanțelor active conținute în produsele biocide</w:t>
            </w:r>
            <w:r w:rsidRPr="00E92AC1">
              <w:rPr>
                <w:rFonts w:ascii="Times New Roman" w:eastAsia="Times New Roman" w:hAnsi="Times New Roman"/>
                <w:bCs/>
                <w:sz w:val="24"/>
                <w:szCs w:val="24"/>
                <w:lang w:val="ro-MD" w:eastAsia="ru-RU"/>
              </w:rPr>
              <w:t xml:space="preserve"> de transpunere a </w:t>
            </w:r>
            <w:r w:rsidRPr="00E92AC1">
              <w:rPr>
                <w:rFonts w:ascii="Times New Roman" w:hAnsi="Times New Roman"/>
                <w:bCs/>
                <w:sz w:val="24"/>
                <w:szCs w:val="24"/>
                <w:lang w:val="ro-MD" w:eastAsia="ru-RU"/>
              </w:rPr>
              <w:t>Anexei I din Regulamentul (UE) nr. 528/2012</w:t>
            </w:r>
            <w:r w:rsidRPr="00E92AC1">
              <w:rPr>
                <w:rFonts w:ascii="Times New Roman" w:eastAsia="Times New Roman" w:hAnsi="Times New Roman"/>
                <w:bCs/>
                <w:sz w:val="24"/>
                <w:szCs w:val="24"/>
                <w:lang w:val="ro-MD" w:eastAsia="ru-RU"/>
              </w:rPr>
              <w:t xml:space="preserve"> al Parlamentului European și al Consiliului din 22 mai 2012 privind punerea la dispoziție pe piață și utilizarea produselor biocide. Proiectul prevede aprobarea </w:t>
            </w:r>
            <w:r w:rsidRPr="00E92AC1">
              <w:rPr>
                <w:rFonts w:ascii="Times New Roman" w:hAnsi="Times New Roman"/>
                <w:sz w:val="24"/>
                <w:szCs w:val="24"/>
                <w:lang w:val="ro-MD"/>
              </w:rPr>
              <w:t xml:space="preserve">Listei substanțelor active conținute în produsele biocide eligibile procedurii simplificate de înregistrare, conform anexei și </w:t>
            </w:r>
            <w:r w:rsidRPr="00E92AC1">
              <w:rPr>
                <w:rFonts w:ascii="Times New Roman" w:hAnsi="Times New Roman"/>
                <w:sz w:val="24"/>
                <w:szCs w:val="24"/>
                <w:lang w:val="ro-MD" w:eastAsia="ru-RU"/>
              </w:rPr>
              <w:t>recunoașterea și preluarea integrală la nivel național a Listei substanțelor active aprobată de Comisia Europeană și publicată pe site-ul web al Agenției European Chemical Agency</w:t>
            </w:r>
          </w:p>
        </w:tc>
      </w:tr>
      <w:tr w:rsidR="00523806" w:rsidRPr="00F26227" w14:paraId="020AA03F"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E788EC9" w14:textId="77777777" w:rsidR="00D10FA2" w:rsidRPr="00E92AC1" w:rsidRDefault="00D10FA2"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lastRenderedPageBreak/>
              <w:t>3. Obiectivele urmărite și soluțiile propuse</w:t>
            </w:r>
          </w:p>
        </w:tc>
      </w:tr>
      <w:tr w:rsidR="00523806" w:rsidRPr="00F26227" w14:paraId="0D8B1A3F"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CB24196" w14:textId="77777777" w:rsidR="00D10FA2" w:rsidRPr="00E92AC1" w:rsidRDefault="00D10FA2" w:rsidP="00574ACC">
            <w:pPr>
              <w:ind w:firstLine="0"/>
              <w:rPr>
                <w:rFonts w:ascii="Times New Roman" w:hAnsi="Times New Roman"/>
                <w:sz w:val="24"/>
                <w:szCs w:val="24"/>
                <w:lang w:val="ro-RO"/>
              </w:rPr>
            </w:pPr>
            <w:r w:rsidRPr="00E92AC1">
              <w:rPr>
                <w:rFonts w:ascii="Times New Roman" w:hAnsi="Times New Roman"/>
                <w:sz w:val="24"/>
                <w:szCs w:val="24"/>
                <w:lang w:val="ro-RO"/>
              </w:rPr>
              <w:t>3.1. Principalele prevederi ale proiectului și evidențierea elementelor noi</w:t>
            </w:r>
          </w:p>
        </w:tc>
      </w:tr>
      <w:tr w:rsidR="00523806" w:rsidRPr="00F26227" w14:paraId="78260B61" w14:textId="77777777" w:rsidTr="005E5205">
        <w:tc>
          <w:tcPr>
            <w:tcW w:w="9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947B5"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Produsele biocide sunt utilizate pentru controlul organismelor dăunătoare sănătății umane sau animale, precum și al celor care pot afecta materiale naturale sau fabricate. Cu toate acestea, proprietățile intrinseci ale acestor produse și modurile de utilizare pot expune oamenii, animalele și mediul înconjurător la riscuri semnificative.</w:t>
            </w:r>
          </w:p>
          <w:p w14:paraId="28F0D228"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Prin urmare, reglementarea strictă a substanțelor active utilizate în produsele biocide este esențială pentru a garanta un nivel înalt de protecție a sănătății publice, a sănătății animalelor și a mediului.</w:t>
            </w:r>
          </w:p>
          <w:p w14:paraId="39BB157C"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La nivelul Uniunii Europene, cadrul legislativ aplicabil este stabilit prin </w:t>
            </w:r>
            <w:r w:rsidRPr="00E92AC1">
              <w:rPr>
                <w:rFonts w:ascii="Times New Roman" w:eastAsia="Times New Roman" w:hAnsi="Times New Roman"/>
                <w:sz w:val="24"/>
                <w:szCs w:val="24"/>
                <w:lang w:val="ro-RO" w:eastAsia="ro-RO"/>
              </w:rPr>
              <w:t>Regulamentul (UE) nr. 528/2012 al Parlamentului European și al Consiliului</w:t>
            </w:r>
            <w:r w:rsidRPr="00E92AC1">
              <w:rPr>
                <w:rFonts w:ascii="Times New Roman" w:hAnsi="Times New Roman"/>
                <w:sz w:val="24"/>
                <w:szCs w:val="24"/>
                <w:lang w:val="ro-RO" w:eastAsia="ro-RO"/>
              </w:rPr>
              <w:t>, care reglementează punerea pe piață și utilizarea produselor biocide, și care este în continuă actualizare pentru a reflecta evoluțiile științifice și tehnologice.</w:t>
            </w:r>
          </w:p>
          <w:p w14:paraId="5933FE6D" w14:textId="74F97FE1"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Obiectivul principal al prezentului proiect de ordin este </w:t>
            </w:r>
            <w:r w:rsidRPr="00E92AC1">
              <w:rPr>
                <w:rFonts w:ascii="Times New Roman" w:eastAsia="Times New Roman" w:hAnsi="Times New Roman"/>
                <w:sz w:val="24"/>
                <w:szCs w:val="24"/>
                <w:lang w:val="ro-RO" w:eastAsia="ro-RO"/>
              </w:rPr>
              <w:t>aprobarea oficială, la nivel național, a Liste</w:t>
            </w:r>
            <w:r w:rsidR="00600CBF" w:rsidRPr="00E92AC1">
              <w:rPr>
                <w:rFonts w:ascii="Times New Roman" w:eastAsia="Times New Roman" w:hAnsi="Times New Roman"/>
                <w:sz w:val="24"/>
                <w:szCs w:val="24"/>
                <w:lang w:val="ro-RO" w:eastAsia="ro-RO"/>
              </w:rPr>
              <w:t>lor</w:t>
            </w:r>
            <w:r w:rsidRPr="00E92AC1">
              <w:rPr>
                <w:rFonts w:ascii="Times New Roman" w:eastAsia="Times New Roman" w:hAnsi="Times New Roman"/>
                <w:sz w:val="24"/>
                <w:szCs w:val="24"/>
                <w:lang w:val="ro-RO" w:eastAsia="ro-RO"/>
              </w:rPr>
              <w:t xml:space="preserve"> substanțelor active autorizate pentru utilizare în produsele biocide</w:t>
            </w:r>
            <w:r w:rsidRPr="00E92AC1">
              <w:rPr>
                <w:rFonts w:ascii="Times New Roman" w:hAnsi="Times New Roman"/>
                <w:sz w:val="24"/>
                <w:szCs w:val="24"/>
                <w:lang w:val="ro-RO" w:eastAsia="ro-RO"/>
              </w:rPr>
              <w:t>, prin preluarea și transpunerea listei Uniunii Europene în legislația Republicii Moldova. Această măsură vizează:</w:t>
            </w:r>
          </w:p>
          <w:p w14:paraId="3AB48745" w14:textId="77777777" w:rsidR="00D63BAF" w:rsidRPr="00E92AC1" w:rsidRDefault="00D63BAF" w:rsidP="00574ACC">
            <w:pPr>
              <w:numPr>
                <w:ilvl w:val="0"/>
                <w:numId w:val="5"/>
              </w:numPr>
              <w:rPr>
                <w:rFonts w:ascii="Times New Roman" w:hAnsi="Times New Roman"/>
                <w:sz w:val="24"/>
                <w:szCs w:val="24"/>
                <w:lang w:val="ro-RO" w:eastAsia="ro-RO"/>
              </w:rPr>
            </w:pPr>
            <w:r w:rsidRPr="00E92AC1">
              <w:rPr>
                <w:rFonts w:ascii="Times New Roman" w:hAnsi="Times New Roman"/>
                <w:sz w:val="24"/>
                <w:szCs w:val="24"/>
                <w:lang w:val="ro-RO" w:eastAsia="ro-RO"/>
              </w:rPr>
              <w:lastRenderedPageBreak/>
              <w:t>alinierea cadrului normativ național la cerințele legislației comunitare;</w:t>
            </w:r>
          </w:p>
          <w:p w14:paraId="3AB63C95" w14:textId="77777777" w:rsidR="00D63BAF" w:rsidRPr="00E92AC1" w:rsidRDefault="00D63BAF" w:rsidP="00574ACC">
            <w:pPr>
              <w:numPr>
                <w:ilvl w:val="0"/>
                <w:numId w:val="5"/>
              </w:numPr>
              <w:rPr>
                <w:rFonts w:ascii="Times New Roman" w:hAnsi="Times New Roman"/>
                <w:sz w:val="24"/>
                <w:szCs w:val="24"/>
                <w:lang w:val="ro-RO" w:eastAsia="ro-RO"/>
              </w:rPr>
            </w:pPr>
            <w:r w:rsidRPr="00E92AC1">
              <w:rPr>
                <w:rFonts w:ascii="Times New Roman" w:hAnsi="Times New Roman"/>
                <w:sz w:val="24"/>
                <w:szCs w:val="24"/>
                <w:lang w:val="ro-RO" w:eastAsia="ro-RO"/>
              </w:rPr>
              <w:t>prevenirea riscurilor asupra sănătății umane și a mediului;</w:t>
            </w:r>
          </w:p>
          <w:p w14:paraId="7C3EE3C9" w14:textId="77777777" w:rsidR="00D63BAF" w:rsidRPr="00E92AC1" w:rsidRDefault="00D63BAF" w:rsidP="00574ACC">
            <w:pPr>
              <w:numPr>
                <w:ilvl w:val="0"/>
                <w:numId w:val="5"/>
              </w:numPr>
              <w:rPr>
                <w:rFonts w:ascii="Times New Roman" w:hAnsi="Times New Roman"/>
                <w:sz w:val="24"/>
                <w:szCs w:val="24"/>
                <w:lang w:val="ro-RO" w:eastAsia="ro-RO"/>
              </w:rPr>
            </w:pPr>
            <w:r w:rsidRPr="00E92AC1">
              <w:rPr>
                <w:rFonts w:ascii="Times New Roman" w:hAnsi="Times New Roman"/>
                <w:sz w:val="24"/>
                <w:szCs w:val="24"/>
                <w:lang w:val="ro-RO" w:eastAsia="ro-RO"/>
              </w:rPr>
              <w:t>eliminarea barierelor tehnice în calea comerțului cu produse biocide;</w:t>
            </w:r>
          </w:p>
          <w:p w14:paraId="13B5970D" w14:textId="77777777" w:rsidR="00D63BAF" w:rsidRPr="00E92AC1" w:rsidRDefault="00D63BAF" w:rsidP="00574ACC">
            <w:pPr>
              <w:numPr>
                <w:ilvl w:val="0"/>
                <w:numId w:val="5"/>
              </w:numPr>
              <w:rPr>
                <w:rFonts w:ascii="Times New Roman" w:hAnsi="Times New Roman"/>
                <w:sz w:val="24"/>
                <w:szCs w:val="24"/>
                <w:lang w:val="ro-RO" w:eastAsia="ro-RO"/>
              </w:rPr>
            </w:pPr>
            <w:r w:rsidRPr="00E92AC1">
              <w:rPr>
                <w:rFonts w:ascii="Times New Roman" w:hAnsi="Times New Roman"/>
                <w:sz w:val="24"/>
                <w:szCs w:val="24"/>
                <w:lang w:val="ro-RO" w:eastAsia="ro-RO"/>
              </w:rPr>
              <w:t>facilitarea recunoașterii reciproce a autorizațiilor și promovarea comerțului paralel.</w:t>
            </w:r>
          </w:p>
          <w:p w14:paraId="3870791B"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Aplicarea </w:t>
            </w:r>
            <w:r w:rsidRPr="00E92AC1">
              <w:rPr>
                <w:rFonts w:ascii="Times New Roman" w:eastAsia="Times New Roman" w:hAnsi="Times New Roman"/>
                <w:sz w:val="24"/>
                <w:szCs w:val="24"/>
                <w:lang w:val="ro-RO" w:eastAsia="ro-RO"/>
              </w:rPr>
              <w:t>principiului precauției</w:t>
            </w:r>
            <w:r w:rsidRPr="00E92AC1">
              <w:rPr>
                <w:rFonts w:ascii="Times New Roman" w:hAnsi="Times New Roman"/>
                <w:sz w:val="24"/>
                <w:szCs w:val="24"/>
                <w:lang w:val="ro-RO" w:eastAsia="ro-RO"/>
              </w:rPr>
              <w:t xml:space="preserve"> prin această listă contribuie la garantarea faptului că fabricarea și comercializarea produselor biocide nu generează efecte dăunătoare asupra sănătății oamenilor sau animalelor și nu au impacte inacceptabile asupra mediului.</w:t>
            </w:r>
          </w:p>
          <w:p w14:paraId="4DE2E12A"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Preluarea listei substanțelor active autorizate în UE va asigura </w:t>
            </w:r>
            <w:r w:rsidRPr="00E92AC1">
              <w:rPr>
                <w:rFonts w:ascii="Times New Roman" w:eastAsia="Times New Roman" w:hAnsi="Times New Roman"/>
                <w:sz w:val="24"/>
                <w:szCs w:val="24"/>
                <w:lang w:val="ro-RO" w:eastAsia="ro-RO"/>
              </w:rPr>
              <w:t>conformitatea cu Regulamentul (UE) nr. 528/2012</w:t>
            </w:r>
            <w:r w:rsidRPr="00E92AC1">
              <w:rPr>
                <w:rFonts w:ascii="Times New Roman" w:hAnsi="Times New Roman"/>
                <w:sz w:val="24"/>
                <w:szCs w:val="24"/>
                <w:lang w:val="ro-RO" w:eastAsia="ro-RO"/>
              </w:rPr>
              <w:t xml:space="preserve">, inclusiv cu ultimele amendamente relevante. Această conformitate este deosebit de importantă în contextul </w:t>
            </w:r>
            <w:r w:rsidRPr="00E92AC1">
              <w:rPr>
                <w:rFonts w:ascii="Times New Roman" w:eastAsia="Times New Roman" w:hAnsi="Times New Roman"/>
                <w:sz w:val="24"/>
                <w:szCs w:val="24"/>
                <w:lang w:val="ro-RO" w:eastAsia="ro-RO"/>
              </w:rPr>
              <w:t>angajamentelor Republicii Moldova de preaderare la Uniunea Europeană</w:t>
            </w:r>
            <w:r w:rsidRPr="00E92AC1">
              <w:rPr>
                <w:rFonts w:ascii="Times New Roman" w:hAnsi="Times New Roman"/>
                <w:sz w:val="24"/>
                <w:szCs w:val="24"/>
                <w:lang w:val="ro-RO" w:eastAsia="ro-RO"/>
              </w:rPr>
              <w:t>.</w:t>
            </w:r>
          </w:p>
          <w:p w14:paraId="13E4F8BA" w14:textId="3391DA6D"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Stabilirea oficială a listei va oferi operatorilor economici — în special producătorilor și importatorilor — </w:t>
            </w:r>
            <w:r w:rsidRPr="00E92AC1">
              <w:rPr>
                <w:rFonts w:ascii="Times New Roman" w:eastAsia="Times New Roman" w:hAnsi="Times New Roman"/>
                <w:sz w:val="24"/>
                <w:szCs w:val="24"/>
                <w:lang w:val="ro-RO" w:eastAsia="ro-RO"/>
              </w:rPr>
              <w:t xml:space="preserve">un cadru clar, previzibil și uniform pentru </w:t>
            </w:r>
            <w:r w:rsidR="00077196" w:rsidRPr="00E92AC1">
              <w:rPr>
                <w:rFonts w:ascii="Times New Roman" w:eastAsia="Times New Roman" w:hAnsi="Times New Roman"/>
                <w:sz w:val="24"/>
                <w:szCs w:val="24"/>
                <w:lang w:val="ro-RO" w:eastAsia="ro-RO"/>
              </w:rPr>
              <w:t xml:space="preserve">pregătirea dosarelor pentru înregistrare,  </w:t>
            </w:r>
            <w:r w:rsidRPr="00E92AC1">
              <w:rPr>
                <w:rFonts w:ascii="Times New Roman" w:eastAsia="Times New Roman" w:hAnsi="Times New Roman"/>
                <w:sz w:val="24"/>
                <w:szCs w:val="24"/>
                <w:lang w:val="ro-RO" w:eastAsia="ro-RO"/>
              </w:rPr>
              <w:t>dezvoltarea și comercializarea produselor biocide conforme</w:t>
            </w:r>
            <w:r w:rsidRPr="00E92AC1">
              <w:rPr>
                <w:rFonts w:ascii="Times New Roman" w:hAnsi="Times New Roman"/>
                <w:sz w:val="24"/>
                <w:szCs w:val="24"/>
                <w:lang w:val="ro-RO" w:eastAsia="ro-RO"/>
              </w:rPr>
              <w:t>.</w:t>
            </w:r>
          </w:p>
          <w:p w14:paraId="5226C3B2"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Totodată, ordinul va contribui la eliminarea obstacolelor administrative prin facilitarea </w:t>
            </w:r>
            <w:r w:rsidRPr="00E92AC1">
              <w:rPr>
                <w:rFonts w:ascii="Times New Roman" w:eastAsia="Times New Roman" w:hAnsi="Times New Roman"/>
                <w:sz w:val="24"/>
                <w:szCs w:val="24"/>
                <w:lang w:val="ro-RO" w:eastAsia="ro-RO"/>
              </w:rPr>
              <w:t>recunoașterii reciproce</w:t>
            </w:r>
            <w:r w:rsidRPr="00E92AC1">
              <w:rPr>
                <w:rFonts w:ascii="Times New Roman" w:hAnsi="Times New Roman"/>
                <w:sz w:val="24"/>
                <w:szCs w:val="24"/>
                <w:lang w:val="ro-RO" w:eastAsia="ro-RO"/>
              </w:rPr>
              <w:t xml:space="preserve"> a autorizațiilor emise în alte state membre ale UE și va încuraja comerțul paralel cu produse biocide autorizate.</w:t>
            </w:r>
          </w:p>
          <w:p w14:paraId="342E727C"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Se propune, de asemenea, instituirea unor </w:t>
            </w:r>
            <w:r w:rsidRPr="00E92AC1">
              <w:rPr>
                <w:rFonts w:ascii="Times New Roman" w:eastAsia="Times New Roman" w:hAnsi="Times New Roman"/>
                <w:sz w:val="24"/>
                <w:szCs w:val="24"/>
                <w:lang w:val="ro-RO" w:eastAsia="ro-RO"/>
              </w:rPr>
              <w:t>proceduri simplificate de autorizare</w:t>
            </w:r>
            <w:r w:rsidRPr="00E92AC1">
              <w:rPr>
                <w:rFonts w:ascii="Times New Roman" w:hAnsi="Times New Roman"/>
                <w:sz w:val="24"/>
                <w:szCs w:val="24"/>
                <w:lang w:val="ro-RO" w:eastAsia="ro-RO"/>
              </w:rPr>
              <w:t xml:space="preserve"> pentru produsele cu profil toxicologic favorabil — de exemplu, cele care conțin </w:t>
            </w:r>
            <w:r w:rsidRPr="00E92AC1">
              <w:rPr>
                <w:rFonts w:ascii="Times New Roman" w:eastAsia="Times New Roman" w:hAnsi="Times New Roman"/>
                <w:sz w:val="24"/>
                <w:szCs w:val="24"/>
                <w:lang w:val="ro-RO" w:eastAsia="ro-RO"/>
              </w:rPr>
              <w:t>substanțe cu risc scăzut</w:t>
            </w:r>
            <w:r w:rsidRPr="00E92AC1">
              <w:rPr>
                <w:rFonts w:ascii="Times New Roman" w:hAnsi="Times New Roman"/>
                <w:sz w:val="24"/>
                <w:szCs w:val="24"/>
                <w:lang w:val="ro-RO" w:eastAsia="ro-RO"/>
              </w:rPr>
              <w:t>, precum acizi slabi, alcooluri, uleiuri vegetale, aditivi alimentari și feromoni.</w:t>
            </w:r>
          </w:p>
          <w:p w14:paraId="74EACB52"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Aprobarea acestei liste va sprijini activitățile de </w:t>
            </w:r>
            <w:r w:rsidRPr="00E92AC1">
              <w:rPr>
                <w:rFonts w:ascii="Times New Roman" w:eastAsia="Times New Roman" w:hAnsi="Times New Roman"/>
                <w:sz w:val="24"/>
                <w:szCs w:val="24"/>
                <w:lang w:val="ro-RO" w:eastAsia="ro-RO"/>
              </w:rPr>
              <w:t>supraveghere a pieței</w:t>
            </w:r>
            <w:r w:rsidRPr="00E92AC1">
              <w:rPr>
                <w:rFonts w:ascii="Times New Roman" w:hAnsi="Times New Roman"/>
                <w:sz w:val="24"/>
                <w:szCs w:val="24"/>
                <w:lang w:val="ro-RO" w:eastAsia="ro-RO"/>
              </w:rPr>
              <w:t>, controlul compoziției și al etichetării produselor biocide, precum și aplicarea coerentă a cerințelor de siguranță în domeniu.</w:t>
            </w:r>
          </w:p>
          <w:p w14:paraId="6E87058B"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Pentru susținerea operatorilor economici în procesul de conformare, implementarea ordinului va fi însoțită de </w:t>
            </w:r>
            <w:r w:rsidRPr="00E92AC1">
              <w:rPr>
                <w:rFonts w:ascii="Times New Roman" w:eastAsia="Times New Roman" w:hAnsi="Times New Roman"/>
                <w:sz w:val="24"/>
                <w:szCs w:val="24"/>
                <w:lang w:val="ro-RO" w:eastAsia="ro-RO"/>
              </w:rPr>
              <w:t>măsuri de sprijin</w:t>
            </w:r>
            <w:r w:rsidRPr="00E92AC1">
              <w:rPr>
                <w:rFonts w:ascii="Times New Roman" w:hAnsi="Times New Roman"/>
                <w:sz w:val="24"/>
                <w:szCs w:val="24"/>
                <w:lang w:val="ro-RO" w:eastAsia="ro-RO"/>
              </w:rPr>
              <w:t>, inclusiv:</w:t>
            </w:r>
          </w:p>
          <w:p w14:paraId="4CEC8FF8" w14:textId="77777777" w:rsidR="00D63BAF" w:rsidRPr="00E92AC1" w:rsidRDefault="00D63BAF" w:rsidP="00574ACC">
            <w:pPr>
              <w:numPr>
                <w:ilvl w:val="0"/>
                <w:numId w:val="6"/>
              </w:numPr>
              <w:rPr>
                <w:rFonts w:ascii="Times New Roman" w:hAnsi="Times New Roman"/>
                <w:sz w:val="24"/>
                <w:szCs w:val="24"/>
                <w:lang w:val="ro-RO" w:eastAsia="ro-RO"/>
              </w:rPr>
            </w:pPr>
            <w:r w:rsidRPr="00E92AC1">
              <w:rPr>
                <w:rFonts w:ascii="Times New Roman" w:hAnsi="Times New Roman"/>
                <w:sz w:val="24"/>
                <w:szCs w:val="24"/>
                <w:lang w:val="ro-RO" w:eastAsia="ro-RO"/>
              </w:rPr>
              <w:t xml:space="preserve">furnizarea de </w:t>
            </w:r>
            <w:r w:rsidRPr="00E92AC1">
              <w:rPr>
                <w:rFonts w:ascii="Times New Roman" w:eastAsia="Times New Roman" w:hAnsi="Times New Roman"/>
                <w:sz w:val="24"/>
                <w:szCs w:val="24"/>
                <w:lang w:val="ro-RO" w:eastAsia="ro-RO"/>
              </w:rPr>
              <w:t>servicii de asistență și consultanță</w:t>
            </w:r>
            <w:r w:rsidRPr="00E92AC1">
              <w:rPr>
                <w:rFonts w:ascii="Times New Roman" w:hAnsi="Times New Roman"/>
                <w:sz w:val="24"/>
                <w:szCs w:val="24"/>
                <w:lang w:val="ro-RO" w:eastAsia="ro-RO"/>
              </w:rPr>
              <w:t xml:space="preserve"> prin intermediul Agenției Naționale pentru Sănătate Publică (ANSP);</w:t>
            </w:r>
          </w:p>
          <w:p w14:paraId="2A5BFB48" w14:textId="77777777" w:rsidR="00D63BAF" w:rsidRPr="00E92AC1" w:rsidRDefault="00D63BAF" w:rsidP="00574ACC">
            <w:pPr>
              <w:numPr>
                <w:ilvl w:val="0"/>
                <w:numId w:val="6"/>
              </w:numPr>
              <w:rPr>
                <w:rFonts w:ascii="Times New Roman" w:hAnsi="Times New Roman"/>
                <w:sz w:val="24"/>
                <w:szCs w:val="24"/>
                <w:lang w:val="ro-RO" w:eastAsia="ro-RO"/>
              </w:rPr>
            </w:pPr>
            <w:r w:rsidRPr="00E92AC1">
              <w:rPr>
                <w:rFonts w:ascii="Times New Roman" w:hAnsi="Times New Roman"/>
                <w:sz w:val="24"/>
                <w:szCs w:val="24"/>
                <w:lang w:val="ro-RO" w:eastAsia="ro-RO"/>
              </w:rPr>
              <w:t xml:space="preserve">elaborarea de </w:t>
            </w:r>
            <w:r w:rsidRPr="00E92AC1">
              <w:rPr>
                <w:rFonts w:ascii="Times New Roman" w:eastAsia="Times New Roman" w:hAnsi="Times New Roman"/>
                <w:sz w:val="24"/>
                <w:szCs w:val="24"/>
                <w:lang w:val="ro-RO" w:eastAsia="ro-RO"/>
              </w:rPr>
              <w:t>ghiduri practice</w:t>
            </w:r>
            <w:r w:rsidRPr="00E92AC1">
              <w:rPr>
                <w:rFonts w:ascii="Times New Roman" w:hAnsi="Times New Roman"/>
                <w:sz w:val="24"/>
                <w:szCs w:val="24"/>
                <w:lang w:val="ro-RO" w:eastAsia="ro-RO"/>
              </w:rPr>
              <w:t xml:space="preserve"> și documente de orientare tehnică;</w:t>
            </w:r>
          </w:p>
          <w:p w14:paraId="25C3B8FF" w14:textId="77777777" w:rsidR="00D63BAF" w:rsidRPr="00E92AC1" w:rsidRDefault="00D63BAF" w:rsidP="00574ACC">
            <w:pPr>
              <w:numPr>
                <w:ilvl w:val="0"/>
                <w:numId w:val="6"/>
              </w:numPr>
              <w:rPr>
                <w:rFonts w:ascii="Times New Roman" w:hAnsi="Times New Roman"/>
                <w:sz w:val="24"/>
                <w:szCs w:val="24"/>
                <w:lang w:val="ro-RO" w:eastAsia="ro-RO"/>
              </w:rPr>
            </w:pPr>
            <w:r w:rsidRPr="00E92AC1">
              <w:rPr>
                <w:rFonts w:ascii="Times New Roman" w:hAnsi="Times New Roman"/>
                <w:sz w:val="24"/>
                <w:szCs w:val="24"/>
                <w:lang w:val="ro-RO" w:eastAsia="ro-RO"/>
              </w:rPr>
              <w:t xml:space="preserve">facilitarea </w:t>
            </w:r>
            <w:r w:rsidRPr="00E92AC1">
              <w:rPr>
                <w:rFonts w:ascii="Times New Roman" w:eastAsia="Times New Roman" w:hAnsi="Times New Roman"/>
                <w:sz w:val="24"/>
                <w:szCs w:val="24"/>
                <w:lang w:val="ro-RO" w:eastAsia="ro-RO"/>
              </w:rPr>
              <w:t>depunerii electronice a documentației</w:t>
            </w:r>
            <w:r w:rsidRPr="00E92AC1">
              <w:rPr>
                <w:rFonts w:ascii="Times New Roman" w:hAnsi="Times New Roman"/>
                <w:sz w:val="24"/>
                <w:szCs w:val="24"/>
                <w:lang w:val="ro-RO" w:eastAsia="ro-RO"/>
              </w:rPr>
              <w:t xml:space="preserve"> prin platforma SIA GEAP.</w:t>
            </w:r>
          </w:p>
          <w:p w14:paraId="609CDF2F"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Emiterea acestui ordin reprezintă o </w:t>
            </w:r>
            <w:r w:rsidRPr="00E92AC1">
              <w:rPr>
                <w:rFonts w:ascii="Times New Roman" w:eastAsia="Times New Roman" w:hAnsi="Times New Roman"/>
                <w:sz w:val="24"/>
                <w:szCs w:val="24"/>
                <w:lang w:val="ro-RO" w:eastAsia="ro-RO"/>
              </w:rPr>
              <w:t>măsură necesară și oportună</w:t>
            </w:r>
            <w:r w:rsidRPr="00E92AC1">
              <w:rPr>
                <w:rFonts w:ascii="Times New Roman" w:hAnsi="Times New Roman"/>
                <w:sz w:val="24"/>
                <w:szCs w:val="24"/>
                <w:lang w:val="ro-RO" w:eastAsia="ro-RO"/>
              </w:rPr>
              <w:t>, care:</w:t>
            </w:r>
          </w:p>
          <w:p w14:paraId="7D2AF206" w14:textId="77777777" w:rsidR="00D63BAF" w:rsidRPr="00E92AC1" w:rsidRDefault="00D63BAF" w:rsidP="00574ACC">
            <w:pPr>
              <w:numPr>
                <w:ilvl w:val="0"/>
                <w:numId w:val="7"/>
              </w:numPr>
              <w:rPr>
                <w:rFonts w:ascii="Times New Roman" w:hAnsi="Times New Roman"/>
                <w:sz w:val="24"/>
                <w:szCs w:val="24"/>
                <w:lang w:val="ro-RO" w:eastAsia="ro-RO"/>
              </w:rPr>
            </w:pPr>
            <w:r w:rsidRPr="00E92AC1">
              <w:rPr>
                <w:rFonts w:ascii="Times New Roman" w:hAnsi="Times New Roman"/>
                <w:sz w:val="24"/>
                <w:szCs w:val="24"/>
                <w:lang w:val="ro-RO" w:eastAsia="ro-RO"/>
              </w:rPr>
              <w:t>contribuie la protejarea sănătății publice și a mediului;</w:t>
            </w:r>
          </w:p>
          <w:p w14:paraId="7393DC38" w14:textId="77777777" w:rsidR="00D63BAF" w:rsidRPr="00E92AC1" w:rsidRDefault="00D63BAF" w:rsidP="00574ACC">
            <w:pPr>
              <w:numPr>
                <w:ilvl w:val="0"/>
                <w:numId w:val="7"/>
              </w:numPr>
              <w:rPr>
                <w:rFonts w:ascii="Times New Roman" w:hAnsi="Times New Roman"/>
                <w:sz w:val="24"/>
                <w:szCs w:val="24"/>
                <w:lang w:val="ro-RO" w:eastAsia="ro-RO"/>
              </w:rPr>
            </w:pPr>
            <w:r w:rsidRPr="00E92AC1">
              <w:rPr>
                <w:rFonts w:ascii="Times New Roman" w:hAnsi="Times New Roman"/>
                <w:sz w:val="24"/>
                <w:szCs w:val="24"/>
                <w:lang w:val="ro-RO" w:eastAsia="ro-RO"/>
              </w:rPr>
              <w:t>asigură alinierea la cerințele și standardele Uniunii Europene;</w:t>
            </w:r>
          </w:p>
          <w:p w14:paraId="0A743CEB" w14:textId="77777777" w:rsidR="00D63BAF" w:rsidRPr="00E92AC1" w:rsidRDefault="00D63BAF" w:rsidP="00574ACC">
            <w:pPr>
              <w:numPr>
                <w:ilvl w:val="0"/>
                <w:numId w:val="7"/>
              </w:numPr>
              <w:rPr>
                <w:rFonts w:ascii="Times New Roman" w:hAnsi="Times New Roman"/>
                <w:sz w:val="24"/>
                <w:szCs w:val="24"/>
                <w:lang w:val="ro-RO" w:eastAsia="ro-RO"/>
              </w:rPr>
            </w:pPr>
            <w:r w:rsidRPr="00E92AC1">
              <w:rPr>
                <w:rFonts w:ascii="Times New Roman" w:hAnsi="Times New Roman"/>
                <w:sz w:val="24"/>
                <w:szCs w:val="24"/>
                <w:lang w:val="ro-RO" w:eastAsia="ro-RO"/>
              </w:rPr>
              <w:t>sprijină comerțul legal și competitiv;</w:t>
            </w:r>
          </w:p>
          <w:p w14:paraId="2851BE7E" w14:textId="77777777" w:rsidR="00D63BAF" w:rsidRPr="00E92AC1" w:rsidRDefault="00D63BAF" w:rsidP="00574ACC">
            <w:pPr>
              <w:numPr>
                <w:ilvl w:val="0"/>
                <w:numId w:val="7"/>
              </w:numPr>
              <w:rPr>
                <w:rFonts w:ascii="Times New Roman" w:hAnsi="Times New Roman"/>
                <w:sz w:val="24"/>
                <w:szCs w:val="24"/>
                <w:lang w:val="ro-RO" w:eastAsia="ro-RO"/>
              </w:rPr>
            </w:pPr>
            <w:r w:rsidRPr="00E92AC1">
              <w:rPr>
                <w:rFonts w:ascii="Times New Roman" w:hAnsi="Times New Roman"/>
                <w:sz w:val="24"/>
                <w:szCs w:val="24"/>
                <w:lang w:val="ro-RO" w:eastAsia="ro-RO"/>
              </w:rPr>
              <w:t>oferă claritate și predictibilitate pentru operatorii economici;</w:t>
            </w:r>
          </w:p>
          <w:p w14:paraId="239A7923" w14:textId="35699EE9" w:rsidR="00B92B4B" w:rsidRPr="00E92AC1" w:rsidRDefault="00D63BAF" w:rsidP="00574ACC">
            <w:pPr>
              <w:numPr>
                <w:ilvl w:val="0"/>
                <w:numId w:val="7"/>
              </w:numPr>
              <w:rPr>
                <w:rFonts w:ascii="Times New Roman" w:hAnsi="Times New Roman"/>
                <w:sz w:val="24"/>
                <w:szCs w:val="24"/>
                <w:lang w:val="ro-RO" w:eastAsia="ro-RO"/>
              </w:rPr>
            </w:pPr>
            <w:r w:rsidRPr="00E92AC1">
              <w:rPr>
                <w:rFonts w:ascii="Times New Roman" w:hAnsi="Times New Roman"/>
                <w:sz w:val="24"/>
                <w:szCs w:val="24"/>
                <w:lang w:val="ro-RO" w:eastAsia="ro-RO"/>
              </w:rPr>
              <w:t>întărește capacitățile de supraveghere a pieței și control al calității produselor biocide.</w:t>
            </w:r>
          </w:p>
        </w:tc>
      </w:tr>
      <w:tr w:rsidR="00523806" w:rsidRPr="00F26227" w14:paraId="79231A35"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C7AABF1" w14:textId="0C8E26DC"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lastRenderedPageBreak/>
              <w:t>3.2. Opțiunile alternative analizate și motivele pentru care acestea nu au fost luate în considerare</w:t>
            </w:r>
          </w:p>
        </w:tc>
      </w:tr>
      <w:tr w:rsidR="00523806" w:rsidRPr="00F26227" w14:paraId="7A8C0DE3"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939A5C"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Opțiunea de </w:t>
            </w:r>
            <w:r w:rsidRPr="00E92AC1">
              <w:rPr>
                <w:rFonts w:ascii="Times New Roman" w:eastAsia="Times New Roman" w:hAnsi="Times New Roman"/>
                <w:sz w:val="24"/>
                <w:szCs w:val="24"/>
                <w:lang w:val="ro-RO" w:eastAsia="ro-RO"/>
              </w:rPr>
              <w:t>„a nu interveni”</w:t>
            </w:r>
            <w:r w:rsidRPr="00E92AC1">
              <w:rPr>
                <w:rFonts w:ascii="Times New Roman" w:hAnsi="Times New Roman"/>
                <w:sz w:val="24"/>
                <w:szCs w:val="24"/>
                <w:lang w:val="ro-RO" w:eastAsia="ro-RO"/>
              </w:rPr>
              <w:t>, respectiv menținerea cadrului normativ actual neschimbat, nu poate fi considerată viabilă, întrucât ar genera consecințe negative semnificative atât asupra funcționării instituționale a Agenției Naționale pentru Sănătate Publică (ANSP), cât și asupra sănătății publice.</w:t>
            </w:r>
          </w:p>
          <w:p w14:paraId="659578C9" w14:textId="77777777" w:rsidR="00D63BAF"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Menținerea unei legislații nearmonizate cu reglementările Uniunii Europene ar conduce la o serie de riscuri și disfuncționalități, cu impact direct asupra pieței interne, sănătății populației și competitivității operatorilor economici:</w:t>
            </w:r>
          </w:p>
          <w:p w14:paraId="3247AE28" w14:textId="77777777" w:rsidR="00D63BAF" w:rsidRPr="00E92AC1" w:rsidRDefault="00D63BAF" w:rsidP="00574ACC">
            <w:pPr>
              <w:numPr>
                <w:ilvl w:val="0"/>
                <w:numId w:val="8"/>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Lipsa reglementării detaliate a aspectelor tehnice și specifice privind utilizarea substanțelor active</w:t>
            </w:r>
            <w:r w:rsidRPr="00E92AC1">
              <w:rPr>
                <w:rFonts w:ascii="Times New Roman" w:hAnsi="Times New Roman"/>
                <w:sz w:val="24"/>
                <w:szCs w:val="24"/>
                <w:lang w:val="ro-RO" w:eastAsia="ro-RO"/>
              </w:rPr>
              <w:t xml:space="preserve"> ar permite plasarea pe piață a unor produse care nu respectă cerințele minime de calitate, eficacitate și siguranță, cu potențial dăunător pentru consumatori.</w:t>
            </w:r>
          </w:p>
          <w:p w14:paraId="02F10708" w14:textId="77777777" w:rsidR="00D63BAF" w:rsidRPr="00E92AC1" w:rsidRDefault="00D63BAF" w:rsidP="00574ACC">
            <w:pPr>
              <w:numPr>
                <w:ilvl w:val="0"/>
                <w:numId w:val="8"/>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Periclitarea protecției sănătății publice, a sănătății animalelor, a mediului și a intereselor utilizatorilor</w:t>
            </w:r>
            <w:r w:rsidRPr="00E92AC1">
              <w:rPr>
                <w:rFonts w:ascii="Times New Roman" w:hAnsi="Times New Roman"/>
                <w:sz w:val="24"/>
                <w:szCs w:val="24"/>
                <w:lang w:val="ro-RO" w:eastAsia="ro-RO"/>
              </w:rPr>
              <w:t>, din cauza absenței unor norme clare privind evaluarea, autorizarea și monitorizarea produselor biocide.</w:t>
            </w:r>
          </w:p>
          <w:p w14:paraId="73A770DB" w14:textId="77777777" w:rsidR="00D63BAF" w:rsidRPr="00E92AC1" w:rsidRDefault="00D63BAF" w:rsidP="00574ACC">
            <w:pPr>
              <w:numPr>
                <w:ilvl w:val="0"/>
                <w:numId w:val="8"/>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Riscul apariției și creșterii incidenței unor efecte toxice</w:t>
            </w:r>
            <w:r w:rsidRPr="00E92AC1">
              <w:rPr>
                <w:rFonts w:ascii="Times New Roman" w:hAnsi="Times New Roman"/>
                <w:sz w:val="24"/>
                <w:szCs w:val="24"/>
                <w:lang w:val="ro-RO" w:eastAsia="ro-RO"/>
              </w:rPr>
              <w:t>, inclusiv asupra funcției de reproducere (categoria 2) și a sistemului endocrin, care sunt dificil de diagnosticat și tratat în lipsa unor cerințe riguroase de siguranță și inofensivitate.</w:t>
            </w:r>
          </w:p>
          <w:p w14:paraId="79A16F2E" w14:textId="77777777" w:rsidR="00D63BAF" w:rsidRPr="00E92AC1" w:rsidRDefault="00D63BAF" w:rsidP="00574ACC">
            <w:pPr>
              <w:numPr>
                <w:ilvl w:val="0"/>
                <w:numId w:val="8"/>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lastRenderedPageBreak/>
              <w:t>Neactualizarea listei substanțelor active autorizate la nivelul Uniunii Europene</w:t>
            </w:r>
            <w:r w:rsidRPr="00E92AC1">
              <w:rPr>
                <w:rFonts w:ascii="Times New Roman" w:hAnsi="Times New Roman"/>
                <w:sz w:val="24"/>
                <w:szCs w:val="24"/>
                <w:lang w:val="ro-RO" w:eastAsia="ro-RO"/>
              </w:rPr>
              <w:t>, ceea ce ar limita capacitatea Republicii Moldova de a adopta substanțe cu profil toxicologic îmbunătățit și de a beneficia de cele mai recente progrese științifice și tehnologice.</w:t>
            </w:r>
          </w:p>
          <w:p w14:paraId="41331E96" w14:textId="77777777" w:rsidR="00D63BAF" w:rsidRPr="00E92AC1" w:rsidRDefault="00D63BAF" w:rsidP="00574ACC">
            <w:pPr>
              <w:numPr>
                <w:ilvl w:val="0"/>
                <w:numId w:val="8"/>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Imposibilitatea aplicării procedurilor de recunoaștere reciprocă și a celor simplificate</w:t>
            </w:r>
            <w:r w:rsidRPr="00E92AC1">
              <w:rPr>
                <w:rFonts w:ascii="Times New Roman" w:hAnsi="Times New Roman"/>
                <w:sz w:val="24"/>
                <w:szCs w:val="24"/>
                <w:lang w:val="ro-RO" w:eastAsia="ro-RO"/>
              </w:rPr>
              <w:t>, menținând o povară administrativă disproporționată pentru operatorii economici, cu efecte negative asupra competitivității acestora.</w:t>
            </w:r>
          </w:p>
          <w:p w14:paraId="61294977" w14:textId="77777777" w:rsidR="00D63BAF" w:rsidRPr="00E92AC1" w:rsidRDefault="00D63BAF" w:rsidP="00574ACC">
            <w:pPr>
              <w:numPr>
                <w:ilvl w:val="0"/>
                <w:numId w:val="8"/>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Lipsa unui mecanism instituțional clar de consiliere și sprijin</w:t>
            </w:r>
            <w:r w:rsidRPr="00E92AC1">
              <w:rPr>
                <w:rFonts w:ascii="Times New Roman" w:hAnsi="Times New Roman"/>
                <w:sz w:val="24"/>
                <w:szCs w:val="24"/>
                <w:lang w:val="ro-RO" w:eastAsia="ro-RO"/>
              </w:rPr>
              <w:t>, în special pentru întreprinderile mici și mijlocii (IMM-uri), care întâmpină dificultăți în întocmirea documentației și în parcurgerea procedurilor de autorizare.</w:t>
            </w:r>
          </w:p>
          <w:p w14:paraId="52B16567" w14:textId="77F23B89" w:rsidR="00B71247" w:rsidRPr="00E92AC1" w:rsidRDefault="00D63B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În concluzie, </w:t>
            </w:r>
            <w:r w:rsidRPr="00E92AC1">
              <w:rPr>
                <w:rFonts w:ascii="Times New Roman" w:eastAsia="Times New Roman" w:hAnsi="Times New Roman"/>
                <w:sz w:val="24"/>
                <w:szCs w:val="24"/>
                <w:lang w:val="ro-RO" w:eastAsia="ro-RO"/>
              </w:rPr>
              <w:t>neintervenția legislativă ar perpetua neconcordanțele dintre cadrul normativ național și cerințele europene</w:t>
            </w:r>
            <w:r w:rsidRPr="00E92AC1">
              <w:rPr>
                <w:rFonts w:ascii="Times New Roman" w:hAnsi="Times New Roman"/>
                <w:sz w:val="24"/>
                <w:szCs w:val="24"/>
                <w:lang w:val="ro-RO" w:eastAsia="ro-RO"/>
              </w:rPr>
              <w:t>, ar compromite funcționalitatea sistemului de autorizare a produselor biocide și ar diminua capacitatea statului de a proteja eficient sănătatea publică și mediul.</w:t>
            </w:r>
          </w:p>
        </w:tc>
      </w:tr>
      <w:tr w:rsidR="00523806" w:rsidRPr="00E92AC1" w14:paraId="42CD240C" w14:textId="77777777" w:rsidTr="005E5205">
        <w:trPr>
          <w:trHeight w:val="381"/>
        </w:trPr>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FDA5C3" w14:textId="77777777" w:rsidR="00E0327B" w:rsidRPr="00E92AC1" w:rsidRDefault="00E0327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lastRenderedPageBreak/>
              <w:t xml:space="preserve">4. Analiza impactului de reglementare </w:t>
            </w:r>
          </w:p>
        </w:tc>
      </w:tr>
      <w:tr w:rsidR="00523806" w:rsidRPr="00E92AC1" w14:paraId="60289741"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ECC403"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4.1. Impactul asupra sectorului public</w:t>
            </w:r>
          </w:p>
        </w:tc>
      </w:tr>
      <w:tr w:rsidR="00523806" w:rsidRPr="00F26227" w14:paraId="23DBEE27"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92709A" w14:textId="497226F2" w:rsidR="00E738AF" w:rsidRPr="00E92AC1" w:rsidRDefault="005E5205"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P</w:t>
            </w:r>
            <w:r w:rsidR="00E738AF" w:rsidRPr="00E92AC1">
              <w:rPr>
                <w:rFonts w:ascii="Times New Roman" w:hAnsi="Times New Roman"/>
                <w:sz w:val="24"/>
                <w:szCs w:val="24"/>
                <w:lang w:val="ro-RO" w:eastAsia="ro-RO"/>
              </w:rPr>
              <w:t xml:space="preserve">roiectul de ordin reglementează atât </w:t>
            </w:r>
            <w:r w:rsidR="00E738AF" w:rsidRPr="00E92AC1">
              <w:rPr>
                <w:rFonts w:ascii="Times New Roman" w:eastAsia="Times New Roman" w:hAnsi="Times New Roman"/>
                <w:sz w:val="24"/>
                <w:szCs w:val="24"/>
                <w:lang w:val="ro-RO" w:eastAsia="ro-RO"/>
              </w:rPr>
              <w:t>punerea pe piață și utilizarea produselor biocide</w:t>
            </w:r>
            <w:r w:rsidR="00E738AF" w:rsidRPr="00E92AC1">
              <w:rPr>
                <w:rFonts w:ascii="Times New Roman" w:hAnsi="Times New Roman"/>
                <w:sz w:val="24"/>
                <w:szCs w:val="24"/>
                <w:lang w:val="ro-RO" w:eastAsia="ro-RO"/>
              </w:rPr>
              <w:t xml:space="preserve">, cât și </w:t>
            </w:r>
            <w:r w:rsidR="00E738AF" w:rsidRPr="00E92AC1">
              <w:rPr>
                <w:rFonts w:ascii="Times New Roman" w:eastAsia="Times New Roman" w:hAnsi="Times New Roman"/>
                <w:sz w:val="24"/>
                <w:szCs w:val="24"/>
                <w:lang w:val="ro-RO" w:eastAsia="ro-RO"/>
              </w:rPr>
              <w:t>procedurile aferente înregistrării acestora</w:t>
            </w:r>
            <w:r w:rsidR="00E738AF" w:rsidRPr="00E92AC1">
              <w:rPr>
                <w:rFonts w:ascii="Times New Roman" w:hAnsi="Times New Roman"/>
                <w:sz w:val="24"/>
                <w:szCs w:val="24"/>
                <w:lang w:val="ro-RO" w:eastAsia="ro-RO"/>
              </w:rPr>
              <w:t xml:space="preserve"> în Republica Moldova. Conform Hotărârii Guvernului nr. 344/2020, responsabilitatea privind eliberarea certificatelor de înregistrare revine </w:t>
            </w:r>
            <w:r w:rsidR="00E738AF" w:rsidRPr="00E92AC1">
              <w:rPr>
                <w:rFonts w:ascii="Times New Roman" w:eastAsia="Times New Roman" w:hAnsi="Times New Roman"/>
                <w:sz w:val="24"/>
                <w:szCs w:val="24"/>
                <w:lang w:val="ro-RO" w:eastAsia="ro-RO"/>
              </w:rPr>
              <w:t>Agenției Naționale pentru Sănătate Publică (ANSP)</w:t>
            </w:r>
            <w:r w:rsidR="00E738AF" w:rsidRPr="00E92AC1">
              <w:rPr>
                <w:rFonts w:ascii="Times New Roman" w:hAnsi="Times New Roman"/>
                <w:sz w:val="24"/>
                <w:szCs w:val="24"/>
                <w:lang w:val="ro-RO" w:eastAsia="ro-RO"/>
              </w:rPr>
              <w:t>.</w:t>
            </w:r>
          </w:p>
          <w:p w14:paraId="2EF68D9A" w14:textId="77777777" w:rsidR="00E738AF" w:rsidRPr="00E92AC1" w:rsidRDefault="00E738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Pentru a spori eficiența administrativă, ANSP va implementa </w:t>
            </w:r>
            <w:r w:rsidRPr="00E92AC1">
              <w:rPr>
                <w:rFonts w:ascii="Times New Roman" w:eastAsia="Times New Roman" w:hAnsi="Times New Roman"/>
                <w:sz w:val="24"/>
                <w:szCs w:val="24"/>
                <w:lang w:val="ro-RO" w:eastAsia="ro-RO"/>
              </w:rPr>
              <w:t>proceduri digitalizate</w:t>
            </w:r>
            <w:r w:rsidRPr="00E92AC1">
              <w:rPr>
                <w:rFonts w:ascii="Times New Roman" w:hAnsi="Times New Roman"/>
                <w:sz w:val="24"/>
                <w:szCs w:val="24"/>
                <w:lang w:val="ro-RO" w:eastAsia="ro-RO"/>
              </w:rPr>
              <w:t>, aliniate tendințelor actuale de simplificare a serviciilor publice. Astfel, operatorii economici vor putea depune cereri pentru acte permisive:</w:t>
            </w:r>
          </w:p>
          <w:p w14:paraId="43A315A0" w14:textId="77777777" w:rsidR="00E738AF" w:rsidRPr="00E92AC1" w:rsidRDefault="00E738AF" w:rsidP="00574ACC">
            <w:pPr>
              <w:numPr>
                <w:ilvl w:val="0"/>
                <w:numId w:val="9"/>
              </w:numPr>
              <w:rPr>
                <w:rFonts w:ascii="Times New Roman" w:hAnsi="Times New Roman"/>
                <w:sz w:val="24"/>
                <w:szCs w:val="24"/>
                <w:lang w:val="ro-RO" w:eastAsia="ro-RO"/>
              </w:rPr>
            </w:pPr>
            <w:r w:rsidRPr="00E92AC1">
              <w:rPr>
                <w:rFonts w:ascii="Times New Roman" w:hAnsi="Times New Roman"/>
                <w:sz w:val="24"/>
                <w:szCs w:val="24"/>
                <w:lang w:val="ro-RO" w:eastAsia="ro-RO"/>
              </w:rPr>
              <w:t xml:space="preserve">prin </w:t>
            </w:r>
            <w:r w:rsidRPr="00E92AC1">
              <w:rPr>
                <w:rFonts w:ascii="Times New Roman" w:eastAsia="Times New Roman" w:hAnsi="Times New Roman"/>
                <w:sz w:val="24"/>
                <w:szCs w:val="24"/>
                <w:lang w:val="ro-RO" w:eastAsia="ro-RO"/>
              </w:rPr>
              <w:t>platforma online servicii.gov.md / SIA GEAP</w:t>
            </w:r>
            <w:r w:rsidRPr="00E92AC1">
              <w:rPr>
                <w:rFonts w:ascii="Times New Roman" w:hAnsi="Times New Roman"/>
                <w:sz w:val="24"/>
                <w:szCs w:val="24"/>
                <w:lang w:val="ro-RO" w:eastAsia="ro-RO"/>
              </w:rPr>
              <w:t>;</w:t>
            </w:r>
          </w:p>
          <w:p w14:paraId="62817C4E" w14:textId="77777777" w:rsidR="00E738AF" w:rsidRPr="00E92AC1" w:rsidRDefault="00E738AF" w:rsidP="00574ACC">
            <w:pPr>
              <w:numPr>
                <w:ilvl w:val="0"/>
                <w:numId w:val="9"/>
              </w:numPr>
              <w:rPr>
                <w:rFonts w:ascii="Times New Roman" w:hAnsi="Times New Roman"/>
                <w:sz w:val="24"/>
                <w:szCs w:val="24"/>
                <w:lang w:val="ro-RO" w:eastAsia="ro-RO"/>
              </w:rPr>
            </w:pPr>
            <w:r w:rsidRPr="00E92AC1">
              <w:rPr>
                <w:rFonts w:ascii="Times New Roman" w:hAnsi="Times New Roman"/>
                <w:sz w:val="24"/>
                <w:szCs w:val="24"/>
                <w:lang w:val="ro-RO" w:eastAsia="ro-RO"/>
              </w:rPr>
              <w:t xml:space="preserve">sau prin intermediul </w:t>
            </w:r>
            <w:r w:rsidRPr="00E92AC1">
              <w:rPr>
                <w:rFonts w:ascii="Times New Roman" w:eastAsia="Times New Roman" w:hAnsi="Times New Roman"/>
                <w:sz w:val="24"/>
                <w:szCs w:val="24"/>
                <w:lang w:val="ro-RO" w:eastAsia="ro-RO"/>
              </w:rPr>
              <w:t>Agenției Servicii Publice</w:t>
            </w:r>
            <w:r w:rsidRPr="00E92AC1">
              <w:rPr>
                <w:rFonts w:ascii="Times New Roman" w:hAnsi="Times New Roman"/>
                <w:sz w:val="24"/>
                <w:szCs w:val="24"/>
                <w:lang w:val="ro-RO" w:eastAsia="ro-RO"/>
              </w:rPr>
              <w:t>, ambele opțiuni oferind un punct unic de acces și o gestionare centralizată a solicitărilor.</w:t>
            </w:r>
          </w:p>
          <w:p w14:paraId="1C8AACBB" w14:textId="77777777" w:rsidR="00E738AF" w:rsidRPr="00E92AC1" w:rsidRDefault="00E738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Aplicarea </w:t>
            </w:r>
            <w:r w:rsidRPr="00E92AC1">
              <w:rPr>
                <w:rFonts w:ascii="Times New Roman" w:eastAsia="Times New Roman" w:hAnsi="Times New Roman"/>
                <w:sz w:val="24"/>
                <w:szCs w:val="24"/>
                <w:lang w:val="ro-RO" w:eastAsia="ro-RO"/>
              </w:rPr>
              <w:t>formularelor tipizate</w:t>
            </w:r>
            <w:r w:rsidRPr="00E92AC1">
              <w:rPr>
                <w:rFonts w:ascii="Times New Roman" w:hAnsi="Times New Roman"/>
                <w:sz w:val="24"/>
                <w:szCs w:val="24"/>
                <w:lang w:val="ro-RO" w:eastAsia="ro-RO"/>
              </w:rPr>
              <w:t xml:space="preserve"> va contribui la o evidență mai riguroasă a actelor eliberate, va reduce riscul de falsificare și va facilita </w:t>
            </w:r>
            <w:r w:rsidRPr="00E92AC1">
              <w:rPr>
                <w:rFonts w:ascii="Times New Roman" w:eastAsia="Times New Roman" w:hAnsi="Times New Roman"/>
                <w:sz w:val="24"/>
                <w:szCs w:val="24"/>
                <w:lang w:val="ro-RO" w:eastAsia="ro-RO"/>
              </w:rPr>
              <w:t>centralizarea și transparența informațiilor</w:t>
            </w:r>
            <w:r w:rsidRPr="00E92AC1">
              <w:rPr>
                <w:rFonts w:ascii="Times New Roman" w:hAnsi="Times New Roman"/>
                <w:sz w:val="24"/>
                <w:szCs w:val="24"/>
                <w:lang w:val="ro-RO" w:eastAsia="ro-RO"/>
              </w:rPr>
              <w:t xml:space="preserve"> privind produsele biocide înregistrate.</w:t>
            </w:r>
          </w:p>
          <w:p w14:paraId="0F114719" w14:textId="77777777" w:rsidR="00E738AF" w:rsidRPr="00E92AC1" w:rsidRDefault="00E738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Pentru sprijinirea solicitanților, în special a </w:t>
            </w:r>
            <w:r w:rsidRPr="00E92AC1">
              <w:rPr>
                <w:rFonts w:ascii="Times New Roman" w:eastAsia="Times New Roman" w:hAnsi="Times New Roman"/>
                <w:sz w:val="24"/>
                <w:szCs w:val="24"/>
                <w:lang w:val="ro-RO" w:eastAsia="ro-RO"/>
              </w:rPr>
              <w:t>întreprinderilor mici și mijlocii (IMM)</w:t>
            </w:r>
            <w:r w:rsidRPr="00E92AC1">
              <w:rPr>
                <w:rFonts w:ascii="Times New Roman" w:hAnsi="Times New Roman"/>
                <w:sz w:val="24"/>
                <w:szCs w:val="24"/>
                <w:lang w:val="ro-RO" w:eastAsia="ro-RO"/>
              </w:rPr>
              <w:t>, ANSP va oferi:</w:t>
            </w:r>
          </w:p>
          <w:p w14:paraId="24E1304C" w14:textId="77777777" w:rsidR="00E738AF" w:rsidRPr="00E92AC1" w:rsidRDefault="00E738AF" w:rsidP="00574ACC">
            <w:pPr>
              <w:numPr>
                <w:ilvl w:val="0"/>
                <w:numId w:val="10"/>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servicii de consiliere tehnică și asistență</w:t>
            </w:r>
            <w:r w:rsidRPr="00E92AC1">
              <w:rPr>
                <w:rFonts w:ascii="Times New Roman" w:hAnsi="Times New Roman"/>
                <w:sz w:val="24"/>
                <w:szCs w:val="24"/>
                <w:lang w:val="ro-RO" w:eastAsia="ro-RO"/>
              </w:rPr>
              <w:t xml:space="preserve"> personalizată;</w:t>
            </w:r>
          </w:p>
          <w:p w14:paraId="6E069F82" w14:textId="77777777" w:rsidR="00E738AF" w:rsidRPr="00E92AC1" w:rsidRDefault="00E738AF" w:rsidP="00574ACC">
            <w:pPr>
              <w:numPr>
                <w:ilvl w:val="0"/>
                <w:numId w:val="10"/>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ghiduri practice</w:t>
            </w:r>
            <w:r w:rsidRPr="00E92AC1">
              <w:rPr>
                <w:rFonts w:ascii="Times New Roman" w:hAnsi="Times New Roman"/>
                <w:sz w:val="24"/>
                <w:szCs w:val="24"/>
                <w:lang w:val="ro-RO" w:eastAsia="ro-RO"/>
              </w:rPr>
              <w:t xml:space="preserve"> și documentație orientativă;</w:t>
            </w:r>
          </w:p>
          <w:p w14:paraId="0F223E82" w14:textId="77777777" w:rsidR="00E738AF" w:rsidRPr="00E92AC1" w:rsidRDefault="00E738AF" w:rsidP="00574ACC">
            <w:pPr>
              <w:numPr>
                <w:ilvl w:val="0"/>
                <w:numId w:val="10"/>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consultări directe</w:t>
            </w:r>
            <w:r w:rsidRPr="00E92AC1">
              <w:rPr>
                <w:rFonts w:ascii="Times New Roman" w:hAnsi="Times New Roman"/>
                <w:sz w:val="24"/>
                <w:szCs w:val="24"/>
                <w:lang w:val="ro-RO" w:eastAsia="ro-RO"/>
              </w:rPr>
              <w:t>, menite să simplifice procesul de întocmire și depunere a dosarelor.</w:t>
            </w:r>
          </w:p>
          <w:p w14:paraId="12A0C9E8" w14:textId="77777777" w:rsidR="001C229D" w:rsidRPr="00E92AC1" w:rsidRDefault="00E738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 xml:space="preserve">De asemenea, proiectul introduce posibilitatea de </w:t>
            </w:r>
            <w:r w:rsidRPr="00E92AC1">
              <w:rPr>
                <w:rFonts w:ascii="Times New Roman" w:eastAsia="Times New Roman" w:hAnsi="Times New Roman"/>
                <w:sz w:val="24"/>
                <w:szCs w:val="24"/>
                <w:lang w:val="ro-RO" w:eastAsia="ro-RO"/>
              </w:rPr>
              <w:t>autorizare ca familie de produse biocide</w:t>
            </w:r>
            <w:r w:rsidRPr="00E92AC1">
              <w:rPr>
                <w:rFonts w:ascii="Times New Roman" w:hAnsi="Times New Roman"/>
                <w:sz w:val="24"/>
                <w:szCs w:val="24"/>
                <w:lang w:val="ro-RO" w:eastAsia="ro-RO"/>
              </w:rPr>
              <w:t xml:space="preserve">, în situațiile în care un grup de produse conține aceeași substanță activă, are același tip de utilizare, iar variațiile de compoziție (în special ale substanțelor inactive) nu influențează negativ riscul sau eficacitatea. Această abordare va contribui la </w:t>
            </w:r>
            <w:r w:rsidRPr="00E92AC1">
              <w:rPr>
                <w:rFonts w:ascii="Times New Roman" w:eastAsia="Times New Roman" w:hAnsi="Times New Roman"/>
                <w:sz w:val="24"/>
                <w:szCs w:val="24"/>
                <w:lang w:val="ro-RO" w:eastAsia="ro-RO"/>
              </w:rPr>
              <w:t>reducerea poverii administrative</w:t>
            </w:r>
            <w:r w:rsidRPr="00E92AC1">
              <w:rPr>
                <w:rFonts w:ascii="Times New Roman" w:hAnsi="Times New Roman"/>
                <w:sz w:val="24"/>
                <w:szCs w:val="24"/>
                <w:lang w:val="ro-RO" w:eastAsia="ro-RO"/>
              </w:rPr>
              <w:t xml:space="preserve"> și va accelera accesul acestor produse pe piață.</w:t>
            </w:r>
          </w:p>
          <w:p w14:paraId="193BBD5A" w14:textId="1DB51E46" w:rsidR="005E5205" w:rsidRPr="00E92AC1" w:rsidRDefault="005410C9" w:rsidP="00574ACC">
            <w:pPr>
              <w:ind w:firstLine="0"/>
              <w:rPr>
                <w:rFonts w:ascii="Times New Roman" w:hAnsi="Times New Roman"/>
                <w:sz w:val="24"/>
                <w:szCs w:val="24"/>
                <w:lang w:val="ro-RO" w:eastAsia="ro-RO"/>
              </w:rPr>
            </w:pPr>
            <w:r w:rsidRPr="00E92AC1">
              <w:rPr>
                <w:rFonts w:ascii="Times New Roman" w:hAnsi="Times New Roman"/>
                <w:sz w:val="24"/>
                <w:szCs w:val="24"/>
                <w:lang w:eastAsia="ro-RO"/>
              </w:rPr>
              <w:t>Implementarea prezentului proiect nu va genera impact structural sau instituțional asupra autorităților administrației publice centrale și locale, precum și asupra instituțiilor din subordine, activitatea acestora urmând a se desfășura în continuare în cadrul structurilor și competențelor existente.</w:t>
            </w:r>
          </w:p>
        </w:tc>
      </w:tr>
      <w:tr w:rsidR="00523806" w:rsidRPr="00F26227" w14:paraId="725AC128"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3F9599"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4.2. Impactul financiar și argumentarea costurilor estimative</w:t>
            </w:r>
          </w:p>
        </w:tc>
      </w:tr>
      <w:tr w:rsidR="00523806" w:rsidRPr="00F26227" w14:paraId="259D6260"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C779ED" w14:textId="60D6B8DE" w:rsidR="00E44A73" w:rsidRPr="00E92AC1" w:rsidRDefault="00A66B30" w:rsidP="00574ACC">
            <w:pPr>
              <w:ind w:left="23" w:firstLine="0"/>
              <w:rPr>
                <w:rFonts w:ascii="Times New Roman" w:hAnsi="Times New Roman"/>
                <w:sz w:val="24"/>
                <w:szCs w:val="24"/>
                <w:lang w:val="ro-RO"/>
              </w:rPr>
            </w:pPr>
            <w:r w:rsidRPr="00E92AC1">
              <w:rPr>
                <w:rFonts w:ascii="Times New Roman" w:hAnsi="Times New Roman"/>
                <w:sz w:val="24"/>
                <w:szCs w:val="24"/>
                <w:lang w:val="ro-RO"/>
              </w:rPr>
              <w:t xml:space="preserve">Adoptarea proiectului de </w:t>
            </w:r>
            <w:r w:rsidR="0067327B" w:rsidRPr="00E92AC1">
              <w:rPr>
                <w:rFonts w:ascii="Times New Roman" w:hAnsi="Times New Roman"/>
                <w:sz w:val="24"/>
                <w:szCs w:val="24"/>
                <w:lang w:val="ro-RO"/>
              </w:rPr>
              <w:t>ordin</w:t>
            </w:r>
            <w:r w:rsidRPr="00E92AC1">
              <w:rPr>
                <w:rFonts w:ascii="Times New Roman" w:hAnsi="Times New Roman"/>
                <w:sz w:val="24"/>
                <w:szCs w:val="24"/>
                <w:lang w:val="ro-RO"/>
              </w:rPr>
              <w:t xml:space="preserve"> nu necesită alocarea de surse financiare suplimentare din bugetul de stat. În plan financiar </w:t>
            </w:r>
            <w:r w:rsidR="00570468" w:rsidRPr="00E92AC1">
              <w:rPr>
                <w:rFonts w:ascii="Times New Roman" w:hAnsi="Times New Roman"/>
                <w:sz w:val="24"/>
                <w:szCs w:val="24"/>
                <w:lang w:val="ro-RO"/>
              </w:rPr>
              <w:t xml:space="preserve">sunt preconizate diminuarea </w:t>
            </w:r>
            <w:r w:rsidRPr="00E92AC1">
              <w:rPr>
                <w:rFonts w:ascii="Times New Roman" w:hAnsi="Times New Roman"/>
                <w:sz w:val="24"/>
                <w:szCs w:val="24"/>
                <w:lang w:val="ro-RO"/>
              </w:rPr>
              <w:t>costuril</w:t>
            </w:r>
            <w:r w:rsidR="00570468" w:rsidRPr="00E92AC1">
              <w:rPr>
                <w:rFonts w:ascii="Times New Roman" w:hAnsi="Times New Roman"/>
                <w:sz w:val="24"/>
                <w:szCs w:val="24"/>
                <w:lang w:val="ro-RO"/>
              </w:rPr>
              <w:t>or</w:t>
            </w:r>
            <w:r w:rsidRPr="00E92AC1">
              <w:rPr>
                <w:rFonts w:ascii="Times New Roman" w:hAnsi="Times New Roman"/>
                <w:sz w:val="24"/>
                <w:szCs w:val="24"/>
                <w:lang w:val="ro-RO"/>
              </w:rPr>
              <w:t xml:space="preserve"> la aplicarea</w:t>
            </w:r>
            <w:r w:rsidR="0067327B" w:rsidRPr="00E92AC1">
              <w:rPr>
                <w:rFonts w:ascii="Times New Roman" w:hAnsi="Times New Roman"/>
                <w:sz w:val="24"/>
                <w:szCs w:val="24"/>
                <w:lang w:val="ro-RO"/>
              </w:rPr>
              <w:t xml:space="preserve"> </w:t>
            </w:r>
            <w:r w:rsidRPr="00E92AC1">
              <w:rPr>
                <w:rFonts w:ascii="Times New Roman" w:hAnsi="Times New Roman"/>
                <w:sz w:val="24"/>
                <w:szCs w:val="24"/>
                <w:lang w:val="ro-RO"/>
              </w:rPr>
              <w:t xml:space="preserve">procedurilor </w:t>
            </w:r>
            <w:r w:rsidR="00570468" w:rsidRPr="00E92AC1">
              <w:rPr>
                <w:rFonts w:ascii="Times New Roman" w:hAnsi="Times New Roman"/>
                <w:sz w:val="24"/>
                <w:szCs w:val="24"/>
                <w:lang w:val="ro-RO"/>
              </w:rPr>
              <w:t xml:space="preserve">noi simplificate </w:t>
            </w:r>
            <w:r w:rsidRPr="00E92AC1">
              <w:rPr>
                <w:rFonts w:ascii="Times New Roman" w:hAnsi="Times New Roman"/>
                <w:sz w:val="24"/>
                <w:szCs w:val="24"/>
                <w:lang w:val="ro-RO"/>
              </w:rPr>
              <w:t xml:space="preserve">de </w:t>
            </w:r>
            <w:r w:rsidR="00570468" w:rsidRPr="00E92AC1">
              <w:rPr>
                <w:rFonts w:ascii="Times New Roman" w:hAnsi="Times New Roman"/>
                <w:sz w:val="24"/>
                <w:szCs w:val="24"/>
                <w:lang w:val="ro-RO"/>
              </w:rPr>
              <w:t>î</w:t>
            </w:r>
            <w:r w:rsidR="0067327B" w:rsidRPr="00E92AC1">
              <w:rPr>
                <w:rFonts w:ascii="Times New Roman" w:hAnsi="Times New Roman"/>
                <w:sz w:val="24"/>
                <w:szCs w:val="24"/>
                <w:lang w:val="ro-RO"/>
              </w:rPr>
              <w:t xml:space="preserve">nregistrare, </w:t>
            </w:r>
            <w:r w:rsidR="00570468" w:rsidRPr="00E92AC1">
              <w:rPr>
                <w:rFonts w:ascii="Times New Roman" w:hAnsi="Times New Roman"/>
                <w:sz w:val="24"/>
                <w:szCs w:val="24"/>
                <w:lang w:val="ro-RO"/>
              </w:rPr>
              <w:t>recunoaștere.</w:t>
            </w:r>
          </w:p>
        </w:tc>
      </w:tr>
      <w:tr w:rsidR="00523806" w:rsidRPr="00E92AC1" w14:paraId="0940071E"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B10CAD"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4.3. Impactul asupra sectorului privat</w:t>
            </w:r>
          </w:p>
        </w:tc>
      </w:tr>
      <w:tr w:rsidR="00523806" w:rsidRPr="00F26227" w14:paraId="3E43E40F"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40FB7D" w14:textId="0C3325F9" w:rsidR="00570468" w:rsidRPr="00E92AC1" w:rsidRDefault="00570468" w:rsidP="00574ACC">
            <w:pPr>
              <w:shd w:val="clear" w:color="auto" w:fill="FFFFFF"/>
              <w:ind w:firstLine="0"/>
              <w:rPr>
                <w:rFonts w:ascii="Times New Roman" w:hAnsi="Times New Roman"/>
                <w:sz w:val="24"/>
                <w:szCs w:val="24"/>
                <w:lang w:val="ro-RO"/>
              </w:rPr>
            </w:pPr>
            <w:r w:rsidRPr="00E92AC1">
              <w:rPr>
                <w:rFonts w:ascii="Times New Roman" w:hAnsi="Times New Roman"/>
                <w:sz w:val="24"/>
                <w:szCs w:val="24"/>
                <w:lang w:val="ro-RO"/>
              </w:rPr>
              <w:t xml:space="preserve">Prevederile reglementării se vor aplica în mod uniform întreprinderilor mari, mijlocii și mici implicate în producerea, importul și comercializarea produselor biocide. </w:t>
            </w:r>
          </w:p>
          <w:p w14:paraId="342C7B9E" w14:textId="77777777" w:rsidR="00570468" w:rsidRPr="00E92AC1" w:rsidRDefault="00570468" w:rsidP="00574ACC">
            <w:pPr>
              <w:shd w:val="clear" w:color="auto" w:fill="FFFFFF"/>
              <w:ind w:firstLine="0"/>
              <w:rPr>
                <w:rFonts w:ascii="Times New Roman" w:hAnsi="Times New Roman"/>
                <w:sz w:val="24"/>
                <w:szCs w:val="24"/>
                <w:lang w:val="ro-RO"/>
              </w:rPr>
            </w:pPr>
            <w:r w:rsidRPr="00E92AC1">
              <w:rPr>
                <w:rFonts w:ascii="Times New Roman" w:hAnsi="Times New Roman"/>
                <w:sz w:val="24"/>
                <w:szCs w:val="24"/>
                <w:lang w:val="ro-RO"/>
              </w:rPr>
              <w:t xml:space="preserve">Totodată, reglementarea va continua să implice anumite costuri pentru agenții economici, aferente etapelor de elaborare, aprobare, coordonare și înregistrare a produselor biocide pentru producătorii autohtoni, precum și etapelor de înregistrare pentru produsele importate, în </w:t>
            </w:r>
            <w:r w:rsidRPr="00E92AC1">
              <w:rPr>
                <w:rFonts w:ascii="Times New Roman" w:hAnsi="Times New Roman"/>
                <w:sz w:val="24"/>
                <w:szCs w:val="24"/>
                <w:lang w:val="ro-RO"/>
              </w:rPr>
              <w:lastRenderedPageBreak/>
              <w:t>conformitate cu tarifele prevăzute în anexa la Hotărârea Guvernului nr. 533 din 13 iulie 2011 privind aprobarea Listei și tarifelor serviciilor contra cost din domeniul sănătății publice, prestate persoanelor fizice și juridice.</w:t>
            </w:r>
          </w:p>
          <w:p w14:paraId="524F10CA" w14:textId="7548FD87" w:rsidR="00E0327B" w:rsidRPr="00E92AC1" w:rsidRDefault="00570468" w:rsidP="00574ACC">
            <w:pPr>
              <w:shd w:val="clear" w:color="auto" w:fill="FFFFFF"/>
              <w:ind w:firstLine="0"/>
              <w:rPr>
                <w:rFonts w:ascii="Times New Roman" w:hAnsi="Times New Roman"/>
                <w:sz w:val="24"/>
                <w:szCs w:val="24"/>
                <w:lang w:val="ro-RO"/>
              </w:rPr>
            </w:pPr>
            <w:r w:rsidRPr="00E92AC1">
              <w:rPr>
                <w:rFonts w:ascii="Times New Roman" w:hAnsi="Times New Roman"/>
                <w:sz w:val="24"/>
                <w:szCs w:val="24"/>
                <w:lang w:val="ro-RO"/>
              </w:rPr>
              <w:t>Costurile de conformare rezultate din aplicarea reglementării includ cerințe obligatorii noi privind etichetarea produselor, precum și elaborarea dosarului cu informațiile necesare pentru evaluarea riscurilor.</w:t>
            </w:r>
          </w:p>
        </w:tc>
      </w:tr>
      <w:tr w:rsidR="00523806" w:rsidRPr="00E92AC1" w14:paraId="2272B878"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E41E7F" w14:textId="6B807EFF"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lastRenderedPageBreak/>
              <w:t>4.4. Impactul social</w:t>
            </w:r>
          </w:p>
        </w:tc>
      </w:tr>
      <w:tr w:rsidR="00523806" w:rsidRPr="00F26227" w14:paraId="3A2E9E44"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96674D" w14:textId="03C0BAB3" w:rsidR="00E738AF" w:rsidRPr="00E92AC1" w:rsidRDefault="00E738AF" w:rsidP="00574ACC">
            <w:pPr>
              <w:ind w:firstLine="0"/>
              <w:rPr>
                <w:rFonts w:ascii="Times New Roman" w:hAnsi="Times New Roman"/>
                <w:sz w:val="24"/>
                <w:szCs w:val="24"/>
                <w:lang w:val="ro-RO" w:eastAsia="ro-RO"/>
              </w:rPr>
            </w:pPr>
            <w:r w:rsidRPr="00E92AC1">
              <w:rPr>
                <w:rFonts w:ascii="Times New Roman" w:hAnsi="Times New Roman"/>
                <w:sz w:val="24"/>
                <w:szCs w:val="24"/>
                <w:lang w:val="ro-RO" w:eastAsia="ro-RO"/>
              </w:rPr>
              <w:t>Implementarea proiectului de ordin va avea un impact social pozitiv, prin următoarele contribuții:</w:t>
            </w:r>
          </w:p>
          <w:p w14:paraId="6905AD3E" w14:textId="77777777" w:rsidR="00E738AF" w:rsidRPr="00E92AC1" w:rsidRDefault="00E738AF" w:rsidP="00574ACC">
            <w:pPr>
              <w:numPr>
                <w:ilvl w:val="0"/>
                <w:numId w:val="11"/>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Creșterea nivelului de protecție a consumatorului</w:t>
            </w:r>
            <w:r w:rsidRPr="00E92AC1">
              <w:rPr>
                <w:rFonts w:ascii="Times New Roman" w:hAnsi="Times New Roman"/>
                <w:sz w:val="24"/>
                <w:szCs w:val="24"/>
                <w:lang w:val="ro-RO" w:eastAsia="ro-RO"/>
              </w:rPr>
              <w:t>, prin introducerea unor cerințe clare de calitate, siguranță și etichetare a produselor biocide, ceea ce va reduce riscul expunerii populației la substanțe periculoase sau ineficiente;</w:t>
            </w:r>
          </w:p>
          <w:p w14:paraId="19D40D2D" w14:textId="77777777" w:rsidR="00E738AF" w:rsidRPr="00E92AC1" w:rsidRDefault="00E738AF" w:rsidP="00574ACC">
            <w:pPr>
              <w:numPr>
                <w:ilvl w:val="0"/>
                <w:numId w:val="11"/>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Facilitarea accesului pe piață a produselor sigure</w:t>
            </w:r>
            <w:r w:rsidRPr="00E92AC1">
              <w:rPr>
                <w:rFonts w:ascii="Times New Roman" w:hAnsi="Times New Roman"/>
                <w:sz w:val="24"/>
                <w:szCs w:val="24"/>
                <w:lang w:val="ro-RO" w:eastAsia="ro-RO"/>
              </w:rPr>
              <w:t>, atât prin importul substanțelor active conforme cu legislația Uniunii Europene, cât și prin promovarea exportului de produse biocide care respectă cerințele armonizate;</w:t>
            </w:r>
          </w:p>
          <w:p w14:paraId="5BDFF7B4" w14:textId="14709A52" w:rsidR="00C931D6" w:rsidRPr="00E92AC1" w:rsidRDefault="00E738AF" w:rsidP="00574ACC">
            <w:pPr>
              <w:numPr>
                <w:ilvl w:val="0"/>
                <w:numId w:val="11"/>
              </w:numPr>
              <w:rPr>
                <w:rFonts w:ascii="Times New Roman" w:hAnsi="Times New Roman"/>
                <w:sz w:val="24"/>
                <w:szCs w:val="24"/>
                <w:lang w:val="ro-RO" w:eastAsia="ro-RO"/>
              </w:rPr>
            </w:pPr>
            <w:r w:rsidRPr="00E92AC1">
              <w:rPr>
                <w:rFonts w:ascii="Times New Roman" w:eastAsia="Times New Roman" w:hAnsi="Times New Roman"/>
                <w:sz w:val="24"/>
                <w:szCs w:val="24"/>
                <w:lang w:val="ro-RO" w:eastAsia="ro-RO"/>
              </w:rPr>
              <w:t>Alinierea la legislația comunitară</w:t>
            </w:r>
            <w:r w:rsidRPr="00E92AC1">
              <w:rPr>
                <w:rFonts w:ascii="Times New Roman" w:hAnsi="Times New Roman"/>
                <w:sz w:val="24"/>
                <w:szCs w:val="24"/>
                <w:lang w:val="ro-RO" w:eastAsia="ro-RO"/>
              </w:rPr>
              <w:t>, ceea ce va contribui la consolidarea încrederii publicului în sistemul de reglementare, la protejarea sănătății publice și la creșterea competitivității producătorilor autohtoni pe piața internațională.</w:t>
            </w:r>
          </w:p>
        </w:tc>
      </w:tr>
      <w:tr w:rsidR="00523806" w:rsidRPr="00F26227" w14:paraId="3FACD861"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4A2652" w14:textId="3B94DA5F"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4.4.1. Impactul asupra datelor cu caracter personal</w:t>
            </w:r>
          </w:p>
        </w:tc>
      </w:tr>
      <w:tr w:rsidR="00523806" w:rsidRPr="00E92AC1" w14:paraId="5FF9706A"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5F66D9" w14:textId="1752EFBB" w:rsidR="00E0327B" w:rsidRPr="00E92AC1" w:rsidRDefault="006244E8" w:rsidP="00574ACC">
            <w:pPr>
              <w:ind w:firstLine="0"/>
              <w:rPr>
                <w:rFonts w:ascii="Times New Roman" w:hAnsi="Times New Roman"/>
                <w:sz w:val="24"/>
                <w:szCs w:val="24"/>
                <w:lang w:val="ro-RO"/>
              </w:rPr>
            </w:pPr>
            <w:r w:rsidRPr="00E92AC1">
              <w:rPr>
                <w:rFonts w:ascii="Times New Roman" w:hAnsi="Times New Roman"/>
                <w:sz w:val="24"/>
                <w:szCs w:val="24"/>
                <w:lang w:val="ro-RO"/>
              </w:rPr>
              <w:t>Nu este aplicabil.</w:t>
            </w:r>
          </w:p>
        </w:tc>
      </w:tr>
      <w:tr w:rsidR="00523806" w:rsidRPr="00F26227" w14:paraId="3FD80CD3"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FBB192" w14:textId="7D9E5411"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4.4.2. Impactul asupra echității și egalității de gen</w:t>
            </w:r>
          </w:p>
        </w:tc>
      </w:tr>
      <w:tr w:rsidR="00523806" w:rsidRPr="00E92AC1" w14:paraId="599E652C"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A8A74" w14:textId="708D6105" w:rsidR="00E0327B" w:rsidRPr="00E92AC1" w:rsidRDefault="006244E8" w:rsidP="00574ACC">
            <w:pPr>
              <w:ind w:firstLine="0"/>
              <w:rPr>
                <w:rFonts w:ascii="Times New Roman" w:hAnsi="Times New Roman"/>
                <w:sz w:val="24"/>
                <w:szCs w:val="24"/>
                <w:lang w:val="ro-RO"/>
              </w:rPr>
            </w:pPr>
            <w:r w:rsidRPr="00E92AC1">
              <w:rPr>
                <w:rFonts w:ascii="Times New Roman" w:hAnsi="Times New Roman"/>
                <w:sz w:val="24"/>
                <w:szCs w:val="24"/>
                <w:lang w:val="ro-RO"/>
              </w:rPr>
              <w:t>Nu este aplicabil.</w:t>
            </w:r>
          </w:p>
        </w:tc>
      </w:tr>
      <w:tr w:rsidR="00523806" w:rsidRPr="00E92AC1" w14:paraId="0A2D82CD"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61B8E44"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4.5. Impactul asupra mediului</w:t>
            </w:r>
          </w:p>
        </w:tc>
      </w:tr>
      <w:tr w:rsidR="00523806" w:rsidRPr="00F26227" w14:paraId="46303CF8"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B5B73" w14:textId="2776BEFC" w:rsidR="00E0327B" w:rsidRPr="00E92AC1" w:rsidRDefault="001F45D1" w:rsidP="00574ACC">
            <w:pPr>
              <w:ind w:firstLine="0"/>
              <w:rPr>
                <w:rFonts w:ascii="Times New Roman" w:hAnsi="Times New Roman"/>
                <w:sz w:val="24"/>
                <w:szCs w:val="24"/>
                <w:lang w:val="ro-RO"/>
              </w:rPr>
            </w:pPr>
            <w:r w:rsidRPr="00E92AC1">
              <w:rPr>
                <w:rFonts w:ascii="Times New Roman" w:hAnsi="Times New Roman"/>
                <w:sz w:val="24"/>
                <w:szCs w:val="24"/>
                <w:lang w:val="ro-RO"/>
              </w:rPr>
              <w:t>Regulamentul prevede cerințe specifice pentru a proteja mediul înconjurător, Ministerul Mediului este parte componentă a Autorităților de reglementare și supraveghere a produselor biocide, și membru al comisiei pentru înregistrarea produselor biocide.</w:t>
            </w:r>
          </w:p>
        </w:tc>
      </w:tr>
      <w:tr w:rsidR="00523806" w:rsidRPr="00F26227" w14:paraId="7EB1026A"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FF9983"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4.6. Alte impacturi și informații relevante</w:t>
            </w:r>
          </w:p>
        </w:tc>
      </w:tr>
      <w:tr w:rsidR="00523806" w:rsidRPr="00F26227" w14:paraId="629E4FC3"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B695D1" w14:textId="3C2FE823" w:rsidR="00E0327B" w:rsidRPr="00E92AC1" w:rsidRDefault="005E5205" w:rsidP="005E5205">
            <w:pPr>
              <w:tabs>
                <w:tab w:val="left" w:pos="7590"/>
              </w:tabs>
              <w:ind w:firstLine="307"/>
              <w:rPr>
                <w:rFonts w:ascii="Times New Roman" w:hAnsi="Times New Roman"/>
                <w:sz w:val="24"/>
                <w:szCs w:val="24"/>
                <w:lang w:val="ro-RO"/>
              </w:rPr>
            </w:pPr>
            <w:r w:rsidRPr="00E92AC1">
              <w:rPr>
                <w:rFonts w:ascii="Times New Roman" w:hAnsi="Times New Roman"/>
                <w:sz w:val="24"/>
                <w:szCs w:val="24"/>
                <w:lang w:val="ro-RO"/>
              </w:rPr>
              <w:tab/>
            </w:r>
          </w:p>
        </w:tc>
      </w:tr>
      <w:tr w:rsidR="00523806" w:rsidRPr="00F26227" w14:paraId="78081263"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E66C7B3" w14:textId="77777777" w:rsidR="00E0327B" w:rsidRPr="00E92AC1" w:rsidRDefault="00E0327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t xml:space="preserve">5. Compatibilitatea proiectului actului normativ cu legislația UE </w:t>
            </w:r>
          </w:p>
        </w:tc>
      </w:tr>
      <w:tr w:rsidR="005E5205" w:rsidRPr="00F26227" w14:paraId="1F9EE538"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721770" w14:textId="77777777" w:rsidR="005410C9" w:rsidRPr="00E92AC1" w:rsidRDefault="005E5205" w:rsidP="005410C9">
            <w:pPr>
              <w:rPr>
                <w:rFonts w:ascii="Times New Roman" w:hAnsi="Times New Roman"/>
                <w:sz w:val="24"/>
                <w:szCs w:val="24"/>
                <w:lang w:val="pt-PT"/>
              </w:rPr>
            </w:pPr>
            <w:r w:rsidRPr="00E92AC1">
              <w:rPr>
                <w:rFonts w:ascii="Times New Roman" w:hAnsi="Times New Roman"/>
                <w:sz w:val="24"/>
                <w:szCs w:val="24"/>
                <w:lang w:val="pt-PT"/>
              </w:rPr>
              <w:t xml:space="preserve">Prezentul proiect de ordin transpune anexa nr. I din Regulamentul (UE) nr. 528/2012 al Parlamentului European și al Consiliului din 22 mai 2012 privind punerea la dispoziție pe piață și utilizarea produselor biocide. </w:t>
            </w:r>
          </w:p>
          <w:p w14:paraId="0C56135D" w14:textId="77777777" w:rsidR="00526891" w:rsidRPr="00E92AC1" w:rsidRDefault="00526891" w:rsidP="00526891">
            <w:pPr>
              <w:rPr>
                <w:rFonts w:ascii="Times New Roman" w:hAnsi="Times New Roman"/>
                <w:sz w:val="24"/>
                <w:szCs w:val="24"/>
                <w:lang w:val="pt-PT"/>
              </w:rPr>
            </w:pPr>
            <w:r w:rsidRPr="00E92AC1">
              <w:rPr>
                <w:rFonts w:ascii="Times New Roman" w:hAnsi="Times New Roman"/>
                <w:sz w:val="24"/>
                <w:szCs w:val="24"/>
                <w:lang w:val="pt-PT"/>
              </w:rPr>
              <w:t>Totodată, se menționează că prevederile generale ale Regulamentului (UE) nr. 528/2012 au fost transpuse în legislația națională prin Hotărârea Guvernului nr. 344/2020 pentru aprobarea Regulamentului sanitar privind punerea la dispoziție pe piață și utilizarea produselor biocide.</w:t>
            </w:r>
          </w:p>
          <w:p w14:paraId="65C3B25F" w14:textId="4ECEB251" w:rsidR="005E5205" w:rsidRPr="00E92AC1" w:rsidRDefault="00526891" w:rsidP="00526891">
            <w:pPr>
              <w:rPr>
                <w:rFonts w:ascii="Times New Roman" w:hAnsi="Times New Roman"/>
                <w:sz w:val="24"/>
                <w:szCs w:val="24"/>
                <w:lang w:val="ro-RO"/>
              </w:rPr>
            </w:pPr>
            <w:r w:rsidRPr="00E92AC1">
              <w:rPr>
                <w:rFonts w:ascii="Times New Roman" w:hAnsi="Times New Roman"/>
                <w:sz w:val="24"/>
                <w:szCs w:val="24"/>
                <w:lang w:val="pt-PT"/>
              </w:rPr>
              <w:t>Prin urmare, proiectul de ordin este compatibil cu legislația Uniunii Europene în domeniul reglementării produselor biocide, contribuind la consolidarea cadrului normativ național în conformitate cu acquis-ul comunitar relevant.</w:t>
            </w:r>
          </w:p>
        </w:tc>
      </w:tr>
      <w:tr w:rsidR="00523806" w:rsidRPr="00F26227" w14:paraId="38185D6B"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8B6639D"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5.1. Măsuri normative necesare pentru transpunerea actelor juridice ale UE în legislația națională</w:t>
            </w:r>
          </w:p>
        </w:tc>
      </w:tr>
      <w:tr w:rsidR="00523806" w:rsidRPr="00F26227" w14:paraId="45F13E4B"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DD5421" w14:textId="0B6A5DBD" w:rsidR="00470D2D" w:rsidRPr="00E92AC1" w:rsidRDefault="00470D2D" w:rsidP="00470D2D">
            <w:pPr>
              <w:rPr>
                <w:rFonts w:ascii="Times New Roman" w:hAnsi="Times New Roman"/>
                <w:sz w:val="24"/>
                <w:szCs w:val="24"/>
                <w:lang w:val="pt-PT"/>
              </w:rPr>
            </w:pPr>
            <w:r w:rsidRPr="00E92AC1">
              <w:rPr>
                <w:rFonts w:ascii="Times New Roman" w:hAnsi="Times New Roman"/>
                <w:sz w:val="24"/>
                <w:szCs w:val="24"/>
                <w:lang w:val="pt-PT"/>
              </w:rPr>
              <w:t>Proiectul de act normativ are ca scop armonizarea legislației naționale cu legislația Uniunii Europene</w:t>
            </w:r>
            <w:r w:rsidR="00E92AC1" w:rsidRPr="00E92AC1">
              <w:rPr>
                <w:rFonts w:ascii="Times New Roman" w:hAnsi="Times New Roman"/>
                <w:sz w:val="24"/>
                <w:szCs w:val="24"/>
                <w:lang w:val="pt-PT"/>
              </w:rPr>
              <w:t xml:space="preserve"> în domeniul punerii la dispoziție pe piață și utilizării produselor biocide.</w:t>
            </w:r>
          </w:p>
          <w:p w14:paraId="21503486" w14:textId="77777777" w:rsidR="00470D2D" w:rsidRPr="00E92AC1" w:rsidRDefault="00470D2D" w:rsidP="005F5D77">
            <w:pPr>
              <w:rPr>
                <w:rFonts w:ascii="Times New Roman" w:hAnsi="Times New Roman"/>
                <w:sz w:val="24"/>
                <w:szCs w:val="24"/>
                <w:lang w:val="pt-PT"/>
              </w:rPr>
            </w:pPr>
            <w:r w:rsidRPr="00E92AC1">
              <w:rPr>
                <w:rFonts w:ascii="Times New Roman" w:hAnsi="Times New Roman"/>
                <w:sz w:val="24"/>
                <w:szCs w:val="24"/>
                <w:lang w:val="pt-PT"/>
              </w:rPr>
              <w:t>În conformitate cu art. 31 din Legea nr. 100/2017, au fost elaborate tabelele de concordanță, iar gradul general de compatibilitate a proiectului de ordin cu actul juridic al Uniunii Europene a fost apreciat ca fiind „compatibil”.</w:t>
            </w:r>
          </w:p>
          <w:p w14:paraId="6D6E9258" w14:textId="70B6AB05" w:rsidR="00530530" w:rsidRPr="00E92AC1" w:rsidRDefault="00E92AC1" w:rsidP="005F5D77">
            <w:pPr>
              <w:rPr>
                <w:rFonts w:ascii="Times New Roman" w:hAnsi="Times New Roman"/>
                <w:sz w:val="24"/>
                <w:szCs w:val="24"/>
              </w:rPr>
            </w:pPr>
            <w:r w:rsidRPr="00E92AC1">
              <w:rPr>
                <w:rFonts w:ascii="Times New Roman" w:hAnsi="Times New Roman"/>
                <w:sz w:val="24"/>
                <w:szCs w:val="24"/>
                <w:lang w:val="pt-PT"/>
              </w:rPr>
              <w:t>Prezentul ordin își va înceta aplicabilitatea la data aderării Republicii Moldova la Uniunea Europeană, potrivit punctului 6 din proiectul de ordin.</w:t>
            </w:r>
          </w:p>
        </w:tc>
      </w:tr>
      <w:tr w:rsidR="00523806" w:rsidRPr="00F26227" w14:paraId="2A4C87A9"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C4B47B" w14:textId="77777777" w:rsidR="00E0327B" w:rsidRPr="00E92AC1" w:rsidRDefault="00E0327B" w:rsidP="00574ACC">
            <w:pPr>
              <w:ind w:firstLine="0"/>
              <w:rPr>
                <w:rFonts w:ascii="Times New Roman" w:hAnsi="Times New Roman"/>
                <w:sz w:val="24"/>
                <w:szCs w:val="24"/>
                <w:lang w:val="ro-RO"/>
              </w:rPr>
            </w:pPr>
            <w:r w:rsidRPr="00E92AC1">
              <w:rPr>
                <w:rFonts w:ascii="Times New Roman" w:hAnsi="Times New Roman"/>
                <w:sz w:val="24"/>
                <w:szCs w:val="24"/>
                <w:lang w:val="ro-RO"/>
              </w:rPr>
              <w:t>5.2. Măsuri normative care urmăresc crearea cadrului juridic intern necesar pentru implementarea legislației UE</w:t>
            </w:r>
          </w:p>
        </w:tc>
      </w:tr>
      <w:tr w:rsidR="00523806" w:rsidRPr="00F26227" w14:paraId="0E0D6DE2"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8D455E" w14:textId="77777777" w:rsidR="00E0327B" w:rsidRPr="00E92AC1" w:rsidRDefault="00470D2D" w:rsidP="005F5D77">
            <w:pPr>
              <w:rPr>
                <w:rFonts w:ascii="Times New Roman" w:hAnsi="Times New Roman"/>
                <w:sz w:val="24"/>
                <w:szCs w:val="24"/>
                <w:lang w:val="pt-PT"/>
              </w:rPr>
            </w:pPr>
            <w:r w:rsidRPr="00E92AC1">
              <w:rPr>
                <w:rFonts w:ascii="Times New Roman" w:hAnsi="Times New Roman"/>
                <w:sz w:val="24"/>
                <w:szCs w:val="24"/>
                <w:lang w:val="pt-PT"/>
              </w:rPr>
              <w:t xml:space="preserve">Aprobarea prezentului ordin asigură cadrul juridic necesar pentru aplicarea legislației Uniunii Europene în domeniul </w:t>
            </w:r>
            <w:r w:rsidR="005F5D77" w:rsidRPr="00E92AC1">
              <w:rPr>
                <w:rFonts w:ascii="Times New Roman" w:hAnsi="Times New Roman"/>
                <w:sz w:val="24"/>
                <w:szCs w:val="24"/>
                <w:lang w:val="pt-PT"/>
              </w:rPr>
              <w:t>produselor biocide</w:t>
            </w:r>
            <w:r w:rsidRPr="00E92AC1">
              <w:rPr>
                <w:rFonts w:ascii="Times New Roman" w:hAnsi="Times New Roman"/>
                <w:sz w:val="24"/>
                <w:szCs w:val="24"/>
                <w:lang w:val="pt-PT"/>
              </w:rPr>
              <w:t xml:space="preserve">, precum și pentru punerea în aplicare </w:t>
            </w:r>
            <w:r w:rsidR="005F5D77" w:rsidRPr="00E92AC1">
              <w:rPr>
                <w:rFonts w:ascii="Times New Roman" w:hAnsi="Times New Roman"/>
                <w:sz w:val="24"/>
                <w:szCs w:val="24"/>
                <w:lang w:val="pt-PT"/>
              </w:rPr>
              <w:t xml:space="preserve">la nivel </w:t>
            </w:r>
            <w:r w:rsidR="005F5D77" w:rsidRPr="00E92AC1">
              <w:rPr>
                <w:rFonts w:ascii="Times New Roman" w:hAnsi="Times New Roman"/>
                <w:sz w:val="24"/>
                <w:szCs w:val="24"/>
                <w:lang w:val="pt-PT"/>
              </w:rPr>
              <w:lastRenderedPageBreak/>
              <w:t xml:space="preserve">național </w:t>
            </w:r>
            <w:r w:rsidRPr="00E92AC1">
              <w:rPr>
                <w:rFonts w:ascii="Times New Roman" w:hAnsi="Times New Roman"/>
                <w:sz w:val="24"/>
                <w:szCs w:val="24"/>
                <w:lang w:val="pt-PT"/>
              </w:rPr>
              <w:t xml:space="preserve">a prevederilor </w:t>
            </w:r>
            <w:r w:rsidRPr="00E92AC1">
              <w:rPr>
                <w:rFonts w:ascii="Times New Roman" w:hAnsi="Times New Roman"/>
                <w:sz w:val="24"/>
                <w:szCs w:val="24"/>
                <w:lang w:val="ro-RO"/>
              </w:rPr>
              <w:t>Regulamentului sanitar privind punerea la dispoziție pe piața si utilizarea produselor biocide aprobat prin Hotărârea Guvernului nr. 344/2020.</w:t>
            </w:r>
            <w:r w:rsidRPr="00E92AC1">
              <w:rPr>
                <w:rFonts w:ascii="Times New Roman" w:hAnsi="Times New Roman"/>
                <w:sz w:val="24"/>
                <w:szCs w:val="24"/>
                <w:lang w:val="pt-PT"/>
              </w:rPr>
              <w:t xml:space="preserve"> </w:t>
            </w:r>
          </w:p>
          <w:p w14:paraId="54FD21FB" w14:textId="12B6A221" w:rsidR="005E5205" w:rsidRPr="00E92AC1" w:rsidRDefault="005E5205" w:rsidP="00E92AC1">
            <w:pPr>
              <w:rPr>
                <w:rFonts w:ascii="Times New Roman" w:hAnsi="Times New Roman"/>
                <w:sz w:val="24"/>
                <w:szCs w:val="24"/>
                <w:lang w:val="pt-PT"/>
              </w:rPr>
            </w:pPr>
            <w:r w:rsidRPr="00E92AC1">
              <w:rPr>
                <w:rFonts w:ascii="Times New Roman" w:hAnsi="Times New Roman"/>
                <w:sz w:val="24"/>
                <w:szCs w:val="24"/>
                <w:lang w:val="pt-PT"/>
              </w:rPr>
              <w:t>Totodată, transpunerea anexei nr. I din Regulamentul (UE) nr. 528/2012 este importantă în contextul realizării obligațiilor Republicii Moldova, ce rezultă din prevederile Capitolului 12 „Siguranța alimentară, politici sanitare și fitosanitare” din Programul național de aderare a Republicii Moldova la Uniunea Europeană pentru anii 2025-2029, aprobat prin Hotărârea Guvernului nr. 306/2025.</w:t>
            </w:r>
          </w:p>
        </w:tc>
      </w:tr>
      <w:tr w:rsidR="00523806" w:rsidRPr="00F26227" w14:paraId="28F9288D"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3D2675" w14:textId="77777777" w:rsidR="00E0327B" w:rsidRPr="00E92AC1" w:rsidRDefault="00E0327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lastRenderedPageBreak/>
              <w:t>6. Avizarea și consultarea publică a proiectului actului normativ</w:t>
            </w:r>
          </w:p>
        </w:tc>
      </w:tr>
      <w:tr w:rsidR="00523806" w:rsidRPr="00F26227" w14:paraId="77397556"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D33148" w14:textId="4A0D18D2" w:rsidR="00570468" w:rsidRPr="00E92AC1" w:rsidRDefault="00570468" w:rsidP="005F5D77">
            <w:pPr>
              <w:rPr>
                <w:rFonts w:ascii="Times New Roman" w:hAnsi="Times New Roman"/>
                <w:color w:val="0070C0"/>
                <w:sz w:val="24"/>
                <w:szCs w:val="24"/>
                <w:lang w:val="ro-RO"/>
              </w:rPr>
            </w:pPr>
            <w:r w:rsidRPr="00E92AC1">
              <w:rPr>
                <w:rFonts w:ascii="Times New Roman" w:hAnsi="Times New Roman"/>
                <w:color w:val="000000" w:themeColor="text1"/>
                <w:sz w:val="24"/>
                <w:szCs w:val="24"/>
                <w:lang w:val="ro-RO"/>
              </w:rPr>
              <w:t>În scopul respectării prevederilor Legii nr. 239/2008 privind transparența în procesul decizional, anunțul privind inițierea procesului de elaborare a proiectului de ordin a fost plasat pe pagina web oficială a Ministerului Sănătății, compartimentul „Transparență, Anunțuri/Proiecte supuse consultărilor publice” și pe portalul guvernamental (</w:t>
            </w:r>
            <w:hyperlink r:id="rId12" w:history="1">
              <w:r w:rsidRPr="00E92AC1">
                <w:rPr>
                  <w:rFonts w:ascii="Times New Roman" w:hAnsi="Times New Roman"/>
                  <w:color w:val="000000" w:themeColor="text1"/>
                  <w:sz w:val="24"/>
                  <w:szCs w:val="24"/>
                  <w:lang w:val="ro-RO"/>
                </w:rPr>
                <w:t>www.particip.gov.md</w:t>
              </w:r>
            </w:hyperlink>
            <w:r w:rsidRPr="00E92AC1">
              <w:rPr>
                <w:rFonts w:ascii="Times New Roman" w:hAnsi="Times New Roman"/>
                <w:color w:val="000000" w:themeColor="text1"/>
                <w:sz w:val="24"/>
                <w:szCs w:val="24"/>
                <w:lang w:val="ro-RO"/>
              </w:rPr>
              <w:t>) și poate fi accesat la link-ui:</w:t>
            </w:r>
            <w:r w:rsidRPr="00E92AC1">
              <w:rPr>
                <w:rFonts w:ascii="Times New Roman" w:hAnsi="Times New Roman"/>
                <w:color w:val="0070C0"/>
                <w:sz w:val="24"/>
                <w:szCs w:val="24"/>
                <w:lang w:val="ro-RO"/>
              </w:rPr>
              <w:t xml:space="preserve"> </w:t>
            </w:r>
          </w:p>
          <w:p w14:paraId="4BDBD396" w14:textId="21166D74" w:rsidR="005F5D77" w:rsidRPr="00E92AC1" w:rsidRDefault="005F5D77" w:rsidP="005F5D77">
            <w:pPr>
              <w:ind w:firstLine="0"/>
              <w:rPr>
                <w:rFonts w:ascii="Times New Roman" w:hAnsi="Times New Roman"/>
                <w:sz w:val="24"/>
                <w:szCs w:val="24"/>
                <w:lang w:val="ro-RO"/>
              </w:rPr>
            </w:pPr>
            <w:hyperlink r:id="rId13" w:history="1">
              <w:r w:rsidRPr="00E92AC1">
                <w:rPr>
                  <w:rStyle w:val="Hyperlink"/>
                  <w:rFonts w:ascii="Times New Roman" w:hAnsi="Times New Roman"/>
                  <w:sz w:val="24"/>
                  <w:szCs w:val="24"/>
                  <w:lang w:val="ro-RO"/>
                </w:rPr>
                <w:t>https://particip.gov.md/ro/document/stages/*/14647</w:t>
              </w:r>
            </w:hyperlink>
            <w:r w:rsidR="00570468" w:rsidRPr="00E92AC1">
              <w:rPr>
                <w:rFonts w:ascii="Times New Roman" w:hAnsi="Times New Roman"/>
                <w:sz w:val="24"/>
                <w:szCs w:val="24"/>
                <w:lang w:val="ro-RO"/>
              </w:rPr>
              <w:t xml:space="preserve"> </w:t>
            </w:r>
          </w:p>
          <w:p w14:paraId="79957F16" w14:textId="3D8BF7B3" w:rsidR="00E0327B" w:rsidRPr="00E92AC1" w:rsidRDefault="00570468" w:rsidP="005F5D77">
            <w:pPr>
              <w:rPr>
                <w:rFonts w:ascii="Times New Roman" w:hAnsi="Times New Roman"/>
                <w:sz w:val="24"/>
                <w:szCs w:val="24"/>
                <w:lang w:val="ro-RO"/>
              </w:rPr>
            </w:pPr>
            <w:r w:rsidRPr="00E92AC1">
              <w:rPr>
                <w:rFonts w:ascii="Times New Roman" w:hAnsi="Times New Roman"/>
                <w:color w:val="000000" w:themeColor="text1"/>
                <w:sz w:val="24"/>
                <w:szCs w:val="24"/>
                <w:lang w:val="ro-RO"/>
              </w:rPr>
              <w:t>În</w:t>
            </w:r>
            <w:r w:rsidRPr="00E92AC1">
              <w:rPr>
                <w:rFonts w:ascii="Times New Roman" w:hAnsi="Times New Roman"/>
                <w:color w:val="000000" w:themeColor="text1"/>
                <w:sz w:val="24"/>
                <w:szCs w:val="24"/>
                <w:lang w:val="ro-RO" w:eastAsia="zh-CN"/>
              </w:rPr>
              <w:t xml:space="preserve"> conformitate cu prevederile Legii nr. 100/2017 cu privire la actele normative,</w:t>
            </w:r>
            <w:r w:rsidRPr="00E92AC1">
              <w:rPr>
                <w:rFonts w:ascii="Times New Roman" w:hAnsi="Times New Roman"/>
                <w:color w:val="000000" w:themeColor="text1"/>
                <w:sz w:val="24"/>
                <w:szCs w:val="24"/>
                <w:lang w:val="ro-RO"/>
              </w:rPr>
              <w:t xml:space="preserve"> proiectul de ordin a f</w:t>
            </w:r>
            <w:r w:rsidR="00F26227">
              <w:rPr>
                <w:rFonts w:ascii="Times New Roman" w:hAnsi="Times New Roman"/>
                <w:color w:val="000000" w:themeColor="text1"/>
                <w:sz w:val="24"/>
                <w:szCs w:val="24"/>
                <w:lang w:val="ro-RO"/>
              </w:rPr>
              <w:t xml:space="preserve">ost </w:t>
            </w:r>
            <w:r w:rsidRPr="00E92AC1">
              <w:rPr>
                <w:rFonts w:ascii="Times New Roman" w:hAnsi="Times New Roman"/>
                <w:color w:val="000000" w:themeColor="text1"/>
                <w:sz w:val="24"/>
                <w:szCs w:val="24"/>
                <w:lang w:val="ro-RO" w:eastAsia="zh-CN"/>
              </w:rPr>
              <w:t>supus consultării și avizării de către autoritățile publice interesate.</w:t>
            </w:r>
          </w:p>
        </w:tc>
      </w:tr>
      <w:tr w:rsidR="00523806" w:rsidRPr="00E92AC1" w14:paraId="1BE3901D"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257584E" w14:textId="77777777" w:rsidR="00E0327B" w:rsidRPr="00E92AC1" w:rsidRDefault="00E0327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t>7. Concluziile expertizelor</w:t>
            </w:r>
          </w:p>
        </w:tc>
      </w:tr>
      <w:tr w:rsidR="00523806" w:rsidRPr="00F26227" w14:paraId="524FCABD"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1C720B" w14:textId="63B91052" w:rsidR="00D912FA" w:rsidRPr="00E92AC1" w:rsidRDefault="00570468" w:rsidP="00F26227">
            <w:pPr>
              <w:rPr>
                <w:rFonts w:ascii="Times New Roman" w:hAnsi="Times New Roman"/>
                <w:sz w:val="24"/>
                <w:szCs w:val="24"/>
                <w:lang w:val="ro-RO"/>
              </w:rPr>
            </w:pPr>
            <w:r w:rsidRPr="00E92AC1">
              <w:rPr>
                <w:rFonts w:ascii="Times New Roman" w:hAnsi="Times New Roman"/>
                <w:color w:val="000000" w:themeColor="text1"/>
                <w:sz w:val="24"/>
                <w:szCs w:val="24"/>
                <w:lang w:val="ro-RO"/>
              </w:rPr>
              <w:t>În</w:t>
            </w:r>
            <w:r w:rsidRPr="00E92AC1">
              <w:rPr>
                <w:rFonts w:ascii="Times New Roman" w:hAnsi="Times New Roman"/>
                <w:color w:val="000000" w:themeColor="text1"/>
                <w:sz w:val="24"/>
                <w:szCs w:val="24"/>
                <w:lang w:val="ro-RO" w:eastAsia="ru-MD"/>
              </w:rPr>
              <w:t xml:space="preserve"> scopul respectării prevederilor art. 3</w:t>
            </w:r>
            <w:r w:rsidR="00F26227">
              <w:rPr>
                <w:rFonts w:ascii="Times New Roman" w:hAnsi="Times New Roman"/>
                <w:color w:val="000000" w:themeColor="text1"/>
                <w:sz w:val="24"/>
                <w:szCs w:val="24"/>
                <w:lang w:val="ro-RO" w:eastAsia="ru-MD"/>
              </w:rPr>
              <w:t>6</w:t>
            </w:r>
            <w:r w:rsidRPr="00E92AC1">
              <w:rPr>
                <w:rFonts w:ascii="Times New Roman" w:hAnsi="Times New Roman"/>
                <w:color w:val="000000" w:themeColor="text1"/>
                <w:sz w:val="24"/>
                <w:szCs w:val="24"/>
                <w:lang w:val="ro-RO" w:eastAsia="ru-MD"/>
              </w:rPr>
              <w:t xml:space="preserve"> şi art. 3</w:t>
            </w:r>
            <w:r w:rsidR="00F26227">
              <w:rPr>
                <w:rFonts w:ascii="Times New Roman" w:hAnsi="Times New Roman"/>
                <w:color w:val="000000" w:themeColor="text1"/>
                <w:sz w:val="24"/>
                <w:szCs w:val="24"/>
                <w:lang w:val="ro-RO" w:eastAsia="ru-MD"/>
              </w:rPr>
              <w:t>7</w:t>
            </w:r>
            <w:r w:rsidRPr="00E92AC1">
              <w:rPr>
                <w:rFonts w:ascii="Times New Roman" w:hAnsi="Times New Roman"/>
                <w:color w:val="000000" w:themeColor="text1"/>
                <w:sz w:val="24"/>
                <w:szCs w:val="24"/>
                <w:lang w:val="ro-RO" w:eastAsia="ru-MD"/>
              </w:rPr>
              <w:t xml:space="preserve"> din Legea nr. 100/2017 cu privire la actele normative proiectul a f</w:t>
            </w:r>
            <w:r w:rsidR="00F26227">
              <w:rPr>
                <w:rFonts w:ascii="Times New Roman" w:hAnsi="Times New Roman"/>
                <w:color w:val="000000" w:themeColor="text1"/>
                <w:sz w:val="24"/>
                <w:szCs w:val="24"/>
                <w:lang w:val="ro-RO" w:eastAsia="ru-MD"/>
              </w:rPr>
              <w:t>ost</w:t>
            </w:r>
            <w:r w:rsidRPr="00E92AC1">
              <w:rPr>
                <w:rFonts w:ascii="Times New Roman" w:hAnsi="Times New Roman"/>
                <w:color w:val="000000" w:themeColor="text1"/>
                <w:sz w:val="24"/>
                <w:szCs w:val="24"/>
                <w:lang w:val="ro-RO" w:eastAsia="ru-MD"/>
              </w:rPr>
              <w:t xml:space="preserve"> supus expertizei anticorupţie de către Centrul Național Anticorupție</w:t>
            </w:r>
            <w:r w:rsidR="00F26227">
              <w:rPr>
                <w:rFonts w:ascii="Times New Roman" w:hAnsi="Times New Roman"/>
                <w:color w:val="000000" w:themeColor="text1"/>
                <w:sz w:val="24"/>
                <w:szCs w:val="24"/>
                <w:lang w:val="ro-RO" w:eastAsia="ru-MD"/>
              </w:rPr>
              <w:t xml:space="preserve"> și</w:t>
            </w:r>
            <w:r w:rsidRPr="00E92AC1">
              <w:rPr>
                <w:rFonts w:ascii="Times New Roman" w:hAnsi="Times New Roman"/>
                <w:color w:val="000000" w:themeColor="text1"/>
                <w:sz w:val="24"/>
                <w:szCs w:val="24"/>
                <w:lang w:val="ro-RO" w:eastAsia="ru-MD"/>
              </w:rPr>
              <w:t xml:space="preserve"> expertizei juridice de către Ministerul Justiției.</w:t>
            </w:r>
          </w:p>
        </w:tc>
      </w:tr>
      <w:tr w:rsidR="00523806" w:rsidRPr="00F26227" w14:paraId="56BA7B45"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219E15" w14:textId="77777777" w:rsidR="00E0327B" w:rsidRPr="00E92AC1" w:rsidRDefault="00E0327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t>8. Modul de încorporare a actului în cadrul normativ existent</w:t>
            </w:r>
          </w:p>
        </w:tc>
      </w:tr>
      <w:tr w:rsidR="00523806" w:rsidRPr="00F26227" w14:paraId="71AA2E46" w14:textId="77777777" w:rsidTr="005E5205">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17F8A2" w14:textId="78F4CEF3" w:rsidR="00E0327B" w:rsidRPr="00E92AC1" w:rsidRDefault="00442687" w:rsidP="00574ACC">
            <w:pPr>
              <w:ind w:firstLine="0"/>
              <w:rPr>
                <w:rFonts w:ascii="Times New Roman" w:hAnsi="Times New Roman"/>
                <w:sz w:val="24"/>
                <w:szCs w:val="24"/>
                <w:lang w:val="ro-RO"/>
              </w:rPr>
            </w:pPr>
            <w:r w:rsidRPr="00E92AC1">
              <w:rPr>
                <w:rFonts w:ascii="Times New Roman" w:hAnsi="Times New Roman"/>
                <w:sz w:val="24"/>
                <w:szCs w:val="24"/>
                <w:lang w:val="ro-RO"/>
              </w:rPr>
              <w:t xml:space="preserve">Aprobarea proiectului de </w:t>
            </w:r>
            <w:r w:rsidR="001C0B9C" w:rsidRPr="00E92AC1">
              <w:rPr>
                <w:rFonts w:ascii="Times New Roman" w:hAnsi="Times New Roman"/>
                <w:sz w:val="24"/>
                <w:szCs w:val="24"/>
                <w:lang w:val="ro-RO"/>
              </w:rPr>
              <w:t>ordin</w:t>
            </w:r>
            <w:r w:rsidRPr="00E92AC1">
              <w:rPr>
                <w:rFonts w:ascii="Times New Roman" w:hAnsi="Times New Roman"/>
                <w:sz w:val="24"/>
                <w:szCs w:val="24"/>
                <w:lang w:val="ro-RO"/>
              </w:rPr>
              <w:t xml:space="preserve"> nu implică modificarea sau elaborarea unor acte normative noi.</w:t>
            </w:r>
          </w:p>
        </w:tc>
      </w:tr>
      <w:tr w:rsidR="00523806" w:rsidRPr="00F26227" w14:paraId="21293E1F" w14:textId="77777777" w:rsidTr="005E5205">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8BE21F3" w14:textId="77777777" w:rsidR="00E0327B" w:rsidRPr="00E92AC1" w:rsidRDefault="00E0327B" w:rsidP="00574ACC">
            <w:pPr>
              <w:ind w:firstLine="0"/>
              <w:rPr>
                <w:rFonts w:ascii="Times New Roman" w:hAnsi="Times New Roman"/>
                <w:b/>
                <w:bCs/>
                <w:sz w:val="24"/>
                <w:szCs w:val="24"/>
                <w:lang w:val="ro-RO"/>
              </w:rPr>
            </w:pPr>
            <w:r w:rsidRPr="00E92AC1">
              <w:rPr>
                <w:rFonts w:ascii="Times New Roman" w:hAnsi="Times New Roman"/>
                <w:b/>
                <w:bCs/>
                <w:sz w:val="24"/>
                <w:szCs w:val="24"/>
                <w:lang w:val="ro-RO"/>
              </w:rPr>
              <w:t>9. Măsurile necesare pentru implementarea prevederilor proiectului actului normativ</w:t>
            </w:r>
          </w:p>
        </w:tc>
      </w:tr>
      <w:tr w:rsidR="0084721F" w:rsidRPr="00F26227" w14:paraId="44AD47CD" w14:textId="77777777" w:rsidTr="00F26227">
        <w:trPr>
          <w:trHeight w:val="670"/>
        </w:trPr>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40F2BE" w14:textId="5961B383" w:rsidR="006B748C" w:rsidRPr="00E92AC1" w:rsidRDefault="00E738AF" w:rsidP="005F5D77">
            <w:pPr>
              <w:rPr>
                <w:rFonts w:ascii="Times New Roman" w:hAnsi="Times New Roman"/>
                <w:sz w:val="24"/>
                <w:szCs w:val="24"/>
                <w:lang w:val="ro-RO" w:eastAsia="ro-RO"/>
              </w:rPr>
            </w:pPr>
            <w:r w:rsidRPr="00E92AC1">
              <w:rPr>
                <w:rFonts w:ascii="Times New Roman" w:hAnsi="Times New Roman"/>
                <w:color w:val="000000" w:themeColor="text1"/>
                <w:sz w:val="24"/>
                <w:szCs w:val="24"/>
                <w:lang w:val="ro-RO"/>
              </w:rPr>
              <w:t>Implementarea</w:t>
            </w:r>
            <w:r w:rsidRPr="00E92AC1">
              <w:rPr>
                <w:rFonts w:ascii="Times New Roman" w:eastAsia="Times New Roman" w:hAnsi="Times New Roman"/>
                <w:sz w:val="24"/>
                <w:szCs w:val="24"/>
                <w:lang w:val="ro-RO" w:eastAsia="ro-RO"/>
              </w:rPr>
              <w:t xml:space="preserve"> prevederilor ordinului</w:t>
            </w:r>
            <w:r w:rsidRPr="00E92AC1">
              <w:rPr>
                <w:rFonts w:ascii="Times New Roman" w:hAnsi="Times New Roman"/>
                <w:sz w:val="24"/>
                <w:szCs w:val="24"/>
                <w:lang w:val="ro-RO" w:eastAsia="ro-RO"/>
              </w:rPr>
              <w:t xml:space="preserve"> va fi asigurată de către Ministerul Sănătății și Agenția Națională pentru Sănătate Publică, în cooperare cu autoritățile competente relevante. </w:t>
            </w:r>
          </w:p>
        </w:tc>
      </w:tr>
    </w:tbl>
    <w:p w14:paraId="6DBA6EE2" w14:textId="3A87E3B5" w:rsidR="00B159B4" w:rsidRPr="00E92AC1" w:rsidRDefault="00B159B4" w:rsidP="00574AC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A463040" w14:textId="77777777" w:rsidR="00560E1A" w:rsidRDefault="00560E1A" w:rsidP="00560E1A">
      <w:pPr>
        <w:pStyle w:val="Indentcorptext2"/>
        <w:spacing w:line="276" w:lineRule="auto"/>
        <w:ind w:firstLine="0"/>
        <w:rPr>
          <w:b/>
          <w:bCs/>
          <w:color w:val="000000" w:themeColor="text1"/>
          <w:sz w:val="24"/>
          <w:lang w:val="ro-RO" w:eastAsia="ru-MD"/>
        </w:rPr>
      </w:pPr>
    </w:p>
    <w:p w14:paraId="295DE2F8" w14:textId="77777777" w:rsidR="00560E1A" w:rsidRDefault="00560E1A" w:rsidP="00560E1A">
      <w:pPr>
        <w:pStyle w:val="Indentcorptext2"/>
        <w:spacing w:line="276" w:lineRule="auto"/>
        <w:ind w:firstLine="0"/>
        <w:rPr>
          <w:b/>
          <w:bCs/>
          <w:color w:val="000000" w:themeColor="text1"/>
          <w:sz w:val="24"/>
          <w:lang w:val="ro-RO" w:eastAsia="ru-MD"/>
        </w:rPr>
      </w:pPr>
    </w:p>
    <w:p w14:paraId="2F03E8DA" w14:textId="2F8B3B2E" w:rsidR="00CD2CA8" w:rsidRPr="00560E1A" w:rsidRDefault="00560E1A" w:rsidP="00560E1A">
      <w:pPr>
        <w:pStyle w:val="Indentcorptext2"/>
        <w:spacing w:line="276" w:lineRule="auto"/>
        <w:ind w:firstLine="0"/>
        <w:rPr>
          <w:sz w:val="24"/>
          <w:lang w:val="ro-MD"/>
        </w:rPr>
      </w:pPr>
      <w:r>
        <w:rPr>
          <w:b/>
          <w:bCs/>
          <w:color w:val="000000" w:themeColor="text1"/>
          <w:sz w:val="24"/>
          <w:lang w:val="ro-RO" w:eastAsia="ru-MD"/>
        </w:rPr>
        <w:t xml:space="preserve">         </w:t>
      </w:r>
      <w:r w:rsidR="00B82770" w:rsidRPr="00E92AC1">
        <w:rPr>
          <w:b/>
          <w:bCs/>
          <w:color w:val="000000" w:themeColor="text1"/>
          <w:sz w:val="24"/>
          <w:lang w:val="ro-RO" w:eastAsia="ru-MD"/>
        </w:rPr>
        <w:t xml:space="preserve"> Ministru                                                                                </w:t>
      </w:r>
      <w:r w:rsidRPr="00013EEE">
        <w:rPr>
          <w:b/>
          <w:sz w:val="24"/>
          <w:lang w:val="ro-MD"/>
        </w:rPr>
        <w:t>Emil CEBAN</w:t>
      </w:r>
      <w:r w:rsidR="000E1576" w:rsidRPr="00E92AC1">
        <w:rPr>
          <w:b/>
          <w:bCs/>
          <w:sz w:val="24"/>
          <w:lang w:val="ro-RO"/>
        </w:rPr>
        <w:t xml:space="preserve">       </w:t>
      </w:r>
    </w:p>
    <w:p w14:paraId="6B10F423" w14:textId="77777777" w:rsidR="00A72F54" w:rsidRPr="00E92AC1" w:rsidRDefault="00A72F54" w:rsidP="00574ACC">
      <w:pPr>
        <w:pBdr>
          <w:top w:val="none" w:sz="4" w:space="0" w:color="000000"/>
          <w:left w:val="none" w:sz="4" w:space="0" w:color="000000"/>
          <w:bottom w:val="none" w:sz="4" w:space="0" w:color="000000"/>
          <w:right w:val="none" w:sz="4" w:space="0" w:color="000000"/>
        </w:pBdr>
        <w:tabs>
          <w:tab w:val="left" w:pos="884"/>
          <w:tab w:val="left" w:pos="1196"/>
        </w:tabs>
        <w:jc w:val="center"/>
        <w:rPr>
          <w:b/>
          <w:bCs/>
          <w:sz w:val="24"/>
          <w:szCs w:val="24"/>
          <w:lang w:val="ro-RO"/>
        </w:rPr>
      </w:pPr>
    </w:p>
    <w:sectPr w:rsidR="00A72F54" w:rsidRPr="00E92AC1" w:rsidSect="00574ACC">
      <w:headerReference w:type="default" r:id="rId14"/>
      <w:headerReference w:type="first" r:id="rId15"/>
      <w:pgSz w:w="11907" w:h="16840" w:orient="landscape"/>
      <w:pgMar w:top="567" w:right="850" w:bottom="1418"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E364" w14:textId="77777777" w:rsidR="00B94610" w:rsidRPr="00AC1E35" w:rsidRDefault="00B94610">
      <w:r w:rsidRPr="00AC1E35">
        <w:separator/>
      </w:r>
    </w:p>
  </w:endnote>
  <w:endnote w:type="continuationSeparator" w:id="0">
    <w:p w14:paraId="3BB29592" w14:textId="77777777" w:rsidR="00B94610" w:rsidRPr="00AC1E35" w:rsidRDefault="00B94610">
      <w:r w:rsidRPr="00AC1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1B4A" w14:textId="77777777" w:rsidR="00B94610" w:rsidRPr="00AC1E35" w:rsidRDefault="00B94610">
      <w:r w:rsidRPr="00AC1E35">
        <w:separator/>
      </w:r>
    </w:p>
  </w:footnote>
  <w:footnote w:type="continuationSeparator" w:id="0">
    <w:p w14:paraId="65760189" w14:textId="77777777" w:rsidR="00B94610" w:rsidRPr="00AC1E35" w:rsidRDefault="00B94610">
      <w:r w:rsidRPr="00AC1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F8AF" w14:textId="77777777" w:rsidR="00BA61D1" w:rsidRPr="00AC1E35" w:rsidRDefault="00BA61D1">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786D" w14:textId="77777777" w:rsidR="00BA61D1" w:rsidRPr="00AC1E35" w:rsidRDefault="00BA61D1">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2FE"/>
    <w:multiLevelType w:val="multilevel"/>
    <w:tmpl w:val="D39ED7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276C"/>
    <w:multiLevelType w:val="multilevel"/>
    <w:tmpl w:val="23E8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77876"/>
    <w:multiLevelType w:val="multilevel"/>
    <w:tmpl w:val="3AFC2C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A7D1D"/>
    <w:multiLevelType w:val="multilevel"/>
    <w:tmpl w:val="1CB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B1732"/>
    <w:multiLevelType w:val="multilevel"/>
    <w:tmpl w:val="28582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E373324"/>
    <w:multiLevelType w:val="multilevel"/>
    <w:tmpl w:val="31B6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C7708"/>
    <w:multiLevelType w:val="multilevel"/>
    <w:tmpl w:val="657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C1410"/>
    <w:multiLevelType w:val="multilevel"/>
    <w:tmpl w:val="B0484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11170CF"/>
    <w:multiLevelType w:val="multilevel"/>
    <w:tmpl w:val="012669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C675D2"/>
    <w:multiLevelType w:val="multilevel"/>
    <w:tmpl w:val="B6D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80E62"/>
    <w:multiLevelType w:val="multilevel"/>
    <w:tmpl w:val="FB04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67537"/>
    <w:multiLevelType w:val="multilevel"/>
    <w:tmpl w:val="4278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80979">
    <w:abstractNumId w:val="5"/>
  </w:num>
  <w:num w:numId="2" w16cid:durableId="989946870">
    <w:abstractNumId w:val="7"/>
  </w:num>
  <w:num w:numId="3" w16cid:durableId="2119136754">
    <w:abstractNumId w:val="0"/>
  </w:num>
  <w:num w:numId="4" w16cid:durableId="1290281198">
    <w:abstractNumId w:val="2"/>
  </w:num>
  <w:num w:numId="5" w16cid:durableId="189997518">
    <w:abstractNumId w:val="9"/>
  </w:num>
  <w:num w:numId="6" w16cid:durableId="1942762547">
    <w:abstractNumId w:val="1"/>
  </w:num>
  <w:num w:numId="7" w16cid:durableId="987326921">
    <w:abstractNumId w:val="6"/>
  </w:num>
  <w:num w:numId="8" w16cid:durableId="685403256">
    <w:abstractNumId w:val="4"/>
  </w:num>
  <w:num w:numId="9" w16cid:durableId="1608805085">
    <w:abstractNumId w:val="3"/>
  </w:num>
  <w:num w:numId="10" w16cid:durableId="1037464474">
    <w:abstractNumId w:val="11"/>
  </w:num>
  <w:num w:numId="11" w16cid:durableId="1043334535">
    <w:abstractNumId w:val="8"/>
  </w:num>
  <w:num w:numId="12" w16cid:durableId="79803819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4"/>
    <w:rsid w:val="00000D2D"/>
    <w:rsid w:val="00005B95"/>
    <w:rsid w:val="00006081"/>
    <w:rsid w:val="0001243C"/>
    <w:rsid w:val="00014507"/>
    <w:rsid w:val="000164F2"/>
    <w:rsid w:val="00020EC5"/>
    <w:rsid w:val="000228C7"/>
    <w:rsid w:val="00024224"/>
    <w:rsid w:val="000253D9"/>
    <w:rsid w:val="00025C7B"/>
    <w:rsid w:val="00025EBF"/>
    <w:rsid w:val="000309B4"/>
    <w:rsid w:val="00042605"/>
    <w:rsid w:val="00047A04"/>
    <w:rsid w:val="00057E19"/>
    <w:rsid w:val="00072198"/>
    <w:rsid w:val="00077196"/>
    <w:rsid w:val="00081597"/>
    <w:rsid w:val="000851AF"/>
    <w:rsid w:val="00087B91"/>
    <w:rsid w:val="000944D6"/>
    <w:rsid w:val="00097B24"/>
    <w:rsid w:val="000A5D33"/>
    <w:rsid w:val="000B35C1"/>
    <w:rsid w:val="000B6C51"/>
    <w:rsid w:val="000C06B5"/>
    <w:rsid w:val="000C5454"/>
    <w:rsid w:val="000C7F85"/>
    <w:rsid w:val="000D05C7"/>
    <w:rsid w:val="000D264F"/>
    <w:rsid w:val="000D5729"/>
    <w:rsid w:val="000E1576"/>
    <w:rsid w:val="000E49A4"/>
    <w:rsid w:val="000E4F55"/>
    <w:rsid w:val="000F4DBE"/>
    <w:rsid w:val="000F564F"/>
    <w:rsid w:val="000F57AF"/>
    <w:rsid w:val="0010442A"/>
    <w:rsid w:val="00104D66"/>
    <w:rsid w:val="00107C07"/>
    <w:rsid w:val="00115B59"/>
    <w:rsid w:val="00121568"/>
    <w:rsid w:val="00122856"/>
    <w:rsid w:val="00124368"/>
    <w:rsid w:val="001271C7"/>
    <w:rsid w:val="00130053"/>
    <w:rsid w:val="001321F2"/>
    <w:rsid w:val="00134D9A"/>
    <w:rsid w:val="00137353"/>
    <w:rsid w:val="00143732"/>
    <w:rsid w:val="0015404F"/>
    <w:rsid w:val="00161A5B"/>
    <w:rsid w:val="0016228A"/>
    <w:rsid w:val="00165E5B"/>
    <w:rsid w:val="0017692A"/>
    <w:rsid w:val="001802C2"/>
    <w:rsid w:val="00187CEB"/>
    <w:rsid w:val="00190EEE"/>
    <w:rsid w:val="0019140B"/>
    <w:rsid w:val="00196542"/>
    <w:rsid w:val="001A71E3"/>
    <w:rsid w:val="001B362F"/>
    <w:rsid w:val="001B43F2"/>
    <w:rsid w:val="001C0273"/>
    <w:rsid w:val="001C0B9C"/>
    <w:rsid w:val="001C229D"/>
    <w:rsid w:val="001D1000"/>
    <w:rsid w:val="001D1A72"/>
    <w:rsid w:val="001E0695"/>
    <w:rsid w:val="001E31AA"/>
    <w:rsid w:val="001E4B9E"/>
    <w:rsid w:val="001F2C49"/>
    <w:rsid w:val="001F45D1"/>
    <w:rsid w:val="0020055A"/>
    <w:rsid w:val="00210D76"/>
    <w:rsid w:val="0021506E"/>
    <w:rsid w:val="002231AE"/>
    <w:rsid w:val="00223C2B"/>
    <w:rsid w:val="00223E40"/>
    <w:rsid w:val="00224F1E"/>
    <w:rsid w:val="0023513E"/>
    <w:rsid w:val="0023558C"/>
    <w:rsid w:val="00236910"/>
    <w:rsid w:val="00240E86"/>
    <w:rsid w:val="0024584D"/>
    <w:rsid w:val="00246D59"/>
    <w:rsid w:val="002521A8"/>
    <w:rsid w:val="00261C4D"/>
    <w:rsid w:val="00264274"/>
    <w:rsid w:val="00265E58"/>
    <w:rsid w:val="0027020A"/>
    <w:rsid w:val="0028171D"/>
    <w:rsid w:val="002847A4"/>
    <w:rsid w:val="002A35C7"/>
    <w:rsid w:val="002A51F2"/>
    <w:rsid w:val="002A78CF"/>
    <w:rsid w:val="002B44D4"/>
    <w:rsid w:val="002C31B9"/>
    <w:rsid w:val="002D11E3"/>
    <w:rsid w:val="002D365F"/>
    <w:rsid w:val="002D4637"/>
    <w:rsid w:val="002D4AD8"/>
    <w:rsid w:val="002E27F1"/>
    <w:rsid w:val="002E4212"/>
    <w:rsid w:val="002E43EF"/>
    <w:rsid w:val="002E4B12"/>
    <w:rsid w:val="002E6AC8"/>
    <w:rsid w:val="002E731F"/>
    <w:rsid w:val="002F29A1"/>
    <w:rsid w:val="002F412A"/>
    <w:rsid w:val="00301969"/>
    <w:rsid w:val="00305112"/>
    <w:rsid w:val="003106DC"/>
    <w:rsid w:val="003140B4"/>
    <w:rsid w:val="003204C7"/>
    <w:rsid w:val="00323FF4"/>
    <w:rsid w:val="0035322F"/>
    <w:rsid w:val="00354B5B"/>
    <w:rsid w:val="00355D1E"/>
    <w:rsid w:val="003604D0"/>
    <w:rsid w:val="003628E3"/>
    <w:rsid w:val="0036620D"/>
    <w:rsid w:val="00367DD2"/>
    <w:rsid w:val="00375A30"/>
    <w:rsid w:val="00382FB7"/>
    <w:rsid w:val="00390DDC"/>
    <w:rsid w:val="00393156"/>
    <w:rsid w:val="003A4262"/>
    <w:rsid w:val="003B2605"/>
    <w:rsid w:val="003B30CF"/>
    <w:rsid w:val="003B61F1"/>
    <w:rsid w:val="003B720C"/>
    <w:rsid w:val="003C77D9"/>
    <w:rsid w:val="003D227A"/>
    <w:rsid w:val="003D2857"/>
    <w:rsid w:val="003E3931"/>
    <w:rsid w:val="003E439A"/>
    <w:rsid w:val="003E4A78"/>
    <w:rsid w:val="003F0517"/>
    <w:rsid w:val="003F2ED3"/>
    <w:rsid w:val="003F3A3D"/>
    <w:rsid w:val="00411079"/>
    <w:rsid w:val="00411B59"/>
    <w:rsid w:val="00424EB7"/>
    <w:rsid w:val="00427B97"/>
    <w:rsid w:val="00427FBC"/>
    <w:rsid w:val="00431829"/>
    <w:rsid w:val="00433D48"/>
    <w:rsid w:val="00435255"/>
    <w:rsid w:val="004362BF"/>
    <w:rsid w:val="00437AA4"/>
    <w:rsid w:val="00442687"/>
    <w:rsid w:val="00442DBA"/>
    <w:rsid w:val="00444B18"/>
    <w:rsid w:val="00457E83"/>
    <w:rsid w:val="00470D2D"/>
    <w:rsid w:val="00471990"/>
    <w:rsid w:val="004735C3"/>
    <w:rsid w:val="004771AE"/>
    <w:rsid w:val="004778CB"/>
    <w:rsid w:val="00486375"/>
    <w:rsid w:val="00487B2B"/>
    <w:rsid w:val="00493DAA"/>
    <w:rsid w:val="004947BE"/>
    <w:rsid w:val="004B16AC"/>
    <w:rsid w:val="004C1D8F"/>
    <w:rsid w:val="004D12BC"/>
    <w:rsid w:val="004D4CE6"/>
    <w:rsid w:val="004E2B3B"/>
    <w:rsid w:val="004E70E9"/>
    <w:rsid w:val="004E7235"/>
    <w:rsid w:val="00504C16"/>
    <w:rsid w:val="005113DE"/>
    <w:rsid w:val="00523806"/>
    <w:rsid w:val="005239F2"/>
    <w:rsid w:val="0052411C"/>
    <w:rsid w:val="005244D0"/>
    <w:rsid w:val="00525F04"/>
    <w:rsid w:val="00526891"/>
    <w:rsid w:val="00530530"/>
    <w:rsid w:val="0053275F"/>
    <w:rsid w:val="00537FA7"/>
    <w:rsid w:val="005410C9"/>
    <w:rsid w:val="00542A5D"/>
    <w:rsid w:val="00550DE1"/>
    <w:rsid w:val="00552759"/>
    <w:rsid w:val="00552BEC"/>
    <w:rsid w:val="00554EF3"/>
    <w:rsid w:val="005568AB"/>
    <w:rsid w:val="0055767B"/>
    <w:rsid w:val="00560E1A"/>
    <w:rsid w:val="005629BB"/>
    <w:rsid w:val="00570468"/>
    <w:rsid w:val="00574ACC"/>
    <w:rsid w:val="005774AF"/>
    <w:rsid w:val="00577DF9"/>
    <w:rsid w:val="00580BFE"/>
    <w:rsid w:val="005822E4"/>
    <w:rsid w:val="00587F47"/>
    <w:rsid w:val="00592077"/>
    <w:rsid w:val="00595452"/>
    <w:rsid w:val="00597FB0"/>
    <w:rsid w:val="005A124B"/>
    <w:rsid w:val="005A19DC"/>
    <w:rsid w:val="005A203A"/>
    <w:rsid w:val="005A262C"/>
    <w:rsid w:val="005A3539"/>
    <w:rsid w:val="005A3970"/>
    <w:rsid w:val="005A55DD"/>
    <w:rsid w:val="005A5ED1"/>
    <w:rsid w:val="005A6FD5"/>
    <w:rsid w:val="005B07BC"/>
    <w:rsid w:val="005B3547"/>
    <w:rsid w:val="005B4B74"/>
    <w:rsid w:val="005B5B8C"/>
    <w:rsid w:val="005C289D"/>
    <w:rsid w:val="005D1F6A"/>
    <w:rsid w:val="005D2D79"/>
    <w:rsid w:val="005D50EF"/>
    <w:rsid w:val="005E2CC0"/>
    <w:rsid w:val="005E3D4A"/>
    <w:rsid w:val="005E5205"/>
    <w:rsid w:val="005E57EC"/>
    <w:rsid w:val="005E692D"/>
    <w:rsid w:val="005F0C47"/>
    <w:rsid w:val="005F14E6"/>
    <w:rsid w:val="005F3F61"/>
    <w:rsid w:val="005F40C6"/>
    <w:rsid w:val="005F5D77"/>
    <w:rsid w:val="00600CBF"/>
    <w:rsid w:val="0061039B"/>
    <w:rsid w:val="006109BB"/>
    <w:rsid w:val="006126E2"/>
    <w:rsid w:val="00613330"/>
    <w:rsid w:val="006202BA"/>
    <w:rsid w:val="00620991"/>
    <w:rsid w:val="006224B2"/>
    <w:rsid w:val="006244E8"/>
    <w:rsid w:val="00626FFE"/>
    <w:rsid w:val="006279D4"/>
    <w:rsid w:val="006326A2"/>
    <w:rsid w:val="00636AEE"/>
    <w:rsid w:val="00650D46"/>
    <w:rsid w:val="00652A9E"/>
    <w:rsid w:val="00654B02"/>
    <w:rsid w:val="006551DF"/>
    <w:rsid w:val="00660F5A"/>
    <w:rsid w:val="006706E7"/>
    <w:rsid w:val="0067327B"/>
    <w:rsid w:val="006921C8"/>
    <w:rsid w:val="0069470F"/>
    <w:rsid w:val="006A146D"/>
    <w:rsid w:val="006B263E"/>
    <w:rsid w:val="006B748C"/>
    <w:rsid w:val="006C09BA"/>
    <w:rsid w:val="006C3DCF"/>
    <w:rsid w:val="006C5191"/>
    <w:rsid w:val="006D1771"/>
    <w:rsid w:val="006D588D"/>
    <w:rsid w:val="006D672E"/>
    <w:rsid w:val="006E4FC5"/>
    <w:rsid w:val="006E5F3C"/>
    <w:rsid w:val="006E620A"/>
    <w:rsid w:val="006E7E19"/>
    <w:rsid w:val="007001B5"/>
    <w:rsid w:val="00714C81"/>
    <w:rsid w:val="00715037"/>
    <w:rsid w:val="00720555"/>
    <w:rsid w:val="00726A30"/>
    <w:rsid w:val="007276F2"/>
    <w:rsid w:val="007401BA"/>
    <w:rsid w:val="00745210"/>
    <w:rsid w:val="00751C1F"/>
    <w:rsid w:val="007603F6"/>
    <w:rsid w:val="00762023"/>
    <w:rsid w:val="007703A5"/>
    <w:rsid w:val="00777A8A"/>
    <w:rsid w:val="00781227"/>
    <w:rsid w:val="007972BD"/>
    <w:rsid w:val="00797DEA"/>
    <w:rsid w:val="007A1715"/>
    <w:rsid w:val="007A28C6"/>
    <w:rsid w:val="007A5E12"/>
    <w:rsid w:val="007C0C62"/>
    <w:rsid w:val="007C4407"/>
    <w:rsid w:val="007D4327"/>
    <w:rsid w:val="007E4784"/>
    <w:rsid w:val="007F04DD"/>
    <w:rsid w:val="007F1FA3"/>
    <w:rsid w:val="007F2450"/>
    <w:rsid w:val="007F39A8"/>
    <w:rsid w:val="007F5BD2"/>
    <w:rsid w:val="00802551"/>
    <w:rsid w:val="00806CF0"/>
    <w:rsid w:val="00806E52"/>
    <w:rsid w:val="008168F0"/>
    <w:rsid w:val="00816D7F"/>
    <w:rsid w:val="00821C00"/>
    <w:rsid w:val="00822B04"/>
    <w:rsid w:val="008263FF"/>
    <w:rsid w:val="008357D9"/>
    <w:rsid w:val="00845E73"/>
    <w:rsid w:val="0084721F"/>
    <w:rsid w:val="008577EC"/>
    <w:rsid w:val="00862B11"/>
    <w:rsid w:val="00872217"/>
    <w:rsid w:val="0087403F"/>
    <w:rsid w:val="0087445B"/>
    <w:rsid w:val="00874F89"/>
    <w:rsid w:val="008861A3"/>
    <w:rsid w:val="00890C6F"/>
    <w:rsid w:val="00894B8D"/>
    <w:rsid w:val="0089569D"/>
    <w:rsid w:val="008A6417"/>
    <w:rsid w:val="008B28EA"/>
    <w:rsid w:val="008B34FE"/>
    <w:rsid w:val="008B4462"/>
    <w:rsid w:val="008B473A"/>
    <w:rsid w:val="008B6203"/>
    <w:rsid w:val="008B6379"/>
    <w:rsid w:val="008B6AB1"/>
    <w:rsid w:val="008C4008"/>
    <w:rsid w:val="008C5C4E"/>
    <w:rsid w:val="008C65A4"/>
    <w:rsid w:val="008D159B"/>
    <w:rsid w:val="008D1D80"/>
    <w:rsid w:val="008D2EE2"/>
    <w:rsid w:val="008E3D72"/>
    <w:rsid w:val="008E4612"/>
    <w:rsid w:val="008E47B5"/>
    <w:rsid w:val="008E786E"/>
    <w:rsid w:val="008F2041"/>
    <w:rsid w:val="008F4157"/>
    <w:rsid w:val="00903906"/>
    <w:rsid w:val="00914360"/>
    <w:rsid w:val="009167AA"/>
    <w:rsid w:val="00916D95"/>
    <w:rsid w:val="009260CF"/>
    <w:rsid w:val="009279D3"/>
    <w:rsid w:val="00931177"/>
    <w:rsid w:val="00941FB0"/>
    <w:rsid w:val="00947B9C"/>
    <w:rsid w:val="00950CFB"/>
    <w:rsid w:val="00951D50"/>
    <w:rsid w:val="00965511"/>
    <w:rsid w:val="00965ED8"/>
    <w:rsid w:val="00967188"/>
    <w:rsid w:val="00973116"/>
    <w:rsid w:val="00990B21"/>
    <w:rsid w:val="00991A5F"/>
    <w:rsid w:val="00994E88"/>
    <w:rsid w:val="00997CA8"/>
    <w:rsid w:val="009A4695"/>
    <w:rsid w:val="009A6403"/>
    <w:rsid w:val="009A7561"/>
    <w:rsid w:val="009B1368"/>
    <w:rsid w:val="009B4696"/>
    <w:rsid w:val="009B5878"/>
    <w:rsid w:val="009B5892"/>
    <w:rsid w:val="009C11C9"/>
    <w:rsid w:val="009C3551"/>
    <w:rsid w:val="009F47DA"/>
    <w:rsid w:val="009F65F4"/>
    <w:rsid w:val="009F7A64"/>
    <w:rsid w:val="00A01E2D"/>
    <w:rsid w:val="00A0227B"/>
    <w:rsid w:val="00A125C5"/>
    <w:rsid w:val="00A13149"/>
    <w:rsid w:val="00A20046"/>
    <w:rsid w:val="00A26E44"/>
    <w:rsid w:val="00A30F18"/>
    <w:rsid w:val="00A32F2D"/>
    <w:rsid w:val="00A36F6E"/>
    <w:rsid w:val="00A442CF"/>
    <w:rsid w:val="00A44871"/>
    <w:rsid w:val="00A53B47"/>
    <w:rsid w:val="00A555DA"/>
    <w:rsid w:val="00A56148"/>
    <w:rsid w:val="00A66B30"/>
    <w:rsid w:val="00A72F54"/>
    <w:rsid w:val="00A77291"/>
    <w:rsid w:val="00A80750"/>
    <w:rsid w:val="00A83308"/>
    <w:rsid w:val="00A90A9B"/>
    <w:rsid w:val="00A92C61"/>
    <w:rsid w:val="00A93863"/>
    <w:rsid w:val="00A9539A"/>
    <w:rsid w:val="00AA250F"/>
    <w:rsid w:val="00AA33F3"/>
    <w:rsid w:val="00AA4D24"/>
    <w:rsid w:val="00AA6403"/>
    <w:rsid w:val="00AA6E87"/>
    <w:rsid w:val="00AB01CB"/>
    <w:rsid w:val="00AB1DD1"/>
    <w:rsid w:val="00AB7F7D"/>
    <w:rsid w:val="00AC1E35"/>
    <w:rsid w:val="00AD1FCF"/>
    <w:rsid w:val="00AD2AE0"/>
    <w:rsid w:val="00AE1C5C"/>
    <w:rsid w:val="00AE68D8"/>
    <w:rsid w:val="00AF1DBB"/>
    <w:rsid w:val="00B02CEA"/>
    <w:rsid w:val="00B05C27"/>
    <w:rsid w:val="00B06837"/>
    <w:rsid w:val="00B12F1B"/>
    <w:rsid w:val="00B1332D"/>
    <w:rsid w:val="00B146EB"/>
    <w:rsid w:val="00B15200"/>
    <w:rsid w:val="00B159B4"/>
    <w:rsid w:val="00B3089E"/>
    <w:rsid w:val="00B30BE3"/>
    <w:rsid w:val="00B33828"/>
    <w:rsid w:val="00B342F7"/>
    <w:rsid w:val="00B351C6"/>
    <w:rsid w:val="00B41555"/>
    <w:rsid w:val="00B4429D"/>
    <w:rsid w:val="00B460BF"/>
    <w:rsid w:val="00B47D63"/>
    <w:rsid w:val="00B545EC"/>
    <w:rsid w:val="00B613CA"/>
    <w:rsid w:val="00B61697"/>
    <w:rsid w:val="00B651DA"/>
    <w:rsid w:val="00B71247"/>
    <w:rsid w:val="00B7657C"/>
    <w:rsid w:val="00B82114"/>
    <w:rsid w:val="00B82770"/>
    <w:rsid w:val="00B82900"/>
    <w:rsid w:val="00B8468A"/>
    <w:rsid w:val="00B924ED"/>
    <w:rsid w:val="00B92B4B"/>
    <w:rsid w:val="00B937F9"/>
    <w:rsid w:val="00B94610"/>
    <w:rsid w:val="00BA243F"/>
    <w:rsid w:val="00BA2645"/>
    <w:rsid w:val="00BA3512"/>
    <w:rsid w:val="00BA61D1"/>
    <w:rsid w:val="00BC28BE"/>
    <w:rsid w:val="00BC3666"/>
    <w:rsid w:val="00BC36DE"/>
    <w:rsid w:val="00BC6364"/>
    <w:rsid w:val="00BC6CEA"/>
    <w:rsid w:val="00BD0D02"/>
    <w:rsid w:val="00BD14A7"/>
    <w:rsid w:val="00BD5448"/>
    <w:rsid w:val="00BD5B7B"/>
    <w:rsid w:val="00BE0108"/>
    <w:rsid w:val="00BE1CE0"/>
    <w:rsid w:val="00BF5447"/>
    <w:rsid w:val="00C0102D"/>
    <w:rsid w:val="00C03AD8"/>
    <w:rsid w:val="00C0775E"/>
    <w:rsid w:val="00C12CD0"/>
    <w:rsid w:val="00C2588C"/>
    <w:rsid w:val="00C25DA5"/>
    <w:rsid w:val="00C33CAB"/>
    <w:rsid w:val="00C340AA"/>
    <w:rsid w:val="00C43C75"/>
    <w:rsid w:val="00C45CFC"/>
    <w:rsid w:val="00C552D3"/>
    <w:rsid w:val="00C55A64"/>
    <w:rsid w:val="00C56F93"/>
    <w:rsid w:val="00C74237"/>
    <w:rsid w:val="00C74A84"/>
    <w:rsid w:val="00C75492"/>
    <w:rsid w:val="00C75577"/>
    <w:rsid w:val="00C80E14"/>
    <w:rsid w:val="00C8336C"/>
    <w:rsid w:val="00C83A21"/>
    <w:rsid w:val="00C86570"/>
    <w:rsid w:val="00C91448"/>
    <w:rsid w:val="00C92CA1"/>
    <w:rsid w:val="00C931D6"/>
    <w:rsid w:val="00C9474C"/>
    <w:rsid w:val="00CA54CF"/>
    <w:rsid w:val="00CA56C5"/>
    <w:rsid w:val="00CA7803"/>
    <w:rsid w:val="00CB7E9B"/>
    <w:rsid w:val="00CC2263"/>
    <w:rsid w:val="00CC2FA3"/>
    <w:rsid w:val="00CC5469"/>
    <w:rsid w:val="00CC65AA"/>
    <w:rsid w:val="00CC6C58"/>
    <w:rsid w:val="00CC7BAA"/>
    <w:rsid w:val="00CD2CA8"/>
    <w:rsid w:val="00CD417D"/>
    <w:rsid w:val="00CE4795"/>
    <w:rsid w:val="00D000E1"/>
    <w:rsid w:val="00D00D04"/>
    <w:rsid w:val="00D05C67"/>
    <w:rsid w:val="00D10F5A"/>
    <w:rsid w:val="00D10FA2"/>
    <w:rsid w:val="00D1649C"/>
    <w:rsid w:val="00D1712B"/>
    <w:rsid w:val="00D42D9A"/>
    <w:rsid w:val="00D449A8"/>
    <w:rsid w:val="00D5394C"/>
    <w:rsid w:val="00D56ADB"/>
    <w:rsid w:val="00D61450"/>
    <w:rsid w:val="00D63BAF"/>
    <w:rsid w:val="00D6414A"/>
    <w:rsid w:val="00D64F4D"/>
    <w:rsid w:val="00D67EA5"/>
    <w:rsid w:val="00D73C67"/>
    <w:rsid w:val="00D82C56"/>
    <w:rsid w:val="00D860AA"/>
    <w:rsid w:val="00D86A1D"/>
    <w:rsid w:val="00D871CF"/>
    <w:rsid w:val="00D912FA"/>
    <w:rsid w:val="00D91C78"/>
    <w:rsid w:val="00D9218C"/>
    <w:rsid w:val="00DA6D3F"/>
    <w:rsid w:val="00DA742D"/>
    <w:rsid w:val="00DB1DFD"/>
    <w:rsid w:val="00DC0B4A"/>
    <w:rsid w:val="00DC2726"/>
    <w:rsid w:val="00DC4587"/>
    <w:rsid w:val="00DD2558"/>
    <w:rsid w:val="00DD2A32"/>
    <w:rsid w:val="00DD4905"/>
    <w:rsid w:val="00DE0436"/>
    <w:rsid w:val="00DE41EC"/>
    <w:rsid w:val="00DE7DEB"/>
    <w:rsid w:val="00DF7328"/>
    <w:rsid w:val="00E01013"/>
    <w:rsid w:val="00E0327B"/>
    <w:rsid w:val="00E03E59"/>
    <w:rsid w:val="00E04D4F"/>
    <w:rsid w:val="00E06217"/>
    <w:rsid w:val="00E071F4"/>
    <w:rsid w:val="00E21849"/>
    <w:rsid w:val="00E34130"/>
    <w:rsid w:val="00E35DB7"/>
    <w:rsid w:val="00E40418"/>
    <w:rsid w:val="00E44A73"/>
    <w:rsid w:val="00E55349"/>
    <w:rsid w:val="00E56DEA"/>
    <w:rsid w:val="00E62BD1"/>
    <w:rsid w:val="00E63CE4"/>
    <w:rsid w:val="00E65C4B"/>
    <w:rsid w:val="00E66BAE"/>
    <w:rsid w:val="00E738AF"/>
    <w:rsid w:val="00E759C7"/>
    <w:rsid w:val="00E77E78"/>
    <w:rsid w:val="00E81993"/>
    <w:rsid w:val="00E84FD5"/>
    <w:rsid w:val="00E8617B"/>
    <w:rsid w:val="00E92AC1"/>
    <w:rsid w:val="00E96E8B"/>
    <w:rsid w:val="00EA0001"/>
    <w:rsid w:val="00EA3E82"/>
    <w:rsid w:val="00EA770D"/>
    <w:rsid w:val="00EB2838"/>
    <w:rsid w:val="00EB2BA4"/>
    <w:rsid w:val="00EB51CF"/>
    <w:rsid w:val="00EF0EEE"/>
    <w:rsid w:val="00F01EE7"/>
    <w:rsid w:val="00F13680"/>
    <w:rsid w:val="00F15FDE"/>
    <w:rsid w:val="00F1641A"/>
    <w:rsid w:val="00F20B74"/>
    <w:rsid w:val="00F255AA"/>
    <w:rsid w:val="00F26227"/>
    <w:rsid w:val="00F27855"/>
    <w:rsid w:val="00F317BF"/>
    <w:rsid w:val="00F37124"/>
    <w:rsid w:val="00F44553"/>
    <w:rsid w:val="00F47285"/>
    <w:rsid w:val="00F47D9E"/>
    <w:rsid w:val="00F50A62"/>
    <w:rsid w:val="00F5181F"/>
    <w:rsid w:val="00F5290E"/>
    <w:rsid w:val="00F53779"/>
    <w:rsid w:val="00F54252"/>
    <w:rsid w:val="00F63B8B"/>
    <w:rsid w:val="00F71B4C"/>
    <w:rsid w:val="00F72783"/>
    <w:rsid w:val="00F74AE2"/>
    <w:rsid w:val="00F83EEF"/>
    <w:rsid w:val="00F8428D"/>
    <w:rsid w:val="00F855B9"/>
    <w:rsid w:val="00F85F88"/>
    <w:rsid w:val="00F87E2A"/>
    <w:rsid w:val="00F907E1"/>
    <w:rsid w:val="00F95943"/>
    <w:rsid w:val="00F95B19"/>
    <w:rsid w:val="00F97E6E"/>
    <w:rsid w:val="00FA1F10"/>
    <w:rsid w:val="00FA3D20"/>
    <w:rsid w:val="00FB13AD"/>
    <w:rsid w:val="00FB57B1"/>
    <w:rsid w:val="00FB5DA1"/>
    <w:rsid w:val="00FC4B50"/>
    <w:rsid w:val="00FD4334"/>
    <w:rsid w:val="00FD44B6"/>
    <w:rsid w:val="00FD661E"/>
    <w:rsid w:val="00FE0A8C"/>
    <w:rsid w:val="00FE15AC"/>
    <w:rsid w:val="00FF207D"/>
    <w:rsid w:val="00FF35C0"/>
    <w:rsid w:val="00FF4511"/>
    <w:rsid w:val="00FF6F65"/>
    <w:rsid w:val="00FF71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B916"/>
  <w15:docId w15:val="{61BD15D9-18D6-4A58-9F74-0D65FCF1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0">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0">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0">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0">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0">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0">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0">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0">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0">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0">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0">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0">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eastAsia="ru-RU"/>
    </w:rPr>
  </w:style>
  <w:style w:type="paragraph" w:customStyle="1" w:styleId="cn">
    <w:name w:val="cn"/>
    <w:basedOn w:val="Normal"/>
    <w:pPr>
      <w:ind w:firstLine="0"/>
      <w:jc w:val="center"/>
    </w:pPr>
    <w:rPr>
      <w:sz w:val="24"/>
      <w:szCs w:val="24"/>
      <w:lang w:eastAsia="ru-RU"/>
    </w:rPr>
  </w:style>
  <w:style w:type="paragraph" w:customStyle="1" w:styleId="cb">
    <w:name w:val="cb"/>
    <w:basedOn w:val="Normal"/>
    <w:uiPriority w:val="99"/>
    <w:semiHidden/>
    <w:pPr>
      <w:ind w:firstLine="0"/>
      <w:jc w:val="center"/>
    </w:pPr>
    <w:rPr>
      <w:b/>
      <w:bCs/>
      <w:sz w:val="24"/>
      <w:szCs w:val="24"/>
      <w:lang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List Paragraph1,Абзац списка1,List Paragraph11,Абзац списка2,HotarirePunct1,Normal bullet 2,Bullet List,Scriptoria bullet points"/>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UnresolvedMention1">
    <w:name w:val="Unresolved Mention1"/>
    <w:basedOn w:val="Fontdeparagrafimplicit"/>
    <w:uiPriority w:val="99"/>
    <w:semiHidden/>
    <w:unhideWhenUsed/>
    <w:rPr>
      <w:color w:val="605E5C"/>
      <w:shd w:val="clear" w:color="auto" w:fill="E1DFDD"/>
    </w:rPr>
  </w:style>
  <w:style w:type="character" w:customStyle="1" w:styleId="2Exact">
    <w:name w:val="Основной текст (2) Exact"/>
    <w:basedOn w:val="Fontdeparagrafimplicit"/>
    <w:rsid w:val="00367DD2"/>
    <w:rPr>
      <w:rFonts w:ascii="Times New Roman" w:eastAsia="Times New Roman" w:hAnsi="Times New Roman" w:cs="Times New Roman"/>
      <w:b w:val="0"/>
      <w:bCs w:val="0"/>
      <w:i w:val="0"/>
      <w:iCs w:val="0"/>
      <w:smallCaps w:val="0"/>
      <w:strike w:val="0"/>
      <w:sz w:val="26"/>
      <w:szCs w:val="26"/>
      <w:u w:val="none"/>
    </w:rPr>
  </w:style>
  <w:style w:type="character" w:styleId="HyperlinkParcurs">
    <w:name w:val="FollowedHyperlink"/>
    <w:basedOn w:val="Fontdeparagrafimplicit"/>
    <w:uiPriority w:val="99"/>
    <w:semiHidden/>
    <w:unhideWhenUsed/>
    <w:rsid w:val="00B02CEA"/>
    <w:rPr>
      <w:color w:val="800080" w:themeColor="followedHyperlink"/>
      <w:u w:val="single"/>
    </w:rPr>
  </w:style>
  <w:style w:type="character" w:customStyle="1" w:styleId="ListparagrafCaracter">
    <w:name w:val="Listă paragraf Caracter"/>
    <w:aliases w:val="List Paragraph 1 Caracter,List Paragraph1 Caracter,Абзац списка1 Caracter,List Paragraph11 Caracter,Абзац списка2 Caracter,HotarirePunct1 Caracter,Normal bullet 2 Caracter,Bullet List Caracter,Scriptoria bullet points Caracter"/>
    <w:basedOn w:val="Fontdeparagrafimplicit"/>
    <w:link w:val="Listparagraf"/>
    <w:uiPriority w:val="34"/>
    <w:locked/>
    <w:rsid w:val="00E071F4"/>
    <w:rPr>
      <w:lang w:eastAsia="en-US"/>
    </w:rPr>
  </w:style>
  <w:style w:type="paragraph" w:styleId="Indentcorptext2">
    <w:name w:val="Body Text Indent 2"/>
    <w:basedOn w:val="Normal"/>
    <w:link w:val="Indentcorptext2Caracter"/>
    <w:semiHidden/>
    <w:rsid w:val="00650D46"/>
    <w:pPr>
      <w:ind w:firstLine="720"/>
    </w:pPr>
    <w:rPr>
      <w:sz w:val="28"/>
      <w:szCs w:val="24"/>
      <w:lang w:eastAsia="ru-RU"/>
    </w:rPr>
  </w:style>
  <w:style w:type="character" w:customStyle="1" w:styleId="Indentcorptext2Caracter">
    <w:name w:val="Indent corp text 2 Caracter"/>
    <w:basedOn w:val="Fontdeparagrafimplicit"/>
    <w:link w:val="Indentcorptext2"/>
    <w:semiHidden/>
    <w:rsid w:val="00650D46"/>
    <w:rPr>
      <w:sz w:val="28"/>
      <w:szCs w:val="24"/>
    </w:rPr>
  </w:style>
  <w:style w:type="character" w:styleId="MeniuneNerezolvat">
    <w:name w:val="Unresolved Mention"/>
    <w:basedOn w:val="Fontdeparagrafimplicit"/>
    <w:uiPriority w:val="99"/>
    <w:semiHidden/>
    <w:unhideWhenUsed/>
    <w:rsid w:val="00570468"/>
    <w:rPr>
      <w:color w:val="605E5C"/>
      <w:shd w:val="clear" w:color="auto" w:fill="E1DFDD"/>
    </w:rPr>
  </w:style>
  <w:style w:type="paragraph" w:customStyle="1" w:styleId="TableParagraph">
    <w:name w:val="Table Paragraph"/>
    <w:basedOn w:val="Normal"/>
    <w:uiPriority w:val="1"/>
    <w:qFormat/>
    <w:rsid w:val="00470D2D"/>
    <w:pPr>
      <w:widowControl w:val="0"/>
      <w:autoSpaceDE w:val="0"/>
      <w:autoSpaceDN w:val="0"/>
      <w:ind w:left="107" w:firstLine="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403">
      <w:bodyDiv w:val="1"/>
      <w:marLeft w:val="0"/>
      <w:marRight w:val="0"/>
      <w:marTop w:val="0"/>
      <w:marBottom w:val="0"/>
      <w:divBdr>
        <w:top w:val="none" w:sz="0" w:space="0" w:color="auto"/>
        <w:left w:val="none" w:sz="0" w:space="0" w:color="auto"/>
        <w:bottom w:val="none" w:sz="0" w:space="0" w:color="auto"/>
        <w:right w:val="none" w:sz="0" w:space="0" w:color="auto"/>
      </w:divBdr>
    </w:div>
    <w:div w:id="71583274">
      <w:bodyDiv w:val="1"/>
      <w:marLeft w:val="0"/>
      <w:marRight w:val="0"/>
      <w:marTop w:val="0"/>
      <w:marBottom w:val="0"/>
      <w:divBdr>
        <w:top w:val="none" w:sz="0" w:space="0" w:color="auto"/>
        <w:left w:val="none" w:sz="0" w:space="0" w:color="auto"/>
        <w:bottom w:val="none" w:sz="0" w:space="0" w:color="auto"/>
        <w:right w:val="none" w:sz="0" w:space="0" w:color="auto"/>
      </w:divBdr>
    </w:div>
    <w:div w:id="107744873">
      <w:bodyDiv w:val="1"/>
      <w:marLeft w:val="0"/>
      <w:marRight w:val="0"/>
      <w:marTop w:val="0"/>
      <w:marBottom w:val="0"/>
      <w:divBdr>
        <w:top w:val="none" w:sz="0" w:space="0" w:color="auto"/>
        <w:left w:val="none" w:sz="0" w:space="0" w:color="auto"/>
        <w:bottom w:val="none" w:sz="0" w:space="0" w:color="auto"/>
        <w:right w:val="none" w:sz="0" w:space="0" w:color="auto"/>
      </w:divBdr>
      <w:divsChild>
        <w:div w:id="2055960374">
          <w:marLeft w:val="0"/>
          <w:marRight w:val="0"/>
          <w:marTop w:val="0"/>
          <w:marBottom w:val="0"/>
          <w:divBdr>
            <w:top w:val="none" w:sz="0" w:space="0" w:color="auto"/>
            <w:left w:val="none" w:sz="0" w:space="0" w:color="auto"/>
            <w:bottom w:val="none" w:sz="0" w:space="0" w:color="auto"/>
            <w:right w:val="none" w:sz="0" w:space="0" w:color="auto"/>
          </w:divBdr>
          <w:divsChild>
            <w:div w:id="277107960">
              <w:marLeft w:val="0"/>
              <w:marRight w:val="0"/>
              <w:marTop w:val="0"/>
              <w:marBottom w:val="0"/>
              <w:divBdr>
                <w:top w:val="none" w:sz="0" w:space="0" w:color="auto"/>
                <w:left w:val="none" w:sz="0" w:space="0" w:color="auto"/>
                <w:bottom w:val="none" w:sz="0" w:space="0" w:color="auto"/>
                <w:right w:val="none" w:sz="0" w:space="0" w:color="auto"/>
              </w:divBdr>
            </w:div>
            <w:div w:id="1634868490">
              <w:marLeft w:val="0"/>
              <w:marRight w:val="0"/>
              <w:marTop w:val="0"/>
              <w:marBottom w:val="0"/>
              <w:divBdr>
                <w:top w:val="none" w:sz="0" w:space="0" w:color="auto"/>
                <w:left w:val="none" w:sz="0" w:space="0" w:color="auto"/>
                <w:bottom w:val="none" w:sz="0" w:space="0" w:color="auto"/>
                <w:right w:val="none" w:sz="0" w:space="0" w:color="auto"/>
              </w:divBdr>
            </w:div>
            <w:div w:id="554006508">
              <w:marLeft w:val="0"/>
              <w:marRight w:val="0"/>
              <w:marTop w:val="0"/>
              <w:marBottom w:val="0"/>
              <w:divBdr>
                <w:top w:val="none" w:sz="0" w:space="0" w:color="auto"/>
                <w:left w:val="none" w:sz="0" w:space="0" w:color="auto"/>
                <w:bottom w:val="none" w:sz="0" w:space="0" w:color="auto"/>
                <w:right w:val="none" w:sz="0" w:space="0" w:color="auto"/>
              </w:divBdr>
            </w:div>
            <w:div w:id="1463693446">
              <w:marLeft w:val="0"/>
              <w:marRight w:val="0"/>
              <w:marTop w:val="0"/>
              <w:marBottom w:val="0"/>
              <w:divBdr>
                <w:top w:val="none" w:sz="0" w:space="0" w:color="auto"/>
                <w:left w:val="none" w:sz="0" w:space="0" w:color="auto"/>
                <w:bottom w:val="none" w:sz="0" w:space="0" w:color="auto"/>
                <w:right w:val="none" w:sz="0" w:space="0" w:color="auto"/>
              </w:divBdr>
            </w:div>
            <w:div w:id="5137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94">
      <w:bodyDiv w:val="1"/>
      <w:marLeft w:val="0"/>
      <w:marRight w:val="0"/>
      <w:marTop w:val="0"/>
      <w:marBottom w:val="0"/>
      <w:divBdr>
        <w:top w:val="none" w:sz="0" w:space="0" w:color="auto"/>
        <w:left w:val="none" w:sz="0" w:space="0" w:color="auto"/>
        <w:bottom w:val="none" w:sz="0" w:space="0" w:color="auto"/>
        <w:right w:val="none" w:sz="0" w:space="0" w:color="auto"/>
      </w:divBdr>
    </w:div>
    <w:div w:id="153188947">
      <w:bodyDiv w:val="1"/>
      <w:marLeft w:val="0"/>
      <w:marRight w:val="0"/>
      <w:marTop w:val="0"/>
      <w:marBottom w:val="0"/>
      <w:divBdr>
        <w:top w:val="none" w:sz="0" w:space="0" w:color="auto"/>
        <w:left w:val="none" w:sz="0" w:space="0" w:color="auto"/>
        <w:bottom w:val="none" w:sz="0" w:space="0" w:color="auto"/>
        <w:right w:val="none" w:sz="0" w:space="0" w:color="auto"/>
      </w:divBdr>
    </w:div>
    <w:div w:id="239605003">
      <w:bodyDiv w:val="1"/>
      <w:marLeft w:val="0"/>
      <w:marRight w:val="0"/>
      <w:marTop w:val="0"/>
      <w:marBottom w:val="0"/>
      <w:divBdr>
        <w:top w:val="none" w:sz="0" w:space="0" w:color="auto"/>
        <w:left w:val="none" w:sz="0" w:space="0" w:color="auto"/>
        <w:bottom w:val="none" w:sz="0" w:space="0" w:color="auto"/>
        <w:right w:val="none" w:sz="0" w:space="0" w:color="auto"/>
      </w:divBdr>
    </w:div>
    <w:div w:id="423919233">
      <w:bodyDiv w:val="1"/>
      <w:marLeft w:val="0"/>
      <w:marRight w:val="0"/>
      <w:marTop w:val="0"/>
      <w:marBottom w:val="0"/>
      <w:divBdr>
        <w:top w:val="none" w:sz="0" w:space="0" w:color="auto"/>
        <w:left w:val="none" w:sz="0" w:space="0" w:color="auto"/>
        <w:bottom w:val="none" w:sz="0" w:space="0" w:color="auto"/>
        <w:right w:val="none" w:sz="0" w:space="0" w:color="auto"/>
      </w:divBdr>
    </w:div>
    <w:div w:id="467747486">
      <w:bodyDiv w:val="1"/>
      <w:marLeft w:val="0"/>
      <w:marRight w:val="0"/>
      <w:marTop w:val="0"/>
      <w:marBottom w:val="0"/>
      <w:divBdr>
        <w:top w:val="none" w:sz="0" w:space="0" w:color="auto"/>
        <w:left w:val="none" w:sz="0" w:space="0" w:color="auto"/>
        <w:bottom w:val="none" w:sz="0" w:space="0" w:color="auto"/>
        <w:right w:val="none" w:sz="0" w:space="0" w:color="auto"/>
      </w:divBdr>
      <w:divsChild>
        <w:div w:id="446510882">
          <w:marLeft w:val="0"/>
          <w:marRight w:val="0"/>
          <w:marTop w:val="0"/>
          <w:marBottom w:val="0"/>
          <w:divBdr>
            <w:top w:val="none" w:sz="0" w:space="0" w:color="auto"/>
            <w:left w:val="none" w:sz="0" w:space="0" w:color="auto"/>
            <w:bottom w:val="none" w:sz="0" w:space="0" w:color="auto"/>
            <w:right w:val="none" w:sz="0" w:space="0" w:color="auto"/>
          </w:divBdr>
        </w:div>
        <w:div w:id="587345150">
          <w:marLeft w:val="0"/>
          <w:marRight w:val="0"/>
          <w:marTop w:val="0"/>
          <w:marBottom w:val="0"/>
          <w:divBdr>
            <w:top w:val="none" w:sz="0" w:space="0" w:color="auto"/>
            <w:left w:val="none" w:sz="0" w:space="0" w:color="auto"/>
            <w:bottom w:val="none" w:sz="0" w:space="0" w:color="auto"/>
            <w:right w:val="none" w:sz="0" w:space="0" w:color="auto"/>
          </w:divBdr>
        </w:div>
      </w:divsChild>
    </w:div>
    <w:div w:id="638270061">
      <w:bodyDiv w:val="1"/>
      <w:marLeft w:val="0"/>
      <w:marRight w:val="0"/>
      <w:marTop w:val="0"/>
      <w:marBottom w:val="0"/>
      <w:divBdr>
        <w:top w:val="none" w:sz="0" w:space="0" w:color="auto"/>
        <w:left w:val="none" w:sz="0" w:space="0" w:color="auto"/>
        <w:bottom w:val="none" w:sz="0" w:space="0" w:color="auto"/>
        <w:right w:val="none" w:sz="0" w:space="0" w:color="auto"/>
      </w:divBdr>
    </w:div>
    <w:div w:id="769349239">
      <w:bodyDiv w:val="1"/>
      <w:marLeft w:val="0"/>
      <w:marRight w:val="0"/>
      <w:marTop w:val="0"/>
      <w:marBottom w:val="0"/>
      <w:divBdr>
        <w:top w:val="none" w:sz="0" w:space="0" w:color="auto"/>
        <w:left w:val="none" w:sz="0" w:space="0" w:color="auto"/>
        <w:bottom w:val="none" w:sz="0" w:space="0" w:color="auto"/>
        <w:right w:val="none" w:sz="0" w:space="0" w:color="auto"/>
      </w:divBdr>
    </w:div>
    <w:div w:id="933322560">
      <w:bodyDiv w:val="1"/>
      <w:marLeft w:val="0"/>
      <w:marRight w:val="0"/>
      <w:marTop w:val="0"/>
      <w:marBottom w:val="0"/>
      <w:divBdr>
        <w:top w:val="none" w:sz="0" w:space="0" w:color="auto"/>
        <w:left w:val="none" w:sz="0" w:space="0" w:color="auto"/>
        <w:bottom w:val="none" w:sz="0" w:space="0" w:color="auto"/>
        <w:right w:val="none" w:sz="0" w:space="0" w:color="auto"/>
      </w:divBdr>
    </w:div>
    <w:div w:id="988635532">
      <w:bodyDiv w:val="1"/>
      <w:marLeft w:val="0"/>
      <w:marRight w:val="0"/>
      <w:marTop w:val="0"/>
      <w:marBottom w:val="0"/>
      <w:divBdr>
        <w:top w:val="none" w:sz="0" w:space="0" w:color="auto"/>
        <w:left w:val="none" w:sz="0" w:space="0" w:color="auto"/>
        <w:bottom w:val="none" w:sz="0" w:space="0" w:color="auto"/>
        <w:right w:val="none" w:sz="0" w:space="0" w:color="auto"/>
      </w:divBdr>
    </w:div>
    <w:div w:id="1033531050">
      <w:bodyDiv w:val="1"/>
      <w:marLeft w:val="0"/>
      <w:marRight w:val="0"/>
      <w:marTop w:val="0"/>
      <w:marBottom w:val="0"/>
      <w:divBdr>
        <w:top w:val="none" w:sz="0" w:space="0" w:color="auto"/>
        <w:left w:val="none" w:sz="0" w:space="0" w:color="auto"/>
        <w:bottom w:val="none" w:sz="0" w:space="0" w:color="auto"/>
        <w:right w:val="none" w:sz="0" w:space="0" w:color="auto"/>
      </w:divBdr>
    </w:div>
    <w:div w:id="1051685947">
      <w:bodyDiv w:val="1"/>
      <w:marLeft w:val="0"/>
      <w:marRight w:val="0"/>
      <w:marTop w:val="0"/>
      <w:marBottom w:val="0"/>
      <w:divBdr>
        <w:top w:val="none" w:sz="0" w:space="0" w:color="auto"/>
        <w:left w:val="none" w:sz="0" w:space="0" w:color="auto"/>
        <w:bottom w:val="none" w:sz="0" w:space="0" w:color="auto"/>
        <w:right w:val="none" w:sz="0" w:space="0" w:color="auto"/>
      </w:divBdr>
    </w:div>
    <w:div w:id="1148785252">
      <w:bodyDiv w:val="1"/>
      <w:marLeft w:val="0"/>
      <w:marRight w:val="0"/>
      <w:marTop w:val="0"/>
      <w:marBottom w:val="0"/>
      <w:divBdr>
        <w:top w:val="none" w:sz="0" w:space="0" w:color="auto"/>
        <w:left w:val="none" w:sz="0" w:space="0" w:color="auto"/>
        <w:bottom w:val="none" w:sz="0" w:space="0" w:color="auto"/>
        <w:right w:val="none" w:sz="0" w:space="0" w:color="auto"/>
      </w:divBdr>
    </w:div>
    <w:div w:id="1149785772">
      <w:bodyDiv w:val="1"/>
      <w:marLeft w:val="0"/>
      <w:marRight w:val="0"/>
      <w:marTop w:val="0"/>
      <w:marBottom w:val="0"/>
      <w:divBdr>
        <w:top w:val="none" w:sz="0" w:space="0" w:color="auto"/>
        <w:left w:val="none" w:sz="0" w:space="0" w:color="auto"/>
        <w:bottom w:val="none" w:sz="0" w:space="0" w:color="auto"/>
        <w:right w:val="none" w:sz="0" w:space="0" w:color="auto"/>
      </w:divBdr>
    </w:div>
    <w:div w:id="1171718502">
      <w:bodyDiv w:val="1"/>
      <w:marLeft w:val="0"/>
      <w:marRight w:val="0"/>
      <w:marTop w:val="0"/>
      <w:marBottom w:val="0"/>
      <w:divBdr>
        <w:top w:val="none" w:sz="0" w:space="0" w:color="auto"/>
        <w:left w:val="none" w:sz="0" w:space="0" w:color="auto"/>
        <w:bottom w:val="none" w:sz="0" w:space="0" w:color="auto"/>
        <w:right w:val="none" w:sz="0" w:space="0" w:color="auto"/>
      </w:divBdr>
    </w:div>
    <w:div w:id="1186794522">
      <w:bodyDiv w:val="1"/>
      <w:marLeft w:val="0"/>
      <w:marRight w:val="0"/>
      <w:marTop w:val="0"/>
      <w:marBottom w:val="0"/>
      <w:divBdr>
        <w:top w:val="none" w:sz="0" w:space="0" w:color="auto"/>
        <w:left w:val="none" w:sz="0" w:space="0" w:color="auto"/>
        <w:bottom w:val="none" w:sz="0" w:space="0" w:color="auto"/>
        <w:right w:val="none" w:sz="0" w:space="0" w:color="auto"/>
      </w:divBdr>
    </w:div>
    <w:div w:id="1193034859">
      <w:bodyDiv w:val="1"/>
      <w:marLeft w:val="0"/>
      <w:marRight w:val="0"/>
      <w:marTop w:val="0"/>
      <w:marBottom w:val="0"/>
      <w:divBdr>
        <w:top w:val="none" w:sz="0" w:space="0" w:color="auto"/>
        <w:left w:val="none" w:sz="0" w:space="0" w:color="auto"/>
        <w:bottom w:val="none" w:sz="0" w:space="0" w:color="auto"/>
        <w:right w:val="none" w:sz="0" w:space="0" w:color="auto"/>
      </w:divBdr>
    </w:div>
    <w:div w:id="1359434231">
      <w:bodyDiv w:val="1"/>
      <w:marLeft w:val="0"/>
      <w:marRight w:val="0"/>
      <w:marTop w:val="0"/>
      <w:marBottom w:val="0"/>
      <w:divBdr>
        <w:top w:val="none" w:sz="0" w:space="0" w:color="auto"/>
        <w:left w:val="none" w:sz="0" w:space="0" w:color="auto"/>
        <w:bottom w:val="none" w:sz="0" w:space="0" w:color="auto"/>
        <w:right w:val="none" w:sz="0" w:space="0" w:color="auto"/>
      </w:divBdr>
    </w:div>
    <w:div w:id="1754474699">
      <w:bodyDiv w:val="1"/>
      <w:marLeft w:val="0"/>
      <w:marRight w:val="0"/>
      <w:marTop w:val="0"/>
      <w:marBottom w:val="0"/>
      <w:divBdr>
        <w:top w:val="none" w:sz="0" w:space="0" w:color="auto"/>
        <w:left w:val="none" w:sz="0" w:space="0" w:color="auto"/>
        <w:bottom w:val="none" w:sz="0" w:space="0" w:color="auto"/>
        <w:right w:val="none" w:sz="0" w:space="0" w:color="auto"/>
      </w:divBdr>
    </w:div>
    <w:div w:id="1798983776">
      <w:bodyDiv w:val="1"/>
      <w:marLeft w:val="0"/>
      <w:marRight w:val="0"/>
      <w:marTop w:val="0"/>
      <w:marBottom w:val="0"/>
      <w:divBdr>
        <w:top w:val="none" w:sz="0" w:space="0" w:color="auto"/>
        <w:left w:val="none" w:sz="0" w:space="0" w:color="auto"/>
        <w:bottom w:val="none" w:sz="0" w:space="0" w:color="auto"/>
        <w:right w:val="none" w:sz="0" w:space="0" w:color="auto"/>
      </w:divBdr>
    </w:div>
    <w:div w:id="1850682603">
      <w:bodyDiv w:val="1"/>
      <w:marLeft w:val="0"/>
      <w:marRight w:val="0"/>
      <w:marTop w:val="0"/>
      <w:marBottom w:val="0"/>
      <w:divBdr>
        <w:top w:val="none" w:sz="0" w:space="0" w:color="auto"/>
        <w:left w:val="none" w:sz="0" w:space="0" w:color="auto"/>
        <w:bottom w:val="none" w:sz="0" w:space="0" w:color="auto"/>
        <w:right w:val="none" w:sz="0" w:space="0" w:color="auto"/>
      </w:divBdr>
    </w:div>
    <w:div w:id="1930193455">
      <w:bodyDiv w:val="1"/>
      <w:marLeft w:val="0"/>
      <w:marRight w:val="0"/>
      <w:marTop w:val="0"/>
      <w:marBottom w:val="0"/>
      <w:divBdr>
        <w:top w:val="none" w:sz="0" w:space="0" w:color="auto"/>
        <w:left w:val="none" w:sz="0" w:space="0" w:color="auto"/>
        <w:bottom w:val="none" w:sz="0" w:space="0" w:color="auto"/>
        <w:right w:val="none" w:sz="0" w:space="0" w:color="auto"/>
      </w:divBdr>
    </w:div>
    <w:div w:id="20806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464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ii.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CF22B-F2B2-4A51-9F11-A859DE669CD7}">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3037</Words>
  <Characters>18349</Characters>
  <Application>Microsoft Office Word</Application>
  <DocSecurity>0</DocSecurity>
  <Lines>679</Lines>
  <Paragraphs>156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Mariana GÎNCU</cp:lastModifiedBy>
  <cp:revision>5</cp:revision>
  <cp:lastPrinted>2025-11-25T14:55:00Z</cp:lastPrinted>
  <dcterms:created xsi:type="dcterms:W3CDTF">2025-10-24T13:18:00Z</dcterms:created>
  <dcterms:modified xsi:type="dcterms:W3CDTF">2025-11-25T15:56:00Z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