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E174C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E174C1">
        <w:rPr>
          <w:b/>
          <w:sz w:val="24"/>
          <w:szCs w:val="24"/>
          <w:lang w:val="ro-MD"/>
        </w:rPr>
        <w:t>NOTA</w:t>
      </w:r>
      <w:r w:rsidR="00032B46" w:rsidRPr="00E174C1">
        <w:rPr>
          <w:b/>
          <w:sz w:val="24"/>
          <w:szCs w:val="24"/>
          <w:lang w:val="ro-MD"/>
        </w:rPr>
        <w:t xml:space="preserve"> </w:t>
      </w:r>
      <w:r w:rsidRPr="00E174C1">
        <w:rPr>
          <w:b/>
          <w:sz w:val="24"/>
          <w:szCs w:val="24"/>
          <w:lang w:val="ro-MD"/>
        </w:rPr>
        <w:t>DE</w:t>
      </w:r>
      <w:r w:rsidR="00032B46" w:rsidRPr="00E174C1">
        <w:rPr>
          <w:b/>
          <w:sz w:val="24"/>
          <w:szCs w:val="24"/>
          <w:lang w:val="ro-MD"/>
        </w:rPr>
        <w:t xml:space="preserve"> </w:t>
      </w:r>
      <w:r w:rsidRPr="00E174C1">
        <w:rPr>
          <w:b/>
          <w:sz w:val="24"/>
          <w:szCs w:val="24"/>
          <w:lang w:val="ro-MD"/>
        </w:rPr>
        <w:t>FUNDAMENTARE</w:t>
      </w:r>
    </w:p>
    <w:p w14:paraId="5D3603DC" w14:textId="4B47C564" w:rsidR="0063329B" w:rsidRPr="00E174C1" w:rsidRDefault="006933C3" w:rsidP="00837376">
      <w:pPr>
        <w:pBdr>
          <w:bottom w:val="single" w:sz="4" w:space="1" w:color="auto"/>
        </w:pBdr>
        <w:ind w:hanging="284"/>
        <w:jc w:val="center"/>
        <w:rPr>
          <w:b/>
          <w:lang w:val="ro-MD" w:eastAsia="ro-RO"/>
        </w:rPr>
      </w:pPr>
      <w:r w:rsidRPr="00415F91">
        <w:rPr>
          <w:bCs/>
          <w:lang w:val="ro-MD"/>
        </w:rPr>
        <w:t>la</w:t>
      </w:r>
      <w:r w:rsidR="00032B46" w:rsidRPr="00415F91">
        <w:rPr>
          <w:bCs/>
          <w:lang w:val="ro-MD"/>
        </w:rPr>
        <w:t xml:space="preserve"> </w:t>
      </w:r>
      <w:r w:rsidRPr="00415F91">
        <w:rPr>
          <w:bCs/>
          <w:lang w:val="ro-MD"/>
        </w:rPr>
        <w:t>proiectul</w:t>
      </w:r>
      <w:r w:rsidR="00032B46" w:rsidRPr="00415F91">
        <w:rPr>
          <w:bCs/>
          <w:lang w:val="ro-MD"/>
        </w:rPr>
        <w:t xml:space="preserve"> </w:t>
      </w:r>
      <w:r w:rsidR="00576F8B" w:rsidRPr="00415F91">
        <w:rPr>
          <w:bCs/>
          <w:lang w:val="ro-MD"/>
        </w:rPr>
        <w:t>hotăr</w:t>
      </w:r>
      <w:r w:rsidR="00837376">
        <w:rPr>
          <w:bCs/>
          <w:lang w:val="ro-MD"/>
        </w:rPr>
        <w:t>â</w:t>
      </w:r>
      <w:r w:rsidR="00576F8B" w:rsidRPr="00415F91">
        <w:rPr>
          <w:bCs/>
          <w:lang w:val="ro-MD"/>
        </w:rPr>
        <w:t xml:space="preserve">rii Guvernului </w:t>
      </w:r>
      <w:r w:rsidR="008253F6">
        <w:rPr>
          <w:bCs/>
          <w:lang w:val="ro-MD"/>
        </w:rPr>
        <w:t>„</w:t>
      </w:r>
      <w:r w:rsidR="00576F8B" w:rsidRPr="00415F91">
        <w:rPr>
          <w:bCs/>
          <w:lang w:val="ro-MD"/>
        </w:rPr>
        <w:t>Cu privire la modificarea unor hotăr</w:t>
      </w:r>
      <w:r w:rsidR="00C33221">
        <w:rPr>
          <w:bCs/>
          <w:lang w:val="ro-MD"/>
        </w:rPr>
        <w:t>â</w:t>
      </w:r>
      <w:r w:rsidR="00576F8B" w:rsidRPr="00415F91">
        <w:rPr>
          <w:bCs/>
          <w:lang w:val="ro-MD"/>
        </w:rPr>
        <w:t>ri ale Guvernului”</w:t>
      </w:r>
      <w:r w:rsidR="0063329B" w:rsidRPr="00415F91">
        <w:rPr>
          <w:b/>
          <w:lang w:val="ro-MD"/>
        </w:rPr>
        <w:t xml:space="preserve"> </w:t>
      </w:r>
      <w:r w:rsidR="0063329B" w:rsidRPr="00415F91">
        <w:rPr>
          <w:bCs/>
          <w:lang w:val="ro-MD"/>
        </w:rPr>
        <w:t>(</w:t>
      </w:r>
      <w:r w:rsidR="00936191" w:rsidRPr="00415F91">
        <w:rPr>
          <w:bCs/>
          <w:lang w:val="ro-MD"/>
        </w:rPr>
        <w:t>implementare</w:t>
      </w:r>
      <w:r w:rsidR="00936191" w:rsidRPr="00415F91">
        <w:rPr>
          <w:lang w:val="ro-MD"/>
        </w:rPr>
        <w:t>a Programului de Stat de delimitare a proprietății publice și corectare a erorilor, pentru anii 2026-2028</w:t>
      </w:r>
      <w:r w:rsidR="0063329B" w:rsidRPr="00415F91">
        <w:rPr>
          <w:lang w:val="ro-MD"/>
        </w:rPr>
        <w:t>)</w:t>
      </w:r>
    </w:p>
    <w:p w14:paraId="581CF8BF" w14:textId="318C128D" w:rsidR="008B4BE6" w:rsidRPr="00E174C1" w:rsidRDefault="006933C3" w:rsidP="0063329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16"/>
          <w:szCs w:val="16"/>
          <w:lang w:val="ro-MD"/>
        </w:rPr>
      </w:pPr>
      <w:r w:rsidRPr="00E174C1">
        <w:rPr>
          <w:i/>
          <w:sz w:val="16"/>
          <w:szCs w:val="16"/>
          <w:lang w:val="ro-MD"/>
        </w:rPr>
        <w:t>denumirea</w:t>
      </w:r>
      <w:r w:rsidR="00032B46" w:rsidRPr="00E174C1">
        <w:rPr>
          <w:i/>
          <w:sz w:val="16"/>
          <w:szCs w:val="16"/>
          <w:lang w:val="ro-MD"/>
        </w:rPr>
        <w:t xml:space="preserve"> </w:t>
      </w:r>
      <w:r w:rsidRPr="00E174C1">
        <w:rPr>
          <w:i/>
          <w:sz w:val="16"/>
          <w:szCs w:val="16"/>
          <w:lang w:val="ro-MD"/>
        </w:rPr>
        <w:t>proiectului</w:t>
      </w:r>
      <w:r w:rsidR="00032B46" w:rsidRPr="00E174C1">
        <w:rPr>
          <w:i/>
          <w:sz w:val="16"/>
          <w:szCs w:val="16"/>
          <w:lang w:val="ro-MD"/>
        </w:rPr>
        <w:t xml:space="preserve"> </w:t>
      </w:r>
      <w:r w:rsidRPr="00E174C1">
        <w:rPr>
          <w:i/>
          <w:sz w:val="16"/>
          <w:szCs w:val="16"/>
          <w:lang w:val="ro-MD"/>
        </w:rPr>
        <w:t>actului</w:t>
      </w:r>
      <w:r w:rsidR="00032B46" w:rsidRPr="00E174C1">
        <w:rPr>
          <w:i/>
          <w:sz w:val="16"/>
          <w:szCs w:val="16"/>
          <w:lang w:val="ro-MD"/>
        </w:rPr>
        <w:t xml:space="preserve"> </w:t>
      </w:r>
      <w:r w:rsidRPr="00E174C1">
        <w:rPr>
          <w:i/>
          <w:sz w:val="16"/>
          <w:szCs w:val="16"/>
          <w:lang w:val="ro-MD"/>
        </w:rPr>
        <w:t>normativ</w:t>
      </w:r>
    </w:p>
    <w:p w14:paraId="698DFFB8" w14:textId="77777777" w:rsidR="000E5D6A" w:rsidRPr="00E174C1" w:rsidRDefault="000E5D6A"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16"/>
          <w:szCs w:val="16"/>
          <w:lang w:val="ro-MD"/>
        </w:rPr>
      </w:pPr>
    </w:p>
    <w:tbl>
      <w:tblPr>
        <w:tblStyle w:val="afa"/>
        <w:tblW w:w="0" w:type="auto"/>
        <w:tblInd w:w="-572" w:type="dxa"/>
        <w:tblLook w:val="04A0" w:firstRow="1" w:lastRow="0" w:firstColumn="1" w:lastColumn="0" w:noHBand="0" w:noVBand="1"/>
      </w:tblPr>
      <w:tblGrid>
        <w:gridCol w:w="9781"/>
      </w:tblGrid>
      <w:tr w:rsidR="00F87603" w:rsidRPr="00F87603" w14:paraId="287A4E29" w14:textId="77777777" w:rsidTr="006E6039">
        <w:tc>
          <w:tcPr>
            <w:tcW w:w="9781" w:type="dxa"/>
            <w:shd w:val="clear" w:color="auto" w:fill="D9D9D9" w:themeFill="background1" w:themeFillShade="D9"/>
          </w:tcPr>
          <w:p w14:paraId="3A0D3A17" w14:textId="355DA38D" w:rsidR="007258CF" w:rsidRPr="00F87603" w:rsidRDefault="0036135C"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1.</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Denumirea</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sau</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numele</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autorului</w:t>
            </w:r>
            <w:r w:rsidR="00032B46" w:rsidRPr="00F87603">
              <w:rPr>
                <w:rFonts w:ascii="Times New Roman" w:hAnsi="Times New Roman"/>
                <w:b/>
                <w:bCs/>
                <w:sz w:val="22"/>
                <w:szCs w:val="22"/>
                <w:lang w:val="ro-MD"/>
              </w:rPr>
              <w:t xml:space="preserve"> </w:t>
            </w:r>
            <w:r w:rsidR="00863417" w:rsidRPr="00F87603">
              <w:rPr>
                <w:rFonts w:ascii="Times New Roman" w:hAnsi="Times New Roman"/>
                <w:b/>
                <w:bCs/>
                <w:sz w:val="22"/>
                <w:szCs w:val="22"/>
                <w:lang w:val="ro-MD"/>
              </w:rPr>
              <w:t>ș</w:t>
            </w:r>
            <w:r w:rsidR="006933C3" w:rsidRPr="00F87603">
              <w:rPr>
                <w:rFonts w:ascii="Times New Roman" w:hAnsi="Times New Roman"/>
                <w:b/>
                <w:bCs/>
                <w:sz w:val="22"/>
                <w:szCs w:val="22"/>
                <w:lang w:val="ro-MD"/>
              </w:rPr>
              <w:t>i,</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după</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caz,</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a</w:t>
            </w:r>
            <w:r w:rsidR="00E94FA8" w:rsidRPr="00F87603">
              <w:rPr>
                <w:rFonts w:ascii="Times New Roman" w:hAnsi="Times New Roman"/>
                <w:b/>
                <w:bCs/>
                <w:sz w:val="22"/>
                <w:szCs w:val="22"/>
                <w:lang w:val="ro-MD"/>
              </w:rPr>
              <w:t>/al</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participan</w:t>
            </w:r>
            <w:r w:rsidR="00863417" w:rsidRPr="00F87603">
              <w:rPr>
                <w:rFonts w:ascii="Times New Roman" w:hAnsi="Times New Roman"/>
                <w:b/>
                <w:bCs/>
                <w:sz w:val="22"/>
                <w:szCs w:val="22"/>
                <w:lang w:val="ro-MD"/>
              </w:rPr>
              <w:t>ț</w:t>
            </w:r>
            <w:r w:rsidR="006933C3" w:rsidRPr="00F87603">
              <w:rPr>
                <w:rFonts w:ascii="Times New Roman" w:hAnsi="Times New Roman"/>
                <w:b/>
                <w:bCs/>
                <w:sz w:val="22"/>
                <w:szCs w:val="22"/>
                <w:lang w:val="ro-MD"/>
              </w:rPr>
              <w:t>ilor</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la</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elaborarea</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proiectului</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006933C3" w:rsidRPr="00F87603">
              <w:rPr>
                <w:rFonts w:ascii="Times New Roman" w:hAnsi="Times New Roman"/>
                <w:b/>
                <w:bCs/>
                <w:sz w:val="22"/>
                <w:szCs w:val="22"/>
                <w:lang w:val="ro-MD"/>
              </w:rPr>
              <w:t>normativ</w:t>
            </w:r>
          </w:p>
        </w:tc>
      </w:tr>
      <w:tr w:rsidR="00F87603" w:rsidRPr="00F87603" w14:paraId="07E4E789" w14:textId="77777777" w:rsidTr="006E6039">
        <w:tc>
          <w:tcPr>
            <w:tcW w:w="9781" w:type="dxa"/>
          </w:tcPr>
          <w:p w14:paraId="77155182" w14:textId="7CFF72DC" w:rsidR="008B4BE6" w:rsidRPr="00F87603" w:rsidRDefault="00CC1F27" w:rsidP="00043ACD">
            <w:pPr>
              <w:ind w:firstLine="454"/>
              <w:rPr>
                <w:rFonts w:ascii="Times New Roman" w:hAnsi="Times New Roman"/>
                <w:sz w:val="22"/>
                <w:szCs w:val="22"/>
                <w:lang w:val="ro-MD"/>
              </w:rPr>
            </w:pPr>
            <w:r w:rsidRPr="00F87603">
              <w:rPr>
                <w:rFonts w:ascii="Times New Roman" w:hAnsi="Times New Roman"/>
                <w:sz w:val="22"/>
                <w:szCs w:val="22"/>
                <w:lang w:val="ro-MD"/>
              </w:rPr>
              <w:t xml:space="preserve">Proiectul hotărîrii Guvernului ”Cu privire la modificarea unor hotărîri ale Guvernului” </w:t>
            </w:r>
            <w:r w:rsidR="00634D91" w:rsidRPr="00F87603">
              <w:rPr>
                <w:rFonts w:ascii="Times New Roman" w:eastAsia="Times New Roman" w:hAnsi="Times New Roman"/>
                <w:bCs/>
                <w:sz w:val="22"/>
                <w:szCs w:val="22"/>
                <w:lang w:val="ro-MD"/>
              </w:rPr>
              <w:t>(implementare</w:t>
            </w:r>
            <w:r w:rsidR="00634D91" w:rsidRPr="00F87603">
              <w:rPr>
                <w:rStyle w:val="afe"/>
                <w:rFonts w:ascii="Times New Roman" w:hAnsi="Times New Roman"/>
                <w:b w:val="0"/>
                <w:sz w:val="22"/>
                <w:szCs w:val="22"/>
                <w:lang w:val="ro-MD"/>
              </w:rPr>
              <w:t>a </w:t>
            </w:r>
            <w:r w:rsidR="00936191" w:rsidRPr="00F87603">
              <w:rPr>
                <w:rStyle w:val="afe"/>
                <w:rFonts w:ascii="Times New Roman" w:hAnsi="Times New Roman"/>
                <w:b w:val="0"/>
                <w:sz w:val="22"/>
                <w:szCs w:val="22"/>
                <w:lang w:val="ro-MD"/>
              </w:rPr>
              <w:t>Programului</w:t>
            </w:r>
            <w:r w:rsidR="00634D91" w:rsidRPr="00F87603">
              <w:rPr>
                <w:rStyle w:val="afe"/>
                <w:rFonts w:ascii="Times New Roman" w:hAnsi="Times New Roman"/>
                <w:b w:val="0"/>
                <w:sz w:val="22"/>
                <w:szCs w:val="22"/>
                <w:lang w:val="ro-MD"/>
              </w:rPr>
              <w:t xml:space="preserve"> de </w:t>
            </w:r>
            <w:r w:rsidR="00936191" w:rsidRPr="00F87603">
              <w:rPr>
                <w:rStyle w:val="afe"/>
                <w:rFonts w:ascii="Times New Roman" w:hAnsi="Times New Roman"/>
                <w:b w:val="0"/>
                <w:sz w:val="22"/>
                <w:szCs w:val="22"/>
                <w:lang w:val="ro-MD"/>
              </w:rPr>
              <w:t xml:space="preserve">Stat de </w:t>
            </w:r>
            <w:r w:rsidR="00634D91" w:rsidRPr="00F87603">
              <w:rPr>
                <w:rStyle w:val="afe"/>
                <w:rFonts w:ascii="Times New Roman" w:hAnsi="Times New Roman"/>
                <w:b w:val="0"/>
                <w:sz w:val="22"/>
                <w:szCs w:val="22"/>
                <w:lang w:val="ro-MD"/>
              </w:rPr>
              <w:t xml:space="preserve">delimitare a proprietății publice și corectare a erorilor, </w:t>
            </w:r>
            <w:r w:rsidR="00936191" w:rsidRPr="00F87603">
              <w:rPr>
                <w:rStyle w:val="afe"/>
                <w:rFonts w:ascii="Times New Roman" w:hAnsi="Times New Roman"/>
                <w:b w:val="0"/>
                <w:sz w:val="22"/>
                <w:szCs w:val="22"/>
                <w:lang w:val="ro-MD"/>
              </w:rPr>
              <w:t>pentru anii 2026-2028</w:t>
            </w:r>
            <w:r w:rsidR="00634D91" w:rsidRPr="00F87603">
              <w:rPr>
                <w:rStyle w:val="afe"/>
                <w:rFonts w:ascii="Times New Roman" w:hAnsi="Times New Roman"/>
                <w:b w:val="0"/>
                <w:sz w:val="22"/>
                <w:szCs w:val="22"/>
                <w:lang w:val="ro-MD"/>
              </w:rPr>
              <w:t>)</w:t>
            </w:r>
            <w:r w:rsidR="00936191" w:rsidRPr="00F87603">
              <w:rPr>
                <w:rStyle w:val="afe"/>
                <w:rFonts w:ascii="Times New Roman" w:hAnsi="Times New Roman"/>
                <w:b w:val="0"/>
                <w:sz w:val="22"/>
                <w:szCs w:val="22"/>
                <w:lang w:val="ro-MD"/>
              </w:rPr>
              <w:t xml:space="preserve"> </w:t>
            </w:r>
            <w:r w:rsidRPr="00F87603">
              <w:rPr>
                <w:rFonts w:ascii="Times New Roman" w:hAnsi="Times New Roman"/>
                <w:sz w:val="22"/>
                <w:szCs w:val="22"/>
                <w:lang w:val="ro-MD" w:eastAsia="ru-MD"/>
              </w:rPr>
              <w:t>este elaborat de Agenția Geodezie, Cartografie și Cadastru</w:t>
            </w:r>
            <w:r w:rsidR="00D747FC" w:rsidRPr="00F87603">
              <w:rPr>
                <w:rFonts w:ascii="Times New Roman" w:hAnsi="Times New Roman"/>
                <w:sz w:val="22"/>
                <w:szCs w:val="22"/>
                <w:lang w:val="ro-MD" w:eastAsia="ru-MD"/>
              </w:rPr>
              <w:t>, în comun cu Instituția Publică ”Cadastrul Bunurilor Imobile”</w:t>
            </w:r>
            <w:r w:rsidRPr="00F87603">
              <w:rPr>
                <w:rFonts w:ascii="Times New Roman" w:hAnsi="Times New Roman"/>
                <w:sz w:val="22"/>
                <w:szCs w:val="22"/>
                <w:lang w:val="ro-MD" w:eastAsia="ru-MD"/>
              </w:rPr>
              <w:t>.</w:t>
            </w:r>
          </w:p>
        </w:tc>
      </w:tr>
      <w:tr w:rsidR="00F87603" w:rsidRPr="00F87603" w14:paraId="54985D5B" w14:textId="77777777" w:rsidTr="006E6039">
        <w:tc>
          <w:tcPr>
            <w:tcW w:w="9781" w:type="dxa"/>
            <w:shd w:val="clear" w:color="auto" w:fill="D9D9D9" w:themeFill="background1" w:themeFillShade="D9"/>
          </w:tcPr>
          <w:p w14:paraId="6CF02A6C" w14:textId="421495FE" w:rsidR="007258CF"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2.</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Condi</w:t>
            </w:r>
            <w:r w:rsidR="00863417" w:rsidRPr="00F87603">
              <w:rPr>
                <w:rFonts w:ascii="Times New Roman" w:hAnsi="Times New Roman"/>
                <w:b/>
                <w:bCs/>
                <w:sz w:val="22"/>
                <w:szCs w:val="22"/>
                <w:lang w:val="ro-MD"/>
              </w:rPr>
              <w:t>ț</w:t>
            </w:r>
            <w:r w:rsidRPr="00F87603">
              <w:rPr>
                <w:rFonts w:ascii="Times New Roman" w:hAnsi="Times New Roman"/>
                <w:b/>
                <w:bCs/>
                <w:sz w:val="22"/>
                <w:szCs w:val="22"/>
                <w:lang w:val="ro-MD"/>
              </w:rPr>
              <w:t>iile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au</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impus</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elaborarea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proiectului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normativ</w:t>
            </w:r>
          </w:p>
        </w:tc>
      </w:tr>
      <w:tr w:rsidR="00F87603" w:rsidRPr="00F87603" w14:paraId="4F79667C" w14:textId="77777777" w:rsidTr="006E6039">
        <w:trPr>
          <w:trHeight w:val="828"/>
        </w:trPr>
        <w:tc>
          <w:tcPr>
            <w:tcW w:w="9781" w:type="dxa"/>
          </w:tcPr>
          <w:p w14:paraId="6EC00DDC" w14:textId="0D5F2B42" w:rsidR="000D2730" w:rsidRPr="00F87603" w:rsidRDefault="000D2730" w:rsidP="00043ACD">
            <w:pPr>
              <w:shd w:val="clear" w:color="auto" w:fill="FFFFFF"/>
              <w:ind w:left="14" w:right="12" w:firstLine="440"/>
              <w:rPr>
                <w:rFonts w:ascii="Times New Roman" w:hAnsi="Times New Roman"/>
                <w:sz w:val="22"/>
                <w:szCs w:val="22"/>
                <w:lang w:val="ro-MD"/>
              </w:rPr>
            </w:pPr>
            <w:r w:rsidRPr="00F87603">
              <w:rPr>
                <w:rFonts w:ascii="Times New Roman" w:hAnsi="Times New Roman"/>
                <w:b/>
                <w:bCs/>
                <w:sz w:val="22"/>
                <w:szCs w:val="22"/>
                <w:lang w:val="ro-MD"/>
              </w:rPr>
              <w:t>2.1.</w:t>
            </w:r>
            <w:r w:rsidRPr="00F87603">
              <w:rPr>
                <w:rFonts w:ascii="Times New Roman" w:hAnsi="Times New Roman"/>
                <w:sz w:val="22"/>
                <w:szCs w:val="22"/>
                <w:lang w:val="ro-MD"/>
              </w:rPr>
              <w:t xml:space="preserve"> </w:t>
            </w:r>
            <w:r w:rsidRPr="00F87603">
              <w:rPr>
                <w:rFonts w:ascii="Times New Roman" w:hAnsi="Times New Roman"/>
                <w:b/>
                <w:bCs/>
                <w:sz w:val="22"/>
                <w:szCs w:val="22"/>
                <w:lang w:val="ro-MD"/>
              </w:rPr>
              <w:t>Temeiul legal sau, după caz, sursa proiectului actului normativ.</w:t>
            </w:r>
          </w:p>
          <w:p w14:paraId="0F719F0C" w14:textId="5C79DF80" w:rsidR="00894880" w:rsidRPr="00F87603" w:rsidRDefault="00894880" w:rsidP="00043ACD">
            <w:pPr>
              <w:shd w:val="clear" w:color="auto" w:fill="FFFFFF"/>
              <w:tabs>
                <w:tab w:val="left" w:pos="669"/>
              </w:tabs>
              <w:ind w:left="14" w:right="12" w:firstLine="297"/>
              <w:rPr>
                <w:rFonts w:ascii="Times New Roman" w:hAnsi="Times New Roman"/>
                <w:sz w:val="22"/>
                <w:szCs w:val="22"/>
                <w:lang w:val="ro-MD"/>
              </w:rPr>
            </w:pPr>
            <w:r w:rsidRPr="00F87603">
              <w:rPr>
                <w:rFonts w:ascii="Times New Roman" w:hAnsi="Times New Roman"/>
                <w:sz w:val="22"/>
                <w:szCs w:val="22"/>
                <w:lang w:val="ro-MD"/>
              </w:rPr>
              <w:t xml:space="preserve">Proiectul hotărîrii este elaborat </w:t>
            </w:r>
            <w:r w:rsidR="00A0651A" w:rsidRPr="00F87603">
              <w:rPr>
                <w:rFonts w:ascii="Times New Roman" w:hAnsi="Times New Roman"/>
                <w:sz w:val="22"/>
                <w:szCs w:val="22"/>
                <w:lang w:val="ro-MD"/>
              </w:rPr>
              <w:t xml:space="preserve">în temeiul </w:t>
            </w:r>
            <w:r w:rsidR="004966AD" w:rsidRPr="00F87603">
              <w:rPr>
                <w:rFonts w:ascii="Times New Roman" w:hAnsi="Times New Roman"/>
                <w:sz w:val="22"/>
                <w:szCs w:val="22"/>
                <w:lang w:val="ro-MD"/>
              </w:rPr>
              <w:t>art. 55 alin. (2) din Legea cadastrului bunurilor imobile nr. 1543/1998 (republicată în Monitorul Oficial al Republicii Moldova, 2021, nr. 88-95, art. 79), cu modificările ulterioare.</w:t>
            </w:r>
          </w:p>
          <w:p w14:paraId="44CDCEFA" w14:textId="3815EA31" w:rsidR="00AB37B8" w:rsidRPr="00F87603" w:rsidRDefault="000D2730" w:rsidP="00043ACD">
            <w:pPr>
              <w:shd w:val="clear" w:color="auto" w:fill="FFFFFF"/>
              <w:tabs>
                <w:tab w:val="left" w:pos="669"/>
              </w:tabs>
              <w:ind w:left="14" w:right="12" w:firstLine="297"/>
              <w:rPr>
                <w:rFonts w:ascii="Times New Roman" w:hAnsi="Times New Roman"/>
                <w:b/>
                <w:bCs/>
                <w:sz w:val="22"/>
                <w:szCs w:val="22"/>
                <w:lang w:val="ro-MD"/>
              </w:rPr>
            </w:pPr>
            <w:r w:rsidRPr="00F87603">
              <w:rPr>
                <w:rFonts w:ascii="Times New Roman" w:hAnsi="Times New Roman"/>
                <w:b/>
                <w:bCs/>
                <w:sz w:val="22"/>
                <w:szCs w:val="22"/>
                <w:lang w:val="ro-MD"/>
              </w:rPr>
              <w:t>2.2. Descrierea situației actuale și a problemelor care impun intervenția, inclusiv a cadrului normativ aplicabil și a deficiențelor/lacunelor normative.</w:t>
            </w:r>
          </w:p>
          <w:p w14:paraId="4074AEF8" w14:textId="77777777" w:rsidR="00340F3D" w:rsidRPr="00F87603" w:rsidRDefault="00340F3D" w:rsidP="00397916">
            <w:pPr>
              <w:pStyle w:val="afb"/>
              <w:numPr>
                <w:ilvl w:val="0"/>
                <w:numId w:val="4"/>
              </w:numPr>
              <w:shd w:val="clear" w:color="auto" w:fill="FFFFFF"/>
              <w:tabs>
                <w:tab w:val="left" w:pos="594"/>
                <w:tab w:val="left" w:pos="1095"/>
              </w:tabs>
              <w:ind w:left="0" w:right="12" w:firstLine="297"/>
              <w:rPr>
                <w:rFonts w:ascii="Times New Roman" w:hAnsi="Times New Roman"/>
                <w:iCs/>
                <w:sz w:val="22"/>
                <w:szCs w:val="22"/>
                <w:lang w:val="ro-MD"/>
              </w:rPr>
            </w:pPr>
            <w:r w:rsidRPr="00F87603">
              <w:rPr>
                <w:rFonts w:ascii="Times New Roman" w:hAnsi="Times New Roman"/>
                <w:b/>
                <w:bCs/>
                <w:iCs/>
                <w:sz w:val="22"/>
                <w:szCs w:val="22"/>
                <w:u w:val="single"/>
                <w:lang w:val="ro-MD"/>
              </w:rPr>
              <w:t>Hotărârea Guvernului nr. 1030/1998</w:t>
            </w:r>
            <w:r w:rsidRPr="00F87603">
              <w:rPr>
                <w:rFonts w:ascii="Times New Roman" w:hAnsi="Times New Roman"/>
                <w:iCs/>
                <w:sz w:val="22"/>
                <w:szCs w:val="22"/>
                <w:lang w:val="ro-MD"/>
              </w:rPr>
              <w:t xml:space="preserve"> „Despre unele măsuri privind crearea cadastrului bunurilor imobile” a stat la baza demarării procesului de creare și dezvoltare a sistemului național de cadastru în Republica Moldova, în vederea asigurării unei evidențe unitare, transparente și juridic valabile a bunurilor imobile.</w:t>
            </w:r>
          </w:p>
          <w:p w14:paraId="379DADF7" w14:textId="77777777" w:rsidR="000007A8" w:rsidRPr="00F87603" w:rsidRDefault="00340F3D" w:rsidP="00043ACD">
            <w:pPr>
              <w:shd w:val="clear" w:color="auto" w:fill="FFFFFF"/>
              <w:tabs>
                <w:tab w:val="left" w:pos="669"/>
              </w:tabs>
              <w:ind w:right="12" w:firstLine="297"/>
              <w:rPr>
                <w:rFonts w:ascii="Times New Roman" w:hAnsi="Times New Roman"/>
                <w:iCs/>
                <w:sz w:val="22"/>
                <w:szCs w:val="22"/>
                <w:lang w:val="ro-MD"/>
              </w:rPr>
            </w:pPr>
            <w:r w:rsidRPr="00F87603">
              <w:rPr>
                <w:rFonts w:ascii="Times New Roman" w:hAnsi="Times New Roman"/>
                <w:iCs/>
                <w:sz w:val="22"/>
                <w:szCs w:val="22"/>
                <w:lang w:val="ro-MD"/>
              </w:rPr>
              <w:t xml:space="preserve">În ultimii ani, activitățile de înregistrare masivă a bunurilor imobile și de delimitare a proprietății publice au fost desfășurate cu sprijinul Proiectului de înregistrare și evaluare funciară (PÎEF), care urmează să fie finalizat </w:t>
            </w:r>
            <w:r w:rsidR="000007A8" w:rsidRPr="00F87603">
              <w:rPr>
                <w:rFonts w:ascii="Times New Roman" w:hAnsi="Times New Roman"/>
                <w:iCs/>
                <w:sz w:val="22"/>
                <w:szCs w:val="22"/>
                <w:lang w:val="ro-MD"/>
              </w:rPr>
              <w:t>în aprilie</w:t>
            </w:r>
            <w:r w:rsidRPr="00F87603">
              <w:rPr>
                <w:rFonts w:ascii="Times New Roman" w:hAnsi="Times New Roman"/>
                <w:iCs/>
                <w:sz w:val="22"/>
                <w:szCs w:val="22"/>
                <w:lang w:val="ro-MD"/>
              </w:rPr>
              <w:t xml:space="preserve"> 2026. </w:t>
            </w:r>
          </w:p>
          <w:p w14:paraId="57693C08" w14:textId="4E4E9457" w:rsidR="00340F3D" w:rsidRPr="00F87603" w:rsidRDefault="00340F3D" w:rsidP="00043ACD">
            <w:pPr>
              <w:shd w:val="clear" w:color="auto" w:fill="FFFFFF"/>
              <w:tabs>
                <w:tab w:val="left" w:pos="669"/>
              </w:tabs>
              <w:ind w:right="12" w:firstLine="297"/>
              <w:rPr>
                <w:rFonts w:ascii="Times New Roman" w:hAnsi="Times New Roman"/>
                <w:iCs/>
                <w:sz w:val="22"/>
                <w:szCs w:val="22"/>
                <w:lang w:val="ro-MD"/>
              </w:rPr>
            </w:pPr>
            <w:r w:rsidRPr="00F87603">
              <w:rPr>
                <w:rFonts w:ascii="Times New Roman" w:hAnsi="Times New Roman"/>
                <w:iCs/>
                <w:sz w:val="22"/>
                <w:szCs w:val="22"/>
                <w:lang w:val="ro-MD"/>
              </w:rPr>
              <w:t>Cu toate acestea, în urma planificării și implementării proiectului, s-a constatat că 275 de localități nu au fost incluse în PÎEF, ceea ce înseamnă că pentru aceste unități administrativ-teritoriale rămân neexecutate lucrări esențiale privind:</w:t>
            </w:r>
          </w:p>
          <w:p w14:paraId="7B30D3DF" w14:textId="77777777" w:rsidR="00340F3D" w:rsidRPr="00F87603" w:rsidRDefault="00340F3D" w:rsidP="00043ACD">
            <w:pPr>
              <w:pStyle w:val="afb"/>
              <w:numPr>
                <w:ilvl w:val="0"/>
                <w:numId w:val="3"/>
              </w:numPr>
              <w:shd w:val="clear" w:color="auto" w:fill="FFFFFF"/>
              <w:tabs>
                <w:tab w:val="left" w:pos="669"/>
              </w:tabs>
              <w:ind w:left="452" w:right="12" w:firstLine="0"/>
              <w:rPr>
                <w:rFonts w:ascii="Times New Roman" w:hAnsi="Times New Roman"/>
                <w:iCs/>
                <w:sz w:val="22"/>
                <w:szCs w:val="22"/>
                <w:lang w:val="ro-MD"/>
              </w:rPr>
            </w:pPr>
            <w:r w:rsidRPr="00F87603">
              <w:rPr>
                <w:rFonts w:ascii="Times New Roman" w:hAnsi="Times New Roman"/>
                <w:iCs/>
                <w:sz w:val="22"/>
                <w:szCs w:val="22"/>
                <w:lang w:val="ro-MD"/>
              </w:rPr>
              <w:t>Delimitarea bunurilor imobile aflate în proprietate publică, și</w:t>
            </w:r>
          </w:p>
          <w:p w14:paraId="1B3D1178" w14:textId="77777777" w:rsidR="00340F3D" w:rsidRPr="00F87603" w:rsidRDefault="00340F3D" w:rsidP="008959AA">
            <w:pPr>
              <w:pStyle w:val="afb"/>
              <w:numPr>
                <w:ilvl w:val="0"/>
                <w:numId w:val="3"/>
              </w:numPr>
              <w:shd w:val="clear" w:color="auto" w:fill="FFFFFF"/>
              <w:tabs>
                <w:tab w:val="left" w:pos="669"/>
              </w:tabs>
              <w:ind w:left="29" w:right="12" w:firstLine="423"/>
              <w:rPr>
                <w:rFonts w:ascii="Times New Roman" w:hAnsi="Times New Roman"/>
                <w:iCs/>
                <w:sz w:val="22"/>
                <w:szCs w:val="22"/>
                <w:lang w:val="ro-MD"/>
              </w:rPr>
            </w:pPr>
            <w:r w:rsidRPr="00F87603">
              <w:rPr>
                <w:rFonts w:ascii="Times New Roman" w:hAnsi="Times New Roman"/>
                <w:iCs/>
                <w:sz w:val="22"/>
                <w:szCs w:val="22"/>
                <w:lang w:val="ro-MD"/>
              </w:rPr>
              <w:t>Corectarea erorilor comise în procesul de transmitere în proprietate a terenurilor, inclusiv înregistrările cadastrale incorecte sau incomplete.</w:t>
            </w:r>
          </w:p>
          <w:p w14:paraId="10D3DB06" w14:textId="77777777" w:rsidR="00340F3D" w:rsidRPr="00F87603" w:rsidRDefault="00340F3D" w:rsidP="00043ACD">
            <w:pPr>
              <w:shd w:val="clear" w:color="auto" w:fill="FFFFFF"/>
              <w:tabs>
                <w:tab w:val="left" w:pos="669"/>
              </w:tabs>
              <w:ind w:right="12" w:firstLine="297"/>
              <w:rPr>
                <w:rFonts w:ascii="Times New Roman" w:hAnsi="Times New Roman"/>
                <w:iCs/>
                <w:sz w:val="22"/>
                <w:szCs w:val="22"/>
                <w:lang w:val="ro-MD"/>
              </w:rPr>
            </w:pPr>
            <w:r w:rsidRPr="00F87603">
              <w:rPr>
                <w:rFonts w:ascii="Times New Roman" w:hAnsi="Times New Roman"/>
                <w:iCs/>
                <w:sz w:val="22"/>
                <w:szCs w:val="22"/>
                <w:lang w:val="ro-MD"/>
              </w:rPr>
              <w:t>În lipsa unei intervenții legislative și financiare, aceste localități riscă să rămână în afara sistemului național cadastral, afectând negativ gestionarea patrimoniului public, dezvoltarea urbană, planificarea teritorială, atragerea investițiilor și exercitarea dreptului de proprietate.</w:t>
            </w:r>
          </w:p>
          <w:p w14:paraId="2A863206" w14:textId="77777777" w:rsidR="00340F3D" w:rsidRPr="00F87603" w:rsidRDefault="00340F3D" w:rsidP="00043ACD">
            <w:pPr>
              <w:shd w:val="clear" w:color="auto" w:fill="FFFFFF"/>
              <w:tabs>
                <w:tab w:val="left" w:pos="669"/>
              </w:tabs>
              <w:ind w:right="12" w:firstLine="297"/>
              <w:rPr>
                <w:rFonts w:ascii="Times New Roman" w:hAnsi="Times New Roman"/>
                <w:iCs/>
                <w:sz w:val="22"/>
                <w:szCs w:val="22"/>
                <w:lang w:val="ro-MD"/>
              </w:rPr>
            </w:pPr>
            <w:r w:rsidRPr="00F87603">
              <w:rPr>
                <w:rFonts w:ascii="Times New Roman" w:hAnsi="Times New Roman"/>
                <w:iCs/>
                <w:sz w:val="22"/>
                <w:szCs w:val="22"/>
                <w:lang w:val="ro-MD"/>
              </w:rPr>
              <w:t>Cadrul normativ actual, în special HG nr. 1030/1998, nu prevede continuarea activităților pentru localitățile omise din PÎEF, și nici mecanisme clare pentru corectarea erorilor de fond din înregistrările existente. Acest fapt evidențiază lipsa unei prevederi explicite care să permită finalizarea procesului cadastral la nivel național, precum și un vid în reglementarea modalităților de remediere a deficiențelor înregistrate în etapele anterioare.</w:t>
            </w:r>
          </w:p>
          <w:p w14:paraId="7F7B839A" w14:textId="69C01885" w:rsidR="00340F3D" w:rsidRPr="00F87603" w:rsidRDefault="00340F3D" w:rsidP="00043ACD">
            <w:pPr>
              <w:shd w:val="clear" w:color="auto" w:fill="FFFFFF"/>
              <w:tabs>
                <w:tab w:val="left" w:pos="669"/>
              </w:tabs>
              <w:ind w:right="12" w:firstLine="297"/>
              <w:rPr>
                <w:rFonts w:ascii="Times New Roman" w:hAnsi="Times New Roman"/>
                <w:iCs/>
                <w:sz w:val="22"/>
                <w:szCs w:val="22"/>
                <w:lang w:val="ro-MD"/>
              </w:rPr>
            </w:pPr>
            <w:r w:rsidRPr="00F87603">
              <w:rPr>
                <w:rFonts w:ascii="Times New Roman" w:hAnsi="Times New Roman"/>
                <w:iCs/>
                <w:sz w:val="22"/>
                <w:szCs w:val="22"/>
                <w:lang w:val="ro-MD"/>
              </w:rPr>
              <w:t xml:space="preserve">Pentru a soluționa această problemă, Guvernul Republicii Moldova a identificat </w:t>
            </w:r>
            <w:r w:rsidR="008959AA" w:rsidRPr="00F87603">
              <w:rPr>
                <w:rFonts w:ascii="Times New Roman" w:hAnsi="Times New Roman"/>
                <w:iCs/>
                <w:sz w:val="22"/>
                <w:szCs w:val="22"/>
                <w:lang w:val="ro-MD"/>
              </w:rPr>
              <w:t xml:space="preserve">din Planul de creștere, </w:t>
            </w:r>
            <w:r w:rsidRPr="00F87603">
              <w:rPr>
                <w:rFonts w:ascii="Times New Roman" w:hAnsi="Times New Roman"/>
                <w:iCs/>
                <w:sz w:val="22"/>
                <w:szCs w:val="22"/>
                <w:lang w:val="ro-MD"/>
              </w:rPr>
              <w:t>surse financiare necesare pentru finalizarea lucrărilor în cele 275 de localități rămase, cu o perioadă de implementare estimată pentru anii 2026–2028. În acest context, se impune actualizarea cadrului normativ aplicabil, astfel încât să fie asigurată continuitatea procesului de înregistrare cadastrală și delimitare a bunurilor imobile în întreaga țară.</w:t>
            </w:r>
          </w:p>
          <w:p w14:paraId="2899EC56" w14:textId="4ACABF6E" w:rsidR="0008611E" w:rsidRPr="00F87603" w:rsidRDefault="000007A8" w:rsidP="00397916">
            <w:pPr>
              <w:pStyle w:val="afb"/>
              <w:numPr>
                <w:ilvl w:val="0"/>
                <w:numId w:val="4"/>
              </w:numPr>
              <w:shd w:val="clear" w:color="auto" w:fill="FFFFFF"/>
              <w:tabs>
                <w:tab w:val="left" w:pos="588"/>
                <w:tab w:val="left" w:pos="1095"/>
              </w:tabs>
              <w:ind w:left="0" w:right="12" w:firstLine="311"/>
              <w:rPr>
                <w:rFonts w:ascii="Times New Roman" w:hAnsi="Times New Roman"/>
                <w:iCs/>
                <w:sz w:val="22"/>
                <w:szCs w:val="22"/>
                <w:lang w:val="ro-MD"/>
              </w:rPr>
            </w:pPr>
            <w:r w:rsidRPr="00F87603">
              <w:rPr>
                <w:rFonts w:ascii="Times New Roman" w:hAnsi="Times New Roman"/>
                <w:b/>
                <w:bCs/>
                <w:iCs/>
                <w:sz w:val="22"/>
                <w:szCs w:val="22"/>
                <w:u w:val="single"/>
                <w:lang w:val="ro-MD"/>
              </w:rPr>
              <w:t>Prin</w:t>
            </w:r>
            <w:r w:rsidR="0008611E" w:rsidRPr="00F87603">
              <w:rPr>
                <w:rFonts w:ascii="Times New Roman" w:hAnsi="Times New Roman"/>
                <w:b/>
                <w:bCs/>
                <w:iCs/>
                <w:sz w:val="22"/>
                <w:szCs w:val="22"/>
                <w:u w:val="single"/>
                <w:lang w:val="ro-MD"/>
              </w:rPr>
              <w:t xml:space="preserve"> Hotăr</w:t>
            </w:r>
            <w:r w:rsidRPr="00F87603">
              <w:rPr>
                <w:rFonts w:ascii="Times New Roman" w:hAnsi="Times New Roman"/>
                <w:b/>
                <w:bCs/>
                <w:iCs/>
                <w:sz w:val="22"/>
                <w:szCs w:val="22"/>
                <w:u w:val="single"/>
                <w:lang w:val="ro-MD"/>
              </w:rPr>
              <w:t>î</w:t>
            </w:r>
            <w:r w:rsidR="0008611E" w:rsidRPr="00F87603">
              <w:rPr>
                <w:rFonts w:ascii="Times New Roman" w:hAnsi="Times New Roman"/>
                <w:b/>
                <w:bCs/>
                <w:iCs/>
                <w:sz w:val="22"/>
                <w:szCs w:val="22"/>
                <w:u w:val="single"/>
                <w:lang w:val="ro-MD"/>
              </w:rPr>
              <w:t>r</w:t>
            </w:r>
            <w:r w:rsidRPr="00F87603">
              <w:rPr>
                <w:rFonts w:ascii="Times New Roman" w:hAnsi="Times New Roman"/>
                <w:b/>
                <w:bCs/>
                <w:iCs/>
                <w:sz w:val="22"/>
                <w:szCs w:val="22"/>
                <w:u w:val="single"/>
                <w:lang w:val="ro-MD"/>
              </w:rPr>
              <w:t>ea</w:t>
            </w:r>
            <w:r w:rsidR="0008611E" w:rsidRPr="00F87603">
              <w:rPr>
                <w:rFonts w:ascii="Times New Roman" w:hAnsi="Times New Roman"/>
                <w:b/>
                <w:bCs/>
                <w:iCs/>
                <w:sz w:val="22"/>
                <w:szCs w:val="22"/>
                <w:u w:val="single"/>
                <w:lang w:val="ro-MD"/>
              </w:rPr>
              <w:t xml:space="preserve"> Guvernului nr. 80/2019</w:t>
            </w:r>
            <w:r w:rsidR="0008611E" w:rsidRPr="00F87603">
              <w:rPr>
                <w:rFonts w:ascii="Times New Roman" w:hAnsi="Times New Roman"/>
                <w:iCs/>
                <w:sz w:val="22"/>
                <w:szCs w:val="22"/>
                <w:lang w:val="ro-MD"/>
              </w:rPr>
              <w:t>, a fost aprobat Programul de stat pentru delimitarea bunurilor imobile, inclusiv a terenurilor proprietate publică, pentru perioada 2019–2023. Scopul principal al programului a fost identificarea, delimitarea și înregistrarea bunurilor imobile în Registrul bunurilor imobile, contribuind astfel la crearea unei evidențe cadastrale clare, necesară pentru administrarea eficientă a patrimoniului public și privat.</w:t>
            </w:r>
          </w:p>
          <w:p w14:paraId="340C5B7C" w14:textId="77777777" w:rsidR="0008611E" w:rsidRPr="00F87603" w:rsidRDefault="0008611E" w:rsidP="00043ACD">
            <w:pPr>
              <w:shd w:val="clear" w:color="auto" w:fill="FFFFFF"/>
              <w:ind w:right="12" w:firstLine="594"/>
              <w:rPr>
                <w:rFonts w:ascii="Times New Roman" w:hAnsi="Times New Roman"/>
                <w:iCs/>
                <w:sz w:val="22"/>
                <w:szCs w:val="22"/>
                <w:lang w:val="ro-MD"/>
              </w:rPr>
            </w:pPr>
            <w:r w:rsidRPr="00F87603">
              <w:rPr>
                <w:rFonts w:ascii="Times New Roman" w:hAnsi="Times New Roman"/>
                <w:iCs/>
                <w:sz w:val="22"/>
                <w:szCs w:val="22"/>
                <w:lang w:val="ro-MD"/>
              </w:rPr>
              <w:t>Deși în perioada 2019–2023 au fost realizate progrese semnificative, o parte considerabilă a bunurilor imobile rămân încă nedelimitate și neînregistrate. Lipsa unor înregistrări cadastrale complete și corecte afectează procesele administrative, fiscale, investiționale și de dezvoltare regională, precum și asigurarea dreptului de proprietate.</w:t>
            </w:r>
          </w:p>
          <w:p w14:paraId="406838F0" w14:textId="77777777" w:rsidR="00AE257A" w:rsidRPr="00F87603" w:rsidRDefault="00AE257A" w:rsidP="00043ACD">
            <w:pPr>
              <w:shd w:val="clear" w:color="auto" w:fill="FFFFFF"/>
              <w:ind w:right="12" w:firstLine="594"/>
              <w:rPr>
                <w:rFonts w:ascii="Times New Roman" w:hAnsi="Times New Roman"/>
                <w:iCs/>
                <w:sz w:val="22"/>
                <w:szCs w:val="22"/>
                <w:lang w:val="ro-MD"/>
              </w:rPr>
            </w:pPr>
            <w:r w:rsidRPr="00F87603">
              <w:rPr>
                <w:rFonts w:ascii="Times New Roman" w:hAnsi="Times New Roman"/>
                <w:iCs/>
                <w:sz w:val="22"/>
                <w:szCs w:val="22"/>
                <w:lang w:val="ro-MD"/>
              </w:rPr>
              <w:t>La etapa actuală, cadrul normativ nu conține prevederi care să permită continuarea acțiunilor de delimitare pentru perioada 2026–2028. Lipsa unui program actualizat și a mecanismului de implementare corespunzător generează un vid normativ ce poate conduce la suspendarea activităților de delimitare și, implicit, la tergiversarea finalizării evidenței cadastrale a proprietății publice.</w:t>
            </w:r>
          </w:p>
          <w:p w14:paraId="3984E1AA" w14:textId="77777777" w:rsidR="00AE257A" w:rsidRPr="00F87603" w:rsidRDefault="00AE257A" w:rsidP="00AE257A">
            <w:pPr>
              <w:shd w:val="clear" w:color="auto" w:fill="FFFFFF"/>
              <w:ind w:right="12" w:firstLine="594"/>
              <w:rPr>
                <w:rFonts w:ascii="Times New Roman" w:hAnsi="Times New Roman"/>
                <w:iCs/>
                <w:sz w:val="22"/>
                <w:szCs w:val="22"/>
                <w:lang w:val="ro-MD"/>
              </w:rPr>
            </w:pPr>
            <w:r w:rsidRPr="00F87603">
              <w:rPr>
                <w:rFonts w:ascii="Times New Roman" w:hAnsi="Times New Roman"/>
                <w:iCs/>
                <w:sz w:val="22"/>
                <w:szCs w:val="22"/>
                <w:lang w:val="ro-MD"/>
              </w:rPr>
              <w:t>În acest context, se impune intervenția normativă pentru a:</w:t>
            </w:r>
          </w:p>
          <w:p w14:paraId="39D210BF" w14:textId="77777777" w:rsidR="00AE257A" w:rsidRPr="00F87603" w:rsidRDefault="00AE257A" w:rsidP="00AE257A">
            <w:pPr>
              <w:numPr>
                <w:ilvl w:val="0"/>
                <w:numId w:val="17"/>
              </w:numPr>
              <w:shd w:val="clear" w:color="auto" w:fill="FFFFFF"/>
              <w:ind w:right="12"/>
              <w:rPr>
                <w:rFonts w:ascii="Times New Roman" w:hAnsi="Times New Roman"/>
                <w:iCs/>
                <w:sz w:val="22"/>
                <w:szCs w:val="22"/>
                <w:lang w:val="ro-MD"/>
              </w:rPr>
            </w:pPr>
            <w:r w:rsidRPr="00F87603">
              <w:rPr>
                <w:rFonts w:ascii="Times New Roman" w:hAnsi="Times New Roman"/>
                <w:iCs/>
                <w:sz w:val="22"/>
                <w:szCs w:val="22"/>
                <w:lang w:val="ro-MD"/>
              </w:rPr>
              <w:t>prelungi Programul de stat pentru delimitarea bunurilor imobile pentru perioada 2026–2028, prin ajustarea prevederilor Hotărârii Guvernului nr. 80/2019;</w:t>
            </w:r>
          </w:p>
          <w:p w14:paraId="79B6B3D3" w14:textId="14DA1F41" w:rsidR="00AE257A" w:rsidRPr="00F87603" w:rsidRDefault="00AE257A" w:rsidP="00AF66E1">
            <w:pPr>
              <w:numPr>
                <w:ilvl w:val="0"/>
                <w:numId w:val="17"/>
              </w:numPr>
              <w:shd w:val="clear" w:color="auto" w:fill="FFFFFF"/>
              <w:ind w:right="12"/>
              <w:rPr>
                <w:rFonts w:ascii="Times New Roman" w:hAnsi="Times New Roman"/>
                <w:iCs/>
                <w:sz w:val="22"/>
                <w:szCs w:val="22"/>
                <w:lang w:val="ro-MD"/>
              </w:rPr>
            </w:pPr>
            <w:r w:rsidRPr="00F87603">
              <w:rPr>
                <w:rFonts w:ascii="Times New Roman" w:hAnsi="Times New Roman"/>
                <w:iCs/>
                <w:sz w:val="22"/>
                <w:szCs w:val="22"/>
                <w:lang w:val="ro-MD"/>
              </w:rPr>
              <w:t>asigura continuitatea finanțării din bugetul de stat pentru desfășurarea lucrărilor necesare până în anul 2028.</w:t>
            </w:r>
          </w:p>
          <w:p w14:paraId="04CC9C2B" w14:textId="396AB8BA" w:rsidR="0084526D" w:rsidRPr="00F87603" w:rsidRDefault="008C33AC" w:rsidP="008C33AC">
            <w:pPr>
              <w:pStyle w:val="afb"/>
              <w:numPr>
                <w:ilvl w:val="0"/>
                <w:numId w:val="4"/>
              </w:numPr>
              <w:shd w:val="clear" w:color="auto" w:fill="FFFFFF"/>
              <w:tabs>
                <w:tab w:val="left" w:pos="830"/>
                <w:tab w:val="left" w:pos="1095"/>
              </w:tabs>
              <w:ind w:left="0" w:right="12" w:firstLine="452"/>
              <w:rPr>
                <w:rFonts w:ascii="Times New Roman" w:hAnsi="Times New Roman"/>
                <w:iCs/>
                <w:sz w:val="22"/>
                <w:szCs w:val="22"/>
                <w:lang w:val="ro-MD"/>
              </w:rPr>
            </w:pPr>
            <w:r w:rsidRPr="00F87603">
              <w:rPr>
                <w:rFonts w:ascii="Times New Roman" w:hAnsi="Times New Roman"/>
                <w:b/>
                <w:bCs/>
                <w:iCs/>
                <w:sz w:val="22"/>
                <w:szCs w:val="22"/>
                <w:lang w:val="ro-MD"/>
              </w:rPr>
              <w:t>Regulamentul privind modul de delimitare a bunurilor imobile proprietate publică,</w:t>
            </w:r>
            <w:r w:rsidRPr="00F87603">
              <w:rPr>
                <w:rFonts w:ascii="Times New Roman" w:hAnsi="Times New Roman"/>
                <w:b/>
                <w:bCs/>
                <w:iCs/>
                <w:sz w:val="22"/>
                <w:szCs w:val="22"/>
                <w:u w:val="single"/>
                <w:lang w:val="ro-MD"/>
              </w:rPr>
              <w:t xml:space="preserve"> aprobat p</w:t>
            </w:r>
            <w:r w:rsidR="003E59F1" w:rsidRPr="00F87603">
              <w:rPr>
                <w:rFonts w:ascii="Times New Roman" w:hAnsi="Times New Roman"/>
                <w:b/>
                <w:bCs/>
                <w:iCs/>
                <w:sz w:val="22"/>
                <w:szCs w:val="22"/>
                <w:u w:val="single"/>
                <w:lang w:val="ro-MD"/>
              </w:rPr>
              <w:t xml:space="preserve">rin </w:t>
            </w:r>
            <w:r w:rsidR="0084526D" w:rsidRPr="00F87603">
              <w:rPr>
                <w:rFonts w:ascii="Times New Roman" w:hAnsi="Times New Roman"/>
                <w:b/>
                <w:bCs/>
                <w:iCs/>
                <w:sz w:val="22"/>
                <w:szCs w:val="22"/>
                <w:u w:val="single"/>
                <w:lang w:val="ro-MD"/>
              </w:rPr>
              <w:t>Hotărârea Guvernului nr. 63/2019</w:t>
            </w:r>
            <w:r w:rsidRPr="00F87603">
              <w:rPr>
                <w:rFonts w:ascii="Times New Roman" w:hAnsi="Times New Roman"/>
                <w:b/>
                <w:bCs/>
                <w:iCs/>
                <w:sz w:val="22"/>
                <w:szCs w:val="22"/>
                <w:u w:val="single"/>
                <w:lang w:val="ro-MD"/>
              </w:rPr>
              <w:t>,</w:t>
            </w:r>
            <w:r w:rsidR="0084526D" w:rsidRPr="00F87603">
              <w:rPr>
                <w:rFonts w:ascii="Times New Roman" w:hAnsi="Times New Roman"/>
                <w:iCs/>
                <w:sz w:val="22"/>
                <w:szCs w:val="22"/>
                <w:lang w:val="ro-MD"/>
              </w:rPr>
              <w:t xml:space="preserve"> </w:t>
            </w:r>
            <w:r w:rsidR="00111EEE" w:rsidRPr="00F87603">
              <w:rPr>
                <w:rFonts w:ascii="Times New Roman" w:hAnsi="Times New Roman"/>
                <w:iCs/>
                <w:sz w:val="22"/>
                <w:szCs w:val="22"/>
                <w:lang w:val="ro-MD"/>
              </w:rPr>
              <w:t xml:space="preserve">stabilește procedurile, responsabilitățile și mecanismele de </w:t>
            </w:r>
            <w:r w:rsidR="00111EEE" w:rsidRPr="00F87603">
              <w:rPr>
                <w:rFonts w:ascii="Times New Roman" w:hAnsi="Times New Roman"/>
                <w:iCs/>
                <w:sz w:val="22"/>
                <w:szCs w:val="22"/>
                <w:lang w:val="ro-MD"/>
              </w:rPr>
              <w:lastRenderedPageBreak/>
              <w:t>colaborare dintre autoritățile implicate în procesul de delimitare a patrimoniului public, reprezentând un instrument central pentru evidența corectă și administrarea eficientă a bunurilor imobile ale statului și ale unităților administrativ-teritoriale.</w:t>
            </w:r>
          </w:p>
          <w:p w14:paraId="4C0159BE" w14:textId="77777777" w:rsidR="00111EEE" w:rsidRPr="00F87603" w:rsidRDefault="00111EEE" w:rsidP="007D7BCF">
            <w:pPr>
              <w:shd w:val="clear" w:color="auto" w:fill="FFFFFF"/>
              <w:tabs>
                <w:tab w:val="left" w:pos="1095"/>
              </w:tabs>
              <w:ind w:right="12" w:firstLine="454"/>
              <w:rPr>
                <w:rFonts w:ascii="Times New Roman" w:hAnsi="Times New Roman"/>
                <w:iCs/>
                <w:sz w:val="22"/>
                <w:szCs w:val="22"/>
                <w:lang w:val="ro-MD"/>
              </w:rPr>
            </w:pPr>
            <w:r w:rsidRPr="00F87603">
              <w:rPr>
                <w:rFonts w:ascii="Times New Roman" w:hAnsi="Times New Roman"/>
                <w:iCs/>
                <w:sz w:val="22"/>
                <w:szCs w:val="22"/>
                <w:lang w:val="ro-MD"/>
              </w:rPr>
              <w:t>În procesul de aplicare a acestui Regulament, au fost identificate o serie de probleme practice, lacune și necorelări instituționale care impun modificarea și completarea actului normativ. Modificările propuse urmăresc actualizarea, clarificarea și eficientizarea întregului proces de delimitare, adaptarea procedurilor la realitățile actuale și eliminarea barierelor întâlnite în implementarea practică.</w:t>
            </w:r>
          </w:p>
          <w:p w14:paraId="65FA8B3F" w14:textId="2FC5A2C0" w:rsidR="0084526D" w:rsidRPr="00F87603" w:rsidRDefault="0084526D" w:rsidP="007D7BCF">
            <w:pPr>
              <w:shd w:val="clear" w:color="auto" w:fill="FFFFFF"/>
              <w:tabs>
                <w:tab w:val="left" w:pos="1095"/>
              </w:tabs>
              <w:ind w:right="12" w:firstLine="454"/>
              <w:rPr>
                <w:rFonts w:ascii="Times New Roman" w:hAnsi="Times New Roman"/>
                <w:iCs/>
                <w:sz w:val="22"/>
                <w:szCs w:val="22"/>
                <w:lang w:val="ro-MD"/>
              </w:rPr>
            </w:pPr>
            <w:r w:rsidRPr="00F87603">
              <w:rPr>
                <w:rFonts w:ascii="Times New Roman" w:hAnsi="Times New Roman"/>
                <w:iCs/>
                <w:sz w:val="22"/>
                <w:szCs w:val="22"/>
                <w:lang w:val="ro-MD"/>
              </w:rPr>
              <w:t>Printre principalele probleme identificate se numără:</w:t>
            </w:r>
          </w:p>
          <w:p w14:paraId="30298758" w14:textId="2FB5CCEB" w:rsidR="00857FCA" w:rsidRPr="00F87603" w:rsidRDefault="00857FCA" w:rsidP="00043ACD">
            <w:pPr>
              <w:tabs>
                <w:tab w:val="left" w:pos="669"/>
                <w:tab w:val="left" w:pos="993"/>
              </w:tabs>
              <w:ind w:firstLine="311"/>
              <w:rPr>
                <w:rFonts w:ascii="Times New Roman" w:hAnsi="Times New Roman"/>
                <w:sz w:val="22"/>
                <w:szCs w:val="22"/>
                <w:u w:val="single"/>
                <w:lang w:val="ro-MD"/>
              </w:rPr>
            </w:pPr>
            <w:r w:rsidRPr="00F87603">
              <w:rPr>
                <w:rFonts w:ascii="Times New Roman" w:hAnsi="Times New Roman"/>
                <w:i/>
                <w:iCs/>
                <w:sz w:val="22"/>
                <w:szCs w:val="22"/>
                <w:u w:val="single"/>
                <w:lang w:val="ro-MD"/>
              </w:rPr>
              <w:t>1.</w:t>
            </w:r>
            <w:r w:rsidRPr="00F87603">
              <w:rPr>
                <w:rFonts w:ascii="Times New Roman" w:hAnsi="Times New Roman"/>
                <w:sz w:val="22"/>
                <w:szCs w:val="22"/>
                <w:u w:val="single"/>
                <w:lang w:val="ro-MD"/>
              </w:rPr>
              <w:t xml:space="preserve"> </w:t>
            </w:r>
            <w:r w:rsidR="00E174C1" w:rsidRPr="00F87603">
              <w:rPr>
                <w:rFonts w:ascii="Times New Roman" w:hAnsi="Times New Roman"/>
                <w:i/>
                <w:iCs/>
                <w:sz w:val="22"/>
                <w:szCs w:val="22"/>
                <w:u w:val="single"/>
                <w:lang w:val="ro-MD"/>
              </w:rPr>
              <w:t>Corelarea textului cu structura instituțională actuală</w:t>
            </w:r>
          </w:p>
          <w:p w14:paraId="56073BF4" w14:textId="3BF523E8" w:rsidR="00857FCA"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 xml:space="preserve">O serie de atribuții prevăzute în textul regulamentului sunt în continuare alocate unor instituții care au fost reorganizate sau nu mai exercită competențele respective. </w:t>
            </w:r>
            <w:r w:rsidR="00E174C1" w:rsidRPr="00F87603">
              <w:rPr>
                <w:rFonts w:ascii="Times New Roman" w:hAnsi="Times New Roman"/>
                <w:sz w:val="22"/>
                <w:szCs w:val="22"/>
                <w:lang w:val="ro-MD"/>
              </w:rPr>
              <w:t>Modificările propuse substituie aceste denumiri cu „Agenția Geodezie, Cartografie și Cadastru”, aliniind astfel Regulamentul la cadrul instituțional actual și eliminând riscul unor interpretări sau aplicări neconforme.</w:t>
            </w:r>
          </w:p>
          <w:p w14:paraId="357DB8C8" w14:textId="77777777" w:rsidR="00857FCA" w:rsidRPr="00F87603" w:rsidRDefault="00857FCA" w:rsidP="00043ACD">
            <w:pPr>
              <w:tabs>
                <w:tab w:val="left" w:pos="669"/>
                <w:tab w:val="left" w:pos="993"/>
              </w:tabs>
              <w:ind w:firstLine="311"/>
              <w:rPr>
                <w:rFonts w:ascii="Times New Roman" w:hAnsi="Times New Roman"/>
                <w:i/>
                <w:iCs/>
                <w:sz w:val="22"/>
                <w:szCs w:val="22"/>
                <w:u w:val="single"/>
                <w:lang w:val="ro-MD"/>
              </w:rPr>
            </w:pPr>
            <w:r w:rsidRPr="00F87603">
              <w:rPr>
                <w:rFonts w:ascii="Times New Roman" w:hAnsi="Times New Roman"/>
                <w:i/>
                <w:iCs/>
                <w:sz w:val="22"/>
                <w:szCs w:val="22"/>
                <w:u w:val="single"/>
                <w:lang w:val="ro-MD"/>
              </w:rPr>
              <w:t>2. Lipsa unei reglementări clare privind situațiile de litigiu între părțile implicate</w:t>
            </w:r>
          </w:p>
          <w:p w14:paraId="3326A1CE" w14:textId="77777777" w:rsidR="00857FCA"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În practică apar frecvent situații în care părțile implicate în procesul de delimitare (autorități publice, gestionari etc.) nu reușesc să soluționeze litigiile privind dreptul de administrare sau hotarele terenurilor înainte de convocarea comisiei de delimitare. Actualul Regulament nu oferă o procedură clară de tratare a acestor situații, ceea ce creează:</w:t>
            </w:r>
          </w:p>
          <w:p w14:paraId="6C1A2ACF"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întârzieri în procesul de delimitare;</w:t>
            </w:r>
          </w:p>
          <w:p w14:paraId="42E93246"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blocaje administrative;</w:t>
            </w:r>
          </w:p>
          <w:p w14:paraId="073A70A3"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riscuri de suprapuneri sau duble înregistrări.</w:t>
            </w:r>
          </w:p>
          <w:p w14:paraId="67FFE272" w14:textId="77777777" w:rsidR="00857FCA"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Introducerea noțiunii de „zonă de litigiu”, care urmează a fi reflectată explicit pe planul de contur, vine să asigure continuitatea procesului, cu evidențierea neînțelegerilor nerezolvate.</w:t>
            </w:r>
          </w:p>
          <w:p w14:paraId="3190123E" w14:textId="77777777" w:rsidR="00857FCA" w:rsidRPr="00F87603" w:rsidRDefault="00857FCA" w:rsidP="00043ACD">
            <w:pPr>
              <w:tabs>
                <w:tab w:val="left" w:pos="669"/>
                <w:tab w:val="left" w:pos="993"/>
              </w:tabs>
              <w:ind w:firstLine="311"/>
              <w:rPr>
                <w:rFonts w:ascii="Times New Roman" w:hAnsi="Times New Roman"/>
                <w:i/>
                <w:iCs/>
                <w:sz w:val="22"/>
                <w:szCs w:val="22"/>
                <w:u w:val="single"/>
                <w:lang w:val="ro-MD"/>
              </w:rPr>
            </w:pPr>
            <w:r w:rsidRPr="00F87603">
              <w:rPr>
                <w:rFonts w:ascii="Times New Roman" w:hAnsi="Times New Roman"/>
                <w:i/>
                <w:iCs/>
                <w:sz w:val="22"/>
                <w:szCs w:val="22"/>
                <w:u w:val="single"/>
                <w:lang w:val="ro-MD"/>
              </w:rPr>
              <w:t>3. Necesitatea clarificării modului de coordonare a planului de contur</w:t>
            </w:r>
          </w:p>
          <w:p w14:paraId="7F18A6CB" w14:textId="77777777" w:rsidR="00857FCA"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Regulamentul actual nu prevede termene sau mecanisme clare prin care autoritățile publice care administrează bunurile delimitate sunt obligate să:</w:t>
            </w:r>
          </w:p>
          <w:p w14:paraId="6FC3A484"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coordoneze planurile de contur transmise de executantul lucrării;</w:t>
            </w:r>
          </w:p>
          <w:p w14:paraId="3F8B5603"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participe la comisia de delimitare;</w:t>
            </w:r>
          </w:p>
          <w:p w14:paraId="5F6F86E2" w14:textId="77777777" w:rsidR="00857FCA" w:rsidRPr="00F87603" w:rsidRDefault="00857FCA" w:rsidP="00043ACD">
            <w:pPr>
              <w:pStyle w:val="afb"/>
              <w:numPr>
                <w:ilvl w:val="0"/>
                <w:numId w:val="1"/>
              </w:numPr>
              <w:tabs>
                <w:tab w:val="left" w:pos="878"/>
                <w:tab w:val="left" w:pos="993"/>
              </w:tabs>
              <w:ind w:left="878" w:hanging="284"/>
              <w:rPr>
                <w:rFonts w:ascii="Times New Roman" w:hAnsi="Times New Roman"/>
                <w:sz w:val="22"/>
                <w:szCs w:val="22"/>
                <w:lang w:val="ro-MD"/>
              </w:rPr>
            </w:pPr>
            <w:r w:rsidRPr="00F87603">
              <w:rPr>
                <w:rFonts w:ascii="Times New Roman" w:hAnsi="Times New Roman"/>
                <w:sz w:val="22"/>
                <w:szCs w:val="22"/>
                <w:lang w:val="ro-MD"/>
              </w:rPr>
              <w:t>ofere un răspuns în termen util.</w:t>
            </w:r>
          </w:p>
          <w:p w14:paraId="787731B4" w14:textId="77777777" w:rsidR="00886C2E"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Lipsa unor prevederi explicite privind termenele de reacție, consecințele neprezentării sau refuzului nemotivat generează incertitudine juridică și poate conduce la amânări nejustificate.</w:t>
            </w:r>
          </w:p>
          <w:p w14:paraId="52D7FA92" w14:textId="4183CDB3" w:rsidR="00886C2E" w:rsidRPr="00F87603" w:rsidRDefault="00857FCA"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 xml:space="preserve">Propunerile de modificare </w:t>
            </w:r>
            <w:r w:rsidR="00886C2E" w:rsidRPr="00F87603">
              <w:rPr>
                <w:rFonts w:ascii="Times New Roman" w:hAnsi="Times New Roman"/>
                <w:sz w:val="22"/>
                <w:szCs w:val="22"/>
                <w:lang w:val="ro-MD"/>
              </w:rPr>
              <w:t xml:space="preserve">introduc: </w:t>
            </w:r>
          </w:p>
          <w:p w14:paraId="5EDE9790" w14:textId="162C02AC" w:rsidR="00886C2E" w:rsidRPr="00F87603" w:rsidRDefault="00886C2E" w:rsidP="00886C2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termene uniforme (3, 5</w:t>
            </w:r>
            <w:r w:rsidR="00AF66E1" w:rsidRPr="00F87603">
              <w:rPr>
                <w:rFonts w:ascii="Times New Roman" w:hAnsi="Times New Roman"/>
                <w:sz w:val="22"/>
                <w:szCs w:val="22"/>
                <w:lang w:val="ro-MD"/>
              </w:rPr>
              <w:t xml:space="preserve"> </w:t>
            </w:r>
            <w:r w:rsidRPr="00F87603">
              <w:rPr>
                <w:rFonts w:ascii="Times New Roman" w:hAnsi="Times New Roman"/>
                <w:sz w:val="22"/>
                <w:szCs w:val="22"/>
                <w:lang w:val="ro-MD"/>
              </w:rPr>
              <w:t>zile lucrătoare, după caz);</w:t>
            </w:r>
          </w:p>
          <w:p w14:paraId="1C695837" w14:textId="05D62431" w:rsidR="00886C2E" w:rsidRPr="00F87603" w:rsidRDefault="00886C2E" w:rsidP="00886C2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obligativitatea motivării obiecțiilor și anexării documentelor confirmative;</w:t>
            </w:r>
          </w:p>
          <w:p w14:paraId="1069F4D9" w14:textId="18818C38" w:rsidR="00886C2E" w:rsidRPr="00F87603" w:rsidRDefault="00886C2E" w:rsidP="00886C2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posibilitatea executantului de a retransmite materialele pentru verificare ulterioară;</w:t>
            </w:r>
          </w:p>
          <w:p w14:paraId="4BE2EB85" w14:textId="3304D751" w:rsidR="00886C2E" w:rsidRPr="00F87603" w:rsidRDefault="00886C2E" w:rsidP="00886C2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principiul coordonării tacite, în situația neprezentării unui răspuns în termenul stabilit sau în cazul refuzului nemotivat.</w:t>
            </w:r>
          </w:p>
          <w:p w14:paraId="5496651E" w14:textId="5F796807" w:rsidR="00857FCA" w:rsidRPr="00F87603" w:rsidRDefault="00886C2E"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Aceste ajustări sporesc eficiența procesului, responsabilitatea instituțională, previzibilitatea etapelor procedurale, transparența și calitatea datelor cadastrale.</w:t>
            </w:r>
          </w:p>
          <w:p w14:paraId="7AB99FAC" w14:textId="1C68F01F" w:rsidR="00857FCA" w:rsidRPr="00F87603" w:rsidRDefault="00857FCA" w:rsidP="00043ACD">
            <w:pPr>
              <w:tabs>
                <w:tab w:val="left" w:pos="669"/>
                <w:tab w:val="left" w:pos="993"/>
              </w:tabs>
              <w:ind w:firstLine="311"/>
              <w:rPr>
                <w:rFonts w:ascii="Times New Roman" w:hAnsi="Times New Roman"/>
                <w:i/>
                <w:iCs/>
                <w:sz w:val="22"/>
                <w:szCs w:val="22"/>
                <w:u w:val="single"/>
                <w:lang w:val="ro-MD"/>
              </w:rPr>
            </w:pPr>
            <w:r w:rsidRPr="00F87603">
              <w:rPr>
                <w:rFonts w:ascii="Times New Roman" w:hAnsi="Times New Roman"/>
                <w:i/>
                <w:iCs/>
                <w:sz w:val="22"/>
                <w:szCs w:val="22"/>
                <w:u w:val="single"/>
                <w:lang w:val="ro-MD"/>
              </w:rPr>
              <w:t xml:space="preserve">4. </w:t>
            </w:r>
            <w:r w:rsidR="00AC0412" w:rsidRPr="00F87603">
              <w:rPr>
                <w:rFonts w:ascii="Times New Roman" w:hAnsi="Times New Roman"/>
                <w:i/>
                <w:iCs/>
                <w:sz w:val="22"/>
                <w:szCs w:val="22"/>
                <w:u w:val="single"/>
                <w:lang w:val="ro-MD"/>
              </w:rPr>
              <w:t>Îmbunătățiri tehnice și clarificări terminologice</w:t>
            </w:r>
          </w:p>
          <w:p w14:paraId="150F4F43" w14:textId="77777777" w:rsidR="00AC0412" w:rsidRPr="00F87603" w:rsidRDefault="00AC0412"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Textul Regulamentului conține termeni tehnici insuficient definiți sau învechiți, precum și</w:t>
            </w:r>
            <w:r w:rsidRPr="00F87603">
              <w:rPr>
                <w:sz w:val="22"/>
                <w:szCs w:val="22"/>
                <w:lang w:val="ro-MD"/>
              </w:rPr>
              <w:t xml:space="preserve"> </w:t>
            </w:r>
            <w:r w:rsidRPr="00F87603">
              <w:rPr>
                <w:rFonts w:ascii="Times New Roman" w:hAnsi="Times New Roman"/>
                <w:sz w:val="22"/>
                <w:szCs w:val="22"/>
                <w:lang w:val="ro-MD"/>
              </w:rPr>
              <w:t>formulări ambigue care pot genera interpretări diferite. Intervențiile includ:</w:t>
            </w:r>
          </w:p>
          <w:p w14:paraId="076067D4" w14:textId="77777777" w:rsidR="00AC0412" w:rsidRPr="00F87603" w:rsidRDefault="00AC0412" w:rsidP="006A65B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actualizări tehnice privind formatul materialelor (fișiere mid/mif, tab, pdf cu semnătură electronică calificată),</w:t>
            </w:r>
          </w:p>
          <w:p w14:paraId="187BE31F" w14:textId="77777777" w:rsidR="00AC0412" w:rsidRPr="00F87603" w:rsidRDefault="00AC0412" w:rsidP="006A65B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clarificarea modului de transmitere și arhivare,</w:t>
            </w:r>
          </w:p>
          <w:p w14:paraId="63C4CB17" w14:textId="77777777" w:rsidR="00AC0412" w:rsidRPr="00F87603" w:rsidRDefault="00AC0412" w:rsidP="006A65B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corectarea unor formulări care puteau induce confuzii (ex.: suprapuneri grafice, posesia de fapt, precizarea hotarelor etc.),</w:t>
            </w:r>
          </w:p>
          <w:p w14:paraId="0FB01F5A" w14:textId="77777777" w:rsidR="00AC0412" w:rsidRPr="00F87603" w:rsidRDefault="00AC0412" w:rsidP="006A65BE">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completarea punctului 82 prin precizarea expresă că materialele se prezintă și pe suport de hârtie, pentru asigurarea unei practici uniforme.</w:t>
            </w:r>
          </w:p>
          <w:p w14:paraId="0B73F625" w14:textId="43C06934" w:rsidR="00857FCA" w:rsidRPr="00F87603" w:rsidRDefault="00857FCA" w:rsidP="00043ACD">
            <w:pPr>
              <w:tabs>
                <w:tab w:val="left" w:pos="669"/>
                <w:tab w:val="left" w:pos="993"/>
              </w:tabs>
              <w:ind w:firstLine="311"/>
              <w:rPr>
                <w:rFonts w:ascii="Times New Roman" w:hAnsi="Times New Roman"/>
                <w:i/>
                <w:iCs/>
                <w:sz w:val="22"/>
                <w:szCs w:val="22"/>
                <w:u w:val="single"/>
                <w:lang w:val="ro-MD"/>
              </w:rPr>
            </w:pPr>
            <w:r w:rsidRPr="00F87603">
              <w:rPr>
                <w:rFonts w:ascii="Times New Roman" w:hAnsi="Times New Roman"/>
                <w:i/>
                <w:iCs/>
                <w:sz w:val="22"/>
                <w:szCs w:val="22"/>
                <w:u w:val="single"/>
                <w:lang w:val="ro-MD"/>
              </w:rPr>
              <w:t xml:space="preserve">5. </w:t>
            </w:r>
            <w:r w:rsidR="00BF65F3" w:rsidRPr="00F87603">
              <w:rPr>
                <w:rFonts w:ascii="Times New Roman" w:hAnsi="Times New Roman"/>
                <w:i/>
                <w:iCs/>
                <w:sz w:val="22"/>
                <w:szCs w:val="22"/>
                <w:u w:val="single"/>
                <w:lang w:val="ro-MD"/>
              </w:rPr>
              <w:t>Consolidarea rolului comisiei de delimitare și al autorităților publice implicate</w:t>
            </w:r>
          </w:p>
          <w:p w14:paraId="0E20A298" w14:textId="77777777" w:rsidR="00C37B84" w:rsidRPr="00F87603" w:rsidRDefault="00C37B84"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Regulamentul actual conține formulări neclare privind:</w:t>
            </w:r>
          </w:p>
          <w:p w14:paraId="150A5539" w14:textId="77777777" w:rsidR="00C37B84" w:rsidRPr="00F87603" w:rsidRDefault="00C37B84" w:rsidP="00C37B84">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componența comisiei de delimitare,</w:t>
            </w:r>
          </w:p>
          <w:p w14:paraId="4874216E" w14:textId="77777777" w:rsidR="00C37B84" w:rsidRPr="00F87603" w:rsidRDefault="00C37B84" w:rsidP="00C37B84">
            <w:pPr>
              <w:pStyle w:val="afb"/>
              <w:numPr>
                <w:ilvl w:val="2"/>
                <w:numId w:val="19"/>
              </w:numPr>
              <w:tabs>
                <w:tab w:val="left" w:pos="669"/>
                <w:tab w:val="left" w:pos="880"/>
              </w:tabs>
              <w:ind w:left="879" w:hanging="284"/>
              <w:rPr>
                <w:rFonts w:ascii="Times New Roman" w:hAnsi="Times New Roman"/>
                <w:sz w:val="22"/>
                <w:szCs w:val="22"/>
                <w:lang w:val="ro-MD"/>
              </w:rPr>
            </w:pPr>
            <w:r w:rsidRPr="00F87603">
              <w:rPr>
                <w:rFonts w:ascii="Times New Roman" w:hAnsi="Times New Roman"/>
                <w:sz w:val="22"/>
                <w:szCs w:val="22"/>
                <w:lang w:val="ro-MD"/>
              </w:rPr>
              <w:t>responsabilitățile membrilor,</w:t>
            </w:r>
          </w:p>
          <w:p w14:paraId="2A335BDE" w14:textId="519BAB9E" w:rsidR="00C37B84" w:rsidRPr="00F87603" w:rsidRDefault="00C37B84" w:rsidP="00C37B84">
            <w:pPr>
              <w:pStyle w:val="afb"/>
              <w:numPr>
                <w:ilvl w:val="2"/>
                <w:numId w:val="19"/>
              </w:numPr>
              <w:tabs>
                <w:tab w:val="left" w:pos="669"/>
                <w:tab w:val="left" w:pos="880"/>
              </w:tabs>
              <w:ind w:left="879" w:hanging="284"/>
              <w:rPr>
                <w:rFonts w:ascii="Times New Roman" w:hAnsi="Times New Roman"/>
                <w:sz w:val="22"/>
                <w:szCs w:val="22"/>
                <w:lang w:val="ro-MD"/>
              </w:rPr>
            </w:pPr>
            <w:r w:rsidRPr="00F87603">
              <w:rPr>
                <w:rFonts w:ascii="Times New Roman" w:hAnsi="Times New Roman"/>
                <w:sz w:val="22"/>
                <w:szCs w:val="22"/>
                <w:lang w:val="ro-MD"/>
              </w:rPr>
              <w:t xml:space="preserve">modul de coordonare a materialelor selectiv </w:t>
            </w:r>
            <w:r w:rsidR="007D7BCF" w:rsidRPr="00F87603">
              <w:rPr>
                <w:rFonts w:ascii="Times New Roman" w:hAnsi="Times New Roman"/>
                <w:sz w:val="22"/>
                <w:szCs w:val="22"/>
                <w:lang w:val="ro-MD"/>
              </w:rPr>
              <w:t>sau</w:t>
            </w:r>
            <w:r w:rsidRPr="00F87603">
              <w:rPr>
                <w:rFonts w:ascii="Times New Roman" w:hAnsi="Times New Roman"/>
                <w:sz w:val="22"/>
                <w:szCs w:val="22"/>
                <w:lang w:val="ro-MD"/>
              </w:rPr>
              <w:t xml:space="preserve"> masiv,</w:t>
            </w:r>
          </w:p>
          <w:p w14:paraId="0F582480" w14:textId="77777777" w:rsidR="00C37B84" w:rsidRPr="00F87603" w:rsidRDefault="00C37B84" w:rsidP="00C37B84">
            <w:pPr>
              <w:pStyle w:val="afb"/>
              <w:numPr>
                <w:ilvl w:val="2"/>
                <w:numId w:val="19"/>
              </w:numPr>
              <w:tabs>
                <w:tab w:val="left" w:pos="669"/>
                <w:tab w:val="left" w:pos="880"/>
              </w:tabs>
              <w:ind w:left="879" w:hanging="284"/>
              <w:rPr>
                <w:rFonts w:ascii="Times New Roman" w:hAnsi="Times New Roman"/>
                <w:sz w:val="22"/>
                <w:szCs w:val="22"/>
                <w:lang w:val="ro-MD"/>
              </w:rPr>
            </w:pPr>
            <w:r w:rsidRPr="00F87603">
              <w:rPr>
                <w:rFonts w:ascii="Times New Roman" w:hAnsi="Times New Roman"/>
                <w:sz w:val="22"/>
                <w:szCs w:val="22"/>
                <w:lang w:val="ro-MD"/>
              </w:rPr>
              <w:t>situațiile de absență nejustificată a autorităților implicate.</w:t>
            </w:r>
          </w:p>
          <w:p w14:paraId="437CF59A" w14:textId="77777777" w:rsidR="00C37B84" w:rsidRPr="00F87603" w:rsidRDefault="00C37B84" w:rsidP="007D7BCF">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Modificările propuse:</w:t>
            </w:r>
          </w:p>
          <w:p w14:paraId="2BE6EA24" w14:textId="77777777" w:rsidR="00C37B84" w:rsidRPr="00F87603" w:rsidRDefault="00C37B84" w:rsidP="00C37B84">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clarifică expres participanții („reprezentanți ai administratorului și gestionari, delegați în acest scop”),</w:t>
            </w:r>
          </w:p>
          <w:p w14:paraId="54B12EB5" w14:textId="77777777" w:rsidR="00C37B84" w:rsidRPr="00F87603" w:rsidRDefault="00C37B84" w:rsidP="00C37B84">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diferențiază explicit coordonarea materialelor masive (prin ședință) de cele selective (prin aviz fără ședință),</w:t>
            </w:r>
          </w:p>
          <w:p w14:paraId="2C59C878" w14:textId="77777777" w:rsidR="00C37B84" w:rsidRPr="00F87603" w:rsidRDefault="00C37B84" w:rsidP="00C37B84">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reglementează expres coordonarea tacită,</w:t>
            </w:r>
          </w:p>
          <w:p w14:paraId="0B6C80F5" w14:textId="77777777" w:rsidR="00C37B84" w:rsidRPr="00F87603" w:rsidRDefault="00C37B84" w:rsidP="00C37B84">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lastRenderedPageBreak/>
              <w:t>introduc obligația președintelui comisiei de a consemna lipsa coordonării în procesele-verbale.</w:t>
            </w:r>
          </w:p>
          <w:p w14:paraId="5C9BF6EB" w14:textId="77777777" w:rsidR="00C37B84" w:rsidRPr="00F87603" w:rsidRDefault="00C37B84" w:rsidP="00AF66E1">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Aceste clarificări vor contribui la fluidizarea procesului de aprobare și la eliminarea blocajelor instituționale.</w:t>
            </w:r>
          </w:p>
          <w:p w14:paraId="43E4E516" w14:textId="4535BB3F" w:rsidR="00857FCA" w:rsidRPr="00F87603" w:rsidRDefault="00857FCA" w:rsidP="00043ACD">
            <w:pPr>
              <w:tabs>
                <w:tab w:val="left" w:pos="669"/>
                <w:tab w:val="left" w:pos="993"/>
              </w:tabs>
              <w:ind w:firstLine="311"/>
              <w:rPr>
                <w:rFonts w:ascii="Times New Roman" w:hAnsi="Times New Roman"/>
                <w:i/>
                <w:iCs/>
                <w:sz w:val="22"/>
                <w:szCs w:val="22"/>
                <w:u w:val="single"/>
                <w:lang w:val="ro-MD"/>
              </w:rPr>
            </w:pPr>
            <w:r w:rsidRPr="00F87603">
              <w:rPr>
                <w:rFonts w:ascii="Times New Roman" w:hAnsi="Times New Roman"/>
                <w:i/>
                <w:iCs/>
                <w:sz w:val="22"/>
                <w:szCs w:val="22"/>
                <w:u w:val="single"/>
                <w:lang w:val="ro-MD"/>
              </w:rPr>
              <w:t xml:space="preserve">6. </w:t>
            </w:r>
            <w:r w:rsidR="007D7BCF" w:rsidRPr="00F87603">
              <w:rPr>
                <w:rFonts w:ascii="Times New Roman" w:hAnsi="Times New Roman"/>
                <w:i/>
                <w:iCs/>
                <w:sz w:val="22"/>
                <w:szCs w:val="22"/>
                <w:u w:val="single"/>
                <w:lang w:val="ro-MD"/>
              </w:rPr>
              <w:t xml:space="preserve">Introducerea unui capitol nou privind </w:t>
            </w:r>
            <w:r w:rsidR="00F1014A" w:rsidRPr="00F87603">
              <w:rPr>
                <w:rFonts w:ascii="Times New Roman" w:hAnsi="Times New Roman"/>
                <w:i/>
                <w:iCs/>
                <w:sz w:val="22"/>
                <w:szCs w:val="22"/>
                <w:u w:val="single"/>
                <w:lang w:val="ro-MD"/>
              </w:rPr>
              <w:t xml:space="preserve">procedura de </w:t>
            </w:r>
            <w:r w:rsidR="007D7BCF" w:rsidRPr="00F87603">
              <w:rPr>
                <w:rFonts w:ascii="Times New Roman" w:hAnsi="Times New Roman"/>
                <w:i/>
                <w:iCs/>
                <w:sz w:val="22"/>
                <w:szCs w:val="22"/>
                <w:u w:val="single"/>
                <w:lang w:val="ro-MD"/>
              </w:rPr>
              <w:t>modificare</w:t>
            </w:r>
            <w:r w:rsidR="00F1014A" w:rsidRPr="00F87603">
              <w:rPr>
                <w:rFonts w:ascii="Times New Roman" w:hAnsi="Times New Roman"/>
                <w:i/>
                <w:iCs/>
                <w:sz w:val="22"/>
                <w:szCs w:val="22"/>
                <w:u w:val="single"/>
                <w:lang w:val="ro-MD"/>
              </w:rPr>
              <w:t xml:space="preserve"> </w:t>
            </w:r>
            <w:r w:rsidR="007D7BCF" w:rsidRPr="00F87603">
              <w:rPr>
                <w:rFonts w:ascii="Times New Roman" w:hAnsi="Times New Roman"/>
                <w:i/>
                <w:iCs/>
                <w:sz w:val="22"/>
                <w:szCs w:val="22"/>
                <w:u w:val="single"/>
                <w:lang w:val="ro-MD"/>
              </w:rPr>
              <w:t>a hotarelor terenurilor delimitate anterior (Capitolul IV³)</w:t>
            </w:r>
          </w:p>
          <w:p w14:paraId="3631DFAD" w14:textId="77777777" w:rsidR="007D7BCF" w:rsidRPr="00F87603" w:rsidRDefault="007D7BCF" w:rsidP="00AF66E1">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Necesitatea acestui capitol rezultă din:</w:t>
            </w:r>
          </w:p>
          <w:p w14:paraId="325EAEF0"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identificarea, în cadrul lucrărilor masive din Programul de stat, a unor erori sau neconcordanțe privind hotarele terenurilor delimitate anterior,</w:t>
            </w:r>
          </w:p>
          <w:p w14:paraId="756A04C7"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lipsa unei proceduri normative clare de modificare a hotarelor deja delimitate,</w:t>
            </w:r>
          </w:p>
          <w:p w14:paraId="7F462D17"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dificultăți practice în corectarea situațiilor care nu se încadrau în prevederile actuale.</w:t>
            </w:r>
          </w:p>
          <w:p w14:paraId="423CD3A6" w14:textId="77777777" w:rsidR="007D7BCF" w:rsidRPr="00F87603" w:rsidRDefault="007D7BCF" w:rsidP="00AF66E1">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Noul Capitol IV³ reglementează:</w:t>
            </w:r>
          </w:p>
          <w:p w14:paraId="329070BB"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procedura detaliată și consecutivă de modificare a hotarelor,</w:t>
            </w:r>
          </w:p>
          <w:p w14:paraId="6A417F36"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criteriile de care trebuie ținut cont (împrejmuiri, folosință, plantații, construcții, căi de acces),</w:t>
            </w:r>
          </w:p>
          <w:p w14:paraId="6DBA2D2E"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modul de stabilire a hotarelor în lipsa documentelor sau în cazul suprapunerilor grafice,</w:t>
            </w:r>
          </w:p>
          <w:p w14:paraId="1A643380"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necesitatea consultării proprietarilor terenurilor adiacente,</w:t>
            </w:r>
          </w:p>
          <w:p w14:paraId="11187DA9" w14:textId="77777777" w:rsidR="007D7BCF" w:rsidRPr="00F87603" w:rsidRDefault="007D7BCF" w:rsidP="007D7BCF">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responsabilitățile executantului, administratorului și gestionarilor.</w:t>
            </w:r>
          </w:p>
          <w:p w14:paraId="73996CCC" w14:textId="77777777" w:rsidR="007D7BCF" w:rsidRPr="00F87603" w:rsidRDefault="007D7BCF"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Această completare asigură un cadru normativ complet, previzibil și aplicabil în toate cazurile de rectificare a delimitărilor anterioare.</w:t>
            </w:r>
          </w:p>
          <w:p w14:paraId="49270C8C" w14:textId="58175717" w:rsidR="00810850" w:rsidRPr="00F87603" w:rsidRDefault="00AF66E1" w:rsidP="00810850">
            <w:pPr>
              <w:pStyle w:val="afb"/>
              <w:numPr>
                <w:ilvl w:val="0"/>
                <w:numId w:val="4"/>
              </w:numPr>
              <w:shd w:val="clear" w:color="auto" w:fill="FFFFFF"/>
              <w:tabs>
                <w:tab w:val="left" w:pos="830"/>
                <w:tab w:val="left" w:pos="1095"/>
              </w:tabs>
              <w:ind w:left="0" w:right="12" w:firstLine="452"/>
              <w:rPr>
                <w:rFonts w:ascii="Times New Roman" w:hAnsi="Times New Roman"/>
                <w:sz w:val="22"/>
                <w:szCs w:val="22"/>
              </w:rPr>
            </w:pPr>
            <w:r w:rsidRPr="00F87603">
              <w:rPr>
                <w:rFonts w:ascii="Times New Roman" w:hAnsi="Times New Roman"/>
                <w:b/>
                <w:bCs/>
                <w:iCs/>
                <w:sz w:val="22"/>
                <w:szCs w:val="22"/>
                <w:lang w:val="ro-MD"/>
              </w:rPr>
              <w:t>Regulamentul privind asumarea angajamentelor multianuale, aprobat prin Hotărîrea Guvernului nr. 652/2023,</w:t>
            </w:r>
            <w:r w:rsidR="00810850" w:rsidRPr="00F87603">
              <w:rPr>
                <w:rFonts w:ascii="Times New Roman" w:hAnsi="Times New Roman"/>
                <w:b/>
                <w:bCs/>
                <w:iCs/>
                <w:sz w:val="22"/>
                <w:szCs w:val="22"/>
                <w:lang w:val="ro-MD"/>
              </w:rPr>
              <w:t xml:space="preserve"> </w:t>
            </w:r>
            <w:r w:rsidR="00810850" w:rsidRPr="00F87603">
              <w:rPr>
                <w:rFonts w:ascii="Times New Roman" w:hAnsi="Times New Roman"/>
                <w:sz w:val="22"/>
                <w:szCs w:val="22"/>
                <w:lang w:val="ro-MD"/>
              </w:rPr>
              <w:t>stabilește cadrul general de planificare, asumare și execuție a cheltuielilor bugetare multianuale. În forma actuală, Regulamentul enumeră tipurile de angajamente pentru care autoritățile publice pot contracta lucrări sau servicii cu durată ce depășește un exercițiu bugetar, însă nu include explicit lucrările cadastrale aferente Programului de stat pentru crearea cadastrului bunurilor imobile.</w:t>
            </w:r>
          </w:p>
          <w:p w14:paraId="7A19357E" w14:textId="77777777" w:rsidR="00810850" w:rsidRPr="00F87603" w:rsidRDefault="00810850"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Crearea cadastrului bunurilor imobile reprezintă un proces tehnic complex, care se desfășoară etapizat pe parcursul mai multor ani și necesită contractarea unor servicii de specialitate pe termen mediu. Lipsa includerii acestor lucrări în categoria angajamentelor multianuale limitează capacitatea autorităților responsabile de a planifica și executa eficient activitățile prevăzute în Program. În absența posibilității de asumare multianuală, se generează riscuri privind fragmentarea contractelor, întârzieri în implementare, precum și creșterea costurilor administrative.</w:t>
            </w:r>
          </w:p>
          <w:p w14:paraId="34260C6C" w14:textId="77777777" w:rsidR="00810850" w:rsidRPr="00F87603" w:rsidRDefault="00810850"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Pentru a asigura continuitatea, predictibilitatea și finalizarea în termene optime a lucrărilor cadastrale, se impune completarea punctului 3 din Regulament cu o prevedere distinctă care să permită asumarea angajamentelor multianuale pentru lucrările cadastrale executate în cadrul Programului de stat pentru crearea cadastrului bunurilor imobile.</w:t>
            </w:r>
          </w:p>
          <w:p w14:paraId="30D0D655" w14:textId="1C308F35" w:rsidR="007D7BCF" w:rsidRPr="00F87603" w:rsidRDefault="00810850"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Această intervenție normativă va crea cadrul legal necesar pentru implementarea coerentă și eficientă a Programului, va permite optimizarea procesului de achiziții și va asigura utilizarea rațională a fondurilor publice.</w:t>
            </w:r>
          </w:p>
          <w:p w14:paraId="7FF6C973" w14:textId="77777777" w:rsidR="00810850" w:rsidRPr="00F87603" w:rsidRDefault="00857FCA"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b/>
                <w:bCs/>
                <w:sz w:val="22"/>
                <w:szCs w:val="22"/>
                <w:lang w:val="ro-MD"/>
              </w:rPr>
              <w:t>În concluzie,</w:t>
            </w:r>
            <w:r w:rsidRPr="00F87603">
              <w:rPr>
                <w:rFonts w:ascii="Times New Roman" w:hAnsi="Times New Roman"/>
                <w:sz w:val="22"/>
                <w:szCs w:val="22"/>
                <w:lang w:val="ro-MD"/>
              </w:rPr>
              <w:t xml:space="preserve"> </w:t>
            </w:r>
            <w:r w:rsidR="00810850" w:rsidRPr="00F87603">
              <w:rPr>
                <w:rFonts w:ascii="Times New Roman" w:hAnsi="Times New Roman"/>
                <w:sz w:val="22"/>
                <w:szCs w:val="22"/>
                <w:lang w:val="ro-MD"/>
              </w:rPr>
              <w:t>Toate modificările propuse sunt justificate de necesitatea:</w:t>
            </w:r>
          </w:p>
          <w:p w14:paraId="399B4241"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clarificării cadrului normativ,</w:t>
            </w:r>
          </w:p>
          <w:p w14:paraId="14498CA9"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eliminării neconcordanțelor instituționale,</w:t>
            </w:r>
          </w:p>
          <w:p w14:paraId="64A5E916"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creșterii eficienței procesului de delimitare,</w:t>
            </w:r>
          </w:p>
          <w:p w14:paraId="4BEBEBF3"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asigurării unei implementări unitare la nivel național,</w:t>
            </w:r>
          </w:p>
          <w:p w14:paraId="34C7A5E4"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sporirii responsabilității și transparenței instituționale,</w:t>
            </w:r>
          </w:p>
          <w:p w14:paraId="6A33E2C8"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prevenirii blocajelor administrative și a suprapunerilor grafice,</w:t>
            </w:r>
          </w:p>
          <w:p w14:paraId="63901362" w14:textId="77777777" w:rsidR="00810850" w:rsidRPr="00F87603" w:rsidRDefault="00810850" w:rsidP="00810850">
            <w:pPr>
              <w:pStyle w:val="afb"/>
              <w:numPr>
                <w:ilvl w:val="2"/>
                <w:numId w:val="19"/>
              </w:numPr>
              <w:tabs>
                <w:tab w:val="left" w:pos="669"/>
                <w:tab w:val="left" w:pos="880"/>
              </w:tabs>
              <w:ind w:left="880" w:hanging="284"/>
              <w:rPr>
                <w:rFonts w:ascii="Times New Roman" w:hAnsi="Times New Roman"/>
                <w:sz w:val="22"/>
                <w:szCs w:val="22"/>
                <w:lang w:val="ro-MD"/>
              </w:rPr>
            </w:pPr>
            <w:r w:rsidRPr="00F87603">
              <w:rPr>
                <w:rFonts w:ascii="Times New Roman" w:hAnsi="Times New Roman"/>
                <w:sz w:val="22"/>
                <w:szCs w:val="22"/>
                <w:lang w:val="ro-MD"/>
              </w:rPr>
              <w:t>integrării în Programul de stat pentru perioada 2026–2028.</w:t>
            </w:r>
          </w:p>
          <w:p w14:paraId="2E2152FC" w14:textId="6BF22A26" w:rsidR="006124E2" w:rsidRPr="00F87603" w:rsidRDefault="00810850" w:rsidP="00810850">
            <w:pPr>
              <w:tabs>
                <w:tab w:val="left" w:pos="669"/>
                <w:tab w:val="left" w:pos="993"/>
              </w:tabs>
              <w:ind w:firstLine="454"/>
              <w:rPr>
                <w:rFonts w:ascii="Times New Roman" w:hAnsi="Times New Roman"/>
                <w:sz w:val="22"/>
                <w:szCs w:val="22"/>
                <w:lang w:val="ro-MD"/>
              </w:rPr>
            </w:pPr>
            <w:r w:rsidRPr="00F87603">
              <w:rPr>
                <w:rFonts w:ascii="Times New Roman" w:hAnsi="Times New Roman"/>
                <w:sz w:val="22"/>
                <w:szCs w:val="22"/>
                <w:lang w:val="ro-MD"/>
              </w:rPr>
              <w:t>Implementarea acestor ajustări va contribui semnificativ la crearea unei evidențe cadastrale complete, corecte și actualizate a bunurilor imobile proprietate publică și la consolidarea securității juridice în administrarea patrimoniului public.</w:t>
            </w:r>
          </w:p>
        </w:tc>
      </w:tr>
      <w:tr w:rsidR="00F87603" w:rsidRPr="00F87603" w14:paraId="595D390F" w14:textId="77777777" w:rsidTr="006E6039">
        <w:tc>
          <w:tcPr>
            <w:tcW w:w="9781" w:type="dxa"/>
            <w:shd w:val="clear" w:color="auto" w:fill="D9D9D9" w:themeFill="background1" w:themeFillShade="D9"/>
          </w:tcPr>
          <w:p w14:paraId="6434D1B0" w14:textId="469EEEC9" w:rsidR="00D927DB"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lastRenderedPageBreak/>
              <w:t>3.</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Obiectivele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urmărite</w:t>
            </w:r>
            <w:r w:rsidR="00032B46" w:rsidRPr="00F87603">
              <w:rPr>
                <w:rFonts w:ascii="Times New Roman" w:hAnsi="Times New Roman"/>
                <w:b/>
                <w:bCs/>
                <w:sz w:val="22"/>
                <w:szCs w:val="22"/>
                <w:lang w:val="ro-MD"/>
              </w:rPr>
              <w:t xml:space="preserve"> </w:t>
            </w:r>
            <w:r w:rsidR="00863417" w:rsidRPr="00F87603">
              <w:rPr>
                <w:rFonts w:ascii="Times New Roman" w:hAnsi="Times New Roman"/>
                <w:b/>
                <w:bCs/>
                <w:sz w:val="22"/>
                <w:szCs w:val="22"/>
                <w:lang w:val="ro-MD"/>
              </w:rPr>
              <w:t>ș</w:t>
            </w:r>
            <w:r w:rsidRPr="00F87603">
              <w:rPr>
                <w:rFonts w:ascii="Times New Roman" w:hAnsi="Times New Roman"/>
                <w:b/>
                <w:bCs/>
                <w:sz w:val="22"/>
                <w:szCs w:val="22"/>
                <w:lang w:val="ro-MD"/>
              </w:rPr>
              <w:t>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solu</w:t>
            </w:r>
            <w:r w:rsidR="00863417" w:rsidRPr="00F87603">
              <w:rPr>
                <w:rFonts w:ascii="Times New Roman" w:hAnsi="Times New Roman"/>
                <w:b/>
                <w:bCs/>
                <w:sz w:val="22"/>
                <w:szCs w:val="22"/>
                <w:lang w:val="ro-MD"/>
              </w:rPr>
              <w:t>ț</w:t>
            </w:r>
            <w:r w:rsidRPr="00F87603">
              <w:rPr>
                <w:rFonts w:ascii="Times New Roman" w:hAnsi="Times New Roman"/>
                <w:b/>
                <w:bCs/>
                <w:sz w:val="22"/>
                <w:szCs w:val="22"/>
                <w:lang w:val="ro-MD"/>
              </w:rPr>
              <w:t>iile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propuse</w:t>
            </w:r>
          </w:p>
        </w:tc>
      </w:tr>
      <w:tr w:rsidR="00F87603" w:rsidRPr="00F87603" w14:paraId="256ADACA" w14:textId="77777777" w:rsidTr="006E6039">
        <w:trPr>
          <w:trHeight w:val="828"/>
        </w:trPr>
        <w:tc>
          <w:tcPr>
            <w:tcW w:w="9781" w:type="dxa"/>
          </w:tcPr>
          <w:p w14:paraId="689EA366" w14:textId="6076287F" w:rsidR="005A7A03" w:rsidRPr="00F87603" w:rsidRDefault="007D2E37" w:rsidP="00043ACD">
            <w:pPr>
              <w:tabs>
                <w:tab w:val="left" w:pos="993"/>
              </w:tabs>
              <w:ind w:firstLine="594"/>
              <w:rPr>
                <w:rFonts w:ascii="Times New Roman" w:hAnsi="Times New Roman"/>
                <w:b/>
                <w:bCs/>
                <w:sz w:val="22"/>
                <w:szCs w:val="22"/>
                <w:lang w:val="ro-MD"/>
              </w:rPr>
            </w:pPr>
            <w:r w:rsidRPr="00F87603">
              <w:rPr>
                <w:rFonts w:ascii="Times New Roman" w:hAnsi="Times New Roman"/>
                <w:b/>
                <w:bCs/>
                <w:sz w:val="22"/>
                <w:szCs w:val="22"/>
                <w:lang w:val="ro-MD"/>
              </w:rPr>
              <w:t>3.1. Principalele prevederi ale proiectului și evidențierea elementelor noi.</w:t>
            </w:r>
          </w:p>
          <w:p w14:paraId="31540FA1" w14:textId="253655F3" w:rsidR="00340F3D" w:rsidRPr="006732D3" w:rsidRDefault="00340F3D" w:rsidP="008A1EB9">
            <w:pPr>
              <w:pStyle w:val="afb"/>
              <w:numPr>
                <w:ilvl w:val="0"/>
                <w:numId w:val="7"/>
              </w:numPr>
              <w:tabs>
                <w:tab w:val="clear" w:pos="720"/>
                <w:tab w:val="num" w:pos="360"/>
              </w:tabs>
              <w:ind w:left="29" w:firstLine="331"/>
              <w:rPr>
                <w:rFonts w:ascii="Times New Roman" w:hAnsi="Times New Roman"/>
                <w:sz w:val="22"/>
                <w:szCs w:val="22"/>
                <w:lang w:val="ro-MD"/>
              </w:rPr>
            </w:pPr>
            <w:r w:rsidRPr="00667143">
              <w:rPr>
                <w:rFonts w:ascii="Times New Roman" w:hAnsi="Times New Roman"/>
                <w:b/>
                <w:bCs/>
                <w:sz w:val="22"/>
                <w:szCs w:val="22"/>
                <w:lang w:val="ro-MD"/>
              </w:rPr>
              <w:t xml:space="preserve">La </w:t>
            </w:r>
            <w:r w:rsidR="006732D3">
              <w:rPr>
                <w:rFonts w:ascii="Times New Roman" w:hAnsi="Times New Roman"/>
                <w:b/>
                <w:bCs/>
                <w:sz w:val="22"/>
                <w:szCs w:val="22"/>
                <w:lang w:val="ro-MD"/>
              </w:rPr>
              <w:t xml:space="preserve">pct. 1 din hotărâre </w:t>
            </w:r>
            <w:r w:rsidR="006732D3" w:rsidRPr="006732D3">
              <w:rPr>
                <w:rFonts w:ascii="Times New Roman" w:hAnsi="Times New Roman"/>
                <w:sz w:val="22"/>
                <w:szCs w:val="22"/>
                <w:lang w:val="ro-MD"/>
              </w:rPr>
              <w:t>(</w:t>
            </w:r>
            <w:r w:rsidRPr="006732D3">
              <w:rPr>
                <w:rFonts w:ascii="Times New Roman" w:hAnsi="Times New Roman"/>
                <w:sz w:val="22"/>
                <w:szCs w:val="22"/>
                <w:lang w:val="ro-MD"/>
              </w:rPr>
              <w:t>Hotărîrea Guvernului nr. 1030/1998 Despre unele măsuri privind crearea cadastrului bunurilor imobile</w:t>
            </w:r>
            <w:r w:rsidR="006732D3" w:rsidRPr="006732D3">
              <w:rPr>
                <w:rFonts w:ascii="Times New Roman" w:hAnsi="Times New Roman"/>
                <w:sz w:val="22"/>
                <w:szCs w:val="22"/>
                <w:lang w:val="ro-MD"/>
              </w:rPr>
              <w:t>)</w:t>
            </w:r>
            <w:r w:rsidRPr="006732D3">
              <w:rPr>
                <w:rFonts w:ascii="Times New Roman" w:hAnsi="Times New Roman"/>
                <w:sz w:val="22"/>
                <w:szCs w:val="22"/>
                <w:lang w:val="ro-MD"/>
              </w:rPr>
              <w:t>:</w:t>
            </w:r>
          </w:p>
          <w:p w14:paraId="104E926D" w14:textId="770E31EA" w:rsidR="00340F3D" w:rsidRPr="00F87603" w:rsidRDefault="009746CE" w:rsidP="00F81C41">
            <w:pPr>
              <w:pStyle w:val="afb"/>
              <w:numPr>
                <w:ilvl w:val="0"/>
                <w:numId w:val="7"/>
              </w:numPr>
              <w:tabs>
                <w:tab w:val="left" w:pos="882"/>
              </w:tabs>
              <w:rPr>
                <w:rFonts w:ascii="Times New Roman" w:hAnsi="Times New Roman"/>
                <w:bCs/>
                <w:sz w:val="22"/>
                <w:szCs w:val="22"/>
                <w:lang w:val="ro-MD"/>
              </w:rPr>
            </w:pPr>
            <w:r w:rsidRPr="00F87603">
              <w:rPr>
                <w:rFonts w:ascii="Times New Roman" w:hAnsi="Times New Roman"/>
                <w:bCs/>
                <w:sz w:val="22"/>
                <w:szCs w:val="22"/>
                <w:lang w:val="ro-MD"/>
              </w:rPr>
              <w:t>Aprobarea noilor termeni de realizare a</w:t>
            </w:r>
            <w:r w:rsidR="00340F3D" w:rsidRPr="00F87603">
              <w:rPr>
                <w:rFonts w:ascii="Times New Roman" w:hAnsi="Times New Roman"/>
                <w:bCs/>
                <w:sz w:val="22"/>
                <w:szCs w:val="22"/>
                <w:lang w:val="ro-MD"/>
              </w:rPr>
              <w:t xml:space="preserve"> </w:t>
            </w:r>
            <w:r w:rsidRPr="00F87603">
              <w:rPr>
                <w:rFonts w:ascii="Times New Roman" w:hAnsi="Times New Roman"/>
                <w:bCs/>
                <w:sz w:val="22"/>
                <w:szCs w:val="22"/>
                <w:lang w:val="ro-MD"/>
              </w:rPr>
              <w:t>P</w:t>
            </w:r>
            <w:r w:rsidR="00340F3D" w:rsidRPr="00F87603">
              <w:rPr>
                <w:rFonts w:ascii="Times New Roman" w:hAnsi="Times New Roman"/>
                <w:bCs/>
                <w:sz w:val="22"/>
                <w:szCs w:val="22"/>
                <w:lang w:val="ro-MD"/>
              </w:rPr>
              <w:t>rogramului de stat pentru crearea cadastrului bunurilor imobile până în 2028</w:t>
            </w:r>
            <w:r w:rsidRPr="00F87603">
              <w:rPr>
                <w:rFonts w:ascii="Times New Roman" w:hAnsi="Times New Roman"/>
                <w:bCs/>
                <w:sz w:val="22"/>
                <w:szCs w:val="22"/>
                <w:lang w:val="ro-MD"/>
              </w:rPr>
              <w:t>,</w:t>
            </w:r>
            <w:r w:rsidR="00340F3D" w:rsidRPr="00F87603">
              <w:rPr>
                <w:rFonts w:ascii="Times New Roman" w:hAnsi="Times New Roman"/>
                <w:bCs/>
                <w:sz w:val="22"/>
                <w:szCs w:val="22"/>
                <w:lang w:val="ro-MD"/>
              </w:rPr>
              <w:t xml:space="preserve"> pentru lucrările de </w:t>
            </w:r>
            <w:r w:rsidR="00340F3D" w:rsidRPr="00F87603">
              <w:rPr>
                <w:rFonts w:ascii="Times New Roman" w:hAnsi="Times New Roman"/>
                <w:iCs/>
                <w:sz w:val="22"/>
                <w:szCs w:val="22"/>
                <w:lang w:val="ro-MD"/>
              </w:rPr>
              <w:t>delimitare a bunurilor imobile proprietate publică și corectarea erori comise în procesul de transmitere în proprietate a terenurilor</w:t>
            </w:r>
            <w:r w:rsidR="00340F3D" w:rsidRPr="00F87603">
              <w:rPr>
                <w:rFonts w:ascii="Times New Roman" w:hAnsi="Times New Roman"/>
                <w:bCs/>
                <w:sz w:val="22"/>
                <w:szCs w:val="22"/>
                <w:lang w:val="ro-MD"/>
              </w:rPr>
              <w:t>.</w:t>
            </w:r>
          </w:p>
          <w:p w14:paraId="65996292" w14:textId="24E9076B" w:rsidR="00AB1B8E" w:rsidRPr="006732D3" w:rsidRDefault="00074C0B" w:rsidP="008A1EB9">
            <w:pPr>
              <w:pStyle w:val="afb"/>
              <w:numPr>
                <w:ilvl w:val="0"/>
                <w:numId w:val="7"/>
              </w:numPr>
              <w:tabs>
                <w:tab w:val="clear" w:pos="720"/>
                <w:tab w:val="left" w:pos="738"/>
                <w:tab w:val="left" w:pos="993"/>
              </w:tabs>
              <w:ind w:left="29" w:firstLine="284"/>
              <w:rPr>
                <w:rFonts w:ascii="Times New Roman" w:hAnsi="Times New Roman"/>
                <w:sz w:val="22"/>
                <w:szCs w:val="22"/>
                <w:shd w:val="clear" w:color="auto" w:fill="FFFFFF"/>
                <w:lang w:val="ro-MD"/>
              </w:rPr>
            </w:pPr>
            <w:r w:rsidRPr="00667143">
              <w:rPr>
                <w:rFonts w:ascii="Times New Roman" w:hAnsi="Times New Roman"/>
                <w:b/>
                <w:bCs/>
                <w:sz w:val="22"/>
                <w:szCs w:val="22"/>
                <w:lang w:val="ro-MD"/>
              </w:rPr>
              <w:t xml:space="preserve">La </w:t>
            </w:r>
            <w:r w:rsidR="006732D3">
              <w:rPr>
                <w:rFonts w:ascii="Times New Roman" w:hAnsi="Times New Roman"/>
                <w:b/>
                <w:bCs/>
                <w:sz w:val="22"/>
                <w:szCs w:val="22"/>
                <w:lang w:val="ro-MD"/>
              </w:rPr>
              <w:t xml:space="preserve">pct. 2 din hotărâre </w:t>
            </w:r>
            <w:r w:rsidR="006732D3" w:rsidRPr="006732D3">
              <w:rPr>
                <w:rFonts w:ascii="Times New Roman" w:hAnsi="Times New Roman"/>
                <w:sz w:val="22"/>
                <w:szCs w:val="22"/>
                <w:lang w:val="ro-MD"/>
              </w:rPr>
              <w:t>(</w:t>
            </w:r>
            <w:r w:rsidRPr="006732D3">
              <w:rPr>
                <w:rFonts w:ascii="Times New Roman" w:hAnsi="Times New Roman"/>
                <w:sz w:val="22"/>
                <w:szCs w:val="22"/>
                <w:lang w:val="ro-MD"/>
              </w:rPr>
              <w:t>Hotărârea Guvernului nr. 80/2019 privind aprobarea Programului de stat pentru delimitarea bunurilor imobile, inclusiv a terenurilor proprietate publică, pentru anii 2019-202</w:t>
            </w:r>
            <w:r w:rsidR="00451830">
              <w:rPr>
                <w:rFonts w:ascii="Times New Roman" w:hAnsi="Times New Roman"/>
                <w:sz w:val="22"/>
                <w:szCs w:val="22"/>
                <w:lang w:val="ro-MD"/>
              </w:rPr>
              <w:t>6</w:t>
            </w:r>
            <w:r w:rsidR="006732D3" w:rsidRPr="006732D3">
              <w:rPr>
                <w:rFonts w:ascii="Times New Roman" w:hAnsi="Times New Roman"/>
                <w:sz w:val="22"/>
                <w:szCs w:val="22"/>
                <w:lang w:val="ro-MD"/>
              </w:rPr>
              <w:t>)</w:t>
            </w:r>
            <w:r w:rsidR="006732D3">
              <w:rPr>
                <w:rFonts w:ascii="Times New Roman" w:hAnsi="Times New Roman"/>
                <w:sz w:val="22"/>
                <w:szCs w:val="22"/>
                <w:lang w:val="ro-MD"/>
              </w:rPr>
              <w:t>:</w:t>
            </w:r>
          </w:p>
          <w:p w14:paraId="31950AF0" w14:textId="61B8C1FB" w:rsidR="00AB1B8E" w:rsidRPr="00F87603" w:rsidRDefault="009746CE" w:rsidP="00F81C41">
            <w:pPr>
              <w:pStyle w:val="afb"/>
              <w:numPr>
                <w:ilvl w:val="0"/>
                <w:numId w:val="7"/>
              </w:numPr>
              <w:rPr>
                <w:rFonts w:ascii="Times New Roman" w:hAnsi="Times New Roman"/>
                <w:sz w:val="22"/>
                <w:szCs w:val="22"/>
                <w:lang w:val="ro-MD"/>
              </w:rPr>
            </w:pPr>
            <w:r w:rsidRPr="00F87603">
              <w:rPr>
                <w:rFonts w:ascii="Times New Roman" w:hAnsi="Times New Roman"/>
                <w:bCs/>
                <w:sz w:val="22"/>
                <w:szCs w:val="22"/>
                <w:lang w:val="ro-MD"/>
              </w:rPr>
              <w:t>Aprobarea noilor termeni de realizare a</w:t>
            </w:r>
            <w:r w:rsidR="00AB1B8E" w:rsidRPr="00F87603">
              <w:rPr>
                <w:rFonts w:ascii="Times New Roman" w:hAnsi="Times New Roman"/>
                <w:sz w:val="22"/>
                <w:szCs w:val="22"/>
                <w:lang w:val="ro-MD"/>
              </w:rPr>
              <w:t xml:space="preserve"> </w:t>
            </w:r>
            <w:r w:rsidRPr="00F87603">
              <w:rPr>
                <w:rFonts w:ascii="Times New Roman" w:hAnsi="Times New Roman"/>
                <w:sz w:val="22"/>
                <w:szCs w:val="22"/>
                <w:lang w:val="ro-MD"/>
              </w:rPr>
              <w:t>P</w:t>
            </w:r>
            <w:r w:rsidR="00AB1B8E" w:rsidRPr="00F87603">
              <w:rPr>
                <w:rFonts w:ascii="Times New Roman" w:hAnsi="Times New Roman"/>
                <w:sz w:val="22"/>
                <w:szCs w:val="22"/>
                <w:lang w:val="ro-MD"/>
              </w:rPr>
              <w:t>rogramului de stat pentru delimitarea bunurilor imobile, pentru anii 2026–2028, cu finanțare din bugetul de stat până în 2028.</w:t>
            </w:r>
          </w:p>
          <w:p w14:paraId="4B0487E5" w14:textId="615D6A84" w:rsidR="005A68D2" w:rsidRPr="006732D3" w:rsidRDefault="00B1793A" w:rsidP="008A1EB9">
            <w:pPr>
              <w:pStyle w:val="afb"/>
              <w:numPr>
                <w:ilvl w:val="0"/>
                <w:numId w:val="7"/>
              </w:numPr>
              <w:tabs>
                <w:tab w:val="clear" w:pos="720"/>
                <w:tab w:val="num" w:pos="360"/>
                <w:tab w:val="left" w:pos="738"/>
              </w:tabs>
              <w:ind w:left="29" w:firstLine="331"/>
              <w:rPr>
                <w:rFonts w:ascii="Times New Roman" w:hAnsi="Times New Roman"/>
                <w:sz w:val="22"/>
                <w:szCs w:val="22"/>
                <w:shd w:val="clear" w:color="auto" w:fill="FFFFFF"/>
                <w:lang w:val="ro-MD"/>
              </w:rPr>
            </w:pPr>
            <w:r w:rsidRPr="00667143">
              <w:rPr>
                <w:rFonts w:ascii="Times New Roman" w:hAnsi="Times New Roman"/>
                <w:b/>
                <w:bCs/>
                <w:sz w:val="22"/>
                <w:szCs w:val="22"/>
                <w:lang w:val="ro-MD"/>
              </w:rPr>
              <w:t xml:space="preserve">La </w:t>
            </w:r>
            <w:r w:rsidR="006732D3">
              <w:rPr>
                <w:rFonts w:ascii="Times New Roman" w:hAnsi="Times New Roman"/>
                <w:b/>
                <w:bCs/>
                <w:sz w:val="22"/>
                <w:szCs w:val="22"/>
                <w:lang w:val="ro-MD"/>
              </w:rPr>
              <w:t xml:space="preserve">pct. 3 din hotărâre </w:t>
            </w:r>
            <w:r w:rsidR="006732D3" w:rsidRPr="006732D3">
              <w:rPr>
                <w:rFonts w:ascii="Times New Roman" w:hAnsi="Times New Roman"/>
                <w:sz w:val="22"/>
                <w:szCs w:val="22"/>
                <w:lang w:val="ro-MD"/>
              </w:rPr>
              <w:t>(</w:t>
            </w:r>
            <w:r w:rsidRPr="006732D3">
              <w:rPr>
                <w:rFonts w:ascii="Times New Roman" w:hAnsi="Times New Roman"/>
                <w:sz w:val="22"/>
                <w:szCs w:val="22"/>
                <w:lang w:val="ro-MD"/>
              </w:rPr>
              <w:t>Hotărârea Guvernului nr. 63/2019 pentru aprobarea Regulamentului privind modul de delimitare a bunurilor imobile proprietate publică</w:t>
            </w:r>
            <w:r w:rsidR="006732D3" w:rsidRPr="006732D3">
              <w:rPr>
                <w:rFonts w:ascii="Times New Roman" w:hAnsi="Times New Roman"/>
                <w:sz w:val="22"/>
                <w:szCs w:val="22"/>
                <w:lang w:val="ro-MD"/>
              </w:rPr>
              <w:t>):</w:t>
            </w:r>
          </w:p>
          <w:p w14:paraId="4BD9421D" w14:textId="77777777" w:rsidR="00810850" w:rsidRPr="00F87603" w:rsidRDefault="00810850" w:rsidP="008A1EB9">
            <w:pPr>
              <w:numPr>
                <w:ilvl w:val="0"/>
                <w:numId w:val="7"/>
              </w:numPr>
              <w:tabs>
                <w:tab w:val="left" w:pos="596"/>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lastRenderedPageBreak/>
              <w:t>Actualizarea denumirilor autorităților competente</w:t>
            </w:r>
            <w:r w:rsidRPr="00F87603">
              <w:rPr>
                <w:rFonts w:ascii="Times New Roman" w:hAnsi="Times New Roman"/>
                <w:bCs/>
                <w:sz w:val="22"/>
                <w:szCs w:val="22"/>
                <w:shd w:val="clear" w:color="auto" w:fill="FFFFFF"/>
                <w:lang w:val="ro-MD"/>
              </w:rPr>
              <w:t xml:space="preserve"> prin substituirea sintagmelor „IP Cadastrul Bunurilor Imobile” și „Agenția Proprietății Publice” cu „Agenția Geodezie, Cartografie și Cadastru”, acolo unde este cazul, pentru racordarea actului normativ la structura instituțională actuală.</w:t>
            </w:r>
          </w:p>
          <w:p w14:paraId="0B4C06DB" w14:textId="77777777" w:rsidR="00F515CD" w:rsidRPr="00F87603" w:rsidRDefault="00F515CD" w:rsidP="00F81C41">
            <w:pPr>
              <w:numPr>
                <w:ilvl w:val="0"/>
                <w:numId w:val="7"/>
              </w:numPr>
              <w:tabs>
                <w:tab w:val="left" w:pos="669"/>
                <w:tab w:val="left" w:pos="993"/>
              </w:tabs>
              <w:rPr>
                <w:rFonts w:ascii="Times New Roman" w:hAnsi="Times New Roman"/>
                <w:bCs/>
                <w:i/>
                <w:iCs/>
                <w:sz w:val="22"/>
                <w:szCs w:val="22"/>
                <w:shd w:val="clear" w:color="auto" w:fill="FFFFFF"/>
                <w:lang w:val="ro-MD"/>
              </w:rPr>
            </w:pPr>
            <w:r w:rsidRPr="00F87603">
              <w:rPr>
                <w:rFonts w:ascii="Times New Roman" w:hAnsi="Times New Roman"/>
                <w:bCs/>
                <w:i/>
                <w:iCs/>
                <w:sz w:val="22"/>
                <w:szCs w:val="22"/>
                <w:shd w:val="clear" w:color="auto" w:fill="FFFFFF"/>
                <w:lang w:val="ro-MD"/>
              </w:rPr>
              <w:t>Consolidarea rolului AGCC în organizarea și monitorizarea delimitării</w:t>
            </w:r>
            <w:r w:rsidRPr="00F87603">
              <w:rPr>
                <w:rFonts w:ascii="Times New Roman" w:hAnsi="Times New Roman"/>
                <w:bCs/>
                <w:sz w:val="22"/>
                <w:szCs w:val="22"/>
                <w:shd w:val="clear" w:color="auto" w:fill="FFFFFF"/>
                <w:lang w:val="ro-MD"/>
              </w:rPr>
              <w:t xml:space="preserve"> prin</w:t>
            </w:r>
            <w:r w:rsidRPr="00F87603">
              <w:rPr>
                <w:rFonts w:ascii="Times New Roman" w:hAnsi="Times New Roman"/>
                <w:bCs/>
                <w:i/>
                <w:iCs/>
                <w:sz w:val="22"/>
                <w:szCs w:val="22"/>
                <w:shd w:val="clear" w:color="auto" w:fill="FFFFFF"/>
                <w:lang w:val="ro-MD"/>
              </w:rPr>
              <w:t xml:space="preserve"> </w:t>
            </w:r>
            <w:r w:rsidRPr="00F87603">
              <w:rPr>
                <w:rFonts w:ascii="Times New Roman" w:hAnsi="Times New Roman"/>
                <w:bCs/>
                <w:sz w:val="22"/>
                <w:szCs w:val="22"/>
                <w:shd w:val="clear" w:color="auto" w:fill="FFFFFF"/>
                <w:lang w:val="ro-MD"/>
              </w:rPr>
              <w:t>revizuirea pct. 5 pentru a stabili expres responsabilitatea AGCC și APP în implementarea lucrărilor de delimitare masivă în perioada 2026–2028.</w:t>
            </w:r>
          </w:p>
          <w:p w14:paraId="728E085E" w14:textId="36E76472" w:rsidR="0047486A" w:rsidRPr="00F87603" w:rsidRDefault="0047486A" w:rsidP="00F81C41">
            <w:pPr>
              <w:numPr>
                <w:ilvl w:val="0"/>
                <w:numId w:val="7"/>
              </w:numPr>
              <w:tabs>
                <w:tab w:val="left" w:pos="669"/>
                <w:tab w:val="left" w:pos="993"/>
              </w:tabs>
              <w:rPr>
                <w:rFonts w:ascii="Times New Roman" w:hAnsi="Times New Roman"/>
                <w:bCs/>
                <w:i/>
                <w:iCs/>
                <w:sz w:val="22"/>
                <w:szCs w:val="22"/>
                <w:shd w:val="clear" w:color="auto" w:fill="FFFFFF"/>
                <w:lang w:val="ro-MD"/>
              </w:rPr>
            </w:pPr>
            <w:r w:rsidRPr="00F87603">
              <w:rPr>
                <w:rFonts w:ascii="Times New Roman" w:hAnsi="Times New Roman"/>
                <w:bCs/>
                <w:i/>
                <w:iCs/>
                <w:sz w:val="22"/>
                <w:szCs w:val="22"/>
                <w:shd w:val="clear" w:color="auto" w:fill="FFFFFF"/>
                <w:lang w:val="ro-MD"/>
              </w:rPr>
              <w:t>Reglementarea unui mecanism clar de informare și coordonare</w:t>
            </w:r>
            <w:r w:rsidRPr="00F87603">
              <w:rPr>
                <w:rFonts w:ascii="Times New Roman" w:hAnsi="Times New Roman"/>
                <w:bCs/>
                <w:sz w:val="22"/>
                <w:szCs w:val="22"/>
                <w:shd w:val="clear" w:color="auto" w:fill="FFFFFF"/>
                <w:lang w:val="ro-MD"/>
              </w:rPr>
              <w:t xml:space="preserve"> prin introducerea pct. 21</w:t>
            </w:r>
            <w:r w:rsidR="00AC42CF" w:rsidRPr="00F87603">
              <w:rPr>
                <w:rFonts w:ascii="Times New Roman" w:hAnsi="Times New Roman"/>
                <w:bCs/>
                <w:sz w:val="22"/>
                <w:szCs w:val="22"/>
                <w:shd w:val="clear" w:color="auto" w:fill="FFFFFF"/>
                <w:vertAlign w:val="superscript"/>
                <w:lang w:val="ro-MD"/>
              </w:rPr>
              <w:t>1</w:t>
            </w:r>
            <w:r w:rsidRPr="00F87603">
              <w:rPr>
                <w:rFonts w:ascii="Times New Roman" w:hAnsi="Times New Roman"/>
                <w:bCs/>
                <w:sz w:val="22"/>
                <w:szCs w:val="22"/>
                <w:shd w:val="clear" w:color="auto" w:fill="FFFFFF"/>
                <w:lang w:val="ro-MD"/>
              </w:rPr>
              <w:t xml:space="preserve"> și pct. 39</w:t>
            </w:r>
            <w:r w:rsidR="00AC42CF" w:rsidRPr="00F87603">
              <w:rPr>
                <w:rFonts w:ascii="Times New Roman" w:hAnsi="Times New Roman"/>
                <w:bCs/>
                <w:sz w:val="22"/>
                <w:szCs w:val="22"/>
                <w:shd w:val="clear" w:color="auto" w:fill="FFFFFF"/>
                <w:vertAlign w:val="superscript"/>
                <w:lang w:val="ro-MD"/>
              </w:rPr>
              <w:t>1</w:t>
            </w:r>
            <w:r w:rsidRPr="00F87603">
              <w:rPr>
                <w:rFonts w:ascii="Times New Roman" w:hAnsi="Times New Roman"/>
                <w:bCs/>
                <w:sz w:val="22"/>
                <w:szCs w:val="22"/>
                <w:shd w:val="clear" w:color="auto" w:fill="FFFFFF"/>
                <w:lang w:val="ro-MD"/>
              </w:rPr>
              <w:t>, prin care executantul lucrărilor este obligat să informeze autoritățile responsabile, iar acestea să desemneze persoane pentru coordonare și verificare a planurilor de contur.</w:t>
            </w:r>
          </w:p>
          <w:p w14:paraId="77732881" w14:textId="4A2AE7B9" w:rsidR="00816A47" w:rsidRPr="00F87603" w:rsidRDefault="00816A47"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Eliminarea prevederilor depășite privind funcționarea comisiei de delimitare</w:t>
            </w:r>
            <w:r w:rsidRPr="00F87603">
              <w:rPr>
                <w:rFonts w:ascii="Times New Roman" w:hAnsi="Times New Roman"/>
                <w:bCs/>
                <w:sz w:val="22"/>
                <w:szCs w:val="22"/>
                <w:shd w:val="clear" w:color="auto" w:fill="FFFFFF"/>
                <w:lang w:val="ro-MD"/>
              </w:rPr>
              <w:t xml:space="preserve"> prin </w:t>
            </w:r>
            <w:r w:rsidR="00454AC5" w:rsidRPr="00F87603">
              <w:rPr>
                <w:rFonts w:ascii="Times New Roman" w:hAnsi="Times New Roman"/>
                <w:bCs/>
                <w:sz w:val="22"/>
                <w:szCs w:val="22"/>
                <w:shd w:val="clear" w:color="auto" w:fill="FFFFFF"/>
                <w:lang w:val="ro-MD"/>
              </w:rPr>
              <w:t>e</w:t>
            </w:r>
            <w:r w:rsidRPr="00F87603">
              <w:rPr>
                <w:rFonts w:ascii="Times New Roman" w:hAnsi="Times New Roman"/>
                <w:bCs/>
                <w:sz w:val="22"/>
                <w:szCs w:val="22"/>
                <w:shd w:val="clear" w:color="auto" w:fill="FFFFFF"/>
                <w:lang w:val="ro-MD"/>
              </w:rPr>
              <w:t>xcluderea textului ce permitea funcționarea comisiei în componență deplină sau în mod fragmentat, pentru a asigura proceduri uniforme.</w:t>
            </w:r>
          </w:p>
          <w:p w14:paraId="76328978" w14:textId="77777777" w:rsidR="00DF72D8" w:rsidRPr="00F87603" w:rsidRDefault="00454AC5"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Instituirea conceptului de „zonă de litigiu”</w:t>
            </w:r>
            <w:r w:rsidRPr="00F87603">
              <w:rPr>
                <w:rFonts w:ascii="Times New Roman" w:hAnsi="Times New Roman"/>
                <w:bCs/>
                <w:sz w:val="22"/>
                <w:szCs w:val="22"/>
                <w:shd w:val="clear" w:color="auto" w:fill="FFFFFF"/>
                <w:lang w:val="ro-MD"/>
              </w:rPr>
              <w:t xml:space="preserve"> prin completarea pct. 26</w:t>
            </w:r>
            <w:r w:rsidR="004E783F" w:rsidRPr="00F87603">
              <w:rPr>
                <w:rFonts w:ascii="Times New Roman" w:hAnsi="Times New Roman"/>
                <w:bCs/>
                <w:sz w:val="22"/>
                <w:szCs w:val="22"/>
                <w:shd w:val="clear" w:color="auto" w:fill="FFFFFF"/>
                <w:vertAlign w:val="superscript"/>
                <w:lang w:val="ro-MD"/>
              </w:rPr>
              <w:t>1</w:t>
            </w:r>
            <w:r w:rsidRPr="00F87603">
              <w:rPr>
                <w:rFonts w:ascii="Times New Roman" w:hAnsi="Times New Roman"/>
                <w:bCs/>
                <w:sz w:val="22"/>
                <w:szCs w:val="22"/>
                <w:shd w:val="clear" w:color="auto" w:fill="FFFFFF"/>
                <w:lang w:val="ro-MD"/>
              </w:rPr>
              <w:t>, precum și corelarea cu modificările ulterioare (pct. 41), pentru reprezentarea corectă a situațiilor nerezolvate la etapa de verificare.</w:t>
            </w:r>
          </w:p>
          <w:p w14:paraId="76747AB2" w14:textId="77777777" w:rsidR="00DF72D8" w:rsidRPr="00F87603" w:rsidRDefault="00DF72D8"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Clarificarea procedurilor de identificare și verificare a hotarelor</w:t>
            </w:r>
            <w:r w:rsidRPr="00F87603">
              <w:rPr>
                <w:rFonts w:ascii="Times New Roman" w:hAnsi="Times New Roman"/>
                <w:bCs/>
                <w:sz w:val="22"/>
                <w:szCs w:val="22"/>
                <w:shd w:val="clear" w:color="auto" w:fill="FFFFFF"/>
                <w:lang w:val="ro-MD"/>
              </w:rPr>
              <w:t xml:space="preserve"> prin revizuirea pct. 34, 35, 40 și 41 pentru a stabili etapele și condițiile de verificare, examinare și ajustare a hotarelor bunurilor imobile, inclusiv modul de gestionare a obiecțiilor.</w:t>
            </w:r>
          </w:p>
          <w:p w14:paraId="40931480" w14:textId="77777777" w:rsidR="00DF72D8" w:rsidRPr="00F87603" w:rsidRDefault="00DF72D8"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Reglementarea formatelor digitale și a semnării electronice</w:t>
            </w:r>
            <w:r w:rsidRPr="00F87603">
              <w:rPr>
                <w:rFonts w:ascii="Times New Roman" w:hAnsi="Times New Roman"/>
                <w:bCs/>
                <w:sz w:val="22"/>
                <w:szCs w:val="22"/>
                <w:shd w:val="clear" w:color="auto" w:fill="FFFFFF"/>
                <w:lang w:val="ro-MD"/>
              </w:rPr>
              <w:t xml:space="preserve"> prin introducerea pct. 45</w:t>
            </w:r>
            <w:r w:rsidRPr="00F87603">
              <w:rPr>
                <w:rFonts w:ascii="Times New Roman" w:hAnsi="Times New Roman"/>
                <w:bCs/>
                <w:sz w:val="22"/>
                <w:szCs w:val="22"/>
                <w:shd w:val="clear" w:color="auto" w:fill="FFFFFF"/>
                <w:vertAlign w:val="superscript"/>
                <w:lang w:val="ro-MD"/>
              </w:rPr>
              <w:t>1</w:t>
            </w:r>
            <w:r w:rsidRPr="00F87603">
              <w:rPr>
                <w:rFonts w:ascii="Times New Roman" w:hAnsi="Times New Roman"/>
                <w:bCs/>
                <w:sz w:val="22"/>
                <w:szCs w:val="22"/>
                <w:shd w:val="clear" w:color="auto" w:fill="FFFFFF"/>
                <w:lang w:val="ro-MD"/>
              </w:rPr>
              <w:t>, prin care planul de contur este întocmit în format electronic (pdf) și semnat cu semnătura electronică avansată calificată a inginerului cadastral.</w:t>
            </w:r>
          </w:p>
          <w:p w14:paraId="64F38DD5" w14:textId="77777777" w:rsidR="00145C60" w:rsidRPr="00F87603" w:rsidRDefault="00DF72D8"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Stabilirea termenelor clare pentru coordonarea materialelor</w:t>
            </w:r>
            <w:r w:rsidRPr="00F87603">
              <w:rPr>
                <w:rFonts w:ascii="Times New Roman" w:hAnsi="Times New Roman"/>
                <w:bCs/>
                <w:sz w:val="22"/>
                <w:szCs w:val="22"/>
                <w:shd w:val="clear" w:color="auto" w:fill="FFFFFF"/>
                <w:lang w:val="ro-MD"/>
              </w:rPr>
              <w:t xml:space="preserve"> prin modificarea pct. 46, 53, 54, 55 și 56 pentru a reglementa termenele, modul de coordonare (în scris sau în ședință), și situațiile în care neprezentarea sau refuzul nemotivat echivalează cu coordonarea tacită.</w:t>
            </w:r>
          </w:p>
          <w:p w14:paraId="02700BE3" w14:textId="77777777" w:rsidR="00145C60" w:rsidRPr="00F87603" w:rsidRDefault="00DF72D8"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Completarea Capitolului IV</w:t>
            </w:r>
            <w:r w:rsidR="00145C60" w:rsidRPr="00F87603">
              <w:rPr>
                <w:rFonts w:ascii="Times New Roman" w:hAnsi="Times New Roman"/>
                <w:bCs/>
                <w:i/>
                <w:iCs/>
                <w:sz w:val="22"/>
                <w:szCs w:val="22"/>
                <w:shd w:val="clear" w:color="auto" w:fill="FFFFFF"/>
                <w:vertAlign w:val="superscript"/>
                <w:lang w:val="ro-MD"/>
              </w:rPr>
              <w:t>3</w:t>
            </w:r>
            <w:r w:rsidRPr="00F87603">
              <w:rPr>
                <w:rFonts w:ascii="Times New Roman" w:hAnsi="Times New Roman"/>
                <w:bCs/>
                <w:i/>
                <w:iCs/>
                <w:sz w:val="22"/>
                <w:szCs w:val="22"/>
                <w:shd w:val="clear" w:color="auto" w:fill="FFFFFF"/>
                <w:lang w:val="ro-MD"/>
              </w:rPr>
              <w:t xml:space="preserve"> – Modificarea hotarelor terenurilor delimitate anterior</w:t>
            </w:r>
            <w:r w:rsidR="00145C60" w:rsidRPr="00F87603">
              <w:rPr>
                <w:rFonts w:ascii="Times New Roman" w:hAnsi="Times New Roman"/>
                <w:bCs/>
                <w:sz w:val="22"/>
                <w:szCs w:val="22"/>
                <w:shd w:val="clear" w:color="auto" w:fill="FFFFFF"/>
                <w:lang w:val="ro-MD"/>
              </w:rPr>
              <w:t xml:space="preserve"> prin i</w:t>
            </w:r>
            <w:r w:rsidRPr="00F87603">
              <w:rPr>
                <w:rFonts w:ascii="Times New Roman" w:hAnsi="Times New Roman"/>
                <w:bCs/>
                <w:sz w:val="22"/>
                <w:szCs w:val="22"/>
                <w:shd w:val="clear" w:color="auto" w:fill="FFFFFF"/>
                <w:lang w:val="ro-MD"/>
              </w:rPr>
              <w:t>ntroducerea unui capitol nou (90</w:t>
            </w:r>
            <w:r w:rsidR="00145C60" w:rsidRPr="00F87603">
              <w:rPr>
                <w:rFonts w:ascii="Times New Roman" w:hAnsi="Times New Roman"/>
                <w:bCs/>
                <w:sz w:val="22"/>
                <w:szCs w:val="22"/>
                <w:shd w:val="clear" w:color="auto" w:fill="FFFFFF"/>
                <w:vertAlign w:val="superscript"/>
                <w:lang w:val="ro-MD"/>
              </w:rPr>
              <w:t>20</w:t>
            </w:r>
            <w:r w:rsidRPr="00F87603">
              <w:rPr>
                <w:rFonts w:ascii="Times New Roman" w:hAnsi="Times New Roman"/>
                <w:bCs/>
                <w:sz w:val="22"/>
                <w:szCs w:val="22"/>
                <w:shd w:val="clear" w:color="auto" w:fill="FFFFFF"/>
                <w:lang w:val="ro-MD"/>
              </w:rPr>
              <w:t>–90</w:t>
            </w:r>
            <w:r w:rsidR="00145C60" w:rsidRPr="00F87603">
              <w:rPr>
                <w:rFonts w:ascii="Times New Roman" w:hAnsi="Times New Roman"/>
                <w:bCs/>
                <w:sz w:val="22"/>
                <w:szCs w:val="22"/>
                <w:shd w:val="clear" w:color="auto" w:fill="FFFFFF"/>
                <w:vertAlign w:val="superscript"/>
                <w:lang w:val="ro-MD"/>
              </w:rPr>
              <w:t>23</w:t>
            </w:r>
            <w:r w:rsidRPr="00F87603">
              <w:rPr>
                <w:rFonts w:ascii="Times New Roman" w:hAnsi="Times New Roman"/>
                <w:bCs/>
                <w:sz w:val="22"/>
                <w:szCs w:val="22"/>
                <w:shd w:val="clear" w:color="auto" w:fill="FFFFFF"/>
                <w:lang w:val="ro-MD"/>
              </w:rPr>
              <w:t>) care stabilește procedura detaliată de modificare a hotarelor terenurilor proprietate publică delimitate anterior, criteriile de determinare a hotarelor și regulile aplicabile în cazul lipsei documentelor sau suprapunerilor.</w:t>
            </w:r>
          </w:p>
          <w:p w14:paraId="74A54A85" w14:textId="7059EC6B" w:rsidR="00454AC5" w:rsidRPr="00F87603" w:rsidRDefault="00DF72D8" w:rsidP="00F81C41">
            <w:pPr>
              <w:numPr>
                <w:ilvl w:val="0"/>
                <w:numId w:val="7"/>
              </w:num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i/>
                <w:iCs/>
                <w:sz w:val="22"/>
                <w:szCs w:val="22"/>
                <w:shd w:val="clear" w:color="auto" w:fill="FFFFFF"/>
                <w:lang w:val="ro-MD"/>
              </w:rPr>
              <w:t>Clarificări suplimentare privind documentarea și transmiterea materialelor</w:t>
            </w:r>
            <w:r w:rsidR="00145C60" w:rsidRPr="00F87603">
              <w:rPr>
                <w:rFonts w:ascii="Times New Roman" w:hAnsi="Times New Roman"/>
                <w:bCs/>
                <w:sz w:val="22"/>
                <w:szCs w:val="22"/>
                <w:shd w:val="clear" w:color="auto" w:fill="FFFFFF"/>
                <w:lang w:val="ro-MD"/>
              </w:rPr>
              <w:t xml:space="preserve"> prin </w:t>
            </w:r>
            <w:r w:rsidR="0062241B" w:rsidRPr="00F87603">
              <w:rPr>
                <w:rFonts w:ascii="Times New Roman" w:hAnsi="Times New Roman"/>
                <w:bCs/>
                <w:sz w:val="22"/>
                <w:szCs w:val="22"/>
                <w:shd w:val="clear" w:color="auto" w:fill="FFFFFF"/>
                <w:lang w:val="ro-MD"/>
              </w:rPr>
              <w:t>a</w:t>
            </w:r>
            <w:r w:rsidRPr="00F87603">
              <w:rPr>
                <w:rFonts w:ascii="Times New Roman" w:hAnsi="Times New Roman"/>
                <w:bCs/>
                <w:sz w:val="22"/>
                <w:szCs w:val="22"/>
                <w:shd w:val="clear" w:color="auto" w:fill="FFFFFF"/>
                <w:lang w:val="ro-MD"/>
              </w:rPr>
              <w:t>justări la punctele 22, 37, 48 și 82 pentru a armoniza procesul cu noile proceduri digitale și pentru a preciza obligațiile autorităților și executantului.</w:t>
            </w:r>
          </w:p>
          <w:p w14:paraId="5DBA22CF" w14:textId="6247CD66" w:rsidR="00FC21CE" w:rsidRPr="00F87603" w:rsidRDefault="00FC21CE" w:rsidP="00FC21CE">
            <w:pPr>
              <w:tabs>
                <w:tab w:val="left" w:pos="669"/>
                <w:tab w:val="left" w:pos="993"/>
              </w:tabs>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În ansamblu, modificările propuse vizează creșterea eficienței și transparenței procesului de delimitare, adaptarea cadrului normativ la realitățile instituționale curente și asigurarea aplicării uniforme a regulamentului în toate unitățile administrativ-teritoriale. Totodată, prin clarificarea rolurilor și procedurilor, se urmărește prevenirea conflictelor și litigiilor ce pot apărea în procesul de identificare și delimitare a bunurilor imobile proprietate publică.</w:t>
            </w:r>
          </w:p>
          <w:p w14:paraId="26FA13F8" w14:textId="7998A768" w:rsidR="005E7F46" w:rsidRPr="006732D3" w:rsidRDefault="005E7F46" w:rsidP="00ED6832">
            <w:pPr>
              <w:pStyle w:val="afb"/>
              <w:numPr>
                <w:ilvl w:val="0"/>
                <w:numId w:val="7"/>
              </w:numPr>
              <w:tabs>
                <w:tab w:val="clear" w:pos="720"/>
                <w:tab w:val="left" w:pos="596"/>
                <w:tab w:val="left" w:pos="993"/>
              </w:tabs>
              <w:ind w:left="0" w:firstLine="360"/>
              <w:rPr>
                <w:rFonts w:ascii="Times New Roman" w:hAnsi="Times New Roman"/>
                <w:sz w:val="22"/>
                <w:szCs w:val="22"/>
                <w:lang w:val="ro-MD"/>
              </w:rPr>
            </w:pPr>
            <w:r w:rsidRPr="00667143">
              <w:rPr>
                <w:rFonts w:ascii="Times New Roman" w:hAnsi="Times New Roman"/>
                <w:b/>
                <w:bCs/>
                <w:sz w:val="22"/>
                <w:szCs w:val="22"/>
                <w:lang w:val="ro-MD"/>
              </w:rPr>
              <w:t xml:space="preserve">La </w:t>
            </w:r>
            <w:r w:rsidR="006732D3">
              <w:rPr>
                <w:rFonts w:ascii="Times New Roman" w:hAnsi="Times New Roman"/>
                <w:b/>
                <w:bCs/>
                <w:sz w:val="22"/>
                <w:szCs w:val="22"/>
                <w:lang w:val="ro-MD"/>
              </w:rPr>
              <w:t xml:space="preserve">pct. 4 din hotărâre </w:t>
            </w:r>
            <w:r w:rsidR="006732D3" w:rsidRPr="006732D3">
              <w:rPr>
                <w:rFonts w:ascii="Times New Roman" w:hAnsi="Times New Roman"/>
                <w:sz w:val="22"/>
                <w:szCs w:val="22"/>
                <w:lang w:val="ro-MD"/>
              </w:rPr>
              <w:t>(</w:t>
            </w:r>
            <w:r w:rsidRPr="006732D3">
              <w:rPr>
                <w:rFonts w:ascii="Times New Roman" w:hAnsi="Times New Roman"/>
                <w:sz w:val="22"/>
                <w:szCs w:val="22"/>
                <w:lang w:val="ro-MD"/>
              </w:rPr>
              <w:t>Hotărârea Guvernului nr. 652/2023 pentru aprobarea Regulamentului privind asumarea angajamentelor multianuale</w:t>
            </w:r>
            <w:r w:rsidR="006732D3" w:rsidRPr="006732D3">
              <w:rPr>
                <w:rFonts w:ascii="Times New Roman" w:hAnsi="Times New Roman"/>
                <w:sz w:val="22"/>
                <w:szCs w:val="22"/>
                <w:lang w:val="ro-MD"/>
              </w:rPr>
              <w:t>):</w:t>
            </w:r>
          </w:p>
          <w:p w14:paraId="70BC1B32" w14:textId="77777777" w:rsidR="005E7F46" w:rsidRPr="00F87603" w:rsidRDefault="005E7F46" w:rsidP="005E7F46">
            <w:pPr>
              <w:tabs>
                <w:tab w:val="left" w:pos="669"/>
                <w:tab w:val="left" w:pos="993"/>
              </w:tabs>
              <w:ind w:firstLine="454"/>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Proiectul completează pct. 3 din Regulament cu un nou subpunct, după cum urmează: „5) lucrări cadastrale executate în cadrul Programului de stat pentru crearea cadastrului bunurilor imobile.”</w:t>
            </w:r>
          </w:p>
          <w:p w14:paraId="3EC777F3" w14:textId="6218E954" w:rsidR="005E7F46" w:rsidRPr="00F87603" w:rsidRDefault="005E7F46" w:rsidP="005E7F46">
            <w:pPr>
              <w:tabs>
                <w:tab w:val="left" w:pos="669"/>
                <w:tab w:val="left" w:pos="993"/>
              </w:tabs>
              <w:ind w:firstLine="454"/>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Această completare constituie un element de noutate și are drept scop:</w:t>
            </w:r>
          </w:p>
          <w:p w14:paraId="05518CFB" w14:textId="77777777" w:rsidR="005E7F46" w:rsidRPr="00F87603" w:rsidRDefault="005E7F46" w:rsidP="00F81C41">
            <w:pPr>
              <w:numPr>
                <w:ilvl w:val="0"/>
                <w:numId w:val="7"/>
              </w:numPr>
              <w:tabs>
                <w:tab w:val="clear" w:pos="720"/>
                <w:tab w:val="left" w:pos="738"/>
                <w:tab w:val="left" w:pos="993"/>
              </w:tabs>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includerea expresă a lucrărilor cadastrale în categoria angajamentelor ce pot fi asumate pe termen multianual;</w:t>
            </w:r>
          </w:p>
          <w:p w14:paraId="249A3BA6" w14:textId="77777777" w:rsidR="005E7F46" w:rsidRPr="00F87603" w:rsidRDefault="005E7F46" w:rsidP="00F81C41">
            <w:pPr>
              <w:numPr>
                <w:ilvl w:val="0"/>
                <w:numId w:val="7"/>
              </w:numPr>
              <w:tabs>
                <w:tab w:val="clear" w:pos="720"/>
                <w:tab w:val="left" w:pos="738"/>
                <w:tab w:val="left" w:pos="993"/>
              </w:tabs>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asigurarea continuității contractelor și evitarea fragmentării activităților cadastrale;</w:t>
            </w:r>
          </w:p>
          <w:p w14:paraId="4BEF0733" w14:textId="77777777" w:rsidR="005E7F46" w:rsidRDefault="005E7F46" w:rsidP="00F81C41">
            <w:pPr>
              <w:numPr>
                <w:ilvl w:val="0"/>
                <w:numId w:val="7"/>
              </w:numPr>
              <w:tabs>
                <w:tab w:val="clear" w:pos="720"/>
                <w:tab w:val="left" w:pos="738"/>
                <w:tab w:val="left" w:pos="993"/>
              </w:tabs>
              <w:rPr>
                <w:rFonts w:ascii="Times New Roman" w:hAnsi="Times New Roman"/>
                <w:bCs/>
                <w:sz w:val="22"/>
                <w:szCs w:val="22"/>
                <w:shd w:val="clear" w:color="auto" w:fill="FFFFFF"/>
                <w:lang w:val="ro-MD"/>
              </w:rPr>
            </w:pPr>
            <w:r w:rsidRPr="00F87603">
              <w:rPr>
                <w:rFonts w:ascii="Times New Roman" w:hAnsi="Times New Roman"/>
                <w:bCs/>
                <w:sz w:val="22"/>
                <w:szCs w:val="22"/>
                <w:shd w:val="clear" w:color="auto" w:fill="FFFFFF"/>
                <w:lang w:val="ro-MD"/>
              </w:rPr>
              <w:t>facilitarea implementării eficiente a Programului de stat pentru crearea cadastrului bunurilor imobile, care necesită contracte cu durată ce depășește un exercițiu bugetar.</w:t>
            </w:r>
          </w:p>
          <w:p w14:paraId="080FB5E9" w14:textId="77777777" w:rsidR="00F91435" w:rsidRDefault="006732D3" w:rsidP="00660CE4">
            <w:pPr>
              <w:numPr>
                <w:ilvl w:val="0"/>
                <w:numId w:val="7"/>
              </w:numPr>
              <w:tabs>
                <w:tab w:val="clear" w:pos="720"/>
                <w:tab w:val="left" w:pos="360"/>
              </w:tabs>
              <w:ind w:left="27" w:firstLine="333"/>
              <w:rPr>
                <w:rFonts w:ascii="Times New Roman" w:hAnsi="Times New Roman"/>
                <w:bCs/>
                <w:sz w:val="22"/>
                <w:szCs w:val="22"/>
                <w:shd w:val="clear" w:color="auto" w:fill="FFFFFF"/>
                <w:lang w:val="ro-MD"/>
              </w:rPr>
            </w:pPr>
            <w:r>
              <w:rPr>
                <w:rFonts w:ascii="Times New Roman" w:hAnsi="Times New Roman"/>
                <w:b/>
                <w:bCs/>
                <w:sz w:val="22"/>
                <w:szCs w:val="22"/>
                <w:lang w:val="ro-MD"/>
              </w:rPr>
              <w:t xml:space="preserve">La pct. 5 din hotărâre: </w:t>
            </w:r>
            <w:r w:rsidRPr="006732D3">
              <w:rPr>
                <w:rFonts w:ascii="Times New Roman" w:hAnsi="Times New Roman"/>
                <w:bCs/>
                <w:sz w:val="22"/>
                <w:szCs w:val="22"/>
                <w:shd w:val="clear" w:color="auto" w:fill="FFFFFF"/>
                <w:lang w:val="ro-MD"/>
              </w:rPr>
              <w:t>Ținînd cont de faptul că lucrările planificate (delimitarea proprietății publice și corectarea erorilor)</w:t>
            </w:r>
            <w:r>
              <w:rPr>
                <w:rFonts w:ascii="Times New Roman" w:hAnsi="Times New Roman"/>
                <w:bCs/>
                <w:sz w:val="22"/>
                <w:szCs w:val="22"/>
                <w:shd w:val="clear" w:color="auto" w:fill="FFFFFF"/>
                <w:lang w:val="ro-MD"/>
              </w:rPr>
              <w:t>,</w:t>
            </w:r>
            <w:r w:rsidRPr="006732D3">
              <w:rPr>
                <w:rFonts w:ascii="Times New Roman" w:hAnsi="Times New Roman"/>
                <w:bCs/>
                <w:sz w:val="22"/>
                <w:szCs w:val="22"/>
                <w:shd w:val="clear" w:color="auto" w:fill="FFFFFF"/>
                <w:lang w:val="ro-MD"/>
              </w:rPr>
              <w:t xml:space="preserve"> urmează să demareze la </w:t>
            </w:r>
            <w:r w:rsidRPr="0059218E">
              <w:rPr>
                <w:rFonts w:ascii="Times New Roman" w:hAnsi="Times New Roman"/>
                <w:bCs/>
                <w:sz w:val="22"/>
                <w:szCs w:val="22"/>
                <w:u w:val="single"/>
                <w:shd w:val="clear" w:color="auto" w:fill="FFFFFF"/>
                <w:lang w:val="ro-MD"/>
              </w:rPr>
              <w:t>2 ianuarie 2026</w:t>
            </w:r>
            <w:r w:rsidRPr="006732D3">
              <w:rPr>
                <w:rFonts w:ascii="Times New Roman" w:hAnsi="Times New Roman"/>
                <w:bCs/>
                <w:sz w:val="22"/>
                <w:szCs w:val="22"/>
                <w:shd w:val="clear" w:color="auto" w:fill="FFFFFF"/>
                <w:lang w:val="ro-MD"/>
              </w:rPr>
              <w:t>, proiectul de hotărâre urmează să între în vigoare la momentul publicării în Monitorul Oficial.</w:t>
            </w:r>
          </w:p>
          <w:p w14:paraId="2FA770CE" w14:textId="623E38A3" w:rsidR="00667143" w:rsidRPr="00F91435" w:rsidRDefault="006732D3" w:rsidP="00F91435">
            <w:pPr>
              <w:tabs>
                <w:tab w:val="left" w:pos="360"/>
              </w:tabs>
              <w:ind w:left="360" w:firstLine="0"/>
              <w:rPr>
                <w:rFonts w:ascii="Times New Roman" w:hAnsi="Times New Roman"/>
                <w:bCs/>
                <w:sz w:val="12"/>
                <w:szCs w:val="12"/>
                <w:shd w:val="clear" w:color="auto" w:fill="FFFFFF"/>
                <w:lang w:val="ro-MD"/>
              </w:rPr>
            </w:pPr>
            <w:r w:rsidRPr="00F91435">
              <w:rPr>
                <w:rFonts w:ascii="Times New Roman" w:hAnsi="Times New Roman"/>
                <w:bCs/>
                <w:sz w:val="12"/>
                <w:szCs w:val="12"/>
                <w:shd w:val="clear" w:color="auto" w:fill="FFFFFF"/>
                <w:lang w:val="ro-MD"/>
              </w:rPr>
              <w:t xml:space="preserve"> </w:t>
            </w:r>
          </w:p>
          <w:p w14:paraId="709DB3D2" w14:textId="54D0E944" w:rsidR="00D927DB" w:rsidRPr="00F87603" w:rsidRDefault="007D2E37" w:rsidP="00043ACD">
            <w:pPr>
              <w:ind w:firstLine="594"/>
              <w:rPr>
                <w:rFonts w:ascii="Times New Roman" w:hAnsi="Times New Roman"/>
                <w:b/>
                <w:bCs/>
                <w:sz w:val="22"/>
                <w:szCs w:val="22"/>
                <w:lang w:val="ro-MD"/>
              </w:rPr>
            </w:pPr>
            <w:r w:rsidRPr="00F87603">
              <w:rPr>
                <w:rFonts w:ascii="Times New Roman" w:hAnsi="Times New Roman"/>
                <w:b/>
                <w:bCs/>
                <w:sz w:val="22"/>
                <w:szCs w:val="22"/>
                <w:lang w:val="ro-MD"/>
              </w:rPr>
              <w:t>3.2. Opțiunile alternative analizate și motivele pentru care acestea nu au fost luate în considerare</w:t>
            </w:r>
            <w:r w:rsidR="00A85A52" w:rsidRPr="00F87603">
              <w:rPr>
                <w:rFonts w:ascii="Times New Roman" w:hAnsi="Times New Roman"/>
                <w:b/>
                <w:bCs/>
                <w:sz w:val="22"/>
                <w:szCs w:val="22"/>
                <w:lang w:val="ro-MD"/>
              </w:rPr>
              <w:t>.</w:t>
            </w:r>
            <w:r w:rsidR="00074C0B" w:rsidRPr="00F87603">
              <w:rPr>
                <w:rFonts w:ascii="Times New Roman" w:hAnsi="Times New Roman"/>
                <w:b/>
                <w:bCs/>
                <w:sz w:val="22"/>
                <w:szCs w:val="22"/>
                <w:lang w:val="ro-MD"/>
              </w:rPr>
              <w:t xml:space="preserve"> </w:t>
            </w:r>
          </w:p>
          <w:p w14:paraId="192899B0" w14:textId="28E5770E" w:rsidR="005129EF" w:rsidRPr="00F87603" w:rsidRDefault="005129EF" w:rsidP="00043ACD">
            <w:pPr>
              <w:ind w:firstLine="594"/>
              <w:rPr>
                <w:rFonts w:ascii="Times New Roman" w:hAnsi="Times New Roman"/>
                <w:sz w:val="22"/>
                <w:szCs w:val="22"/>
                <w:lang w:val="ro-MD"/>
              </w:rPr>
            </w:pPr>
            <w:r w:rsidRPr="00F87603">
              <w:rPr>
                <w:rFonts w:ascii="Times New Roman" w:hAnsi="Times New Roman"/>
                <w:sz w:val="22"/>
                <w:szCs w:val="22"/>
                <w:lang w:val="ro-MD"/>
              </w:rPr>
              <w:t xml:space="preserve">În procesul de </w:t>
            </w:r>
            <w:r w:rsidR="00F81C41" w:rsidRPr="00F87603">
              <w:rPr>
                <w:rFonts w:ascii="Times New Roman" w:hAnsi="Times New Roman"/>
                <w:sz w:val="22"/>
                <w:szCs w:val="22"/>
                <w:lang w:val="ro-MD"/>
              </w:rPr>
              <w:t>examinare</w:t>
            </w:r>
            <w:r w:rsidRPr="00F87603">
              <w:rPr>
                <w:rFonts w:ascii="Times New Roman" w:hAnsi="Times New Roman"/>
                <w:sz w:val="22"/>
                <w:szCs w:val="22"/>
                <w:lang w:val="ro-MD"/>
              </w:rPr>
              <w:t xml:space="preserve"> a necesității modificării cadrului normativ privind delimitarea bunurilor imobile, continuarea înregistrării cadastrale în localitățile omise din PÎEF, corectarea erorilor cadastrale, precum și asigurarea posibilității de asumare a angajamentelor multianuale pentru lucrările cadastrale, au fost evaluate mai multe opțiuni alternative. Acestea au fost respinse pentru motivele expuse mai jos.</w:t>
            </w:r>
          </w:p>
          <w:p w14:paraId="5992EA8A" w14:textId="501D5629" w:rsidR="009B4A32" w:rsidRPr="00F87603" w:rsidRDefault="009B4A32" w:rsidP="00F81C41">
            <w:pPr>
              <w:pStyle w:val="afb"/>
              <w:numPr>
                <w:ilvl w:val="1"/>
                <w:numId w:val="17"/>
              </w:numPr>
              <w:ind w:left="313" w:hanging="284"/>
              <w:rPr>
                <w:rFonts w:ascii="Times New Roman" w:hAnsi="Times New Roman"/>
                <w:sz w:val="22"/>
                <w:szCs w:val="22"/>
                <w:lang w:val="ro-MD"/>
              </w:rPr>
            </w:pPr>
            <w:r w:rsidRPr="00F87603">
              <w:rPr>
                <w:rFonts w:ascii="Times New Roman" w:hAnsi="Times New Roman"/>
                <w:sz w:val="22"/>
                <w:szCs w:val="22"/>
                <w:u w:val="single"/>
                <w:lang w:val="ro-MD"/>
              </w:rPr>
              <w:t>Opțiunea de a menține</w:t>
            </w:r>
            <w:r w:rsidRPr="00F87603">
              <w:rPr>
                <w:rFonts w:ascii="Times New Roman" w:hAnsi="Times New Roman"/>
                <w:sz w:val="22"/>
                <w:szCs w:val="22"/>
                <w:lang w:val="ro-MD"/>
              </w:rPr>
              <w:t xml:space="preserve"> cadrului normativ existent (HG nr. 80/2019, HG nr. 63/2019</w:t>
            </w:r>
            <w:r w:rsidR="00F81C41" w:rsidRPr="00F87603">
              <w:rPr>
                <w:rFonts w:ascii="Times New Roman" w:hAnsi="Times New Roman"/>
                <w:sz w:val="22"/>
                <w:szCs w:val="22"/>
                <w:lang w:val="ro-MD"/>
              </w:rPr>
              <w:t xml:space="preserve">, </w:t>
            </w:r>
            <w:r w:rsidRPr="00F87603">
              <w:rPr>
                <w:rFonts w:ascii="Times New Roman" w:hAnsi="Times New Roman"/>
                <w:sz w:val="22"/>
                <w:szCs w:val="22"/>
                <w:lang w:val="ro-MD"/>
              </w:rPr>
              <w:t>HG nr. 1030/1998</w:t>
            </w:r>
            <w:r w:rsidR="00F81C41" w:rsidRPr="00F87603">
              <w:rPr>
                <w:rFonts w:ascii="Times New Roman" w:hAnsi="Times New Roman"/>
                <w:sz w:val="22"/>
                <w:szCs w:val="22"/>
                <w:lang w:val="ro-MD"/>
              </w:rPr>
              <w:t xml:space="preserve"> și HG nr. 652/2023</w:t>
            </w:r>
            <w:r w:rsidRPr="00F87603">
              <w:rPr>
                <w:rFonts w:ascii="Times New Roman" w:hAnsi="Times New Roman"/>
                <w:sz w:val="22"/>
                <w:szCs w:val="22"/>
                <w:lang w:val="ro-MD"/>
              </w:rPr>
              <w:t xml:space="preserve">) fără modificări </w:t>
            </w:r>
            <w:r w:rsidRPr="00F87603">
              <w:rPr>
                <w:rFonts w:ascii="Times New Roman" w:hAnsi="Times New Roman"/>
                <w:sz w:val="22"/>
                <w:szCs w:val="22"/>
                <w:u w:val="single"/>
                <w:lang w:val="ro-MD"/>
              </w:rPr>
              <w:t>a fost exclusă</w:t>
            </w:r>
            <w:r w:rsidRPr="00F87603">
              <w:rPr>
                <w:rFonts w:ascii="Times New Roman" w:hAnsi="Times New Roman"/>
                <w:sz w:val="22"/>
                <w:szCs w:val="22"/>
                <w:lang w:val="ro-MD"/>
              </w:rPr>
              <w:t xml:space="preserve"> </w:t>
            </w:r>
            <w:r w:rsidR="00F81C41" w:rsidRPr="00F87603">
              <w:rPr>
                <w:rFonts w:ascii="Times New Roman" w:hAnsi="Times New Roman"/>
                <w:sz w:val="22"/>
                <w:szCs w:val="22"/>
                <w:lang w:val="ro-MD"/>
              </w:rPr>
              <w:t>întrucât menținerea legislației actuale ar perpetua problemele identificate și ar crea blocaje majore în finalizarea cadastrului național.</w:t>
            </w:r>
          </w:p>
          <w:p w14:paraId="410BFE2F" w14:textId="77777777" w:rsidR="00F81C41" w:rsidRPr="00F87603" w:rsidRDefault="00F81C41" w:rsidP="00F81C41">
            <w:pPr>
              <w:numPr>
                <w:ilvl w:val="0"/>
                <w:numId w:val="7"/>
              </w:numPr>
              <w:rPr>
                <w:rFonts w:ascii="Times New Roman" w:hAnsi="Times New Roman"/>
                <w:sz w:val="22"/>
                <w:szCs w:val="22"/>
                <w:lang w:val="ro-MD"/>
              </w:rPr>
            </w:pPr>
            <w:r w:rsidRPr="00F87603">
              <w:rPr>
                <w:rFonts w:ascii="Times New Roman" w:hAnsi="Times New Roman"/>
                <w:b/>
                <w:bCs/>
                <w:sz w:val="22"/>
                <w:szCs w:val="22"/>
                <w:lang w:val="ro-MD"/>
              </w:rPr>
              <w:t>HG nr. 1030/1998</w:t>
            </w:r>
            <w:r w:rsidRPr="00F87603">
              <w:rPr>
                <w:rFonts w:ascii="Times New Roman" w:hAnsi="Times New Roman"/>
                <w:sz w:val="22"/>
                <w:szCs w:val="22"/>
                <w:lang w:val="ro-MD"/>
              </w:rPr>
              <w:t xml:space="preserve"> nu conține prevederi privind continuarea lucrărilor de înregistrare și delimitare în cele 275 de localități neacoperite de PÎEF, nici mecanisme privind corectarea erorilor de fond constatate în anii precedenți.</w:t>
            </w:r>
          </w:p>
          <w:p w14:paraId="595A4F86" w14:textId="77777777" w:rsidR="00F81C41" w:rsidRPr="00F87603" w:rsidRDefault="00F81C41" w:rsidP="00F81C41">
            <w:pPr>
              <w:numPr>
                <w:ilvl w:val="0"/>
                <w:numId w:val="7"/>
              </w:numPr>
              <w:rPr>
                <w:rFonts w:ascii="Times New Roman" w:hAnsi="Times New Roman"/>
                <w:sz w:val="22"/>
                <w:szCs w:val="22"/>
                <w:lang w:val="ro-MD"/>
              </w:rPr>
            </w:pPr>
            <w:r w:rsidRPr="00F87603">
              <w:rPr>
                <w:rFonts w:ascii="Times New Roman" w:hAnsi="Times New Roman"/>
                <w:b/>
                <w:bCs/>
                <w:sz w:val="22"/>
                <w:szCs w:val="22"/>
                <w:lang w:val="ro-MD"/>
              </w:rPr>
              <w:t>HG nr. 80/2019</w:t>
            </w:r>
            <w:r w:rsidRPr="00F87603">
              <w:rPr>
                <w:rFonts w:ascii="Times New Roman" w:hAnsi="Times New Roman"/>
                <w:sz w:val="22"/>
                <w:szCs w:val="22"/>
                <w:lang w:val="ro-MD"/>
              </w:rPr>
              <w:t xml:space="preserve"> prevede o perioadă de implementare limitată, fiind aplicabil doar până în 2026, fără posibilitatea de extindere pentru anii 2026–2028.</w:t>
            </w:r>
          </w:p>
          <w:p w14:paraId="28BBCEB9" w14:textId="77777777" w:rsidR="00F81C41" w:rsidRPr="00F87603" w:rsidRDefault="00F81C41" w:rsidP="00F81C41">
            <w:pPr>
              <w:numPr>
                <w:ilvl w:val="0"/>
                <w:numId w:val="7"/>
              </w:numPr>
              <w:rPr>
                <w:rFonts w:ascii="Times New Roman" w:hAnsi="Times New Roman"/>
                <w:sz w:val="22"/>
                <w:szCs w:val="22"/>
                <w:lang w:val="ro-MD"/>
              </w:rPr>
            </w:pPr>
            <w:r w:rsidRPr="00F87603">
              <w:rPr>
                <w:rFonts w:ascii="Times New Roman" w:hAnsi="Times New Roman"/>
                <w:b/>
                <w:bCs/>
                <w:sz w:val="22"/>
                <w:szCs w:val="22"/>
                <w:lang w:val="ro-MD"/>
              </w:rPr>
              <w:lastRenderedPageBreak/>
              <w:t>HG nr. 63/2019</w:t>
            </w:r>
            <w:r w:rsidRPr="00F87603">
              <w:rPr>
                <w:rFonts w:ascii="Times New Roman" w:hAnsi="Times New Roman"/>
                <w:sz w:val="22"/>
                <w:szCs w:val="22"/>
                <w:lang w:val="ro-MD"/>
              </w:rPr>
              <w:t xml:space="preserve"> nu oferă soluții suficiente pentru cazurile de litigii, refuzuri nemotivate, coordonări întârziate sau lipsa unor termene obligatorii.</w:t>
            </w:r>
          </w:p>
          <w:p w14:paraId="71B40F08" w14:textId="075A8FF2" w:rsidR="00F81C41" w:rsidRPr="00F87603" w:rsidRDefault="00F81C41" w:rsidP="00F81C41">
            <w:pPr>
              <w:numPr>
                <w:ilvl w:val="0"/>
                <w:numId w:val="7"/>
              </w:numPr>
              <w:rPr>
                <w:rFonts w:ascii="Times New Roman" w:hAnsi="Times New Roman"/>
                <w:sz w:val="22"/>
                <w:szCs w:val="22"/>
                <w:lang w:val="ro-MD"/>
              </w:rPr>
            </w:pPr>
            <w:r w:rsidRPr="00F87603">
              <w:rPr>
                <w:rFonts w:ascii="Times New Roman" w:hAnsi="Times New Roman"/>
                <w:b/>
                <w:bCs/>
                <w:sz w:val="22"/>
                <w:szCs w:val="22"/>
                <w:lang w:val="ro-MD"/>
              </w:rPr>
              <w:t>HG nr. 652/2023</w:t>
            </w:r>
            <w:r w:rsidRPr="00F87603">
              <w:rPr>
                <w:rFonts w:ascii="Times New Roman" w:hAnsi="Times New Roman"/>
                <w:sz w:val="22"/>
                <w:szCs w:val="22"/>
                <w:lang w:val="ro-MD"/>
              </w:rPr>
              <w:t xml:space="preserve"> nu include lucrările cadastrale în categoria angajamentelor multianuale, ceea ce limitează capacitatea autorităților de a contracta lucrări complexe pe 2–3 ani, generează fragmentări contractuale, întârzieri, proceduri repetate de achiziții și crește costurile administrative.</w:t>
            </w:r>
          </w:p>
          <w:p w14:paraId="6D3DD107" w14:textId="5BFE6687" w:rsidR="00F81C41" w:rsidRPr="00F87603" w:rsidRDefault="00F81C41" w:rsidP="00F81C41">
            <w:pPr>
              <w:ind w:firstLine="454"/>
              <w:rPr>
                <w:rFonts w:ascii="Times New Roman" w:hAnsi="Times New Roman"/>
                <w:sz w:val="22"/>
                <w:szCs w:val="22"/>
                <w:lang w:val="ro-MD"/>
              </w:rPr>
            </w:pPr>
            <w:r w:rsidRPr="00F87603">
              <w:rPr>
                <w:rFonts w:ascii="Times New Roman" w:hAnsi="Times New Roman"/>
                <w:sz w:val="22"/>
                <w:szCs w:val="22"/>
                <w:lang w:val="ro-MD"/>
              </w:rPr>
              <w:t>Menținerea situației actuale ar împiedica finalizarea cadastrului la nivel național, ar bloca înregistrarea proprietății publice și ar afecta planificarea bugetară multianuală strict necesară pentru lucrările cadastrale.</w:t>
            </w:r>
          </w:p>
          <w:p w14:paraId="2288034B" w14:textId="717F21D2" w:rsidR="009B4A32" w:rsidRPr="00F87603" w:rsidRDefault="009B4A32" w:rsidP="00F81C41">
            <w:pPr>
              <w:pStyle w:val="afb"/>
              <w:numPr>
                <w:ilvl w:val="1"/>
                <w:numId w:val="17"/>
              </w:numPr>
              <w:ind w:left="313" w:hanging="284"/>
              <w:rPr>
                <w:rFonts w:ascii="Times New Roman" w:hAnsi="Times New Roman"/>
                <w:sz w:val="22"/>
                <w:szCs w:val="22"/>
                <w:lang w:val="ro-MD"/>
              </w:rPr>
            </w:pPr>
            <w:r w:rsidRPr="00F87603">
              <w:rPr>
                <w:rFonts w:ascii="Times New Roman" w:hAnsi="Times New Roman"/>
                <w:sz w:val="22"/>
                <w:szCs w:val="22"/>
                <w:u w:val="single"/>
                <w:lang w:val="ro-MD"/>
              </w:rPr>
              <w:t>Opțiunea de inițiere</w:t>
            </w:r>
            <w:r w:rsidRPr="00F87603">
              <w:rPr>
                <w:rFonts w:ascii="Times New Roman" w:hAnsi="Times New Roman"/>
                <w:sz w:val="22"/>
                <w:szCs w:val="22"/>
                <w:lang w:val="ro-MD"/>
              </w:rPr>
              <w:t xml:space="preserve"> a unui nou </w:t>
            </w:r>
            <w:proofErr w:type="spellStart"/>
            <w:r w:rsidR="003A4CF1" w:rsidRPr="00F87603">
              <w:rPr>
                <w:rFonts w:ascii="Times New Roman" w:hAnsi="Times New Roman"/>
                <w:sz w:val="22"/>
                <w:szCs w:val="22"/>
              </w:rPr>
              <w:t>și</w:t>
            </w:r>
            <w:proofErr w:type="spellEnd"/>
            <w:r w:rsidR="003A4CF1" w:rsidRPr="00F87603">
              <w:rPr>
                <w:rFonts w:ascii="Times New Roman" w:hAnsi="Times New Roman"/>
                <w:sz w:val="22"/>
                <w:szCs w:val="22"/>
              </w:rPr>
              <w:t xml:space="preserve"> distinct de </w:t>
            </w:r>
            <w:proofErr w:type="spellStart"/>
            <w:r w:rsidR="003A4CF1" w:rsidRPr="00F87603">
              <w:rPr>
                <w:rFonts w:ascii="Times New Roman" w:hAnsi="Times New Roman"/>
                <w:sz w:val="22"/>
                <w:szCs w:val="22"/>
              </w:rPr>
              <w:t>înregistrare</w:t>
            </w:r>
            <w:proofErr w:type="spellEnd"/>
            <w:r w:rsidR="003A4CF1" w:rsidRPr="00F87603">
              <w:rPr>
                <w:rFonts w:ascii="Times New Roman" w:hAnsi="Times New Roman"/>
                <w:sz w:val="22"/>
                <w:szCs w:val="22"/>
              </w:rPr>
              <w:t xml:space="preserve"> </w:t>
            </w:r>
            <w:proofErr w:type="spellStart"/>
            <w:r w:rsidR="003A4CF1" w:rsidRPr="00F87603">
              <w:rPr>
                <w:rFonts w:ascii="Times New Roman" w:hAnsi="Times New Roman"/>
                <w:sz w:val="22"/>
                <w:szCs w:val="22"/>
              </w:rPr>
              <w:t>și</w:t>
            </w:r>
            <w:proofErr w:type="spellEnd"/>
            <w:r w:rsidR="003A4CF1" w:rsidRPr="00F87603">
              <w:rPr>
                <w:rFonts w:ascii="Times New Roman" w:hAnsi="Times New Roman"/>
                <w:sz w:val="22"/>
                <w:szCs w:val="22"/>
              </w:rPr>
              <w:t xml:space="preserve"> </w:t>
            </w:r>
            <w:proofErr w:type="spellStart"/>
            <w:r w:rsidR="003A4CF1" w:rsidRPr="00F87603">
              <w:rPr>
                <w:rFonts w:ascii="Times New Roman" w:hAnsi="Times New Roman"/>
                <w:sz w:val="22"/>
                <w:szCs w:val="22"/>
              </w:rPr>
              <w:t>delimitare</w:t>
            </w:r>
            <w:proofErr w:type="spellEnd"/>
            <w:r w:rsidR="003A4CF1" w:rsidRPr="00F87603">
              <w:rPr>
                <w:rFonts w:ascii="Times New Roman" w:hAnsi="Times New Roman"/>
                <w:sz w:val="22"/>
                <w:szCs w:val="22"/>
              </w:rPr>
              <w:t xml:space="preserve">, </w:t>
            </w:r>
            <w:proofErr w:type="spellStart"/>
            <w:r w:rsidR="003A4CF1" w:rsidRPr="00F87603">
              <w:rPr>
                <w:rFonts w:ascii="Times New Roman" w:hAnsi="Times New Roman"/>
                <w:sz w:val="22"/>
                <w:szCs w:val="22"/>
              </w:rPr>
              <w:t>separat</w:t>
            </w:r>
            <w:proofErr w:type="spellEnd"/>
            <w:r w:rsidR="003A4CF1" w:rsidRPr="00F87603">
              <w:rPr>
                <w:rFonts w:ascii="Times New Roman" w:hAnsi="Times New Roman"/>
                <w:sz w:val="22"/>
                <w:szCs w:val="22"/>
              </w:rPr>
              <w:t xml:space="preserve"> de </w:t>
            </w:r>
            <w:proofErr w:type="spellStart"/>
            <w:r w:rsidR="003A4CF1" w:rsidRPr="00F87603">
              <w:rPr>
                <w:rFonts w:ascii="Times New Roman" w:hAnsi="Times New Roman"/>
                <w:sz w:val="22"/>
                <w:szCs w:val="22"/>
              </w:rPr>
              <w:t>cadrul</w:t>
            </w:r>
            <w:proofErr w:type="spellEnd"/>
            <w:r w:rsidR="003A4CF1" w:rsidRPr="00F87603">
              <w:rPr>
                <w:rFonts w:ascii="Times New Roman" w:hAnsi="Times New Roman"/>
                <w:sz w:val="22"/>
                <w:szCs w:val="22"/>
              </w:rPr>
              <w:t xml:space="preserve"> existent </w:t>
            </w:r>
            <w:r w:rsidR="003A4CF1" w:rsidRPr="00F87603">
              <w:rPr>
                <w:rFonts w:ascii="Times New Roman" w:hAnsi="Times New Roman"/>
                <w:sz w:val="22"/>
                <w:szCs w:val="22"/>
                <w:u w:val="single"/>
              </w:rPr>
              <w:t xml:space="preserve">a </w:t>
            </w:r>
            <w:proofErr w:type="spellStart"/>
            <w:r w:rsidR="003A4CF1" w:rsidRPr="00F87603">
              <w:rPr>
                <w:rFonts w:ascii="Times New Roman" w:hAnsi="Times New Roman"/>
                <w:sz w:val="22"/>
                <w:szCs w:val="22"/>
                <w:u w:val="single"/>
              </w:rPr>
              <w:t>fost</w:t>
            </w:r>
            <w:proofErr w:type="spellEnd"/>
            <w:r w:rsidR="003A4CF1" w:rsidRPr="00F87603">
              <w:rPr>
                <w:rFonts w:ascii="Times New Roman" w:hAnsi="Times New Roman"/>
                <w:sz w:val="22"/>
                <w:szCs w:val="22"/>
                <w:u w:val="single"/>
              </w:rPr>
              <w:t xml:space="preserve"> </w:t>
            </w:r>
            <w:proofErr w:type="spellStart"/>
            <w:r w:rsidR="003A4CF1" w:rsidRPr="00F87603">
              <w:rPr>
                <w:rFonts w:ascii="Times New Roman" w:hAnsi="Times New Roman"/>
                <w:sz w:val="22"/>
                <w:szCs w:val="22"/>
                <w:u w:val="single"/>
              </w:rPr>
              <w:t>respinsă</w:t>
            </w:r>
            <w:proofErr w:type="spellEnd"/>
            <w:r w:rsidR="003A4CF1" w:rsidRPr="00F87603">
              <w:rPr>
                <w:rFonts w:ascii="Times New Roman" w:hAnsi="Times New Roman"/>
                <w:sz w:val="22"/>
                <w:szCs w:val="22"/>
              </w:rPr>
              <w:t xml:space="preserve"> din motive</w:t>
            </w:r>
            <w:r w:rsidR="00144098" w:rsidRPr="00F87603">
              <w:rPr>
                <w:rFonts w:ascii="Times New Roman" w:hAnsi="Times New Roman"/>
                <w:sz w:val="22"/>
                <w:szCs w:val="22"/>
              </w:rPr>
              <w:t>:</w:t>
            </w:r>
          </w:p>
          <w:p w14:paraId="596209F1" w14:textId="146ABF3B" w:rsidR="0062710C" w:rsidRPr="00F87603" w:rsidRDefault="0062710C" w:rsidP="0062710C">
            <w:pPr>
              <w:numPr>
                <w:ilvl w:val="0"/>
                <w:numId w:val="29"/>
              </w:numPr>
              <w:rPr>
                <w:rFonts w:ascii="Times New Roman" w:hAnsi="Times New Roman"/>
                <w:sz w:val="22"/>
                <w:szCs w:val="22"/>
                <w:lang w:val="ro-MD"/>
              </w:rPr>
            </w:pPr>
            <w:r w:rsidRPr="00F87603">
              <w:rPr>
                <w:rFonts w:ascii="Times New Roman" w:hAnsi="Times New Roman"/>
                <w:sz w:val="22"/>
                <w:szCs w:val="22"/>
                <w:lang w:val="ro-MD"/>
              </w:rPr>
              <w:t>Ar necesita crearea unui cadru normativ complet nou, cu riscuri mari de suprapunere cu legislația existentă (HG nr. 80/2019 și HG nr. 63/2019).</w:t>
            </w:r>
          </w:p>
          <w:p w14:paraId="21243AE5" w14:textId="5E36F001" w:rsidR="0062710C" w:rsidRPr="00F87603" w:rsidRDefault="0062710C" w:rsidP="0062710C">
            <w:pPr>
              <w:numPr>
                <w:ilvl w:val="0"/>
                <w:numId w:val="29"/>
              </w:numPr>
              <w:rPr>
                <w:rFonts w:ascii="Times New Roman" w:hAnsi="Times New Roman"/>
                <w:sz w:val="22"/>
                <w:szCs w:val="22"/>
                <w:lang w:val="ro-MD"/>
              </w:rPr>
            </w:pPr>
            <w:r w:rsidRPr="00F87603">
              <w:rPr>
                <w:rFonts w:ascii="Times New Roman" w:hAnsi="Times New Roman"/>
                <w:sz w:val="22"/>
                <w:szCs w:val="22"/>
                <w:lang w:val="ro-MD"/>
              </w:rPr>
              <w:t>Ar presupune resurse administrative suplimentare, instituții noi sau mecanisme noi de implementare, în timp ce structurile actuale sunt deja funcționale.</w:t>
            </w:r>
          </w:p>
          <w:p w14:paraId="05F41C97" w14:textId="7CA251B1" w:rsidR="0062710C" w:rsidRPr="00F87603" w:rsidRDefault="0062710C" w:rsidP="0062710C">
            <w:pPr>
              <w:numPr>
                <w:ilvl w:val="0"/>
                <w:numId w:val="29"/>
              </w:numPr>
              <w:rPr>
                <w:rFonts w:ascii="Times New Roman" w:hAnsi="Times New Roman"/>
                <w:sz w:val="22"/>
                <w:szCs w:val="22"/>
                <w:lang w:val="ro-MD"/>
              </w:rPr>
            </w:pPr>
            <w:r w:rsidRPr="00F87603">
              <w:rPr>
                <w:rFonts w:ascii="Times New Roman" w:hAnsi="Times New Roman"/>
                <w:sz w:val="22"/>
                <w:szCs w:val="22"/>
                <w:lang w:val="ro-MD"/>
              </w:rPr>
              <w:t>Ar extinde calendarul elaborării și implementării cu 1–2 ani, ceea ce ar întârzia finalizarea cadastrului național și delimitarea proprietății publice.</w:t>
            </w:r>
          </w:p>
          <w:p w14:paraId="00F98595" w14:textId="7A24F2C0" w:rsidR="0062710C" w:rsidRPr="00F87603" w:rsidRDefault="0062710C" w:rsidP="0062710C">
            <w:pPr>
              <w:numPr>
                <w:ilvl w:val="0"/>
                <w:numId w:val="29"/>
              </w:numPr>
              <w:rPr>
                <w:rFonts w:ascii="Times New Roman" w:hAnsi="Times New Roman"/>
                <w:sz w:val="22"/>
                <w:szCs w:val="22"/>
                <w:lang w:val="ro-MD"/>
              </w:rPr>
            </w:pPr>
            <w:r w:rsidRPr="00F87603">
              <w:rPr>
                <w:rFonts w:ascii="Times New Roman" w:hAnsi="Times New Roman"/>
                <w:sz w:val="22"/>
                <w:szCs w:val="22"/>
                <w:lang w:val="ro-MD"/>
              </w:rPr>
              <w:t>Ar genera incoerență instituțională și administrativă, deoarece activitățile de același tip ar fi derulate în paralel de două programe diferite.</w:t>
            </w:r>
          </w:p>
          <w:p w14:paraId="0E4919AE" w14:textId="6D586EAB" w:rsidR="0084670B" w:rsidRPr="00F87603" w:rsidRDefault="009B4A32" w:rsidP="00647B46">
            <w:pPr>
              <w:ind w:firstLine="594"/>
              <w:rPr>
                <w:rFonts w:ascii="Times New Roman" w:hAnsi="Times New Roman"/>
                <w:sz w:val="22"/>
                <w:szCs w:val="22"/>
                <w:lang w:val="ro-MD"/>
              </w:rPr>
            </w:pPr>
            <w:r w:rsidRPr="00F87603">
              <w:rPr>
                <w:rFonts w:ascii="Times New Roman" w:hAnsi="Times New Roman"/>
                <w:sz w:val="22"/>
                <w:szCs w:val="22"/>
                <w:lang w:val="ro-MD"/>
              </w:rPr>
              <w:t xml:space="preserve">Deci, singura opțiune sustenabilă și eficientă este modificarea și actualizarea celor </w:t>
            </w:r>
            <w:r w:rsidR="00647B46" w:rsidRPr="00F87603">
              <w:rPr>
                <w:rFonts w:ascii="Times New Roman" w:hAnsi="Times New Roman"/>
                <w:sz w:val="22"/>
                <w:szCs w:val="22"/>
                <w:lang w:val="ro-MD"/>
              </w:rPr>
              <w:t>patru</w:t>
            </w:r>
            <w:r w:rsidRPr="00F87603">
              <w:rPr>
                <w:rFonts w:ascii="Times New Roman" w:hAnsi="Times New Roman"/>
                <w:sz w:val="22"/>
                <w:szCs w:val="22"/>
                <w:lang w:val="ro-MD"/>
              </w:rPr>
              <w:t xml:space="preserve"> acte normative existente (</w:t>
            </w:r>
            <w:r w:rsidR="00647B46" w:rsidRPr="00F87603">
              <w:rPr>
                <w:rFonts w:ascii="Times New Roman" w:hAnsi="Times New Roman"/>
                <w:sz w:val="22"/>
                <w:szCs w:val="22"/>
                <w:lang w:val="ro-MD"/>
              </w:rPr>
              <w:t>HG nr. 80/2019, HG nr. 63/2019, HG nr. 1030/1998 și HG nr. 652/2023</w:t>
            </w:r>
            <w:r w:rsidRPr="00F87603">
              <w:rPr>
                <w:rFonts w:ascii="Times New Roman" w:hAnsi="Times New Roman"/>
                <w:sz w:val="22"/>
                <w:szCs w:val="22"/>
                <w:lang w:val="ro-MD"/>
              </w:rPr>
              <w:t>), prin extinderea perioadei de implementare, clarificarea responsabilităților instituționale, instituirea unor proceduri operative în cazul refuzurilor de coordonare, precum și prin integrarea localităților omise din PÎEF. Această soluție asigură continuitate, eficiență, coerență normativă și optimizarea resurselor publice alocate.</w:t>
            </w:r>
          </w:p>
        </w:tc>
      </w:tr>
      <w:tr w:rsidR="00F87603" w:rsidRPr="00F87603" w14:paraId="64CCC468" w14:textId="77777777" w:rsidTr="006E6039">
        <w:trPr>
          <w:trHeight w:val="257"/>
        </w:trPr>
        <w:tc>
          <w:tcPr>
            <w:tcW w:w="9781" w:type="dxa"/>
            <w:shd w:val="clear" w:color="auto" w:fill="D9D9D9" w:themeFill="background1" w:themeFillShade="D9"/>
          </w:tcPr>
          <w:p w14:paraId="45A84E33" w14:textId="00B0CCE7" w:rsidR="007258CF"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lastRenderedPageBreak/>
              <w:t>4.</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Analiza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impactului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de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reglementare</w:t>
            </w:r>
            <w:r w:rsidR="00032B46" w:rsidRPr="00F87603">
              <w:rPr>
                <w:rFonts w:ascii="Times New Roman" w:hAnsi="Times New Roman"/>
                <w:b/>
                <w:bCs/>
                <w:sz w:val="22"/>
                <w:szCs w:val="22"/>
                <w:lang w:val="ro-MD"/>
              </w:rPr>
              <w:t xml:space="preserve"> </w:t>
            </w:r>
          </w:p>
        </w:tc>
      </w:tr>
      <w:tr w:rsidR="00F87603" w:rsidRPr="00F87603" w14:paraId="07121640" w14:textId="77777777" w:rsidTr="006E6039">
        <w:trPr>
          <w:trHeight w:val="525"/>
        </w:trPr>
        <w:tc>
          <w:tcPr>
            <w:tcW w:w="9781" w:type="dxa"/>
          </w:tcPr>
          <w:p w14:paraId="6BA1D411" w14:textId="735536F3" w:rsidR="00E819F9" w:rsidRPr="00F87603" w:rsidRDefault="00E819F9"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4.1. Impactul asupra sectorului public</w:t>
            </w:r>
          </w:p>
          <w:p w14:paraId="52BA8706" w14:textId="79C9F0F8" w:rsidR="00647B46" w:rsidRPr="00F87603" w:rsidRDefault="00647B46" w:rsidP="00647B46">
            <w:pPr>
              <w:shd w:val="clear" w:color="auto" w:fill="FFFFFF"/>
              <w:ind w:firstLine="454"/>
              <w:rPr>
                <w:rFonts w:ascii="Times New Roman" w:hAnsi="Times New Roman"/>
                <w:sz w:val="22"/>
                <w:szCs w:val="22"/>
                <w:lang w:val="ro-MD" w:eastAsia="ru-RU"/>
              </w:rPr>
            </w:pPr>
            <w:r w:rsidRPr="00F87603">
              <w:rPr>
                <w:rFonts w:ascii="Times New Roman" w:hAnsi="Times New Roman"/>
                <w:sz w:val="22"/>
                <w:szCs w:val="22"/>
                <w:lang w:val="ro-MD" w:eastAsia="ru-RU"/>
              </w:rPr>
              <w:t xml:space="preserve">Modificarea celor patru acte normative va avea un impact pozitiv semnificativ asupra sectorului public, </w:t>
            </w:r>
            <w:r w:rsidR="001A09AC" w:rsidRPr="00F87603">
              <w:rPr>
                <w:rFonts w:ascii="Times New Roman" w:hAnsi="Times New Roman"/>
                <w:sz w:val="22"/>
                <w:szCs w:val="22"/>
                <w:lang w:val="ro-MD" w:eastAsia="ru-RU"/>
              </w:rPr>
              <w:t>și anume</w:t>
            </w:r>
            <w:r w:rsidRPr="00F87603">
              <w:rPr>
                <w:rFonts w:ascii="Times New Roman" w:hAnsi="Times New Roman"/>
                <w:sz w:val="22"/>
                <w:szCs w:val="22"/>
                <w:lang w:val="ro-MD" w:eastAsia="ru-RU"/>
              </w:rPr>
              <w:t xml:space="preserve">: </w:t>
            </w:r>
          </w:p>
          <w:p w14:paraId="382AC49F" w14:textId="77777777" w:rsidR="00647B46" w:rsidRPr="00F87603" w:rsidRDefault="00647B46" w:rsidP="007A2676">
            <w:pPr>
              <w:numPr>
                <w:ilvl w:val="0"/>
                <w:numId w:val="9"/>
              </w:numPr>
              <w:shd w:val="clear" w:color="auto" w:fill="FFFFFF"/>
              <w:tabs>
                <w:tab w:val="clear" w:pos="720"/>
                <w:tab w:val="num" w:pos="738"/>
              </w:tabs>
              <w:ind w:hanging="266"/>
              <w:rPr>
                <w:rFonts w:ascii="Times New Roman" w:hAnsi="Times New Roman"/>
                <w:sz w:val="22"/>
                <w:szCs w:val="22"/>
                <w:lang w:val="ro-MD" w:eastAsia="ru-RU"/>
              </w:rPr>
            </w:pPr>
            <w:r w:rsidRPr="00F87603">
              <w:rPr>
                <w:rFonts w:ascii="Times New Roman" w:hAnsi="Times New Roman"/>
                <w:sz w:val="22"/>
                <w:szCs w:val="22"/>
                <w:lang w:val="ro-MD" w:eastAsia="ru-RU"/>
              </w:rPr>
              <w:t xml:space="preserve">Actualizarea procedurilor pentru delimitarea și înregistrarea bunurilor imobile va reduce volumul erorilor administrative și va accelera procesele instituționale. </w:t>
            </w:r>
          </w:p>
          <w:p w14:paraId="61C7B859" w14:textId="77777777" w:rsidR="00647B46" w:rsidRPr="00F87603" w:rsidRDefault="00647B46" w:rsidP="007A2676">
            <w:pPr>
              <w:numPr>
                <w:ilvl w:val="0"/>
                <w:numId w:val="9"/>
              </w:numPr>
              <w:shd w:val="clear" w:color="auto" w:fill="FFFFFF"/>
              <w:tabs>
                <w:tab w:val="clear" w:pos="720"/>
                <w:tab w:val="num" w:pos="738"/>
              </w:tabs>
              <w:ind w:hanging="266"/>
              <w:rPr>
                <w:rFonts w:ascii="Times New Roman" w:hAnsi="Times New Roman"/>
                <w:sz w:val="22"/>
                <w:szCs w:val="22"/>
                <w:lang w:val="ro-MD" w:eastAsia="ru-RU"/>
              </w:rPr>
            </w:pPr>
            <w:r w:rsidRPr="00F87603">
              <w:rPr>
                <w:rFonts w:ascii="Times New Roman" w:hAnsi="Times New Roman"/>
                <w:sz w:val="22"/>
                <w:szCs w:val="22"/>
                <w:lang w:val="ro-MD" w:eastAsia="ru-RU"/>
              </w:rPr>
              <w:t xml:space="preserve">Clarificarea responsabilităților autorităților (AGCC, APP, autoritățile locale, IP CBI) va asigura o cooperare mai eficientă și o coordonare unitară la nivel național. </w:t>
            </w:r>
          </w:p>
          <w:p w14:paraId="0B1A201C" w14:textId="77777777" w:rsidR="00647B46" w:rsidRPr="00F87603" w:rsidRDefault="00647B46" w:rsidP="007A2676">
            <w:pPr>
              <w:numPr>
                <w:ilvl w:val="0"/>
                <w:numId w:val="9"/>
              </w:numPr>
              <w:shd w:val="clear" w:color="auto" w:fill="FFFFFF"/>
              <w:tabs>
                <w:tab w:val="clear" w:pos="720"/>
                <w:tab w:val="num" w:pos="738"/>
              </w:tabs>
              <w:ind w:hanging="266"/>
              <w:rPr>
                <w:rFonts w:ascii="Times New Roman" w:hAnsi="Times New Roman"/>
                <w:sz w:val="22"/>
                <w:szCs w:val="22"/>
                <w:lang w:val="ro-MD" w:eastAsia="ru-RU"/>
              </w:rPr>
            </w:pPr>
            <w:r w:rsidRPr="00F87603">
              <w:rPr>
                <w:rFonts w:ascii="Times New Roman" w:hAnsi="Times New Roman"/>
                <w:sz w:val="22"/>
                <w:szCs w:val="22"/>
                <w:lang w:val="ro-MD" w:eastAsia="ru-RU"/>
              </w:rPr>
              <w:t xml:space="preserve">Delimitarea și înregistrarea prealabilă a bunurilor va permite o evidență clară a terenurilor statului și UAT-urilor. </w:t>
            </w:r>
          </w:p>
          <w:p w14:paraId="782A7400" w14:textId="77777777" w:rsidR="00647B46" w:rsidRPr="00F87603" w:rsidRDefault="00647B46" w:rsidP="007A2676">
            <w:pPr>
              <w:pStyle w:val="afb"/>
              <w:numPr>
                <w:ilvl w:val="0"/>
                <w:numId w:val="9"/>
              </w:numPr>
              <w:shd w:val="clear" w:color="auto" w:fill="FFFFFF"/>
              <w:tabs>
                <w:tab w:val="clear" w:pos="720"/>
                <w:tab w:val="num" w:pos="738"/>
              </w:tabs>
              <w:ind w:hanging="266"/>
              <w:rPr>
                <w:rFonts w:ascii="Times New Roman" w:hAnsi="Times New Roman"/>
                <w:sz w:val="22"/>
                <w:szCs w:val="22"/>
                <w:lang w:val="ro-MD" w:eastAsia="ru-RU"/>
              </w:rPr>
            </w:pPr>
            <w:r w:rsidRPr="00F87603">
              <w:rPr>
                <w:rFonts w:ascii="Times New Roman" w:hAnsi="Times New Roman"/>
                <w:sz w:val="22"/>
                <w:szCs w:val="22"/>
                <w:lang w:val="ro-MD" w:eastAsia="ru-RU"/>
              </w:rPr>
              <w:t xml:space="preserve">Introducerea noțiunii de „zonă de litigiu” și a procedurii de coordonare tacită reduce riscul de blocaje instituționale sau abuzuri. </w:t>
            </w:r>
          </w:p>
          <w:p w14:paraId="5D6EF3D1" w14:textId="4B3F8F91" w:rsidR="00647B46" w:rsidRPr="00F87603" w:rsidRDefault="00647B46" w:rsidP="007A2676">
            <w:pPr>
              <w:pStyle w:val="afb"/>
              <w:numPr>
                <w:ilvl w:val="0"/>
                <w:numId w:val="9"/>
              </w:numPr>
              <w:shd w:val="clear" w:color="auto" w:fill="FFFFFF"/>
              <w:tabs>
                <w:tab w:val="clear" w:pos="720"/>
                <w:tab w:val="num" w:pos="738"/>
              </w:tabs>
              <w:ind w:hanging="266"/>
              <w:rPr>
                <w:rFonts w:ascii="Times New Roman" w:hAnsi="Times New Roman"/>
                <w:sz w:val="22"/>
                <w:szCs w:val="22"/>
                <w:lang w:val="ro-MD" w:eastAsia="ru-RU"/>
              </w:rPr>
            </w:pPr>
            <w:r w:rsidRPr="00F87603">
              <w:rPr>
                <w:rFonts w:ascii="Times New Roman" w:hAnsi="Times New Roman"/>
                <w:sz w:val="22"/>
                <w:szCs w:val="22"/>
                <w:lang w:val="ro-MD" w:eastAsia="ru-RU"/>
              </w:rPr>
              <w:t>Completarea HG nr. 652/2023 permite asumarea angajamentelor multianuale, asigurând planificarea financiară eficientă și evitarea fragmentării contractelor</w:t>
            </w:r>
            <w:r w:rsidR="006B1691" w:rsidRPr="00F87603">
              <w:rPr>
                <w:rFonts w:ascii="Times New Roman" w:hAnsi="Times New Roman"/>
                <w:sz w:val="22"/>
                <w:szCs w:val="22"/>
                <w:lang w:val="ro-MD" w:eastAsia="ru-RU"/>
              </w:rPr>
              <w:t>,</w:t>
            </w:r>
          </w:p>
          <w:p w14:paraId="75CE05AA" w14:textId="58EC1D86" w:rsidR="00E819F9" w:rsidRPr="00F87603" w:rsidRDefault="00E819F9"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4.2. Impactul financiar și argumentarea costurilor estimative</w:t>
            </w:r>
          </w:p>
          <w:p w14:paraId="3EDB900F" w14:textId="77777777" w:rsidR="00D7195C" w:rsidRPr="00F87603" w:rsidRDefault="00D7195C" w:rsidP="00043ACD">
            <w:pPr>
              <w:shd w:val="clear" w:color="auto" w:fill="FFFFFF"/>
              <w:ind w:firstLine="540"/>
              <w:rPr>
                <w:rFonts w:ascii="Times New Roman" w:hAnsi="Times New Roman"/>
                <w:sz w:val="22"/>
                <w:szCs w:val="22"/>
                <w:shd w:val="clear" w:color="auto" w:fill="FFFFFF"/>
                <w:lang w:val="ro-MD"/>
              </w:rPr>
            </w:pPr>
            <w:r w:rsidRPr="00F87603">
              <w:rPr>
                <w:rFonts w:ascii="Times New Roman" w:hAnsi="Times New Roman"/>
                <w:sz w:val="22"/>
                <w:szCs w:val="22"/>
                <w:shd w:val="clear" w:color="auto" w:fill="FFFFFF"/>
                <w:lang w:val="ro-MD"/>
              </w:rPr>
              <w:t>Implementarea modificărilor propuse va presupune alocarea unor resurse financiare suplimentare pentru realizarea lucrărilor de delimitare masivă a bunurilor imobile și corectarea erorilor cadastrale în cele 275 de localități neacoperite anterior, pentru perioada 2026–2028.</w:t>
            </w:r>
          </w:p>
          <w:p w14:paraId="350EA6A7" w14:textId="6563942A" w:rsidR="00340F3D" w:rsidRPr="00F87603" w:rsidRDefault="00D7195C" w:rsidP="00043ACD">
            <w:pPr>
              <w:shd w:val="clear" w:color="auto" w:fill="FFFFFF"/>
              <w:ind w:firstLine="540"/>
              <w:rPr>
                <w:rFonts w:ascii="Times New Roman" w:hAnsi="Times New Roman"/>
                <w:sz w:val="22"/>
                <w:szCs w:val="22"/>
                <w:shd w:val="clear" w:color="auto" w:fill="FFFFFF"/>
                <w:lang w:val="ro-MD"/>
              </w:rPr>
            </w:pPr>
            <w:r w:rsidRPr="00F87603">
              <w:rPr>
                <w:rFonts w:ascii="Times New Roman" w:hAnsi="Times New Roman"/>
                <w:sz w:val="22"/>
                <w:szCs w:val="22"/>
                <w:shd w:val="clear" w:color="auto" w:fill="FFFFFF"/>
                <w:lang w:val="ro-MD"/>
              </w:rPr>
              <w:t xml:space="preserve">Costurile estimate pentru aceste activități se ridică la aproximativ </w:t>
            </w:r>
            <w:r w:rsidR="00647B46" w:rsidRPr="00F87603">
              <w:rPr>
                <w:rFonts w:ascii="Times New Roman" w:hAnsi="Times New Roman"/>
                <w:b/>
                <w:bCs/>
                <w:sz w:val="22"/>
                <w:szCs w:val="22"/>
                <w:shd w:val="clear" w:color="auto" w:fill="FFFFFF"/>
                <w:lang w:val="ro-MD"/>
              </w:rPr>
              <w:t>96</w:t>
            </w:r>
            <w:r w:rsidRPr="00F87603">
              <w:rPr>
                <w:rFonts w:ascii="Times New Roman" w:hAnsi="Times New Roman"/>
                <w:b/>
                <w:bCs/>
                <w:sz w:val="22"/>
                <w:szCs w:val="22"/>
                <w:shd w:val="clear" w:color="auto" w:fill="FFFFFF"/>
                <w:lang w:val="ro-MD"/>
              </w:rPr>
              <w:t xml:space="preserve"> milioane lei</w:t>
            </w:r>
            <w:r w:rsidRPr="00F87603">
              <w:rPr>
                <w:rFonts w:ascii="Times New Roman" w:hAnsi="Times New Roman"/>
                <w:sz w:val="22"/>
                <w:szCs w:val="22"/>
                <w:shd w:val="clear" w:color="auto" w:fill="FFFFFF"/>
                <w:lang w:val="ro-MD"/>
              </w:rPr>
              <w:t>, sumă care va fi asigurată integral din bugetul de stat</w:t>
            </w:r>
            <w:r w:rsidR="00513CC8" w:rsidRPr="00F87603">
              <w:rPr>
                <w:rFonts w:ascii="Times New Roman" w:hAnsi="Times New Roman"/>
                <w:sz w:val="22"/>
                <w:szCs w:val="22"/>
                <w:shd w:val="clear" w:color="auto" w:fill="FFFFFF"/>
                <w:lang w:val="ro-MD"/>
              </w:rPr>
              <w:t xml:space="preserve"> și planificate în Planul de creștere</w:t>
            </w:r>
            <w:r w:rsidRPr="00F87603">
              <w:rPr>
                <w:rFonts w:ascii="Times New Roman" w:hAnsi="Times New Roman"/>
                <w:sz w:val="22"/>
                <w:szCs w:val="22"/>
                <w:shd w:val="clear" w:color="auto" w:fill="FFFFFF"/>
                <w:lang w:val="ro-MD"/>
              </w:rPr>
              <w:t xml:space="preserve">. </w:t>
            </w:r>
            <w:r w:rsidR="00340F3D" w:rsidRPr="00F87603">
              <w:rPr>
                <w:rFonts w:ascii="Times New Roman" w:hAnsi="Times New Roman"/>
                <w:sz w:val="22"/>
                <w:szCs w:val="22"/>
                <w:shd w:val="clear" w:color="auto" w:fill="FFFFFF"/>
                <w:lang w:val="ro-MD"/>
              </w:rPr>
              <w:t>Estimarea costurilor se bazează pe experiența acumulată în etapele anterioare ale programului și pe volumul estimativ al lucrărilor ce urmează a fi realizate în cele 275 de unități administrativ-teritoriale.</w:t>
            </w:r>
          </w:p>
          <w:p w14:paraId="3DCCB2E8" w14:textId="4B78D6DC" w:rsidR="00D7195C" w:rsidRPr="00F87603" w:rsidRDefault="006B1691" w:rsidP="00043ACD">
            <w:pPr>
              <w:shd w:val="clear" w:color="auto" w:fill="FFFFFF"/>
              <w:ind w:firstLine="540"/>
              <w:rPr>
                <w:rFonts w:ascii="Times New Roman" w:hAnsi="Times New Roman"/>
                <w:sz w:val="22"/>
                <w:szCs w:val="22"/>
                <w:shd w:val="clear" w:color="auto" w:fill="FFFFFF"/>
                <w:lang w:val="ro-MD"/>
              </w:rPr>
            </w:pPr>
            <w:r w:rsidRPr="00F87603">
              <w:rPr>
                <w:rFonts w:ascii="Times New Roman" w:hAnsi="Times New Roman"/>
                <w:sz w:val="22"/>
                <w:szCs w:val="22"/>
                <w:shd w:val="clear" w:color="auto" w:fill="FFFFFF"/>
                <w:lang w:val="ro-MD"/>
              </w:rPr>
              <w:t>A</w:t>
            </w:r>
            <w:r w:rsidR="00D7195C" w:rsidRPr="00F87603">
              <w:rPr>
                <w:rFonts w:ascii="Times New Roman" w:hAnsi="Times New Roman"/>
                <w:sz w:val="22"/>
                <w:szCs w:val="22"/>
                <w:shd w:val="clear" w:color="auto" w:fill="FFFFFF"/>
                <w:lang w:val="ro-MD"/>
              </w:rPr>
              <w:t>cest</w:t>
            </w:r>
            <w:r w:rsidRPr="00F87603">
              <w:rPr>
                <w:rFonts w:ascii="Times New Roman" w:hAnsi="Times New Roman"/>
                <w:sz w:val="22"/>
                <w:szCs w:val="22"/>
                <w:shd w:val="clear" w:color="auto" w:fill="FFFFFF"/>
                <w:lang w:val="ro-MD"/>
              </w:rPr>
              <w:t>e</w:t>
            </w:r>
            <w:r w:rsidR="00D7195C" w:rsidRPr="00F87603">
              <w:rPr>
                <w:rFonts w:ascii="Times New Roman" w:hAnsi="Times New Roman"/>
                <w:sz w:val="22"/>
                <w:szCs w:val="22"/>
                <w:shd w:val="clear" w:color="auto" w:fill="FFFFFF"/>
                <w:lang w:val="ro-MD"/>
              </w:rPr>
              <w:t xml:space="preserve"> </w:t>
            </w:r>
            <w:r w:rsidRPr="00F87603">
              <w:rPr>
                <w:rFonts w:ascii="Times New Roman" w:hAnsi="Times New Roman"/>
                <w:sz w:val="22"/>
                <w:szCs w:val="22"/>
                <w:shd w:val="clear" w:color="auto" w:fill="FFFFFF"/>
                <w:lang w:val="ro-MD"/>
              </w:rPr>
              <w:t>investițiile sunt recuperabile prin reducerea litigiilor privind proprietatea, optimizarea impozitării bunurilor imobile, creșterea valorii patrimoniale a bunurilor statului și UAT, diminuarea costurilor asociate cu erori cadastrale istorice.</w:t>
            </w:r>
          </w:p>
          <w:p w14:paraId="014980BF" w14:textId="7BDCDBBD" w:rsidR="006B1691" w:rsidRPr="00F87603" w:rsidRDefault="006B1691" w:rsidP="006B1691">
            <w:pPr>
              <w:shd w:val="clear" w:color="auto" w:fill="FFFFFF"/>
              <w:ind w:firstLine="540"/>
              <w:rPr>
                <w:rFonts w:ascii="Times New Roman" w:hAnsi="Times New Roman"/>
                <w:sz w:val="22"/>
                <w:szCs w:val="22"/>
                <w:shd w:val="clear" w:color="auto" w:fill="FFFFFF"/>
                <w:lang w:val="ro-MD"/>
              </w:rPr>
            </w:pPr>
            <w:r w:rsidRPr="00F87603">
              <w:rPr>
                <w:rFonts w:ascii="Times New Roman" w:hAnsi="Times New Roman"/>
                <w:sz w:val="22"/>
                <w:szCs w:val="22"/>
                <w:shd w:val="clear" w:color="auto" w:fill="FFFFFF"/>
                <w:lang w:val="ro-MD"/>
              </w:rPr>
              <w:t>Prin includerea lucrărilor în categoria angajamentelor multianuale cheltuielile pot fi eșalonate pe trei ani, riscurile de supracontractare sunt reduse, procedurile de achiziție sunt simplificate, eficiența financiară este sporită.</w:t>
            </w:r>
          </w:p>
          <w:p w14:paraId="0819BD6D" w14:textId="2AC70E7D" w:rsidR="00696AA1" w:rsidRPr="00F87603" w:rsidRDefault="00696AA1"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4.3 Impactul asupra sectorului privat</w:t>
            </w:r>
          </w:p>
          <w:p w14:paraId="3F4B1BE2" w14:textId="77777777" w:rsidR="00D7195C" w:rsidRPr="00F87603" w:rsidRDefault="00D7195C" w:rsidP="00043ACD">
            <w:pPr>
              <w:shd w:val="clear" w:color="auto" w:fill="FFFFFF"/>
              <w:ind w:firstLine="540"/>
              <w:rPr>
                <w:rFonts w:ascii="Times New Roman" w:hAnsi="Times New Roman"/>
                <w:sz w:val="22"/>
                <w:szCs w:val="22"/>
                <w:lang w:val="ro-MD" w:eastAsia="ru-RU"/>
              </w:rPr>
            </w:pPr>
            <w:r w:rsidRPr="00F87603">
              <w:rPr>
                <w:rFonts w:ascii="Times New Roman" w:hAnsi="Times New Roman"/>
                <w:sz w:val="22"/>
                <w:szCs w:val="22"/>
                <w:lang w:val="ro-MD" w:eastAsia="ru-RU"/>
              </w:rPr>
              <w:t>Modificările propuse vor avea un impact indirect, dar pozitiv, asupra sectorului privat, prin:</w:t>
            </w:r>
          </w:p>
          <w:p w14:paraId="3F798D4F" w14:textId="77777777" w:rsidR="00D7195C" w:rsidRPr="00F87603" w:rsidRDefault="00D7195C"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t>Creșterea transparenței și securității dreptului de proprietate asupra bunurilor imobile, fapt ce facilitează accesul la finanțare, investiții și dezvoltarea economică locală.</w:t>
            </w:r>
          </w:p>
          <w:p w14:paraId="352EF23B" w14:textId="77777777" w:rsidR="00D7195C" w:rsidRPr="00F87603" w:rsidRDefault="00D7195C"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t>Reducerea riscurilor și incertitudinii juridice privind limitele și statutul terenurilor, inclusiv pentru investitorii privați care activează în domeniul imobiliar, construcții, agricultură și alte sectoare dependente de terenuri.</w:t>
            </w:r>
          </w:p>
          <w:p w14:paraId="650F95CD" w14:textId="77777777" w:rsidR="00D7195C" w:rsidRPr="00F87603" w:rsidRDefault="00D7195C"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t>Simplificarea proceselor de tranzacționare și dezvoltare imobiliară, datorită existenței unui sistem cadastral complet și corect, care asigură o evidență clară și actualizată a bunurilor imobile.</w:t>
            </w:r>
          </w:p>
          <w:p w14:paraId="21F2C78B" w14:textId="77777777" w:rsidR="00D7195C" w:rsidRPr="00F87603" w:rsidRDefault="00D7195C"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t>Posibilă creștere a valorii proprietăților private datorită clarificării și stabilității juridice a limitelor cadastrale și a proprietății publice adiacente.</w:t>
            </w:r>
          </w:p>
          <w:p w14:paraId="4B9C702A" w14:textId="081D4B88" w:rsidR="006B1691" w:rsidRPr="00F87603" w:rsidRDefault="006B1691"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t>Clarificarea procedurilor reduce riscul de contestare sau de refuz nemotivat din partea autorităților.</w:t>
            </w:r>
          </w:p>
          <w:p w14:paraId="0250433D" w14:textId="7A03AA82" w:rsidR="006B1691" w:rsidRPr="00F87603" w:rsidRDefault="006B1691" w:rsidP="00043ACD">
            <w:pPr>
              <w:numPr>
                <w:ilvl w:val="0"/>
                <w:numId w:val="10"/>
              </w:numPr>
              <w:shd w:val="clear" w:color="auto" w:fill="FFFFFF"/>
              <w:rPr>
                <w:rFonts w:ascii="Times New Roman" w:hAnsi="Times New Roman"/>
                <w:sz w:val="22"/>
                <w:szCs w:val="22"/>
                <w:lang w:val="ro-MD" w:eastAsia="ru-RU"/>
              </w:rPr>
            </w:pPr>
            <w:r w:rsidRPr="00F87603">
              <w:rPr>
                <w:rFonts w:ascii="Times New Roman" w:hAnsi="Times New Roman"/>
                <w:sz w:val="22"/>
                <w:szCs w:val="22"/>
                <w:lang w:val="ro-MD" w:eastAsia="ru-RU"/>
              </w:rPr>
              <w:lastRenderedPageBreak/>
              <w:t>Corectarea erorilor cadastrale vechi facilitează tranzacțiile imobiliare, divizările, gajurile și înregistrările noi.</w:t>
            </w:r>
          </w:p>
          <w:p w14:paraId="442E7232" w14:textId="1A198D8C" w:rsidR="00260712" w:rsidRPr="00F87603" w:rsidRDefault="00D7195C" w:rsidP="00043ACD">
            <w:pPr>
              <w:shd w:val="clear" w:color="auto" w:fill="FFFFFF"/>
              <w:ind w:firstLine="540"/>
              <w:rPr>
                <w:rFonts w:ascii="Times New Roman" w:hAnsi="Times New Roman"/>
                <w:sz w:val="22"/>
                <w:szCs w:val="22"/>
                <w:lang w:val="ro-MD" w:eastAsia="ru-RU"/>
              </w:rPr>
            </w:pPr>
            <w:r w:rsidRPr="00F87603">
              <w:rPr>
                <w:rFonts w:ascii="Times New Roman" w:hAnsi="Times New Roman"/>
                <w:sz w:val="22"/>
                <w:szCs w:val="22"/>
                <w:lang w:val="ro-MD" w:eastAsia="ru-RU"/>
              </w:rPr>
              <w:t>Totodată, nu se anticipează efecte negative directe asupra sectorului privat, iar costurile suplimentare generate de aceste modificări vor fi suportate din bugetul de stat, fără a impune sarcini financiare directe persoanelor fizice sau juridice private.</w:t>
            </w:r>
          </w:p>
          <w:p w14:paraId="55FCFBFD" w14:textId="354227AA" w:rsidR="00696AA1" w:rsidRPr="00F87603" w:rsidRDefault="00696AA1"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4.4 Impact social</w:t>
            </w:r>
          </w:p>
          <w:p w14:paraId="1BCD832B" w14:textId="77777777" w:rsidR="00D7195C" w:rsidRPr="00F87603" w:rsidRDefault="00D7195C" w:rsidP="00043ACD">
            <w:pPr>
              <w:shd w:val="clear" w:color="auto" w:fill="FFFFFF"/>
              <w:ind w:firstLine="540"/>
              <w:rPr>
                <w:rFonts w:ascii="Times New Roman" w:hAnsi="Times New Roman"/>
                <w:sz w:val="22"/>
                <w:szCs w:val="22"/>
                <w:lang w:val="ro-MD"/>
              </w:rPr>
            </w:pPr>
            <w:r w:rsidRPr="00F87603">
              <w:rPr>
                <w:rFonts w:ascii="Times New Roman" w:hAnsi="Times New Roman"/>
                <w:sz w:val="22"/>
                <w:szCs w:val="22"/>
                <w:lang w:val="ro-MD"/>
              </w:rPr>
              <w:t>Modificările propuse vor avea un impact social benefic prin:</w:t>
            </w:r>
          </w:p>
          <w:p w14:paraId="362DD63F" w14:textId="77777777" w:rsidR="00D7195C" w:rsidRPr="00F87603" w:rsidRDefault="00D7195C" w:rsidP="00043ACD">
            <w:pPr>
              <w:numPr>
                <w:ilvl w:val="0"/>
                <w:numId w:val="11"/>
              </w:numPr>
              <w:shd w:val="clear" w:color="auto" w:fill="FFFFFF"/>
              <w:rPr>
                <w:rFonts w:ascii="Times New Roman" w:hAnsi="Times New Roman"/>
                <w:sz w:val="22"/>
                <w:szCs w:val="22"/>
                <w:lang w:val="ro-MD"/>
              </w:rPr>
            </w:pPr>
            <w:r w:rsidRPr="00F87603">
              <w:rPr>
                <w:rFonts w:ascii="Times New Roman" w:hAnsi="Times New Roman"/>
                <w:sz w:val="22"/>
                <w:szCs w:val="22"/>
                <w:lang w:val="ro-MD"/>
              </w:rPr>
              <w:t>Asigurarea dreptului clar și sigur asupra proprietății publice și private, contribuind la stabilitatea și siguranța comunităților locale.</w:t>
            </w:r>
          </w:p>
          <w:p w14:paraId="17810F9F" w14:textId="77777777" w:rsidR="00D7195C" w:rsidRPr="00F87603" w:rsidRDefault="00D7195C" w:rsidP="00043ACD">
            <w:pPr>
              <w:numPr>
                <w:ilvl w:val="0"/>
                <w:numId w:val="11"/>
              </w:numPr>
              <w:shd w:val="clear" w:color="auto" w:fill="FFFFFF"/>
              <w:rPr>
                <w:rFonts w:ascii="Times New Roman" w:hAnsi="Times New Roman"/>
                <w:sz w:val="22"/>
                <w:szCs w:val="22"/>
                <w:lang w:val="ro-MD"/>
              </w:rPr>
            </w:pPr>
            <w:r w:rsidRPr="00F87603">
              <w:rPr>
                <w:rFonts w:ascii="Times New Roman" w:hAnsi="Times New Roman"/>
                <w:sz w:val="22"/>
                <w:szCs w:val="22"/>
                <w:lang w:val="ro-MD"/>
              </w:rPr>
              <w:t>Îmbunătățirea gestionării terenurilor publice, ceea ce va facilita dezvoltarea infrastructurii sociale și economice în beneficiul cetățenilor.</w:t>
            </w:r>
          </w:p>
          <w:p w14:paraId="4D410D58" w14:textId="77777777" w:rsidR="00D7195C" w:rsidRPr="00F87603" w:rsidRDefault="00D7195C" w:rsidP="00043ACD">
            <w:pPr>
              <w:numPr>
                <w:ilvl w:val="0"/>
                <w:numId w:val="11"/>
              </w:numPr>
              <w:shd w:val="clear" w:color="auto" w:fill="FFFFFF"/>
              <w:rPr>
                <w:rFonts w:ascii="Times New Roman" w:hAnsi="Times New Roman"/>
                <w:sz w:val="22"/>
                <w:szCs w:val="22"/>
                <w:lang w:val="ro-MD"/>
              </w:rPr>
            </w:pPr>
            <w:r w:rsidRPr="00F87603">
              <w:rPr>
                <w:rFonts w:ascii="Times New Roman" w:hAnsi="Times New Roman"/>
                <w:sz w:val="22"/>
                <w:szCs w:val="22"/>
                <w:lang w:val="ro-MD"/>
              </w:rPr>
              <w:t>Reducerea riscurilor de conflicte și litigii privind limitele terenurilor, ceea ce va contribui la menținerea păcii sociale și coeziunii comunitare.</w:t>
            </w:r>
          </w:p>
          <w:p w14:paraId="53A9C6DA" w14:textId="77777777" w:rsidR="00D7195C" w:rsidRPr="00F87603" w:rsidRDefault="00D7195C" w:rsidP="00043ACD">
            <w:pPr>
              <w:numPr>
                <w:ilvl w:val="0"/>
                <w:numId w:val="11"/>
              </w:numPr>
              <w:shd w:val="clear" w:color="auto" w:fill="FFFFFF"/>
              <w:rPr>
                <w:rFonts w:ascii="Times New Roman" w:hAnsi="Times New Roman"/>
                <w:sz w:val="22"/>
                <w:szCs w:val="22"/>
                <w:lang w:val="ro-MD"/>
              </w:rPr>
            </w:pPr>
            <w:r w:rsidRPr="00F87603">
              <w:rPr>
                <w:rFonts w:ascii="Times New Roman" w:hAnsi="Times New Roman"/>
                <w:sz w:val="22"/>
                <w:szCs w:val="22"/>
                <w:lang w:val="ro-MD"/>
              </w:rPr>
              <w:t>Creșterea accesului la servicii publice eficiente, datorită unei planificări teritoriale și urbanistice mai bune, bazate pe date cadastrale actualizate și corecte.</w:t>
            </w:r>
          </w:p>
          <w:p w14:paraId="333E89E3" w14:textId="77777777" w:rsidR="00D7195C" w:rsidRPr="00F87603" w:rsidRDefault="00D7195C" w:rsidP="00043ACD">
            <w:pPr>
              <w:numPr>
                <w:ilvl w:val="0"/>
                <w:numId w:val="11"/>
              </w:numPr>
              <w:shd w:val="clear" w:color="auto" w:fill="FFFFFF"/>
              <w:rPr>
                <w:rFonts w:ascii="Times New Roman" w:hAnsi="Times New Roman"/>
                <w:sz w:val="22"/>
                <w:szCs w:val="22"/>
                <w:lang w:val="ro-MD"/>
              </w:rPr>
            </w:pPr>
            <w:r w:rsidRPr="00F87603">
              <w:rPr>
                <w:rFonts w:ascii="Times New Roman" w:hAnsi="Times New Roman"/>
                <w:sz w:val="22"/>
                <w:szCs w:val="22"/>
                <w:lang w:val="ro-MD"/>
              </w:rPr>
              <w:t>Consolidarea încrederii cetățenilor în instituțiile publice, prin transparența și claritatea procesului cadastral și a administrării patrimoniului public.</w:t>
            </w:r>
          </w:p>
          <w:p w14:paraId="013CAA80" w14:textId="77777777" w:rsidR="00D7195C" w:rsidRPr="00F87603" w:rsidRDefault="00D7195C" w:rsidP="00043ACD">
            <w:pPr>
              <w:shd w:val="clear" w:color="auto" w:fill="FFFFFF"/>
              <w:ind w:firstLine="540"/>
              <w:rPr>
                <w:rFonts w:ascii="Times New Roman" w:hAnsi="Times New Roman"/>
                <w:sz w:val="22"/>
                <w:szCs w:val="22"/>
                <w:lang w:val="ro-MD"/>
              </w:rPr>
            </w:pPr>
            <w:r w:rsidRPr="00F87603">
              <w:rPr>
                <w:rFonts w:ascii="Times New Roman" w:hAnsi="Times New Roman"/>
                <w:sz w:val="22"/>
                <w:szCs w:val="22"/>
                <w:lang w:val="ro-MD"/>
              </w:rPr>
              <w:t>Prin aceste măsuri, se contribuie la îmbunătățirea calității vieții și la creșterea responsabilității sociale în cadrul comunităților locale.</w:t>
            </w:r>
          </w:p>
          <w:p w14:paraId="5BF37B11" w14:textId="2A344FC7" w:rsidR="007176F2" w:rsidRPr="00F87603" w:rsidRDefault="007176F2"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 xml:space="preserve">4.4.1 Impactul asupra datelor cu caracter personal </w:t>
            </w:r>
          </w:p>
          <w:p w14:paraId="5FE3C401" w14:textId="7BC1E138" w:rsidR="008810C1" w:rsidRPr="00F87603" w:rsidRDefault="008810C1" w:rsidP="00043ACD">
            <w:pPr>
              <w:ind w:firstLine="0"/>
              <w:rPr>
                <w:rFonts w:ascii="Times New Roman" w:hAnsi="Times New Roman"/>
                <w:sz w:val="22"/>
                <w:szCs w:val="22"/>
                <w:lang w:val="ro-MD"/>
              </w:rPr>
            </w:pPr>
            <w:r w:rsidRPr="00F87603">
              <w:rPr>
                <w:rFonts w:ascii="Times New Roman" w:hAnsi="Times New Roman"/>
                <w:sz w:val="22"/>
                <w:szCs w:val="22"/>
                <w:lang w:val="ro-MD"/>
              </w:rPr>
              <w:t xml:space="preserve">          </w:t>
            </w:r>
            <w:r w:rsidR="00584C82" w:rsidRPr="00F87603">
              <w:rPr>
                <w:rFonts w:ascii="Times New Roman" w:hAnsi="Times New Roman"/>
                <w:sz w:val="22"/>
                <w:szCs w:val="22"/>
                <w:lang w:val="ro-MD"/>
              </w:rPr>
              <w:t>Modificările propuse nu implică prelucrarea suplimentară a datelor cu caracter personal față de cea deja reglementată prin legislația existentă în domeniul cadastrului bunurilor imobile.</w:t>
            </w:r>
          </w:p>
          <w:p w14:paraId="7D5FEF50" w14:textId="11C58448" w:rsidR="007176F2" w:rsidRPr="00F87603" w:rsidRDefault="007176F2"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4.4.2 Impactul asupra echității și egalității de gen</w:t>
            </w:r>
          </w:p>
          <w:p w14:paraId="32EF1813" w14:textId="58A8C481" w:rsidR="007176F2" w:rsidRPr="00F87603" w:rsidRDefault="007176F2"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 xml:space="preserve">          </w:t>
            </w:r>
            <w:r w:rsidR="00F46E76" w:rsidRPr="00F87603">
              <w:rPr>
                <w:rFonts w:ascii="Times New Roman" w:hAnsi="Times New Roman"/>
                <w:sz w:val="22"/>
                <w:szCs w:val="22"/>
                <w:lang w:val="ro-MD"/>
              </w:rPr>
              <w:t>Modificările propuse nu au un impact negativ asupra echității sociale sau asupra egalității de gen. Acestea vizează, în principal, delimitarea și înregistrarea bunurilor imobile proprietate publică, fără a introduce măsuri discriminatorii pe criterii de sex, gen, vârstă, etnie, dizabilitate sau statut socio-economic.</w:t>
            </w:r>
          </w:p>
          <w:p w14:paraId="616BDAF2" w14:textId="768592DC" w:rsidR="00E819F9" w:rsidRPr="00F87603" w:rsidRDefault="00E819F9"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4.5. Impactul asupra mediului</w:t>
            </w:r>
          </w:p>
          <w:p w14:paraId="10F75DB8" w14:textId="588A7C22" w:rsidR="00DA76B4" w:rsidRPr="00F87603" w:rsidRDefault="009634B8" w:rsidP="00043ACD">
            <w:pPr>
              <w:shd w:val="clear" w:color="auto" w:fill="FFFFFF"/>
              <w:ind w:firstLine="540"/>
              <w:rPr>
                <w:rFonts w:ascii="Times New Roman" w:hAnsi="Times New Roman"/>
                <w:sz w:val="22"/>
                <w:szCs w:val="22"/>
                <w:lang w:val="ro-MD"/>
              </w:rPr>
            </w:pPr>
            <w:r w:rsidRPr="00F87603">
              <w:rPr>
                <w:rFonts w:ascii="Times New Roman" w:hAnsi="Times New Roman"/>
                <w:sz w:val="22"/>
                <w:szCs w:val="22"/>
                <w:lang w:val="ro-MD"/>
              </w:rPr>
              <w:t>Modificările propuse nu generează un impact negativ asupra mediului. Dimpotrivă, elimitarea bunurilor imobile proprietate publică a statului și a unităților administrativ-teritoriale pe întreg teritoriul țării va permite stabilirea exactă a hotarelor terenurilor din fondul apelor și fondul forestier, contribuind astfel la menținerea integrității obiectivelor acvatice și forestiere. Totodată, activitățile propuse au un caracter exclusiv tehnic și administrativ, fără a implica intervenții fizice directe asupra terenurilor (precum construcții, defrișări sau lucrări de excavare), ceea ce exclude generarea unui impact ecologic negativ. Dimpotrivă, măsurile vor facilita monitorizarea eficientă a resurselor naturale, prevenirea ocupărilor ilegale și vor sprijini o planificare teritorială responsabilă și durabilă.</w:t>
            </w:r>
            <w:r w:rsidR="008B7647" w:rsidRPr="00F87603">
              <w:rPr>
                <w:rFonts w:ascii="Times New Roman" w:hAnsi="Times New Roman"/>
                <w:sz w:val="22"/>
                <w:szCs w:val="22"/>
                <w:lang w:val="ro-MD" w:eastAsia="ru-RU"/>
              </w:rPr>
              <w:t xml:space="preserve"> </w:t>
            </w:r>
          </w:p>
          <w:p w14:paraId="0EFA16B9" w14:textId="6B4D565F" w:rsidR="00E819F9" w:rsidRPr="00F87603" w:rsidRDefault="00E819F9" w:rsidP="00043ACD">
            <w:pPr>
              <w:shd w:val="clear" w:color="auto" w:fill="FFFFFF"/>
              <w:ind w:firstLine="540"/>
              <w:rPr>
                <w:rFonts w:ascii="Times New Roman" w:hAnsi="Times New Roman"/>
                <w:b/>
                <w:bCs/>
                <w:sz w:val="22"/>
                <w:szCs w:val="22"/>
                <w:lang w:val="ro-MD"/>
              </w:rPr>
            </w:pPr>
            <w:r w:rsidRPr="00F87603">
              <w:rPr>
                <w:rFonts w:ascii="Times New Roman" w:hAnsi="Times New Roman"/>
                <w:b/>
                <w:bCs/>
                <w:sz w:val="22"/>
                <w:szCs w:val="22"/>
                <w:lang w:val="ro-MD"/>
              </w:rPr>
              <w:t>4.6. Alte impacturi și informații relevante</w:t>
            </w:r>
          </w:p>
          <w:p w14:paraId="3E53204C" w14:textId="77777777" w:rsidR="001C2E70" w:rsidRPr="00F87603" w:rsidRDefault="001C2E70" w:rsidP="00043ACD">
            <w:pPr>
              <w:shd w:val="clear" w:color="auto" w:fill="FFFFFF"/>
              <w:ind w:firstLine="540"/>
              <w:rPr>
                <w:rFonts w:ascii="Times New Roman" w:hAnsi="Times New Roman"/>
                <w:sz w:val="22"/>
                <w:szCs w:val="22"/>
                <w:lang w:val="ro-MD" w:eastAsia="ru-RU"/>
              </w:rPr>
            </w:pPr>
            <w:r w:rsidRPr="00F87603">
              <w:rPr>
                <w:rFonts w:ascii="Times New Roman" w:hAnsi="Times New Roman"/>
                <w:sz w:val="22"/>
                <w:szCs w:val="22"/>
                <w:lang w:val="ro-MD" w:eastAsia="ru-RU"/>
              </w:rPr>
              <w:t>Obiectivul fundamental al sistemului național de cadastru este de a asigura identificarea, înregistrarea și evaluarea tuturor terenurilor și altor bunuri imobile, înregistrarea drepturilor asupra acestora, precum și identificarea și înscrierea titularilor de drepturi. Sistemul oferă acces transparent și sigur la date cadastrale pentru toate persoanele interesate, fie ele de drept public sau privat.</w:t>
            </w:r>
          </w:p>
          <w:p w14:paraId="160ACDF1" w14:textId="77777777" w:rsidR="001C2E70" w:rsidRPr="00F87603" w:rsidRDefault="001C2E70" w:rsidP="00043ACD">
            <w:pPr>
              <w:shd w:val="clear" w:color="auto" w:fill="FFFFFF"/>
              <w:ind w:firstLine="540"/>
              <w:rPr>
                <w:rFonts w:ascii="Times New Roman" w:hAnsi="Times New Roman"/>
                <w:sz w:val="22"/>
                <w:szCs w:val="22"/>
                <w:lang w:val="ro-MD" w:eastAsia="ru-RU"/>
              </w:rPr>
            </w:pPr>
            <w:r w:rsidRPr="00F87603">
              <w:rPr>
                <w:rFonts w:ascii="Times New Roman" w:hAnsi="Times New Roman"/>
                <w:sz w:val="22"/>
                <w:szCs w:val="22"/>
                <w:lang w:val="ro-MD" w:eastAsia="ru-RU"/>
              </w:rPr>
              <w:t>Implementarea modificărilor propuse va contribui la:</w:t>
            </w:r>
          </w:p>
          <w:p w14:paraId="378B5138" w14:textId="77777777" w:rsidR="001C2E70" w:rsidRPr="00F87603" w:rsidRDefault="001C2E70" w:rsidP="00043ACD">
            <w:pPr>
              <w:numPr>
                <w:ilvl w:val="0"/>
                <w:numId w:val="12"/>
              </w:numPr>
              <w:shd w:val="clear" w:color="auto" w:fill="FFFFFF"/>
              <w:rPr>
                <w:rFonts w:ascii="Times New Roman" w:hAnsi="Times New Roman"/>
                <w:sz w:val="22"/>
                <w:szCs w:val="22"/>
                <w:lang w:val="ro-MD" w:eastAsia="ru-RU"/>
              </w:rPr>
            </w:pPr>
            <w:r w:rsidRPr="00F87603">
              <w:rPr>
                <w:rFonts w:ascii="Times New Roman" w:hAnsi="Times New Roman"/>
                <w:i/>
                <w:iCs/>
                <w:sz w:val="22"/>
                <w:szCs w:val="22"/>
                <w:lang w:val="ro-MD" w:eastAsia="ru-RU"/>
              </w:rPr>
              <w:t>Consolidarea securității juridice</w:t>
            </w:r>
            <w:r w:rsidRPr="00F87603">
              <w:rPr>
                <w:rFonts w:ascii="Times New Roman" w:hAnsi="Times New Roman"/>
                <w:sz w:val="22"/>
                <w:szCs w:val="22"/>
                <w:lang w:val="ro-MD" w:eastAsia="ru-RU"/>
              </w:rPr>
              <w:t xml:space="preserve"> privind dreptul de proprietate asupra bunurilor imobile, reducând riscul de litigii și conflicte teritoriale;</w:t>
            </w:r>
          </w:p>
          <w:p w14:paraId="76B7B3CC" w14:textId="77777777" w:rsidR="001C2E70" w:rsidRPr="00F87603" w:rsidRDefault="001C2E70" w:rsidP="00043ACD">
            <w:pPr>
              <w:numPr>
                <w:ilvl w:val="0"/>
                <w:numId w:val="12"/>
              </w:numPr>
              <w:shd w:val="clear" w:color="auto" w:fill="FFFFFF"/>
              <w:rPr>
                <w:rFonts w:ascii="Times New Roman" w:hAnsi="Times New Roman"/>
                <w:sz w:val="22"/>
                <w:szCs w:val="22"/>
                <w:lang w:val="ro-MD" w:eastAsia="ru-RU"/>
              </w:rPr>
            </w:pPr>
            <w:r w:rsidRPr="00F87603">
              <w:rPr>
                <w:rFonts w:ascii="Times New Roman" w:hAnsi="Times New Roman"/>
                <w:i/>
                <w:iCs/>
                <w:sz w:val="22"/>
                <w:szCs w:val="22"/>
                <w:lang w:val="ro-MD" w:eastAsia="ru-RU"/>
              </w:rPr>
              <w:t>Îmbunătățirea transparenței și accesibilității informațiilor cadastrale</w:t>
            </w:r>
            <w:r w:rsidRPr="00F87603">
              <w:rPr>
                <w:rFonts w:ascii="Times New Roman" w:hAnsi="Times New Roman"/>
                <w:sz w:val="22"/>
                <w:szCs w:val="22"/>
                <w:lang w:val="ro-MD" w:eastAsia="ru-RU"/>
              </w:rPr>
              <w:t>, ceea ce va facilita investițiile și dezvoltarea economică locală;</w:t>
            </w:r>
          </w:p>
          <w:p w14:paraId="00798CE1" w14:textId="77777777" w:rsidR="001C2E70" w:rsidRPr="00F87603" w:rsidRDefault="001C2E70" w:rsidP="00043ACD">
            <w:pPr>
              <w:numPr>
                <w:ilvl w:val="0"/>
                <w:numId w:val="12"/>
              </w:numPr>
              <w:shd w:val="clear" w:color="auto" w:fill="FFFFFF"/>
              <w:rPr>
                <w:rFonts w:ascii="Times New Roman" w:hAnsi="Times New Roman"/>
                <w:sz w:val="22"/>
                <w:szCs w:val="22"/>
                <w:lang w:val="ro-MD" w:eastAsia="ru-RU"/>
              </w:rPr>
            </w:pPr>
            <w:r w:rsidRPr="00F87603">
              <w:rPr>
                <w:rFonts w:ascii="Times New Roman" w:hAnsi="Times New Roman"/>
                <w:i/>
                <w:iCs/>
                <w:sz w:val="22"/>
                <w:szCs w:val="22"/>
                <w:lang w:val="ro-MD" w:eastAsia="ru-RU"/>
              </w:rPr>
              <w:t>Creșterea capacității administrative a autorităților locale și centrale</w:t>
            </w:r>
            <w:r w:rsidRPr="00F87603">
              <w:rPr>
                <w:rFonts w:ascii="Times New Roman" w:hAnsi="Times New Roman"/>
                <w:sz w:val="22"/>
                <w:szCs w:val="22"/>
                <w:lang w:val="ro-MD" w:eastAsia="ru-RU"/>
              </w:rPr>
              <w:t xml:space="preserve"> în gestionarea patrimoniului public;</w:t>
            </w:r>
          </w:p>
          <w:p w14:paraId="521E3947" w14:textId="77777777" w:rsidR="001C2E70" w:rsidRPr="00F87603" w:rsidRDefault="001C2E70" w:rsidP="00043ACD">
            <w:pPr>
              <w:numPr>
                <w:ilvl w:val="0"/>
                <w:numId w:val="12"/>
              </w:numPr>
              <w:shd w:val="clear" w:color="auto" w:fill="FFFFFF"/>
              <w:rPr>
                <w:rFonts w:ascii="Times New Roman" w:hAnsi="Times New Roman"/>
                <w:sz w:val="22"/>
                <w:szCs w:val="22"/>
                <w:lang w:val="ro-MD" w:eastAsia="ru-RU"/>
              </w:rPr>
            </w:pPr>
            <w:r w:rsidRPr="00F87603">
              <w:rPr>
                <w:rFonts w:ascii="Times New Roman" w:hAnsi="Times New Roman"/>
                <w:i/>
                <w:iCs/>
                <w:sz w:val="22"/>
                <w:szCs w:val="22"/>
                <w:lang w:val="ro-MD" w:eastAsia="ru-RU"/>
              </w:rPr>
              <w:t>Alinierea cadrului normativ la bunele practici internaționale</w:t>
            </w:r>
            <w:r w:rsidRPr="00F87603">
              <w:rPr>
                <w:rFonts w:ascii="Times New Roman" w:hAnsi="Times New Roman"/>
                <w:sz w:val="22"/>
                <w:szCs w:val="22"/>
                <w:lang w:val="ro-MD" w:eastAsia="ru-RU"/>
              </w:rPr>
              <w:t xml:space="preserve"> și standardele europene în domeniul cadastrului și administrării terenurilor;</w:t>
            </w:r>
          </w:p>
          <w:p w14:paraId="6C8832B5" w14:textId="77777777" w:rsidR="001C2E70" w:rsidRPr="00F87603" w:rsidRDefault="001C2E70" w:rsidP="00043ACD">
            <w:pPr>
              <w:numPr>
                <w:ilvl w:val="0"/>
                <w:numId w:val="12"/>
              </w:numPr>
              <w:shd w:val="clear" w:color="auto" w:fill="FFFFFF"/>
              <w:rPr>
                <w:rFonts w:ascii="Times New Roman" w:hAnsi="Times New Roman"/>
                <w:sz w:val="22"/>
                <w:szCs w:val="22"/>
                <w:lang w:val="ro-MD" w:eastAsia="ru-RU"/>
              </w:rPr>
            </w:pPr>
            <w:r w:rsidRPr="00F87603">
              <w:rPr>
                <w:rFonts w:ascii="Times New Roman" w:hAnsi="Times New Roman"/>
                <w:i/>
                <w:iCs/>
                <w:sz w:val="22"/>
                <w:szCs w:val="22"/>
                <w:lang w:val="ro-MD" w:eastAsia="ru-RU"/>
              </w:rPr>
              <w:t>Sprijinirea obiectivelor de dezvoltare durabilă</w:t>
            </w:r>
            <w:r w:rsidRPr="00F87603">
              <w:rPr>
                <w:rFonts w:ascii="Times New Roman" w:hAnsi="Times New Roman"/>
                <w:sz w:val="22"/>
                <w:szCs w:val="22"/>
                <w:lang w:val="ro-MD" w:eastAsia="ru-RU"/>
              </w:rPr>
              <w:t>, printr-o planificare teritorială coerentă și o gestionare eficientă a resurselor publice.</w:t>
            </w:r>
          </w:p>
          <w:p w14:paraId="400E2DDC" w14:textId="77777777" w:rsidR="001C2E70" w:rsidRPr="00F87603" w:rsidRDefault="001C2E70" w:rsidP="00043ACD">
            <w:pPr>
              <w:shd w:val="clear" w:color="auto" w:fill="FFFFFF"/>
              <w:ind w:firstLine="540"/>
              <w:rPr>
                <w:rFonts w:ascii="Times New Roman" w:hAnsi="Times New Roman"/>
                <w:sz w:val="22"/>
                <w:szCs w:val="22"/>
                <w:lang w:val="ro-MD" w:eastAsia="ru-RU"/>
              </w:rPr>
            </w:pPr>
            <w:r w:rsidRPr="00F87603">
              <w:rPr>
                <w:rFonts w:ascii="Times New Roman" w:hAnsi="Times New Roman"/>
                <w:sz w:val="22"/>
                <w:szCs w:val="22"/>
                <w:lang w:val="ro-MD" w:eastAsia="ru-RU"/>
              </w:rPr>
              <w:t>Prin aceste măsuri, se asigură continuitatea și finalizarea procesului cadastral național, inclusiv pentru localitățile rămase neacoperite până în prezent, ceea ce are un impact pozitiv semnificativ asupra bunei guvernări și a dezvoltării teritoriale.</w:t>
            </w:r>
          </w:p>
          <w:p w14:paraId="3D7E955F" w14:textId="77777777" w:rsidR="00506F4A" w:rsidRPr="00F87603" w:rsidRDefault="00506F4A" w:rsidP="00043ACD">
            <w:pPr>
              <w:shd w:val="clear" w:color="auto" w:fill="FFFFFF"/>
              <w:ind w:firstLine="540"/>
              <w:rPr>
                <w:rFonts w:ascii="Times New Roman" w:hAnsi="Times New Roman"/>
                <w:b/>
                <w:bCs/>
                <w:sz w:val="22"/>
                <w:szCs w:val="22"/>
                <w:lang w:val="ro-MD" w:eastAsia="ru-RU"/>
              </w:rPr>
            </w:pPr>
            <w:r w:rsidRPr="00F87603">
              <w:rPr>
                <w:rFonts w:ascii="Times New Roman" w:hAnsi="Times New Roman"/>
                <w:b/>
                <w:bCs/>
                <w:sz w:val="22"/>
                <w:szCs w:val="22"/>
                <w:lang w:val="ro-MD" w:eastAsia="ru-RU"/>
              </w:rPr>
              <w:t>În scopul realizării obiectivelor propuse, autorităţile responsabile vor întreprinde următoarele acţiuni:</w:t>
            </w:r>
          </w:p>
          <w:p w14:paraId="764D093C" w14:textId="6806E0C7" w:rsidR="000B3108" w:rsidRPr="00F87603" w:rsidRDefault="000B3108" w:rsidP="00043AC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t xml:space="preserve">Elaborarea, actualizarea și implementarea cadrului normativ </w:t>
            </w:r>
            <w:r w:rsidR="004E045D" w:rsidRPr="00F87603">
              <w:rPr>
                <w:rFonts w:ascii="Times New Roman" w:hAnsi="Times New Roman"/>
                <w:i/>
                <w:iCs/>
                <w:sz w:val="22"/>
                <w:szCs w:val="22"/>
                <w:lang w:val="ro-MD" w:eastAsia="ru-RU"/>
              </w:rPr>
              <w:t>vizat, asigurând corelarea acestora cu prevederile Programului de stat pentru crearea cadastrului bunurilor imobile și cu Regulamentul privind asumarea angajamentelor multianuale.</w:t>
            </w:r>
          </w:p>
          <w:p w14:paraId="46C2A164" w14:textId="4B257EA4" w:rsidR="004E045D" w:rsidRPr="00F87603" w:rsidRDefault="004E045D" w:rsidP="00043AC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t>Se vor stabili proceduri interne clare pentru planificarea, aprobarea, monitorizarea și raportarea angajamentelor multianuale aferente lucrărilor cadastrale, în conformitate cu legislația bugetar-fiscală.</w:t>
            </w:r>
          </w:p>
          <w:p w14:paraId="3466B1E8" w14:textId="1A3CBA18" w:rsidR="004E045D" w:rsidRPr="00F87603" w:rsidRDefault="004E045D" w:rsidP="00043AC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lastRenderedPageBreak/>
              <w:t>Elaborarea planurilor multianuale ale lucrărilor cadastrale, cu estimarea costurilor pe etape, astfel încât planificarea bugetară anuală să țină cont de contractele multianuale asumate.</w:t>
            </w:r>
          </w:p>
          <w:p w14:paraId="0FD21B24" w14:textId="7CF2E840" w:rsidR="004E045D" w:rsidRPr="00F87603" w:rsidRDefault="004E045D" w:rsidP="00043AC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t>D</w:t>
            </w:r>
            <w:proofErr w:type="spellStart"/>
            <w:r w:rsidRPr="00F87603">
              <w:rPr>
                <w:rFonts w:ascii="Times New Roman" w:hAnsi="Times New Roman"/>
                <w:i/>
                <w:iCs/>
                <w:sz w:val="22"/>
                <w:szCs w:val="22"/>
                <w:lang w:eastAsia="ru-RU"/>
              </w:rPr>
              <w:t>esfășurarea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instruirilor</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pentru</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personalul</w:t>
            </w:r>
            <w:proofErr w:type="spellEnd"/>
            <w:r w:rsidRPr="00F87603">
              <w:rPr>
                <w:rFonts w:ascii="Times New Roman" w:hAnsi="Times New Roman"/>
                <w:i/>
                <w:iCs/>
                <w:sz w:val="22"/>
                <w:szCs w:val="22"/>
                <w:lang w:eastAsia="ru-RU"/>
              </w:rPr>
              <w:t xml:space="preserve"> din </w:t>
            </w:r>
            <w:proofErr w:type="spellStart"/>
            <w:r w:rsidRPr="00F87603">
              <w:rPr>
                <w:rFonts w:ascii="Times New Roman" w:hAnsi="Times New Roman"/>
                <w:i/>
                <w:iCs/>
                <w:sz w:val="22"/>
                <w:szCs w:val="22"/>
                <w:lang w:eastAsia="ru-RU"/>
              </w:rPr>
              <w:t>instituțiile</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responsabile</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privind</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aplicarea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cadrului</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normativ</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actualizat</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gestionarea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angajamentelor</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multianuale</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și</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monitorizarea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implementării</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lucrărilor</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cadastrale</w:t>
            </w:r>
            <w:proofErr w:type="spellEnd"/>
            <w:r w:rsidRPr="00F87603">
              <w:rPr>
                <w:rFonts w:ascii="Times New Roman" w:hAnsi="Times New Roman"/>
                <w:i/>
                <w:iCs/>
                <w:sz w:val="22"/>
                <w:szCs w:val="22"/>
                <w:lang w:eastAsia="ru-RU"/>
              </w:rPr>
              <w:t>.</w:t>
            </w:r>
          </w:p>
          <w:p w14:paraId="74BF3B36" w14:textId="77777777" w:rsidR="004E045D" w:rsidRPr="00F87603" w:rsidRDefault="004E045D" w:rsidP="004E045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t>Selectarea și contractarea executanților specializați pentru realizarea lucrărilor de delimitare și cadastrare a bunurilor imobile în cele 275 de localități vizate.</w:t>
            </w:r>
          </w:p>
          <w:p w14:paraId="5C9900C4" w14:textId="10395B65" w:rsidR="004E045D" w:rsidRPr="00F87603" w:rsidRDefault="004E045D" w:rsidP="00043ACD">
            <w:pPr>
              <w:pStyle w:val="afb"/>
              <w:numPr>
                <w:ilvl w:val="1"/>
                <w:numId w:val="13"/>
              </w:numPr>
              <w:shd w:val="clear" w:color="auto" w:fill="FFFFFF"/>
              <w:ind w:left="878" w:hanging="284"/>
              <w:rPr>
                <w:rFonts w:ascii="Times New Roman" w:hAnsi="Times New Roman"/>
                <w:i/>
                <w:iCs/>
                <w:sz w:val="22"/>
                <w:szCs w:val="22"/>
                <w:lang w:val="ro-MD" w:eastAsia="ru-RU"/>
              </w:rPr>
            </w:pPr>
            <w:proofErr w:type="spellStart"/>
            <w:r w:rsidRPr="00F87603">
              <w:rPr>
                <w:rFonts w:ascii="Times New Roman" w:hAnsi="Times New Roman"/>
                <w:i/>
                <w:iCs/>
                <w:sz w:val="22"/>
                <w:szCs w:val="22"/>
                <w:lang w:eastAsia="ru-RU"/>
              </w:rPr>
              <w:t>Instituirea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mecanismelor</w:t>
            </w:r>
            <w:proofErr w:type="spellEnd"/>
            <w:r w:rsidRPr="00F87603">
              <w:rPr>
                <w:rFonts w:ascii="Times New Roman" w:hAnsi="Times New Roman"/>
                <w:i/>
                <w:iCs/>
                <w:sz w:val="22"/>
                <w:szCs w:val="22"/>
                <w:lang w:eastAsia="ru-RU"/>
              </w:rPr>
              <w:t xml:space="preserve"> de </w:t>
            </w:r>
            <w:proofErr w:type="spellStart"/>
            <w:r w:rsidRPr="00F87603">
              <w:rPr>
                <w:rFonts w:ascii="Times New Roman" w:hAnsi="Times New Roman"/>
                <w:i/>
                <w:iCs/>
                <w:sz w:val="22"/>
                <w:szCs w:val="22"/>
                <w:lang w:eastAsia="ru-RU"/>
              </w:rPr>
              <w:t>coordonare</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între</w:t>
            </w:r>
            <w:proofErr w:type="spellEnd"/>
            <w:r w:rsidRPr="00F87603">
              <w:rPr>
                <w:rFonts w:ascii="Times New Roman" w:hAnsi="Times New Roman"/>
                <w:i/>
                <w:iCs/>
                <w:sz w:val="22"/>
                <w:szCs w:val="22"/>
                <w:lang w:eastAsia="ru-RU"/>
              </w:rPr>
              <w:t xml:space="preserve"> AGCC, </w:t>
            </w:r>
            <w:proofErr w:type="spellStart"/>
            <w:r w:rsidRPr="00F87603">
              <w:rPr>
                <w:rFonts w:ascii="Times New Roman" w:hAnsi="Times New Roman"/>
                <w:i/>
                <w:iCs/>
                <w:sz w:val="22"/>
                <w:szCs w:val="22"/>
                <w:lang w:eastAsia="ru-RU"/>
              </w:rPr>
              <w:t>Ministerul</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Finanțelor</w:t>
            </w:r>
            <w:proofErr w:type="spellEnd"/>
            <w:r w:rsidRPr="00F87603">
              <w:rPr>
                <w:rFonts w:ascii="Times New Roman" w:hAnsi="Times New Roman"/>
                <w:i/>
                <w:iCs/>
                <w:sz w:val="22"/>
                <w:szCs w:val="22"/>
                <w:lang w:eastAsia="ru-RU"/>
              </w:rPr>
              <w:t xml:space="preserve">, IP CBI </w:t>
            </w:r>
            <w:proofErr w:type="spellStart"/>
            <w:r w:rsidRPr="00F87603">
              <w:rPr>
                <w:rFonts w:ascii="Times New Roman" w:hAnsi="Times New Roman"/>
                <w:i/>
                <w:iCs/>
                <w:sz w:val="22"/>
                <w:szCs w:val="22"/>
                <w:lang w:eastAsia="ru-RU"/>
              </w:rPr>
              <w:t>și</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autoritățile</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publice</w:t>
            </w:r>
            <w:proofErr w:type="spellEnd"/>
            <w:r w:rsidRPr="00F87603">
              <w:rPr>
                <w:rFonts w:ascii="Times New Roman" w:hAnsi="Times New Roman"/>
                <w:i/>
                <w:iCs/>
                <w:sz w:val="22"/>
                <w:szCs w:val="22"/>
                <w:lang w:eastAsia="ru-RU"/>
              </w:rPr>
              <w:t xml:space="preserve"> locale, </w:t>
            </w:r>
            <w:proofErr w:type="spellStart"/>
            <w:r w:rsidRPr="00F87603">
              <w:rPr>
                <w:rFonts w:ascii="Times New Roman" w:hAnsi="Times New Roman"/>
                <w:i/>
                <w:iCs/>
                <w:sz w:val="22"/>
                <w:szCs w:val="22"/>
                <w:lang w:eastAsia="ru-RU"/>
              </w:rPr>
              <w:t>pentru</w:t>
            </w:r>
            <w:proofErr w:type="spellEnd"/>
            <w:r w:rsidRPr="00F87603">
              <w:rPr>
                <w:rFonts w:ascii="Times New Roman" w:hAnsi="Times New Roman"/>
                <w:i/>
                <w:iCs/>
                <w:sz w:val="22"/>
                <w:szCs w:val="22"/>
                <w:lang w:eastAsia="ru-RU"/>
              </w:rPr>
              <w:t xml:space="preserve"> a </w:t>
            </w:r>
            <w:proofErr w:type="spellStart"/>
            <w:r w:rsidRPr="00F87603">
              <w:rPr>
                <w:rFonts w:ascii="Times New Roman" w:hAnsi="Times New Roman"/>
                <w:i/>
                <w:iCs/>
                <w:sz w:val="22"/>
                <w:szCs w:val="22"/>
                <w:lang w:eastAsia="ru-RU"/>
              </w:rPr>
              <w:t>armoniza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planificarea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și</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execuția</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lucrărilor</w:t>
            </w:r>
            <w:proofErr w:type="spellEnd"/>
            <w:r w:rsidRPr="00F87603">
              <w:rPr>
                <w:rFonts w:ascii="Times New Roman" w:hAnsi="Times New Roman"/>
                <w:i/>
                <w:iCs/>
                <w:sz w:val="22"/>
                <w:szCs w:val="22"/>
                <w:lang w:eastAsia="ru-RU"/>
              </w:rPr>
              <w:t xml:space="preserve"> </w:t>
            </w:r>
            <w:proofErr w:type="spellStart"/>
            <w:r w:rsidRPr="00F87603">
              <w:rPr>
                <w:rFonts w:ascii="Times New Roman" w:hAnsi="Times New Roman"/>
                <w:i/>
                <w:iCs/>
                <w:sz w:val="22"/>
                <w:szCs w:val="22"/>
                <w:lang w:eastAsia="ru-RU"/>
              </w:rPr>
              <w:t>cadastrale</w:t>
            </w:r>
            <w:proofErr w:type="spellEnd"/>
            <w:r w:rsidRPr="00F87603">
              <w:rPr>
                <w:rFonts w:ascii="Times New Roman" w:hAnsi="Times New Roman"/>
                <w:i/>
                <w:iCs/>
                <w:sz w:val="22"/>
                <w:szCs w:val="22"/>
                <w:lang w:eastAsia="ru-RU"/>
              </w:rPr>
              <w:t>.</w:t>
            </w:r>
          </w:p>
          <w:p w14:paraId="2B86A7D1" w14:textId="57750504" w:rsidR="000B3108" w:rsidRPr="00F87603" w:rsidRDefault="000B3108" w:rsidP="00043ACD">
            <w:pPr>
              <w:pStyle w:val="afb"/>
              <w:numPr>
                <w:ilvl w:val="1"/>
                <w:numId w:val="13"/>
              </w:numPr>
              <w:shd w:val="clear" w:color="auto" w:fill="FFFFFF"/>
              <w:ind w:left="878" w:hanging="284"/>
              <w:rPr>
                <w:rFonts w:ascii="Times New Roman" w:hAnsi="Times New Roman"/>
                <w:i/>
                <w:iCs/>
                <w:sz w:val="22"/>
                <w:szCs w:val="22"/>
                <w:lang w:val="ro-MD" w:eastAsia="ru-RU"/>
              </w:rPr>
            </w:pPr>
            <w:r w:rsidRPr="00F87603">
              <w:rPr>
                <w:rFonts w:ascii="Times New Roman" w:hAnsi="Times New Roman"/>
                <w:i/>
                <w:iCs/>
                <w:sz w:val="22"/>
                <w:szCs w:val="22"/>
                <w:lang w:val="ro-MD" w:eastAsia="ru-RU"/>
              </w:rPr>
              <w:t>Promovarea transparenței și informarea publicului și a părților interesate cu privire la stadiul și rezultatele procesului de delimitare și înregistrare cadastrală.</w:t>
            </w:r>
          </w:p>
          <w:p w14:paraId="3AFC95F8" w14:textId="6C1FBA11" w:rsidR="00A80172" w:rsidRPr="00F87603" w:rsidRDefault="001E38A7" w:rsidP="00043ACD">
            <w:pPr>
              <w:shd w:val="clear" w:color="auto" w:fill="FFFFFF"/>
              <w:ind w:firstLine="540"/>
              <w:rPr>
                <w:rFonts w:ascii="Times New Roman" w:hAnsi="Times New Roman"/>
                <w:sz w:val="22"/>
                <w:szCs w:val="22"/>
                <w:lang w:val="ro-MD"/>
              </w:rPr>
            </w:pPr>
            <w:r w:rsidRPr="00F87603">
              <w:rPr>
                <w:rFonts w:ascii="Times New Roman" w:hAnsi="Times New Roman"/>
                <w:sz w:val="22"/>
                <w:szCs w:val="22"/>
                <w:lang w:val="ro-MD"/>
              </w:rPr>
              <w:t>Prin realizarea acestor obiective, Programul sprijină strategia națională de a asigura o evidență cadastrală completă și corectă, care să respecte standardele europene privind transparența, securitatea drepturilor reale și dezvoltarea durabilă a teritoriului.</w:t>
            </w:r>
          </w:p>
        </w:tc>
      </w:tr>
      <w:tr w:rsidR="00F87603" w:rsidRPr="00F87603" w14:paraId="3227BD3A" w14:textId="77777777" w:rsidTr="006E6039">
        <w:trPr>
          <w:trHeight w:val="280"/>
        </w:trPr>
        <w:tc>
          <w:tcPr>
            <w:tcW w:w="9781" w:type="dxa"/>
            <w:tcBorders>
              <w:bottom w:val="single" w:sz="4" w:space="0" w:color="auto"/>
            </w:tcBorders>
            <w:shd w:val="clear" w:color="auto" w:fill="D9D9D9" w:themeFill="background1" w:themeFillShade="D9"/>
          </w:tcPr>
          <w:p w14:paraId="1D2F143A" w14:textId="43DEB752" w:rsidR="00FC0037"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lastRenderedPageBreak/>
              <w:t>5.</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Compatibilitatea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proiectului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normativ</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cu</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legisla</w:t>
            </w:r>
            <w:r w:rsidR="00863417" w:rsidRPr="00F87603">
              <w:rPr>
                <w:rFonts w:ascii="Times New Roman" w:hAnsi="Times New Roman"/>
                <w:b/>
                <w:bCs/>
                <w:sz w:val="22"/>
                <w:szCs w:val="22"/>
                <w:lang w:val="ro-MD"/>
              </w:rPr>
              <w:t>ț</w:t>
            </w:r>
            <w:r w:rsidRPr="00F87603">
              <w:rPr>
                <w:rFonts w:ascii="Times New Roman" w:hAnsi="Times New Roman"/>
                <w:b/>
                <w:bCs/>
                <w:sz w:val="22"/>
                <w:szCs w:val="22"/>
                <w:lang w:val="ro-MD"/>
              </w:rPr>
              <w:t>ia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UE</w:t>
            </w:r>
            <w:r w:rsidR="00032B46" w:rsidRPr="00F87603">
              <w:rPr>
                <w:rFonts w:ascii="Times New Roman" w:hAnsi="Times New Roman"/>
                <w:b/>
                <w:bCs/>
                <w:sz w:val="22"/>
                <w:szCs w:val="22"/>
                <w:lang w:val="ro-MD"/>
              </w:rPr>
              <w:t xml:space="preserve"> </w:t>
            </w:r>
          </w:p>
        </w:tc>
      </w:tr>
      <w:tr w:rsidR="00F87603" w:rsidRPr="00F87603" w14:paraId="5B907CFE" w14:textId="77777777" w:rsidTr="006E6039">
        <w:trPr>
          <w:trHeight w:val="1209"/>
        </w:trPr>
        <w:tc>
          <w:tcPr>
            <w:tcW w:w="9781" w:type="dxa"/>
            <w:tcBorders>
              <w:top w:val="single" w:sz="4" w:space="0" w:color="auto"/>
              <w:bottom w:val="single" w:sz="4" w:space="0" w:color="000000"/>
            </w:tcBorders>
          </w:tcPr>
          <w:p w14:paraId="20E77596" w14:textId="77777777" w:rsidR="00F433AE" w:rsidRPr="00F87603" w:rsidRDefault="00F433AE" w:rsidP="00043ACD">
            <w:pPr>
              <w:ind w:firstLine="0"/>
              <w:rPr>
                <w:rFonts w:ascii="Times New Roman" w:hAnsi="Times New Roman"/>
                <w:sz w:val="22"/>
                <w:szCs w:val="22"/>
                <w:lang w:val="ro-MD"/>
              </w:rPr>
            </w:pPr>
            <w:r w:rsidRPr="00F87603">
              <w:rPr>
                <w:rFonts w:ascii="Times New Roman" w:hAnsi="Times New Roman"/>
                <w:sz w:val="22"/>
                <w:szCs w:val="22"/>
                <w:lang w:val="ro-MD"/>
              </w:rPr>
              <w:t>5.1. Măsuri normative necesare pentru transpunerea actelor juridice ale UE în legislația națională.</w:t>
            </w:r>
          </w:p>
          <w:p w14:paraId="6A96C2E6" w14:textId="77777777" w:rsidR="00F433AE" w:rsidRPr="00F87603" w:rsidRDefault="00F433AE" w:rsidP="00043ACD">
            <w:pPr>
              <w:ind w:firstLine="0"/>
              <w:rPr>
                <w:rFonts w:ascii="Times New Roman" w:hAnsi="Times New Roman"/>
                <w:b/>
                <w:bCs/>
                <w:sz w:val="22"/>
                <w:szCs w:val="22"/>
                <w:lang w:val="ro-MD"/>
              </w:rPr>
            </w:pPr>
            <w:r w:rsidRPr="00F87603">
              <w:rPr>
                <w:rFonts w:ascii="Times New Roman" w:hAnsi="Times New Roman"/>
                <w:sz w:val="22"/>
                <w:szCs w:val="22"/>
                <w:lang w:val="ro-MD"/>
              </w:rPr>
              <w:t xml:space="preserve">       </w:t>
            </w:r>
            <w:r w:rsidRPr="00F87603">
              <w:rPr>
                <w:rFonts w:ascii="Times New Roman" w:hAnsi="Times New Roman"/>
                <w:b/>
                <w:bCs/>
                <w:sz w:val="22"/>
                <w:szCs w:val="22"/>
                <w:lang w:val="ro-MD"/>
              </w:rPr>
              <w:t>Nu este aplicabil</w:t>
            </w:r>
          </w:p>
          <w:p w14:paraId="34BFCF5E" w14:textId="77777777" w:rsidR="00F433AE" w:rsidRPr="00F87603" w:rsidRDefault="00F433AE" w:rsidP="00043ACD">
            <w:pPr>
              <w:ind w:firstLine="0"/>
              <w:rPr>
                <w:rFonts w:ascii="Times New Roman" w:hAnsi="Times New Roman"/>
                <w:sz w:val="22"/>
                <w:szCs w:val="22"/>
                <w:lang w:val="ro-MD"/>
              </w:rPr>
            </w:pPr>
            <w:r w:rsidRPr="00F87603">
              <w:rPr>
                <w:rFonts w:ascii="Times New Roman" w:hAnsi="Times New Roman"/>
                <w:sz w:val="22"/>
                <w:szCs w:val="22"/>
                <w:lang w:val="ro-MD"/>
              </w:rPr>
              <w:t>5.2. Măsuri normative care urmăresc crearea cadrului juridic intern necesar pentru implementarea legislației UE.</w:t>
            </w:r>
          </w:p>
          <w:p w14:paraId="2C8DEB81" w14:textId="77777777" w:rsidR="00F433AE" w:rsidRPr="00F87603" w:rsidRDefault="00F433AE" w:rsidP="00043ACD">
            <w:pPr>
              <w:ind w:firstLine="0"/>
              <w:rPr>
                <w:rFonts w:ascii="Times New Roman" w:hAnsi="Times New Roman"/>
                <w:b/>
                <w:bCs/>
                <w:sz w:val="22"/>
                <w:szCs w:val="22"/>
                <w:lang w:val="ro-MD"/>
              </w:rPr>
            </w:pPr>
            <w:r w:rsidRPr="00F87603">
              <w:rPr>
                <w:rFonts w:ascii="Times New Roman" w:hAnsi="Times New Roman"/>
                <w:sz w:val="22"/>
                <w:szCs w:val="22"/>
                <w:lang w:val="ro-MD"/>
              </w:rPr>
              <w:t xml:space="preserve">        </w:t>
            </w:r>
            <w:r w:rsidRPr="00F87603">
              <w:rPr>
                <w:rFonts w:ascii="Times New Roman" w:hAnsi="Times New Roman"/>
                <w:b/>
                <w:bCs/>
                <w:sz w:val="22"/>
                <w:szCs w:val="22"/>
                <w:lang w:val="ro-MD"/>
              </w:rPr>
              <w:t>Nu este aplicabil</w:t>
            </w:r>
            <w:r w:rsidRPr="00F87603">
              <w:rPr>
                <w:rFonts w:ascii="Times New Roman" w:hAnsi="Times New Roman"/>
                <w:sz w:val="22"/>
                <w:szCs w:val="22"/>
                <w:lang w:val="ro-MD"/>
              </w:rPr>
              <w:t xml:space="preserve"> </w:t>
            </w:r>
          </w:p>
        </w:tc>
      </w:tr>
      <w:tr w:rsidR="00F87603" w:rsidRPr="00F87603" w14:paraId="338B3440" w14:textId="77777777" w:rsidTr="006E6039">
        <w:trPr>
          <w:trHeight w:val="300"/>
        </w:trPr>
        <w:tc>
          <w:tcPr>
            <w:tcW w:w="9781" w:type="dxa"/>
            <w:tcBorders>
              <w:bottom w:val="single" w:sz="4" w:space="0" w:color="auto"/>
            </w:tcBorders>
            <w:shd w:val="clear" w:color="auto" w:fill="D9D9D9" w:themeFill="background1" w:themeFillShade="D9"/>
          </w:tcPr>
          <w:p w14:paraId="4005A4AC" w14:textId="67E09293" w:rsidR="007D5DCB"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6.</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Avizarea</w:t>
            </w:r>
            <w:r w:rsidR="00032B46" w:rsidRPr="00F87603">
              <w:rPr>
                <w:rFonts w:ascii="Times New Roman" w:hAnsi="Times New Roman"/>
                <w:b/>
                <w:bCs/>
                <w:sz w:val="22"/>
                <w:szCs w:val="22"/>
                <w:lang w:val="ro-MD"/>
              </w:rPr>
              <w:t xml:space="preserve"> </w:t>
            </w:r>
            <w:r w:rsidR="00863417" w:rsidRPr="00F87603">
              <w:rPr>
                <w:rFonts w:ascii="Times New Roman" w:hAnsi="Times New Roman"/>
                <w:b/>
                <w:bCs/>
                <w:sz w:val="22"/>
                <w:szCs w:val="22"/>
                <w:lang w:val="ro-MD"/>
              </w:rPr>
              <w:t>ș</w:t>
            </w:r>
            <w:r w:rsidRPr="00F87603">
              <w:rPr>
                <w:rFonts w:ascii="Times New Roman" w:hAnsi="Times New Roman"/>
                <w:b/>
                <w:bCs/>
                <w:sz w:val="22"/>
                <w:szCs w:val="22"/>
                <w:lang w:val="ro-MD"/>
              </w:rPr>
              <w:t>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consultarea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publică</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proiectului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normativ</w:t>
            </w:r>
          </w:p>
        </w:tc>
      </w:tr>
      <w:tr w:rsidR="00F87603" w:rsidRPr="00F87603" w14:paraId="2EACF98A" w14:textId="77777777" w:rsidTr="006E6039">
        <w:trPr>
          <w:trHeight w:val="1539"/>
        </w:trPr>
        <w:tc>
          <w:tcPr>
            <w:tcW w:w="9781" w:type="dxa"/>
            <w:tcBorders>
              <w:top w:val="single" w:sz="4" w:space="0" w:color="auto"/>
              <w:bottom w:val="single" w:sz="4" w:space="0" w:color="000000"/>
            </w:tcBorders>
          </w:tcPr>
          <w:p w14:paraId="5DE1B77A" w14:textId="496C2A9D" w:rsidR="00F86EF6" w:rsidRPr="00F87603" w:rsidRDefault="004F0647" w:rsidP="00043ACD">
            <w:pPr>
              <w:tabs>
                <w:tab w:val="left" w:pos="878"/>
                <w:tab w:val="left" w:pos="1130"/>
              </w:tabs>
              <w:ind w:firstLine="284"/>
              <w:rPr>
                <w:rFonts w:ascii="Times New Roman" w:hAnsi="Times New Roman"/>
                <w:i/>
                <w:iCs/>
                <w:sz w:val="22"/>
                <w:szCs w:val="22"/>
                <w:lang w:val="ro-MD"/>
              </w:rPr>
            </w:pPr>
            <w:r w:rsidRPr="00F87603">
              <w:rPr>
                <w:rFonts w:ascii="Times New Roman" w:hAnsi="Times New Roman"/>
                <w:sz w:val="22"/>
                <w:szCs w:val="22"/>
                <w:lang w:val="ro-MD"/>
              </w:rPr>
              <w:t xml:space="preserve">În scopul respectării prevederilor Legii nr.239/2008 privind transparența în procesul decizional proiectul </w:t>
            </w:r>
            <w:r w:rsidR="009A337C" w:rsidRPr="00F87603">
              <w:rPr>
                <w:rFonts w:ascii="Times New Roman" w:hAnsi="Times New Roman"/>
                <w:sz w:val="22"/>
                <w:szCs w:val="22"/>
                <w:lang w:val="ro-MD"/>
              </w:rPr>
              <w:t>va fi</w:t>
            </w:r>
            <w:r w:rsidRPr="00F87603">
              <w:rPr>
                <w:rFonts w:ascii="Times New Roman" w:hAnsi="Times New Roman"/>
                <w:sz w:val="22"/>
                <w:szCs w:val="22"/>
                <w:lang w:val="ro-MD"/>
              </w:rPr>
              <w:t xml:space="preserve"> plasat pe pagina web oficială a Agenției Geodezie, Cartografie și Cadastru: </w:t>
            </w:r>
            <w:hyperlink r:id="rId11" w:history="1">
              <w:r w:rsidRPr="00F87603">
                <w:rPr>
                  <w:rStyle w:val="aff4"/>
                  <w:rFonts w:ascii="Times New Roman" w:hAnsi="Times New Roman"/>
                  <w:b/>
                  <w:bCs/>
                  <w:i/>
                  <w:iCs/>
                  <w:color w:val="auto"/>
                  <w:sz w:val="22"/>
                  <w:szCs w:val="22"/>
                  <w:lang w:val="ro-MD"/>
                </w:rPr>
                <w:t>www.ag</w:t>
              </w:r>
              <w:r w:rsidRPr="00F87603">
                <w:rPr>
                  <w:rStyle w:val="aff4"/>
                  <w:rFonts w:ascii="Times New Roman" w:hAnsi="Times New Roman"/>
                  <w:b/>
                  <w:bCs/>
                  <w:i/>
                  <w:color w:val="auto"/>
                  <w:sz w:val="22"/>
                  <w:szCs w:val="22"/>
                  <w:lang w:val="ro-MD"/>
                </w:rPr>
                <w:t>c</w:t>
              </w:r>
              <w:r w:rsidRPr="00F87603">
                <w:rPr>
                  <w:rStyle w:val="aff4"/>
                  <w:rFonts w:ascii="Times New Roman" w:hAnsi="Times New Roman"/>
                  <w:b/>
                  <w:bCs/>
                  <w:i/>
                  <w:iCs/>
                  <w:color w:val="auto"/>
                  <w:sz w:val="22"/>
                  <w:szCs w:val="22"/>
                  <w:lang w:val="ro-MD"/>
                </w:rPr>
                <w:t>c.gov.md</w:t>
              </w:r>
            </w:hyperlink>
            <w:r w:rsidRPr="00F87603">
              <w:rPr>
                <w:rFonts w:ascii="Times New Roman" w:hAnsi="Times New Roman"/>
                <w:sz w:val="22"/>
                <w:szCs w:val="22"/>
                <w:lang w:val="ro-MD"/>
              </w:rPr>
              <w:t xml:space="preserve">, la compartimentul: </w:t>
            </w:r>
            <w:r w:rsidRPr="00F87603">
              <w:rPr>
                <w:rFonts w:ascii="Times New Roman" w:hAnsi="Times New Roman"/>
                <w:b/>
                <w:bCs/>
                <w:i/>
                <w:iCs/>
                <w:sz w:val="22"/>
                <w:szCs w:val="22"/>
                <w:lang w:val="ro-MD"/>
              </w:rPr>
              <w:t>Transparenţa decizională/Proiecte de acte normative</w:t>
            </w:r>
            <w:r w:rsidRPr="00F87603">
              <w:rPr>
                <w:rFonts w:ascii="Times New Roman" w:hAnsi="Times New Roman"/>
                <w:sz w:val="22"/>
                <w:szCs w:val="22"/>
                <w:lang w:val="ro-MD"/>
              </w:rPr>
              <w:t xml:space="preserve"> și pe platforma de participare: </w:t>
            </w:r>
            <w:hyperlink r:id="rId12" w:history="1">
              <w:r w:rsidRPr="00F87603">
                <w:rPr>
                  <w:rStyle w:val="aff4"/>
                  <w:rFonts w:ascii="Times New Roman" w:hAnsi="Times New Roman"/>
                  <w:b/>
                  <w:bCs/>
                  <w:i/>
                  <w:iCs/>
                  <w:color w:val="auto"/>
                  <w:sz w:val="22"/>
                  <w:szCs w:val="22"/>
                  <w:lang w:val="ro-MD"/>
                </w:rPr>
                <w:t>www.particip.gov.md</w:t>
              </w:r>
            </w:hyperlink>
            <w:r w:rsidR="009A337C" w:rsidRPr="00F87603">
              <w:t>.</w:t>
            </w:r>
          </w:p>
          <w:p w14:paraId="4469ECC4" w14:textId="40082F9C" w:rsidR="00F571AA" w:rsidRPr="00F87603" w:rsidRDefault="00F571AA" w:rsidP="00043ACD">
            <w:pPr>
              <w:tabs>
                <w:tab w:val="left" w:pos="884"/>
                <w:tab w:val="left" w:pos="1196"/>
              </w:tabs>
              <w:ind w:firstLine="284"/>
              <w:rPr>
                <w:rFonts w:ascii="Times New Roman" w:hAnsi="Times New Roman"/>
                <w:b/>
                <w:bCs/>
                <w:sz w:val="22"/>
                <w:szCs w:val="22"/>
                <w:lang w:val="ro-MD"/>
              </w:rPr>
            </w:pPr>
            <w:r w:rsidRPr="00F87603">
              <w:rPr>
                <w:rFonts w:ascii="Times New Roman" w:hAnsi="Times New Roman"/>
                <w:sz w:val="22"/>
                <w:szCs w:val="22"/>
                <w:lang w:val="ro-MD"/>
              </w:rPr>
              <w:t>Proiectul va fi supus avizării şi consultării publice, conform art. 32 din Legea nr. 100/2017 cu privire la actele normative, cu expedierea acestuia părţilor interesate.</w:t>
            </w:r>
          </w:p>
        </w:tc>
      </w:tr>
      <w:tr w:rsidR="00F87603" w:rsidRPr="00F87603" w14:paraId="2C469418" w14:textId="77777777" w:rsidTr="006E6039">
        <w:trPr>
          <w:trHeight w:val="262"/>
        </w:trPr>
        <w:tc>
          <w:tcPr>
            <w:tcW w:w="9781" w:type="dxa"/>
            <w:tcBorders>
              <w:bottom w:val="single" w:sz="4" w:space="0" w:color="auto"/>
            </w:tcBorders>
            <w:shd w:val="clear" w:color="auto" w:fill="D9D9D9" w:themeFill="background1" w:themeFillShade="D9"/>
          </w:tcPr>
          <w:p w14:paraId="19E2C905" w14:textId="70C3B01C" w:rsidR="00060B01"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7.</w:t>
            </w:r>
            <w:r w:rsidR="00032B46" w:rsidRPr="00F87603">
              <w:rPr>
                <w:rFonts w:ascii="Times New Roman" w:hAnsi="Times New Roman"/>
                <w:b/>
                <w:bCs/>
                <w:sz w:val="22"/>
                <w:szCs w:val="22"/>
                <w:lang w:val="ro-MD"/>
              </w:rPr>
              <w:t xml:space="preserve"> </w:t>
            </w:r>
            <w:r w:rsidR="00A95A2D" w:rsidRPr="00F87603">
              <w:rPr>
                <w:rFonts w:ascii="Times New Roman" w:hAnsi="Times New Roman"/>
                <w:b/>
                <w:bCs/>
                <w:sz w:val="22"/>
                <w:szCs w:val="22"/>
                <w:lang w:val="ro-MD"/>
              </w:rPr>
              <w:t>C</w:t>
            </w:r>
            <w:r w:rsidRPr="00F87603">
              <w:rPr>
                <w:rFonts w:ascii="Times New Roman" w:hAnsi="Times New Roman"/>
                <w:b/>
                <w:bCs/>
                <w:sz w:val="22"/>
                <w:szCs w:val="22"/>
                <w:lang w:val="ro-MD"/>
              </w:rPr>
              <w:t>oncluziile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expertizelor</w:t>
            </w:r>
            <w:r w:rsidR="00E42D31" w:rsidRPr="00F87603">
              <w:rPr>
                <w:rFonts w:ascii="Times New Roman" w:hAnsi="Times New Roman"/>
                <w:b/>
                <w:bCs/>
                <w:sz w:val="22"/>
                <w:szCs w:val="22"/>
                <w:lang w:val="ro-MD"/>
              </w:rPr>
              <w:t>.</w:t>
            </w:r>
          </w:p>
        </w:tc>
      </w:tr>
      <w:tr w:rsidR="00F87603" w:rsidRPr="00F87603" w14:paraId="2AD1BA66" w14:textId="77777777" w:rsidTr="006E6039">
        <w:trPr>
          <w:trHeight w:val="245"/>
        </w:trPr>
        <w:tc>
          <w:tcPr>
            <w:tcW w:w="9781" w:type="dxa"/>
            <w:tcBorders>
              <w:top w:val="single" w:sz="4" w:space="0" w:color="auto"/>
            </w:tcBorders>
          </w:tcPr>
          <w:p w14:paraId="5BD8E4E3" w14:textId="65A301D3" w:rsidR="00E42D31" w:rsidRPr="00F87603" w:rsidRDefault="008E162B" w:rsidP="00043ACD">
            <w:pPr>
              <w:ind w:firstLine="311"/>
              <w:rPr>
                <w:rFonts w:ascii="Times New Roman" w:hAnsi="Times New Roman"/>
                <w:b/>
                <w:bCs/>
                <w:sz w:val="22"/>
                <w:szCs w:val="22"/>
                <w:lang w:val="ro-MD"/>
              </w:rPr>
            </w:pPr>
            <w:r w:rsidRPr="00F87603">
              <w:rPr>
                <w:rFonts w:ascii="Times New Roman" w:hAnsi="Times New Roman"/>
                <w:iCs/>
                <w:spacing w:val="-6"/>
                <w:sz w:val="22"/>
                <w:szCs w:val="22"/>
                <w:lang w:val="ro-MD"/>
              </w:rPr>
              <w:t xml:space="preserve">Conform art. 35 și art. 37 din Legea 100/2017 cu privire la actele normative, proiectul </w:t>
            </w:r>
            <w:r w:rsidRPr="00F87603">
              <w:rPr>
                <w:rFonts w:ascii="Times New Roman" w:hAnsi="Times New Roman"/>
                <w:sz w:val="22"/>
                <w:szCs w:val="22"/>
                <w:lang w:val="ro-MD"/>
              </w:rPr>
              <w:t xml:space="preserve">va fi </w:t>
            </w:r>
            <w:r w:rsidRPr="00F87603">
              <w:rPr>
                <w:rFonts w:ascii="Times New Roman" w:hAnsi="Times New Roman"/>
                <w:iCs/>
                <w:spacing w:val="-6"/>
                <w:sz w:val="22"/>
                <w:szCs w:val="22"/>
                <w:lang w:val="ro-MD"/>
              </w:rPr>
              <w:t>supus expertizei</w:t>
            </w:r>
            <w:r w:rsidR="00E42D31" w:rsidRPr="00F87603">
              <w:rPr>
                <w:rFonts w:ascii="Times New Roman" w:hAnsi="Times New Roman"/>
                <w:iCs/>
                <w:spacing w:val="-6"/>
                <w:sz w:val="22"/>
                <w:szCs w:val="22"/>
                <w:lang w:val="ro-MD"/>
              </w:rPr>
              <w:t xml:space="preserve"> anticorupţie și expertizei juridice.</w:t>
            </w:r>
          </w:p>
        </w:tc>
      </w:tr>
      <w:tr w:rsidR="00F87603" w:rsidRPr="00F87603" w14:paraId="723ACED3" w14:textId="77777777" w:rsidTr="006E6039">
        <w:trPr>
          <w:trHeight w:val="233"/>
        </w:trPr>
        <w:tc>
          <w:tcPr>
            <w:tcW w:w="9781" w:type="dxa"/>
            <w:tcBorders>
              <w:bottom w:val="single" w:sz="4" w:space="0" w:color="auto"/>
            </w:tcBorders>
            <w:shd w:val="clear" w:color="auto" w:fill="D9D9D9" w:themeFill="background1" w:themeFillShade="D9"/>
          </w:tcPr>
          <w:p w14:paraId="32F1684B" w14:textId="36803166" w:rsidR="00623361"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8.</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Modul</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de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încorporare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în</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cadrul</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normativ</w:t>
            </w:r>
            <w:r w:rsidR="00032B46" w:rsidRPr="00F87603">
              <w:rPr>
                <w:rFonts w:ascii="Times New Roman" w:hAnsi="Times New Roman"/>
                <w:b/>
                <w:bCs/>
                <w:sz w:val="22"/>
                <w:szCs w:val="22"/>
                <w:lang w:val="ro-MD"/>
              </w:rPr>
              <w:t xml:space="preserve"> </w:t>
            </w:r>
            <w:r w:rsidR="007C53A1" w:rsidRPr="00F87603">
              <w:rPr>
                <w:rFonts w:ascii="Times New Roman" w:hAnsi="Times New Roman"/>
                <w:b/>
                <w:bCs/>
                <w:sz w:val="22"/>
                <w:szCs w:val="22"/>
                <w:lang w:val="ro-MD"/>
              </w:rPr>
              <w:t>existent</w:t>
            </w:r>
          </w:p>
        </w:tc>
      </w:tr>
      <w:tr w:rsidR="00F87603" w:rsidRPr="00F87603" w14:paraId="0A97891E" w14:textId="77777777" w:rsidTr="006E6039">
        <w:trPr>
          <w:trHeight w:val="152"/>
        </w:trPr>
        <w:tc>
          <w:tcPr>
            <w:tcW w:w="9781" w:type="dxa"/>
            <w:tcBorders>
              <w:top w:val="single" w:sz="4" w:space="0" w:color="auto"/>
            </w:tcBorders>
          </w:tcPr>
          <w:p w14:paraId="00DF1E3C" w14:textId="77777777" w:rsidR="00E42D31" w:rsidRPr="00F87603" w:rsidRDefault="00E42D31" w:rsidP="00043ACD">
            <w:pPr>
              <w:ind w:firstLine="0"/>
              <w:rPr>
                <w:rFonts w:ascii="Times New Roman" w:hAnsi="Times New Roman"/>
                <w:b/>
                <w:bCs/>
                <w:sz w:val="22"/>
                <w:szCs w:val="22"/>
                <w:lang w:val="ro-MD"/>
              </w:rPr>
            </w:pPr>
            <w:r w:rsidRPr="00F87603">
              <w:rPr>
                <w:rFonts w:ascii="Times New Roman" w:hAnsi="Times New Roman"/>
                <w:sz w:val="22"/>
                <w:szCs w:val="22"/>
                <w:lang w:val="ro-MD"/>
              </w:rPr>
              <w:t xml:space="preserve">Proiectul de hotărîre nu va necesita modificarea altor acte normative. </w:t>
            </w:r>
          </w:p>
        </w:tc>
      </w:tr>
      <w:tr w:rsidR="00F87603" w:rsidRPr="00F87603" w14:paraId="5FD6247A" w14:textId="77777777" w:rsidTr="006E6039">
        <w:trPr>
          <w:trHeight w:val="261"/>
        </w:trPr>
        <w:tc>
          <w:tcPr>
            <w:tcW w:w="9781" w:type="dxa"/>
            <w:tcBorders>
              <w:bottom w:val="single" w:sz="4" w:space="0" w:color="auto"/>
            </w:tcBorders>
            <w:shd w:val="clear" w:color="auto" w:fill="D9D9D9" w:themeFill="background1" w:themeFillShade="D9"/>
          </w:tcPr>
          <w:p w14:paraId="2B11AAE7" w14:textId="6199F780" w:rsidR="008B4BE6" w:rsidRPr="00F87603" w:rsidRDefault="006933C3" w:rsidP="00043ACD">
            <w:pPr>
              <w:ind w:firstLine="0"/>
              <w:rPr>
                <w:rFonts w:ascii="Times New Roman" w:hAnsi="Times New Roman"/>
                <w:b/>
                <w:bCs/>
                <w:sz w:val="22"/>
                <w:szCs w:val="22"/>
                <w:lang w:val="ro-MD"/>
              </w:rPr>
            </w:pPr>
            <w:r w:rsidRPr="00F87603">
              <w:rPr>
                <w:rFonts w:ascii="Times New Roman" w:hAnsi="Times New Roman"/>
                <w:b/>
                <w:bCs/>
                <w:sz w:val="22"/>
                <w:szCs w:val="22"/>
                <w:lang w:val="ro-MD"/>
              </w:rPr>
              <w:t>9.</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Măsuri</w:t>
            </w:r>
            <w:r w:rsidR="0036135C" w:rsidRPr="00F87603">
              <w:rPr>
                <w:rFonts w:ascii="Times New Roman" w:hAnsi="Times New Roman"/>
                <w:b/>
                <w:bCs/>
                <w:sz w:val="22"/>
                <w:szCs w:val="22"/>
                <w:lang w:val="ro-MD"/>
              </w:rPr>
              <w:t>le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necesare</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pentru</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implementarea</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prevederilor</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proiectului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actului</w:t>
            </w:r>
            <w:r w:rsidR="00032B46" w:rsidRPr="00F87603">
              <w:rPr>
                <w:rFonts w:ascii="Times New Roman" w:hAnsi="Times New Roman"/>
                <w:b/>
                <w:bCs/>
                <w:sz w:val="22"/>
                <w:szCs w:val="22"/>
                <w:lang w:val="ro-MD"/>
              </w:rPr>
              <w:t xml:space="preserve"> </w:t>
            </w:r>
            <w:r w:rsidRPr="00F87603">
              <w:rPr>
                <w:rFonts w:ascii="Times New Roman" w:hAnsi="Times New Roman"/>
                <w:b/>
                <w:bCs/>
                <w:sz w:val="22"/>
                <w:szCs w:val="22"/>
                <w:lang w:val="ro-MD"/>
              </w:rPr>
              <w:t>normativ</w:t>
            </w:r>
          </w:p>
        </w:tc>
      </w:tr>
      <w:tr w:rsidR="00F87603" w:rsidRPr="00F87603" w14:paraId="142DDC38" w14:textId="77777777" w:rsidTr="006E6039">
        <w:trPr>
          <w:trHeight w:val="2596"/>
        </w:trPr>
        <w:tc>
          <w:tcPr>
            <w:tcW w:w="9781" w:type="dxa"/>
            <w:tcBorders>
              <w:top w:val="single" w:sz="4" w:space="0" w:color="auto"/>
            </w:tcBorders>
          </w:tcPr>
          <w:p w14:paraId="1115E8B5" w14:textId="3BDC020C" w:rsidR="001E38A7" w:rsidRPr="00F87603" w:rsidRDefault="001E38A7" w:rsidP="00043ACD">
            <w:pPr>
              <w:pStyle w:val="af5"/>
              <w:numPr>
                <w:ilvl w:val="1"/>
                <w:numId w:val="15"/>
              </w:numPr>
              <w:shd w:val="clear" w:color="auto" w:fill="FFFFFF"/>
              <w:ind w:left="452"/>
              <w:rPr>
                <w:rFonts w:ascii="Times New Roman" w:hAnsi="Times New Roman"/>
                <w:iCs/>
                <w:sz w:val="22"/>
                <w:szCs w:val="22"/>
                <w:lang w:val="ro-MD"/>
              </w:rPr>
            </w:pPr>
            <w:r w:rsidRPr="00F87603">
              <w:rPr>
                <w:rFonts w:ascii="Times New Roman" w:hAnsi="Times New Roman"/>
                <w:iCs/>
                <w:sz w:val="22"/>
                <w:szCs w:val="22"/>
                <w:lang w:val="ro-MD"/>
              </w:rPr>
              <w:t>Actualizarea cadrului legislativ pentru a asigura un fundament juridic clar și adecvat în procesul de delimitare și înregistrare a bunurilor imobile în localitățile neacoperite anterior.</w:t>
            </w:r>
          </w:p>
          <w:p w14:paraId="108D1C22" w14:textId="02476932" w:rsidR="001E38A7" w:rsidRPr="00F87603" w:rsidRDefault="001E38A7" w:rsidP="00043ACD">
            <w:pPr>
              <w:pStyle w:val="af5"/>
              <w:numPr>
                <w:ilvl w:val="1"/>
                <w:numId w:val="15"/>
              </w:numPr>
              <w:shd w:val="clear" w:color="auto" w:fill="FFFFFF"/>
              <w:ind w:left="452"/>
              <w:rPr>
                <w:rFonts w:ascii="Times New Roman" w:hAnsi="Times New Roman"/>
                <w:iCs/>
                <w:sz w:val="22"/>
                <w:szCs w:val="22"/>
                <w:lang w:val="ro-MD"/>
              </w:rPr>
            </w:pPr>
            <w:r w:rsidRPr="00F87603">
              <w:rPr>
                <w:rFonts w:ascii="Times New Roman" w:hAnsi="Times New Roman"/>
                <w:iCs/>
                <w:sz w:val="22"/>
                <w:szCs w:val="22"/>
                <w:lang w:val="ro-MD"/>
              </w:rPr>
              <w:t>Alocarea resurselor financiare necesare pentru realizarea lucrărilor de delimitare, corectare a erorilor și dezvoltare a sistemului informațional, conform perioadei 2026–2028.</w:t>
            </w:r>
          </w:p>
          <w:p w14:paraId="107CF68F" w14:textId="089B46AF" w:rsidR="001E38A7" w:rsidRPr="00F87603" w:rsidRDefault="001E38A7" w:rsidP="00043ACD">
            <w:pPr>
              <w:pStyle w:val="af5"/>
              <w:numPr>
                <w:ilvl w:val="1"/>
                <w:numId w:val="15"/>
              </w:numPr>
              <w:shd w:val="clear" w:color="auto" w:fill="FFFFFF"/>
              <w:ind w:left="452"/>
              <w:rPr>
                <w:rFonts w:ascii="Times New Roman" w:hAnsi="Times New Roman"/>
                <w:iCs/>
                <w:sz w:val="22"/>
                <w:szCs w:val="22"/>
                <w:lang w:val="ro-MD"/>
              </w:rPr>
            </w:pPr>
            <w:r w:rsidRPr="00F87603">
              <w:rPr>
                <w:rFonts w:ascii="Times New Roman" w:hAnsi="Times New Roman"/>
                <w:iCs/>
                <w:sz w:val="22"/>
                <w:szCs w:val="22"/>
                <w:lang w:val="ro-MD"/>
              </w:rPr>
              <w:t>Selectarea și contractarea executanților calificați, prin proceduri transparente, pentru efectuarea lucrărilor tehnice de delimitare și cadastrare.</w:t>
            </w:r>
          </w:p>
          <w:p w14:paraId="45E65F4B" w14:textId="3B056DE6" w:rsidR="001E38A7" w:rsidRPr="00F87603" w:rsidRDefault="001E38A7" w:rsidP="00043ACD">
            <w:pPr>
              <w:pStyle w:val="af5"/>
              <w:numPr>
                <w:ilvl w:val="1"/>
                <w:numId w:val="15"/>
              </w:numPr>
              <w:shd w:val="clear" w:color="auto" w:fill="FFFFFF"/>
              <w:ind w:left="452"/>
              <w:rPr>
                <w:rFonts w:ascii="Times New Roman" w:hAnsi="Times New Roman"/>
                <w:iCs/>
                <w:sz w:val="22"/>
                <w:szCs w:val="22"/>
                <w:lang w:val="ro-MD"/>
              </w:rPr>
            </w:pPr>
            <w:r w:rsidRPr="00F87603">
              <w:rPr>
                <w:rFonts w:ascii="Times New Roman" w:hAnsi="Times New Roman"/>
                <w:iCs/>
                <w:sz w:val="22"/>
                <w:szCs w:val="22"/>
                <w:lang w:val="ro-MD"/>
              </w:rPr>
              <w:t>Instruirea personalului implicat pentru consolidarea capacităților instituționale necesare derulării eficiente a procesului.</w:t>
            </w:r>
          </w:p>
          <w:p w14:paraId="39C9F7A2" w14:textId="05EDA15C" w:rsidR="00E42D31" w:rsidRPr="00F87603" w:rsidRDefault="001E38A7" w:rsidP="00043ACD">
            <w:pPr>
              <w:pStyle w:val="af5"/>
              <w:numPr>
                <w:ilvl w:val="1"/>
                <w:numId w:val="15"/>
              </w:numPr>
              <w:shd w:val="clear" w:color="auto" w:fill="FFFFFF"/>
              <w:ind w:left="452"/>
              <w:rPr>
                <w:rFonts w:ascii="Times New Roman" w:hAnsi="Times New Roman"/>
                <w:iCs/>
                <w:sz w:val="22"/>
                <w:szCs w:val="22"/>
                <w:lang w:val="ro-MD"/>
              </w:rPr>
            </w:pPr>
            <w:r w:rsidRPr="00F87603">
              <w:rPr>
                <w:rFonts w:ascii="Times New Roman" w:hAnsi="Times New Roman"/>
                <w:iCs/>
                <w:sz w:val="22"/>
                <w:szCs w:val="22"/>
                <w:lang w:val="ro-MD"/>
              </w:rPr>
              <w:t>Monitorizarea continuă a implementării programului pentru a asigura respectarea termenelor și calitatea lucrărilor, cu posibilitatea adoptării măsurilor corective dacă este cazul.</w:t>
            </w:r>
          </w:p>
        </w:tc>
      </w:tr>
    </w:tbl>
    <w:p w14:paraId="601DA2F1" w14:textId="77777777" w:rsidR="009431E5" w:rsidRDefault="009431E5" w:rsidP="0036616B">
      <w:pPr>
        <w:overflowPunct w:val="0"/>
        <w:autoSpaceDE w:val="0"/>
        <w:autoSpaceDN w:val="0"/>
        <w:adjustRightInd w:val="0"/>
        <w:spacing w:line="240" w:lineRule="atLeast"/>
        <w:ind w:firstLine="720"/>
        <w:rPr>
          <w:b/>
          <w:sz w:val="22"/>
          <w:szCs w:val="22"/>
          <w:lang w:val="ro-MD"/>
        </w:rPr>
      </w:pPr>
    </w:p>
    <w:p w14:paraId="2582DC74" w14:textId="77777777" w:rsidR="00FA329C" w:rsidRDefault="00FA329C" w:rsidP="0036616B">
      <w:pPr>
        <w:overflowPunct w:val="0"/>
        <w:autoSpaceDE w:val="0"/>
        <w:autoSpaceDN w:val="0"/>
        <w:adjustRightInd w:val="0"/>
        <w:spacing w:line="240" w:lineRule="atLeast"/>
        <w:ind w:firstLine="720"/>
        <w:rPr>
          <w:b/>
          <w:sz w:val="22"/>
          <w:szCs w:val="22"/>
          <w:lang w:val="ro-MD"/>
        </w:rPr>
      </w:pPr>
    </w:p>
    <w:p w14:paraId="24546E4A" w14:textId="77777777" w:rsidR="00FA329C" w:rsidRDefault="00FA329C" w:rsidP="0036616B">
      <w:pPr>
        <w:overflowPunct w:val="0"/>
        <w:autoSpaceDE w:val="0"/>
        <w:autoSpaceDN w:val="0"/>
        <w:adjustRightInd w:val="0"/>
        <w:spacing w:line="240" w:lineRule="atLeast"/>
        <w:ind w:firstLine="720"/>
        <w:rPr>
          <w:b/>
          <w:sz w:val="22"/>
          <w:szCs w:val="22"/>
          <w:lang w:val="ro-MD"/>
        </w:rPr>
      </w:pPr>
    </w:p>
    <w:p w14:paraId="769E4C45" w14:textId="77777777" w:rsidR="00FA329C" w:rsidRDefault="00FA329C" w:rsidP="0036616B">
      <w:pPr>
        <w:overflowPunct w:val="0"/>
        <w:autoSpaceDE w:val="0"/>
        <w:autoSpaceDN w:val="0"/>
        <w:adjustRightInd w:val="0"/>
        <w:spacing w:line="240" w:lineRule="atLeast"/>
        <w:ind w:firstLine="720"/>
        <w:rPr>
          <w:b/>
          <w:sz w:val="22"/>
          <w:szCs w:val="22"/>
          <w:lang w:val="ro-MD"/>
        </w:rPr>
      </w:pPr>
    </w:p>
    <w:p w14:paraId="6DC19B77" w14:textId="77777777" w:rsidR="00FA329C" w:rsidRDefault="00FA329C" w:rsidP="0036616B">
      <w:pPr>
        <w:overflowPunct w:val="0"/>
        <w:autoSpaceDE w:val="0"/>
        <w:autoSpaceDN w:val="0"/>
        <w:adjustRightInd w:val="0"/>
        <w:spacing w:line="240" w:lineRule="atLeast"/>
        <w:ind w:firstLine="720"/>
        <w:rPr>
          <w:b/>
          <w:sz w:val="22"/>
          <w:szCs w:val="22"/>
          <w:lang w:val="ro-MD"/>
        </w:rPr>
      </w:pPr>
    </w:p>
    <w:p w14:paraId="51638318" w14:textId="146E2211" w:rsidR="0036616B" w:rsidRPr="00E174C1" w:rsidRDefault="0036616B" w:rsidP="0036616B">
      <w:pPr>
        <w:overflowPunct w:val="0"/>
        <w:autoSpaceDE w:val="0"/>
        <w:autoSpaceDN w:val="0"/>
        <w:adjustRightInd w:val="0"/>
        <w:spacing w:line="240" w:lineRule="atLeast"/>
        <w:ind w:firstLine="720"/>
        <w:rPr>
          <w:b/>
          <w:sz w:val="22"/>
          <w:szCs w:val="22"/>
          <w:lang w:val="ro-MD"/>
        </w:rPr>
      </w:pPr>
      <w:r w:rsidRPr="00E174C1">
        <w:rPr>
          <w:b/>
          <w:sz w:val="22"/>
          <w:szCs w:val="22"/>
          <w:lang w:val="ro-MD"/>
        </w:rPr>
        <w:t>Director general</w:t>
      </w:r>
      <w:r w:rsidRPr="00E174C1">
        <w:rPr>
          <w:b/>
          <w:sz w:val="22"/>
          <w:szCs w:val="22"/>
          <w:lang w:val="ro-MD"/>
        </w:rPr>
        <w:tab/>
      </w:r>
      <w:r w:rsidRPr="00E174C1">
        <w:rPr>
          <w:b/>
          <w:sz w:val="22"/>
          <w:szCs w:val="22"/>
          <w:lang w:val="ro-MD"/>
        </w:rPr>
        <w:tab/>
      </w:r>
      <w:r w:rsidRPr="00E174C1">
        <w:rPr>
          <w:b/>
          <w:sz w:val="22"/>
          <w:szCs w:val="22"/>
          <w:lang w:val="ro-MD"/>
        </w:rPr>
        <w:tab/>
        <w:t xml:space="preserve">                                 </w:t>
      </w:r>
      <w:r w:rsidRPr="00E174C1">
        <w:rPr>
          <w:b/>
          <w:sz w:val="22"/>
          <w:szCs w:val="22"/>
          <w:lang w:val="ro-MD"/>
        </w:rPr>
        <w:tab/>
      </w:r>
      <w:r w:rsidRPr="00E174C1">
        <w:rPr>
          <w:b/>
          <w:sz w:val="22"/>
          <w:szCs w:val="22"/>
          <w:lang w:val="ro-MD"/>
        </w:rPr>
        <w:tab/>
        <w:t>Ivan DANII</w:t>
      </w:r>
    </w:p>
    <w:p w14:paraId="63E83945" w14:textId="77777777" w:rsidR="000D715C" w:rsidRPr="00E174C1" w:rsidRDefault="000D715C" w:rsidP="008F5BEE">
      <w:pPr>
        <w:overflowPunct w:val="0"/>
        <w:autoSpaceDE w:val="0"/>
        <w:autoSpaceDN w:val="0"/>
        <w:adjustRightInd w:val="0"/>
        <w:ind w:firstLine="0"/>
        <w:rPr>
          <w:bCs/>
          <w:sz w:val="16"/>
          <w:szCs w:val="16"/>
          <w:lang w:val="ro-MD"/>
        </w:rPr>
      </w:pPr>
      <w:bookmarkStart w:id="0" w:name="_Hlk170800233"/>
    </w:p>
    <w:p w14:paraId="456A013C" w14:textId="77777777" w:rsidR="00FA329C" w:rsidRDefault="00FA329C" w:rsidP="008F5BEE">
      <w:pPr>
        <w:overflowPunct w:val="0"/>
        <w:autoSpaceDE w:val="0"/>
        <w:autoSpaceDN w:val="0"/>
        <w:adjustRightInd w:val="0"/>
        <w:ind w:firstLine="0"/>
        <w:rPr>
          <w:bCs/>
          <w:i/>
          <w:iCs/>
          <w:sz w:val="16"/>
          <w:szCs w:val="16"/>
          <w:lang w:val="ro-MD"/>
        </w:rPr>
      </w:pPr>
    </w:p>
    <w:p w14:paraId="2FF39A0A" w14:textId="77777777" w:rsidR="00FA329C" w:rsidRDefault="00FA329C" w:rsidP="008F5BEE">
      <w:pPr>
        <w:overflowPunct w:val="0"/>
        <w:autoSpaceDE w:val="0"/>
        <w:autoSpaceDN w:val="0"/>
        <w:adjustRightInd w:val="0"/>
        <w:ind w:firstLine="0"/>
        <w:rPr>
          <w:bCs/>
          <w:i/>
          <w:iCs/>
          <w:sz w:val="16"/>
          <w:szCs w:val="16"/>
          <w:lang w:val="ro-MD"/>
        </w:rPr>
      </w:pPr>
    </w:p>
    <w:p w14:paraId="7100867C" w14:textId="77777777" w:rsidR="00FA329C" w:rsidRDefault="00FA329C" w:rsidP="008F5BEE">
      <w:pPr>
        <w:overflowPunct w:val="0"/>
        <w:autoSpaceDE w:val="0"/>
        <w:autoSpaceDN w:val="0"/>
        <w:adjustRightInd w:val="0"/>
        <w:ind w:firstLine="0"/>
        <w:rPr>
          <w:bCs/>
          <w:i/>
          <w:iCs/>
          <w:sz w:val="16"/>
          <w:szCs w:val="16"/>
          <w:lang w:val="ro-MD"/>
        </w:rPr>
      </w:pPr>
    </w:p>
    <w:p w14:paraId="3C639BA8" w14:textId="77777777" w:rsidR="00FA329C" w:rsidRDefault="00FA329C" w:rsidP="008F5BEE">
      <w:pPr>
        <w:overflowPunct w:val="0"/>
        <w:autoSpaceDE w:val="0"/>
        <w:autoSpaceDN w:val="0"/>
        <w:adjustRightInd w:val="0"/>
        <w:ind w:firstLine="0"/>
        <w:rPr>
          <w:bCs/>
          <w:i/>
          <w:iCs/>
          <w:sz w:val="16"/>
          <w:szCs w:val="16"/>
          <w:lang w:val="ro-MD"/>
        </w:rPr>
      </w:pPr>
    </w:p>
    <w:p w14:paraId="3252E28B" w14:textId="77777777" w:rsidR="00FA329C" w:rsidRDefault="00FA329C" w:rsidP="008F5BEE">
      <w:pPr>
        <w:overflowPunct w:val="0"/>
        <w:autoSpaceDE w:val="0"/>
        <w:autoSpaceDN w:val="0"/>
        <w:adjustRightInd w:val="0"/>
        <w:ind w:firstLine="0"/>
        <w:rPr>
          <w:bCs/>
          <w:i/>
          <w:iCs/>
          <w:sz w:val="16"/>
          <w:szCs w:val="16"/>
          <w:lang w:val="ro-MD"/>
        </w:rPr>
      </w:pPr>
    </w:p>
    <w:p w14:paraId="45CFD72B" w14:textId="77777777" w:rsidR="00FA329C" w:rsidRDefault="00FA329C" w:rsidP="008F5BEE">
      <w:pPr>
        <w:overflowPunct w:val="0"/>
        <w:autoSpaceDE w:val="0"/>
        <w:autoSpaceDN w:val="0"/>
        <w:adjustRightInd w:val="0"/>
        <w:ind w:firstLine="0"/>
        <w:rPr>
          <w:bCs/>
          <w:i/>
          <w:iCs/>
          <w:sz w:val="16"/>
          <w:szCs w:val="16"/>
          <w:lang w:val="ro-MD"/>
        </w:rPr>
      </w:pPr>
    </w:p>
    <w:p w14:paraId="77FFBC1D" w14:textId="77777777" w:rsidR="00FA329C" w:rsidRDefault="00FA329C" w:rsidP="008F5BEE">
      <w:pPr>
        <w:overflowPunct w:val="0"/>
        <w:autoSpaceDE w:val="0"/>
        <w:autoSpaceDN w:val="0"/>
        <w:adjustRightInd w:val="0"/>
        <w:ind w:firstLine="0"/>
        <w:rPr>
          <w:bCs/>
          <w:i/>
          <w:iCs/>
          <w:sz w:val="16"/>
          <w:szCs w:val="16"/>
          <w:lang w:val="ro-MD"/>
        </w:rPr>
      </w:pPr>
    </w:p>
    <w:p w14:paraId="4EA6869D" w14:textId="77777777" w:rsidR="00FA329C" w:rsidRDefault="00FA329C" w:rsidP="008F5BEE">
      <w:pPr>
        <w:overflowPunct w:val="0"/>
        <w:autoSpaceDE w:val="0"/>
        <w:autoSpaceDN w:val="0"/>
        <w:adjustRightInd w:val="0"/>
        <w:ind w:firstLine="0"/>
        <w:rPr>
          <w:bCs/>
          <w:i/>
          <w:iCs/>
          <w:sz w:val="16"/>
          <w:szCs w:val="16"/>
          <w:lang w:val="ro-MD"/>
        </w:rPr>
      </w:pPr>
    </w:p>
    <w:p w14:paraId="6D1E6A17" w14:textId="77777777" w:rsidR="00FA329C" w:rsidRDefault="00FA329C" w:rsidP="008F5BEE">
      <w:pPr>
        <w:overflowPunct w:val="0"/>
        <w:autoSpaceDE w:val="0"/>
        <w:autoSpaceDN w:val="0"/>
        <w:adjustRightInd w:val="0"/>
        <w:ind w:firstLine="0"/>
        <w:rPr>
          <w:bCs/>
          <w:i/>
          <w:iCs/>
          <w:sz w:val="16"/>
          <w:szCs w:val="16"/>
          <w:lang w:val="ro-MD"/>
        </w:rPr>
      </w:pPr>
    </w:p>
    <w:p w14:paraId="15DD9E49" w14:textId="77777777" w:rsidR="00FA329C" w:rsidRDefault="00FA329C" w:rsidP="008F5BEE">
      <w:pPr>
        <w:overflowPunct w:val="0"/>
        <w:autoSpaceDE w:val="0"/>
        <w:autoSpaceDN w:val="0"/>
        <w:adjustRightInd w:val="0"/>
        <w:ind w:firstLine="0"/>
        <w:rPr>
          <w:bCs/>
          <w:i/>
          <w:iCs/>
          <w:sz w:val="16"/>
          <w:szCs w:val="16"/>
          <w:lang w:val="ro-MD"/>
        </w:rPr>
      </w:pPr>
    </w:p>
    <w:p w14:paraId="21C7549C" w14:textId="77777777" w:rsidR="00FA329C" w:rsidRDefault="00FA329C" w:rsidP="008F5BEE">
      <w:pPr>
        <w:overflowPunct w:val="0"/>
        <w:autoSpaceDE w:val="0"/>
        <w:autoSpaceDN w:val="0"/>
        <w:adjustRightInd w:val="0"/>
        <w:ind w:firstLine="0"/>
        <w:rPr>
          <w:bCs/>
          <w:i/>
          <w:iCs/>
          <w:sz w:val="16"/>
          <w:szCs w:val="16"/>
          <w:lang w:val="ro-MD"/>
        </w:rPr>
      </w:pPr>
    </w:p>
    <w:p w14:paraId="50C39E2B" w14:textId="720E184E" w:rsidR="0036616B" w:rsidRPr="00CC1A65" w:rsidRDefault="0036616B" w:rsidP="00FA329C">
      <w:pPr>
        <w:overflowPunct w:val="0"/>
        <w:autoSpaceDE w:val="0"/>
        <w:autoSpaceDN w:val="0"/>
        <w:adjustRightInd w:val="0"/>
        <w:ind w:hanging="567"/>
        <w:rPr>
          <w:bCs/>
          <w:i/>
          <w:iCs/>
          <w:sz w:val="16"/>
          <w:szCs w:val="16"/>
          <w:lang w:val="ro-MD"/>
        </w:rPr>
      </w:pPr>
      <w:r w:rsidRPr="00CC1A65">
        <w:rPr>
          <w:bCs/>
          <w:i/>
          <w:iCs/>
          <w:sz w:val="16"/>
          <w:szCs w:val="16"/>
          <w:lang w:val="ro-MD"/>
        </w:rPr>
        <w:t>ex. L. Mindov</w:t>
      </w:r>
    </w:p>
    <w:p w14:paraId="7B97AFE2" w14:textId="77777777" w:rsidR="0036616B" w:rsidRPr="00CC1A65" w:rsidRDefault="0036616B" w:rsidP="00FA329C">
      <w:pPr>
        <w:overflowPunct w:val="0"/>
        <w:autoSpaceDE w:val="0"/>
        <w:autoSpaceDN w:val="0"/>
        <w:adjustRightInd w:val="0"/>
        <w:ind w:hanging="567"/>
        <w:rPr>
          <w:bCs/>
          <w:i/>
          <w:iCs/>
          <w:sz w:val="16"/>
          <w:szCs w:val="16"/>
          <w:lang w:val="ro-MD"/>
        </w:rPr>
      </w:pPr>
      <w:r w:rsidRPr="00CC1A65">
        <w:rPr>
          <w:bCs/>
          <w:i/>
          <w:iCs/>
          <w:sz w:val="16"/>
          <w:szCs w:val="16"/>
          <w:lang w:val="ro-MD"/>
        </w:rPr>
        <w:t>tel: (022) 88-12-52</w:t>
      </w:r>
      <w:bookmarkEnd w:id="0"/>
    </w:p>
    <w:sectPr w:rsidR="0036616B" w:rsidRPr="00CC1A65" w:rsidSect="009431E5">
      <w:headerReference w:type="default" r:id="rId13"/>
      <w:pgSz w:w="11907" w:h="16840"/>
      <w:pgMar w:top="426" w:right="567" w:bottom="284" w:left="1985" w:header="28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3DD55" w14:textId="77777777" w:rsidR="00481EE7" w:rsidRDefault="00481EE7">
      <w:r>
        <w:separator/>
      </w:r>
    </w:p>
  </w:endnote>
  <w:endnote w:type="continuationSeparator" w:id="0">
    <w:p w14:paraId="7024C1A3" w14:textId="77777777" w:rsidR="00481EE7" w:rsidRDefault="0048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655A" w14:textId="77777777" w:rsidR="00481EE7" w:rsidRDefault="00481EE7">
      <w:r>
        <w:separator/>
      </w:r>
    </w:p>
  </w:footnote>
  <w:footnote w:type="continuationSeparator" w:id="0">
    <w:p w14:paraId="1DA3EA98" w14:textId="77777777" w:rsidR="00481EE7" w:rsidRDefault="0048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f6"/>
      <w:ind w:firstLine="0"/>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7BD"/>
    <w:multiLevelType w:val="hybridMultilevel"/>
    <w:tmpl w:val="E5BE3A32"/>
    <w:lvl w:ilvl="0" w:tplc="701A015E">
      <w:start w:val="1"/>
      <w:numFmt w:val="decimal"/>
      <w:lvlText w:val="%1."/>
      <w:lvlJc w:val="left"/>
      <w:pPr>
        <w:ind w:left="954" w:hanging="360"/>
      </w:pPr>
      <w:rPr>
        <w:rFonts w:hint="default"/>
      </w:rPr>
    </w:lvl>
    <w:lvl w:ilvl="1" w:tplc="D932D12A">
      <w:start w:val="1"/>
      <w:numFmt w:val="bullet"/>
      <w:lvlText w:val=""/>
      <w:lvlJc w:val="left"/>
      <w:pPr>
        <w:ind w:left="1794" w:hanging="480"/>
      </w:pPr>
      <w:rPr>
        <w:rFonts w:ascii="Times New Roman" w:eastAsia="Calibri" w:hAnsi="Times New Roman" w:cs="Times New Roman" w:hint="default"/>
      </w:rPr>
    </w:lvl>
    <w:lvl w:ilvl="2" w:tplc="0419001B" w:tentative="1">
      <w:start w:val="1"/>
      <w:numFmt w:val="lowerRoman"/>
      <w:lvlText w:val="%3."/>
      <w:lvlJc w:val="right"/>
      <w:pPr>
        <w:ind w:left="2394" w:hanging="180"/>
      </w:pPr>
    </w:lvl>
    <w:lvl w:ilvl="3" w:tplc="0419000F" w:tentative="1">
      <w:start w:val="1"/>
      <w:numFmt w:val="decimal"/>
      <w:lvlText w:val="%4."/>
      <w:lvlJc w:val="left"/>
      <w:pPr>
        <w:ind w:left="3114" w:hanging="360"/>
      </w:pPr>
    </w:lvl>
    <w:lvl w:ilvl="4" w:tplc="04190019" w:tentative="1">
      <w:start w:val="1"/>
      <w:numFmt w:val="lowerLetter"/>
      <w:lvlText w:val="%5."/>
      <w:lvlJc w:val="left"/>
      <w:pPr>
        <w:ind w:left="3834" w:hanging="360"/>
      </w:pPr>
    </w:lvl>
    <w:lvl w:ilvl="5" w:tplc="0419001B" w:tentative="1">
      <w:start w:val="1"/>
      <w:numFmt w:val="lowerRoman"/>
      <w:lvlText w:val="%6."/>
      <w:lvlJc w:val="right"/>
      <w:pPr>
        <w:ind w:left="4554" w:hanging="180"/>
      </w:pPr>
    </w:lvl>
    <w:lvl w:ilvl="6" w:tplc="0419000F" w:tentative="1">
      <w:start w:val="1"/>
      <w:numFmt w:val="decimal"/>
      <w:lvlText w:val="%7."/>
      <w:lvlJc w:val="left"/>
      <w:pPr>
        <w:ind w:left="5274" w:hanging="360"/>
      </w:pPr>
    </w:lvl>
    <w:lvl w:ilvl="7" w:tplc="04190019" w:tentative="1">
      <w:start w:val="1"/>
      <w:numFmt w:val="lowerLetter"/>
      <w:lvlText w:val="%8."/>
      <w:lvlJc w:val="left"/>
      <w:pPr>
        <w:ind w:left="5994" w:hanging="360"/>
      </w:pPr>
    </w:lvl>
    <w:lvl w:ilvl="8" w:tplc="0419001B" w:tentative="1">
      <w:start w:val="1"/>
      <w:numFmt w:val="lowerRoman"/>
      <w:lvlText w:val="%9."/>
      <w:lvlJc w:val="right"/>
      <w:pPr>
        <w:ind w:left="6714" w:hanging="180"/>
      </w:pPr>
    </w:lvl>
  </w:abstractNum>
  <w:abstractNum w:abstractNumId="1" w15:restartNumberingAfterBreak="0">
    <w:nsid w:val="03EB711B"/>
    <w:multiLevelType w:val="multilevel"/>
    <w:tmpl w:val="E21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00529"/>
    <w:multiLevelType w:val="multilevel"/>
    <w:tmpl w:val="2C88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81254"/>
    <w:multiLevelType w:val="hybridMultilevel"/>
    <w:tmpl w:val="FB28D522"/>
    <w:lvl w:ilvl="0" w:tplc="FFFFFFFF">
      <w:start w:val="1"/>
      <w:numFmt w:val="decimal"/>
      <w:lvlText w:val="%1)"/>
      <w:lvlJc w:val="left"/>
      <w:pPr>
        <w:ind w:left="1031" w:hanging="360"/>
      </w:pPr>
    </w:lvl>
    <w:lvl w:ilvl="1" w:tplc="04190011">
      <w:start w:val="1"/>
      <w:numFmt w:val="decimal"/>
      <w:lvlText w:val="%2)"/>
      <w:lvlJc w:val="left"/>
      <w:pPr>
        <w:ind w:left="1980" w:hanging="360"/>
      </w:pPr>
    </w:lvl>
    <w:lvl w:ilvl="2" w:tplc="FFFFFFFF" w:tentative="1">
      <w:start w:val="1"/>
      <w:numFmt w:val="lowerRoman"/>
      <w:lvlText w:val="%3."/>
      <w:lvlJc w:val="right"/>
      <w:pPr>
        <w:ind w:left="2471" w:hanging="180"/>
      </w:pPr>
    </w:lvl>
    <w:lvl w:ilvl="3" w:tplc="FFFFFFFF" w:tentative="1">
      <w:start w:val="1"/>
      <w:numFmt w:val="decimal"/>
      <w:lvlText w:val="%4."/>
      <w:lvlJc w:val="left"/>
      <w:pPr>
        <w:ind w:left="3191" w:hanging="360"/>
      </w:pPr>
    </w:lvl>
    <w:lvl w:ilvl="4" w:tplc="FFFFFFFF" w:tentative="1">
      <w:start w:val="1"/>
      <w:numFmt w:val="lowerLetter"/>
      <w:lvlText w:val="%5."/>
      <w:lvlJc w:val="left"/>
      <w:pPr>
        <w:ind w:left="3911" w:hanging="360"/>
      </w:pPr>
    </w:lvl>
    <w:lvl w:ilvl="5" w:tplc="FFFFFFFF" w:tentative="1">
      <w:start w:val="1"/>
      <w:numFmt w:val="lowerRoman"/>
      <w:lvlText w:val="%6."/>
      <w:lvlJc w:val="right"/>
      <w:pPr>
        <w:ind w:left="4631" w:hanging="180"/>
      </w:pPr>
    </w:lvl>
    <w:lvl w:ilvl="6" w:tplc="FFFFFFFF" w:tentative="1">
      <w:start w:val="1"/>
      <w:numFmt w:val="decimal"/>
      <w:lvlText w:val="%7."/>
      <w:lvlJc w:val="left"/>
      <w:pPr>
        <w:ind w:left="5351" w:hanging="360"/>
      </w:pPr>
    </w:lvl>
    <w:lvl w:ilvl="7" w:tplc="FFFFFFFF" w:tentative="1">
      <w:start w:val="1"/>
      <w:numFmt w:val="lowerLetter"/>
      <w:lvlText w:val="%8."/>
      <w:lvlJc w:val="left"/>
      <w:pPr>
        <w:ind w:left="6071" w:hanging="360"/>
      </w:pPr>
    </w:lvl>
    <w:lvl w:ilvl="8" w:tplc="FFFFFFFF" w:tentative="1">
      <w:start w:val="1"/>
      <w:numFmt w:val="lowerRoman"/>
      <w:lvlText w:val="%9."/>
      <w:lvlJc w:val="right"/>
      <w:pPr>
        <w:ind w:left="6791" w:hanging="180"/>
      </w:pPr>
    </w:lvl>
  </w:abstractNum>
  <w:abstractNum w:abstractNumId="4" w15:restartNumberingAfterBreak="0">
    <w:nsid w:val="0EEC33A3"/>
    <w:multiLevelType w:val="hybridMultilevel"/>
    <w:tmpl w:val="4C3AD67A"/>
    <w:lvl w:ilvl="0" w:tplc="B2AA9A7E">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2C55E6"/>
    <w:multiLevelType w:val="hybridMultilevel"/>
    <w:tmpl w:val="2B280FE6"/>
    <w:lvl w:ilvl="0" w:tplc="A442EDAC">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4956BAB6">
      <w:numFmt w:val="bullet"/>
      <w:lvlText w:val=""/>
      <w:lvlJc w:val="left"/>
      <w:pPr>
        <w:ind w:left="2160" w:hanging="360"/>
      </w:pPr>
      <w:rPr>
        <w:rFonts w:ascii="Times New Roman" w:eastAsia="Calibr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9966F4"/>
    <w:multiLevelType w:val="multilevel"/>
    <w:tmpl w:val="5F9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475F0"/>
    <w:multiLevelType w:val="multilevel"/>
    <w:tmpl w:val="4836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90679E"/>
    <w:multiLevelType w:val="multilevel"/>
    <w:tmpl w:val="4D6A2B32"/>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86CE2"/>
    <w:multiLevelType w:val="multilevel"/>
    <w:tmpl w:val="CF9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C2A3D"/>
    <w:multiLevelType w:val="hybridMultilevel"/>
    <w:tmpl w:val="1E0C0818"/>
    <w:lvl w:ilvl="0" w:tplc="330E27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DF0FCB"/>
    <w:multiLevelType w:val="hybridMultilevel"/>
    <w:tmpl w:val="16005AE4"/>
    <w:lvl w:ilvl="0" w:tplc="71487A7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524C92"/>
    <w:multiLevelType w:val="multilevel"/>
    <w:tmpl w:val="F9165A2A"/>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D3FC2"/>
    <w:multiLevelType w:val="multilevel"/>
    <w:tmpl w:val="AAB8DD04"/>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E2856"/>
    <w:multiLevelType w:val="hybridMultilevel"/>
    <w:tmpl w:val="FDCC43A2"/>
    <w:lvl w:ilvl="0" w:tplc="F0AA486C">
      <w:start w:val="1"/>
      <w:numFmt w:val="decimal"/>
      <w:lvlText w:val="%1."/>
      <w:lvlJc w:val="left"/>
      <w:pPr>
        <w:ind w:left="1314" w:hanging="360"/>
      </w:pPr>
      <w:rPr>
        <w:rFonts w:hint="default"/>
        <w:b/>
        <w:bCs/>
        <w:u w:val="single"/>
        <w:lang w:val="ro-RO"/>
      </w:rPr>
    </w:lvl>
    <w:lvl w:ilvl="1" w:tplc="04190019" w:tentative="1">
      <w:start w:val="1"/>
      <w:numFmt w:val="lowerLetter"/>
      <w:lvlText w:val="%2."/>
      <w:lvlJc w:val="left"/>
      <w:pPr>
        <w:ind w:left="2034" w:hanging="360"/>
      </w:pPr>
    </w:lvl>
    <w:lvl w:ilvl="2" w:tplc="0419001B" w:tentative="1">
      <w:start w:val="1"/>
      <w:numFmt w:val="lowerRoman"/>
      <w:lvlText w:val="%3."/>
      <w:lvlJc w:val="right"/>
      <w:pPr>
        <w:ind w:left="2754" w:hanging="180"/>
      </w:pPr>
    </w:lvl>
    <w:lvl w:ilvl="3" w:tplc="0419000F" w:tentative="1">
      <w:start w:val="1"/>
      <w:numFmt w:val="decimal"/>
      <w:lvlText w:val="%4."/>
      <w:lvlJc w:val="left"/>
      <w:pPr>
        <w:ind w:left="3474" w:hanging="360"/>
      </w:pPr>
    </w:lvl>
    <w:lvl w:ilvl="4" w:tplc="04190019" w:tentative="1">
      <w:start w:val="1"/>
      <w:numFmt w:val="lowerLetter"/>
      <w:lvlText w:val="%5."/>
      <w:lvlJc w:val="left"/>
      <w:pPr>
        <w:ind w:left="4194" w:hanging="360"/>
      </w:pPr>
    </w:lvl>
    <w:lvl w:ilvl="5" w:tplc="0419001B" w:tentative="1">
      <w:start w:val="1"/>
      <w:numFmt w:val="lowerRoman"/>
      <w:lvlText w:val="%6."/>
      <w:lvlJc w:val="right"/>
      <w:pPr>
        <w:ind w:left="4914" w:hanging="180"/>
      </w:pPr>
    </w:lvl>
    <w:lvl w:ilvl="6" w:tplc="0419000F" w:tentative="1">
      <w:start w:val="1"/>
      <w:numFmt w:val="decimal"/>
      <w:lvlText w:val="%7."/>
      <w:lvlJc w:val="left"/>
      <w:pPr>
        <w:ind w:left="5634" w:hanging="360"/>
      </w:pPr>
    </w:lvl>
    <w:lvl w:ilvl="7" w:tplc="04190019" w:tentative="1">
      <w:start w:val="1"/>
      <w:numFmt w:val="lowerLetter"/>
      <w:lvlText w:val="%8."/>
      <w:lvlJc w:val="left"/>
      <w:pPr>
        <w:ind w:left="6354" w:hanging="360"/>
      </w:pPr>
    </w:lvl>
    <w:lvl w:ilvl="8" w:tplc="0419001B" w:tentative="1">
      <w:start w:val="1"/>
      <w:numFmt w:val="lowerRoman"/>
      <w:lvlText w:val="%9."/>
      <w:lvlJc w:val="right"/>
      <w:pPr>
        <w:ind w:left="7074" w:hanging="180"/>
      </w:pPr>
    </w:lvl>
  </w:abstractNum>
  <w:abstractNum w:abstractNumId="15" w15:restartNumberingAfterBreak="0">
    <w:nsid w:val="4E2C32A3"/>
    <w:multiLevelType w:val="multilevel"/>
    <w:tmpl w:val="EE0E2B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B6241"/>
    <w:multiLevelType w:val="hybridMultilevel"/>
    <w:tmpl w:val="BA26E18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330E2714">
      <w:start w:val="1"/>
      <w:numFmt w:val="bullet"/>
      <w:lvlText w:val=""/>
      <w:lvlJc w:val="left"/>
      <w:pPr>
        <w:ind w:left="2869"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12961F7"/>
    <w:multiLevelType w:val="multilevel"/>
    <w:tmpl w:val="F886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FF7466"/>
    <w:multiLevelType w:val="multilevel"/>
    <w:tmpl w:val="5E1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E56B1F"/>
    <w:multiLevelType w:val="multilevel"/>
    <w:tmpl w:val="1EAAE0FA"/>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D646F"/>
    <w:multiLevelType w:val="multilevel"/>
    <w:tmpl w:val="3E4E80CA"/>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A0C07"/>
    <w:multiLevelType w:val="hybridMultilevel"/>
    <w:tmpl w:val="8B1AFB1A"/>
    <w:lvl w:ilvl="0" w:tplc="FFFFFFFF">
      <w:start w:val="1"/>
      <w:numFmt w:val="decimal"/>
      <w:lvlText w:val="%1)"/>
      <w:lvlJc w:val="left"/>
      <w:pPr>
        <w:ind w:left="1260" w:hanging="360"/>
      </w:pPr>
    </w:lvl>
    <w:lvl w:ilvl="1" w:tplc="04190011">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2" w15:restartNumberingAfterBreak="0">
    <w:nsid w:val="6AD952A4"/>
    <w:multiLevelType w:val="multilevel"/>
    <w:tmpl w:val="58B21B34"/>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F80D17"/>
    <w:multiLevelType w:val="multilevel"/>
    <w:tmpl w:val="A616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8394C"/>
    <w:multiLevelType w:val="hybridMultilevel"/>
    <w:tmpl w:val="A8F2EE54"/>
    <w:lvl w:ilvl="0" w:tplc="04190011">
      <w:start w:val="1"/>
      <w:numFmt w:val="decimal"/>
      <w:lvlText w:val="%1)"/>
      <w:lvlJc w:val="left"/>
      <w:pPr>
        <w:ind w:left="1031" w:hanging="360"/>
      </w:pPr>
    </w:lvl>
    <w:lvl w:ilvl="1" w:tplc="04190019">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25" w15:restartNumberingAfterBreak="0">
    <w:nsid w:val="6B881DC8"/>
    <w:multiLevelType w:val="multilevel"/>
    <w:tmpl w:val="53F0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D752B"/>
    <w:multiLevelType w:val="multilevel"/>
    <w:tmpl w:val="74AE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3049BB"/>
    <w:multiLevelType w:val="hybridMultilevel"/>
    <w:tmpl w:val="0F74303E"/>
    <w:lvl w:ilvl="0" w:tplc="C3EA94C0">
      <w:start w:val="3"/>
      <w:numFmt w:val="bullet"/>
      <w:lvlText w:val="-"/>
      <w:lvlJc w:val="left"/>
      <w:pPr>
        <w:ind w:left="954" w:hanging="360"/>
      </w:pPr>
      <w:rPr>
        <w:rFonts w:ascii="Times New Roman" w:eastAsia="Calibri" w:hAnsi="Times New Roman" w:cs="Times New Roman"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28" w15:restartNumberingAfterBreak="0">
    <w:nsid w:val="7B105A6A"/>
    <w:multiLevelType w:val="multilevel"/>
    <w:tmpl w:val="C2C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337385">
    <w:abstractNumId w:val="5"/>
  </w:num>
  <w:num w:numId="2" w16cid:durableId="677119939">
    <w:abstractNumId w:val="27"/>
  </w:num>
  <w:num w:numId="3" w16cid:durableId="2144616087">
    <w:abstractNumId w:val="4"/>
  </w:num>
  <w:num w:numId="4" w16cid:durableId="481045638">
    <w:abstractNumId w:val="14"/>
  </w:num>
  <w:num w:numId="5" w16cid:durableId="1598976342">
    <w:abstractNumId w:val="11"/>
  </w:num>
  <w:num w:numId="6" w16cid:durableId="1380207717">
    <w:abstractNumId w:val="19"/>
  </w:num>
  <w:num w:numId="7" w16cid:durableId="371196294">
    <w:abstractNumId w:val="22"/>
  </w:num>
  <w:num w:numId="8" w16cid:durableId="1072780001">
    <w:abstractNumId w:val="0"/>
  </w:num>
  <w:num w:numId="9" w16cid:durableId="727806031">
    <w:abstractNumId w:val="13"/>
  </w:num>
  <w:num w:numId="10" w16cid:durableId="1561868265">
    <w:abstractNumId w:val="8"/>
  </w:num>
  <w:num w:numId="11" w16cid:durableId="1269119974">
    <w:abstractNumId w:val="20"/>
  </w:num>
  <w:num w:numId="12" w16cid:durableId="1390181904">
    <w:abstractNumId w:val="12"/>
  </w:num>
  <w:num w:numId="13" w16cid:durableId="156960312">
    <w:abstractNumId w:val="21"/>
  </w:num>
  <w:num w:numId="14" w16cid:durableId="486671138">
    <w:abstractNumId w:val="24"/>
  </w:num>
  <w:num w:numId="15" w16cid:durableId="1210073678">
    <w:abstractNumId w:val="3"/>
  </w:num>
  <w:num w:numId="16" w16cid:durableId="2074690593">
    <w:abstractNumId w:val="25"/>
  </w:num>
  <w:num w:numId="17" w16cid:durableId="1232079144">
    <w:abstractNumId w:val="15"/>
  </w:num>
  <w:num w:numId="18" w16cid:durableId="892695737">
    <w:abstractNumId w:val="10"/>
  </w:num>
  <w:num w:numId="19" w16cid:durableId="273559173">
    <w:abstractNumId w:val="16"/>
  </w:num>
  <w:num w:numId="20" w16cid:durableId="1968968627">
    <w:abstractNumId w:val="23"/>
  </w:num>
  <w:num w:numId="21" w16cid:durableId="1124621085">
    <w:abstractNumId w:val="7"/>
  </w:num>
  <w:num w:numId="22" w16cid:durableId="2039424989">
    <w:abstractNumId w:val="18"/>
  </w:num>
  <w:num w:numId="23" w16cid:durableId="2008437852">
    <w:abstractNumId w:val="1"/>
  </w:num>
  <w:num w:numId="24" w16cid:durableId="1909730345">
    <w:abstractNumId w:val="28"/>
  </w:num>
  <w:num w:numId="25" w16cid:durableId="1443837504">
    <w:abstractNumId w:val="17"/>
  </w:num>
  <w:num w:numId="26" w16cid:durableId="1260914832">
    <w:abstractNumId w:val="2"/>
  </w:num>
  <w:num w:numId="27" w16cid:durableId="2038040885">
    <w:abstractNumId w:val="9"/>
  </w:num>
  <w:num w:numId="28" w16cid:durableId="819923358">
    <w:abstractNumId w:val="26"/>
  </w:num>
  <w:num w:numId="29" w16cid:durableId="211906277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7A8"/>
    <w:rsid w:val="00004F6E"/>
    <w:rsid w:val="00006471"/>
    <w:rsid w:val="00013460"/>
    <w:rsid w:val="00013804"/>
    <w:rsid w:val="00013AC9"/>
    <w:rsid w:val="0001747F"/>
    <w:rsid w:val="0002435C"/>
    <w:rsid w:val="00032B46"/>
    <w:rsid w:val="000334D2"/>
    <w:rsid w:val="0003582C"/>
    <w:rsid w:val="0004289C"/>
    <w:rsid w:val="00043AC7"/>
    <w:rsid w:val="00043ACD"/>
    <w:rsid w:val="00044D19"/>
    <w:rsid w:val="00052045"/>
    <w:rsid w:val="00054810"/>
    <w:rsid w:val="00060B01"/>
    <w:rsid w:val="000713DA"/>
    <w:rsid w:val="00071EAA"/>
    <w:rsid w:val="0007236F"/>
    <w:rsid w:val="0007303A"/>
    <w:rsid w:val="00074C0B"/>
    <w:rsid w:val="00075A5F"/>
    <w:rsid w:val="00081267"/>
    <w:rsid w:val="00085029"/>
    <w:rsid w:val="0008611E"/>
    <w:rsid w:val="00095731"/>
    <w:rsid w:val="000A6BA5"/>
    <w:rsid w:val="000A7FED"/>
    <w:rsid w:val="000B2CE8"/>
    <w:rsid w:val="000B3108"/>
    <w:rsid w:val="000B3D87"/>
    <w:rsid w:val="000B50EE"/>
    <w:rsid w:val="000B7446"/>
    <w:rsid w:val="000C041B"/>
    <w:rsid w:val="000C2AB4"/>
    <w:rsid w:val="000C2D7C"/>
    <w:rsid w:val="000D2730"/>
    <w:rsid w:val="000D5C74"/>
    <w:rsid w:val="000D715C"/>
    <w:rsid w:val="000D7197"/>
    <w:rsid w:val="000D7E54"/>
    <w:rsid w:val="000E1D40"/>
    <w:rsid w:val="000E2800"/>
    <w:rsid w:val="000E5D6A"/>
    <w:rsid w:val="000E7666"/>
    <w:rsid w:val="000F1FB9"/>
    <w:rsid w:val="000F497A"/>
    <w:rsid w:val="000F79DF"/>
    <w:rsid w:val="00102AD8"/>
    <w:rsid w:val="00104F67"/>
    <w:rsid w:val="00111EEE"/>
    <w:rsid w:val="00113956"/>
    <w:rsid w:val="00115E74"/>
    <w:rsid w:val="00116035"/>
    <w:rsid w:val="001211EA"/>
    <w:rsid w:val="00122B89"/>
    <w:rsid w:val="00123513"/>
    <w:rsid w:val="00133676"/>
    <w:rsid w:val="00141F8E"/>
    <w:rsid w:val="00143389"/>
    <w:rsid w:val="00143CC4"/>
    <w:rsid w:val="00144098"/>
    <w:rsid w:val="00145C60"/>
    <w:rsid w:val="0015146D"/>
    <w:rsid w:val="0015612C"/>
    <w:rsid w:val="00157D40"/>
    <w:rsid w:val="00161A34"/>
    <w:rsid w:val="00162BE7"/>
    <w:rsid w:val="0017006C"/>
    <w:rsid w:val="00174328"/>
    <w:rsid w:val="00174E20"/>
    <w:rsid w:val="00184334"/>
    <w:rsid w:val="00185AC8"/>
    <w:rsid w:val="00191428"/>
    <w:rsid w:val="001A09AC"/>
    <w:rsid w:val="001A25C3"/>
    <w:rsid w:val="001A37C7"/>
    <w:rsid w:val="001B15AF"/>
    <w:rsid w:val="001B3BE4"/>
    <w:rsid w:val="001B5818"/>
    <w:rsid w:val="001B66A4"/>
    <w:rsid w:val="001B679E"/>
    <w:rsid w:val="001B6E6E"/>
    <w:rsid w:val="001C2E70"/>
    <w:rsid w:val="001C3F21"/>
    <w:rsid w:val="001C4EEE"/>
    <w:rsid w:val="001D2FA2"/>
    <w:rsid w:val="001D51F0"/>
    <w:rsid w:val="001E38A7"/>
    <w:rsid w:val="001E4497"/>
    <w:rsid w:val="001F0570"/>
    <w:rsid w:val="001F2097"/>
    <w:rsid w:val="001F5A51"/>
    <w:rsid w:val="002000EB"/>
    <w:rsid w:val="00200223"/>
    <w:rsid w:val="00200516"/>
    <w:rsid w:val="00202199"/>
    <w:rsid w:val="00205100"/>
    <w:rsid w:val="0020794F"/>
    <w:rsid w:val="002164C9"/>
    <w:rsid w:val="002170A5"/>
    <w:rsid w:val="00230761"/>
    <w:rsid w:val="00236E65"/>
    <w:rsid w:val="002372B8"/>
    <w:rsid w:val="00240AC0"/>
    <w:rsid w:val="00244A0D"/>
    <w:rsid w:val="002453BD"/>
    <w:rsid w:val="00251273"/>
    <w:rsid w:val="0025565F"/>
    <w:rsid w:val="00257353"/>
    <w:rsid w:val="00260712"/>
    <w:rsid w:val="00266F7F"/>
    <w:rsid w:val="002721D2"/>
    <w:rsid w:val="0027425A"/>
    <w:rsid w:val="0027549D"/>
    <w:rsid w:val="0028093A"/>
    <w:rsid w:val="002810EC"/>
    <w:rsid w:val="00281C80"/>
    <w:rsid w:val="002826DF"/>
    <w:rsid w:val="002923B3"/>
    <w:rsid w:val="002950E0"/>
    <w:rsid w:val="002954C4"/>
    <w:rsid w:val="002A3227"/>
    <w:rsid w:val="002B07BD"/>
    <w:rsid w:val="002B2D5C"/>
    <w:rsid w:val="002B5444"/>
    <w:rsid w:val="002B547F"/>
    <w:rsid w:val="002B5CBA"/>
    <w:rsid w:val="002B7940"/>
    <w:rsid w:val="002C21E9"/>
    <w:rsid w:val="002D38C5"/>
    <w:rsid w:val="002D4CAB"/>
    <w:rsid w:val="002D6D71"/>
    <w:rsid w:val="002E4217"/>
    <w:rsid w:val="002E4E91"/>
    <w:rsid w:val="002E505B"/>
    <w:rsid w:val="002F30F7"/>
    <w:rsid w:val="002F3DAA"/>
    <w:rsid w:val="002F5F1E"/>
    <w:rsid w:val="002F7A0F"/>
    <w:rsid w:val="002F7FB5"/>
    <w:rsid w:val="00301D7D"/>
    <w:rsid w:val="003133D7"/>
    <w:rsid w:val="0031555D"/>
    <w:rsid w:val="00315655"/>
    <w:rsid w:val="00315B32"/>
    <w:rsid w:val="00315BDC"/>
    <w:rsid w:val="00320FBD"/>
    <w:rsid w:val="00321264"/>
    <w:rsid w:val="0032285C"/>
    <w:rsid w:val="00324559"/>
    <w:rsid w:val="00327C88"/>
    <w:rsid w:val="00334C0F"/>
    <w:rsid w:val="003358FF"/>
    <w:rsid w:val="003359E8"/>
    <w:rsid w:val="00340F3D"/>
    <w:rsid w:val="00347B79"/>
    <w:rsid w:val="003509A8"/>
    <w:rsid w:val="00354545"/>
    <w:rsid w:val="0036135C"/>
    <w:rsid w:val="00362D0C"/>
    <w:rsid w:val="0036518F"/>
    <w:rsid w:val="0036598F"/>
    <w:rsid w:val="0036616B"/>
    <w:rsid w:val="0036768D"/>
    <w:rsid w:val="00372EE0"/>
    <w:rsid w:val="00374362"/>
    <w:rsid w:val="00377B12"/>
    <w:rsid w:val="00380147"/>
    <w:rsid w:val="00381C7D"/>
    <w:rsid w:val="0038299E"/>
    <w:rsid w:val="00385C9B"/>
    <w:rsid w:val="003872BA"/>
    <w:rsid w:val="00387D77"/>
    <w:rsid w:val="003922EF"/>
    <w:rsid w:val="00394A57"/>
    <w:rsid w:val="00397415"/>
    <w:rsid w:val="00397916"/>
    <w:rsid w:val="003A2CB2"/>
    <w:rsid w:val="003A49D7"/>
    <w:rsid w:val="003A4CF1"/>
    <w:rsid w:val="003A4D1C"/>
    <w:rsid w:val="003B22B0"/>
    <w:rsid w:val="003B257A"/>
    <w:rsid w:val="003B7521"/>
    <w:rsid w:val="003C0C4D"/>
    <w:rsid w:val="003C11CC"/>
    <w:rsid w:val="003C3DB4"/>
    <w:rsid w:val="003C3EB9"/>
    <w:rsid w:val="003D2924"/>
    <w:rsid w:val="003D5E8B"/>
    <w:rsid w:val="003E3748"/>
    <w:rsid w:val="003E460F"/>
    <w:rsid w:val="003E4DA7"/>
    <w:rsid w:val="003E59F1"/>
    <w:rsid w:val="003F0CD8"/>
    <w:rsid w:val="00405019"/>
    <w:rsid w:val="00406BA9"/>
    <w:rsid w:val="00410C9A"/>
    <w:rsid w:val="00411977"/>
    <w:rsid w:val="0041588A"/>
    <w:rsid w:val="00415F91"/>
    <w:rsid w:val="00421AB5"/>
    <w:rsid w:val="00424212"/>
    <w:rsid w:val="00424CF9"/>
    <w:rsid w:val="0043208D"/>
    <w:rsid w:val="004333B4"/>
    <w:rsid w:val="00434203"/>
    <w:rsid w:val="0043742C"/>
    <w:rsid w:val="004458CD"/>
    <w:rsid w:val="00451830"/>
    <w:rsid w:val="00452C3E"/>
    <w:rsid w:val="00452C6C"/>
    <w:rsid w:val="0045451B"/>
    <w:rsid w:val="00454AC5"/>
    <w:rsid w:val="004558D8"/>
    <w:rsid w:val="00463EDE"/>
    <w:rsid w:val="00464294"/>
    <w:rsid w:val="004735CE"/>
    <w:rsid w:val="00474658"/>
    <w:rsid w:val="0047486A"/>
    <w:rsid w:val="00474A16"/>
    <w:rsid w:val="0047797E"/>
    <w:rsid w:val="00481EE7"/>
    <w:rsid w:val="004966AD"/>
    <w:rsid w:val="00497F06"/>
    <w:rsid w:val="004A3757"/>
    <w:rsid w:val="004B1283"/>
    <w:rsid w:val="004B350D"/>
    <w:rsid w:val="004C6034"/>
    <w:rsid w:val="004D2F4A"/>
    <w:rsid w:val="004D3941"/>
    <w:rsid w:val="004D77E4"/>
    <w:rsid w:val="004E045D"/>
    <w:rsid w:val="004E2421"/>
    <w:rsid w:val="004E4731"/>
    <w:rsid w:val="004E6489"/>
    <w:rsid w:val="004E6662"/>
    <w:rsid w:val="004E783F"/>
    <w:rsid w:val="004F0647"/>
    <w:rsid w:val="004F568A"/>
    <w:rsid w:val="00500283"/>
    <w:rsid w:val="005016C4"/>
    <w:rsid w:val="005020EC"/>
    <w:rsid w:val="00504C24"/>
    <w:rsid w:val="00506F4A"/>
    <w:rsid w:val="005129EF"/>
    <w:rsid w:val="00513CC8"/>
    <w:rsid w:val="00516555"/>
    <w:rsid w:val="005256CF"/>
    <w:rsid w:val="005278D1"/>
    <w:rsid w:val="00531510"/>
    <w:rsid w:val="00542C43"/>
    <w:rsid w:val="00551299"/>
    <w:rsid w:val="00552ED7"/>
    <w:rsid w:val="005535FB"/>
    <w:rsid w:val="00555DF5"/>
    <w:rsid w:val="005617B9"/>
    <w:rsid w:val="005620CF"/>
    <w:rsid w:val="00565390"/>
    <w:rsid w:val="00571FC5"/>
    <w:rsid w:val="00572006"/>
    <w:rsid w:val="00573E74"/>
    <w:rsid w:val="00576F8B"/>
    <w:rsid w:val="0057790F"/>
    <w:rsid w:val="00582470"/>
    <w:rsid w:val="00584C82"/>
    <w:rsid w:val="00585E2F"/>
    <w:rsid w:val="0058664F"/>
    <w:rsid w:val="0059218E"/>
    <w:rsid w:val="00594868"/>
    <w:rsid w:val="00594DE5"/>
    <w:rsid w:val="005A12D7"/>
    <w:rsid w:val="005A29D6"/>
    <w:rsid w:val="005A525F"/>
    <w:rsid w:val="005A65DD"/>
    <w:rsid w:val="005A68D2"/>
    <w:rsid w:val="005A754C"/>
    <w:rsid w:val="005A7A03"/>
    <w:rsid w:val="005A7FE1"/>
    <w:rsid w:val="005B0C92"/>
    <w:rsid w:val="005B0FB1"/>
    <w:rsid w:val="005B7E20"/>
    <w:rsid w:val="005C1D42"/>
    <w:rsid w:val="005C412B"/>
    <w:rsid w:val="005C4835"/>
    <w:rsid w:val="005C5A53"/>
    <w:rsid w:val="005C7769"/>
    <w:rsid w:val="005D4C46"/>
    <w:rsid w:val="005D4C84"/>
    <w:rsid w:val="005D5F1D"/>
    <w:rsid w:val="005E37E8"/>
    <w:rsid w:val="005E7F46"/>
    <w:rsid w:val="005F0F53"/>
    <w:rsid w:val="005F584A"/>
    <w:rsid w:val="005F5F53"/>
    <w:rsid w:val="006007CA"/>
    <w:rsid w:val="00600EBE"/>
    <w:rsid w:val="0060625D"/>
    <w:rsid w:val="00610EE0"/>
    <w:rsid w:val="00611BAA"/>
    <w:rsid w:val="006124E2"/>
    <w:rsid w:val="00612D18"/>
    <w:rsid w:val="00614BA6"/>
    <w:rsid w:val="00615BB7"/>
    <w:rsid w:val="00616A16"/>
    <w:rsid w:val="00617964"/>
    <w:rsid w:val="00621593"/>
    <w:rsid w:val="00621954"/>
    <w:rsid w:val="0062241B"/>
    <w:rsid w:val="00623361"/>
    <w:rsid w:val="006243CC"/>
    <w:rsid w:val="00624BA9"/>
    <w:rsid w:val="0062575C"/>
    <w:rsid w:val="0062710C"/>
    <w:rsid w:val="0063244C"/>
    <w:rsid w:val="0063329B"/>
    <w:rsid w:val="006339EB"/>
    <w:rsid w:val="00634D91"/>
    <w:rsid w:val="006422ED"/>
    <w:rsid w:val="00647B46"/>
    <w:rsid w:val="00647DC9"/>
    <w:rsid w:val="00647E4A"/>
    <w:rsid w:val="006559E3"/>
    <w:rsid w:val="00657577"/>
    <w:rsid w:val="00660CE4"/>
    <w:rsid w:val="006660B2"/>
    <w:rsid w:val="00667143"/>
    <w:rsid w:val="0067056E"/>
    <w:rsid w:val="006732D3"/>
    <w:rsid w:val="006739CA"/>
    <w:rsid w:val="00681333"/>
    <w:rsid w:val="0068258E"/>
    <w:rsid w:val="006855AC"/>
    <w:rsid w:val="00691790"/>
    <w:rsid w:val="00692E80"/>
    <w:rsid w:val="006933C3"/>
    <w:rsid w:val="006956E6"/>
    <w:rsid w:val="00696AA1"/>
    <w:rsid w:val="00697045"/>
    <w:rsid w:val="006A0127"/>
    <w:rsid w:val="006A2626"/>
    <w:rsid w:val="006A27BD"/>
    <w:rsid w:val="006A337B"/>
    <w:rsid w:val="006A4E08"/>
    <w:rsid w:val="006A57D6"/>
    <w:rsid w:val="006A58BC"/>
    <w:rsid w:val="006A65BE"/>
    <w:rsid w:val="006B1691"/>
    <w:rsid w:val="006C15E5"/>
    <w:rsid w:val="006C40C7"/>
    <w:rsid w:val="006C65E5"/>
    <w:rsid w:val="006D3EB7"/>
    <w:rsid w:val="006D7B49"/>
    <w:rsid w:val="006E0A2E"/>
    <w:rsid w:val="006E1269"/>
    <w:rsid w:val="006E6039"/>
    <w:rsid w:val="006E7902"/>
    <w:rsid w:val="006E7C36"/>
    <w:rsid w:val="006E7D38"/>
    <w:rsid w:val="006F0870"/>
    <w:rsid w:val="006F43CA"/>
    <w:rsid w:val="006F6A62"/>
    <w:rsid w:val="006F7EF4"/>
    <w:rsid w:val="007026DD"/>
    <w:rsid w:val="00702770"/>
    <w:rsid w:val="00703FCE"/>
    <w:rsid w:val="00707B68"/>
    <w:rsid w:val="007126C4"/>
    <w:rsid w:val="007176F2"/>
    <w:rsid w:val="00717910"/>
    <w:rsid w:val="00717E41"/>
    <w:rsid w:val="007258CF"/>
    <w:rsid w:val="00726F22"/>
    <w:rsid w:val="007305D6"/>
    <w:rsid w:val="0073374A"/>
    <w:rsid w:val="00735964"/>
    <w:rsid w:val="00737731"/>
    <w:rsid w:val="00740210"/>
    <w:rsid w:val="007411D5"/>
    <w:rsid w:val="00742778"/>
    <w:rsid w:val="00742DE1"/>
    <w:rsid w:val="00743ECD"/>
    <w:rsid w:val="007477AC"/>
    <w:rsid w:val="00751533"/>
    <w:rsid w:val="00756648"/>
    <w:rsid w:val="0076656C"/>
    <w:rsid w:val="007724CE"/>
    <w:rsid w:val="00772FC5"/>
    <w:rsid w:val="0078033B"/>
    <w:rsid w:val="00780C21"/>
    <w:rsid w:val="00785DE7"/>
    <w:rsid w:val="007904A9"/>
    <w:rsid w:val="0079167D"/>
    <w:rsid w:val="007A0931"/>
    <w:rsid w:val="007A2676"/>
    <w:rsid w:val="007A4309"/>
    <w:rsid w:val="007B627D"/>
    <w:rsid w:val="007B6E7F"/>
    <w:rsid w:val="007C53A1"/>
    <w:rsid w:val="007C58BD"/>
    <w:rsid w:val="007C5D4B"/>
    <w:rsid w:val="007D00B1"/>
    <w:rsid w:val="007D0E36"/>
    <w:rsid w:val="007D2E37"/>
    <w:rsid w:val="007D5DCB"/>
    <w:rsid w:val="007D7BCF"/>
    <w:rsid w:val="007E3F69"/>
    <w:rsid w:val="007E7735"/>
    <w:rsid w:val="007F0904"/>
    <w:rsid w:val="007F1254"/>
    <w:rsid w:val="007F1374"/>
    <w:rsid w:val="00800EE1"/>
    <w:rsid w:val="00802964"/>
    <w:rsid w:val="00810850"/>
    <w:rsid w:val="00811CAE"/>
    <w:rsid w:val="00816A47"/>
    <w:rsid w:val="008253F6"/>
    <w:rsid w:val="00825DC9"/>
    <w:rsid w:val="00831DF3"/>
    <w:rsid w:val="008326E7"/>
    <w:rsid w:val="00833C4E"/>
    <w:rsid w:val="00837376"/>
    <w:rsid w:val="0084241F"/>
    <w:rsid w:val="0084434E"/>
    <w:rsid w:val="0084526D"/>
    <w:rsid w:val="0084670B"/>
    <w:rsid w:val="008506B1"/>
    <w:rsid w:val="008510CC"/>
    <w:rsid w:val="00857843"/>
    <w:rsid w:val="00857FCA"/>
    <w:rsid w:val="00860C47"/>
    <w:rsid w:val="00863417"/>
    <w:rsid w:val="0086343C"/>
    <w:rsid w:val="00863D76"/>
    <w:rsid w:val="00864F88"/>
    <w:rsid w:val="0086509B"/>
    <w:rsid w:val="0087296A"/>
    <w:rsid w:val="00876262"/>
    <w:rsid w:val="00876F79"/>
    <w:rsid w:val="008810C1"/>
    <w:rsid w:val="00885BA0"/>
    <w:rsid w:val="0088602D"/>
    <w:rsid w:val="00886C2E"/>
    <w:rsid w:val="00891049"/>
    <w:rsid w:val="00891CEA"/>
    <w:rsid w:val="00894880"/>
    <w:rsid w:val="008959AA"/>
    <w:rsid w:val="00897403"/>
    <w:rsid w:val="008A1EB9"/>
    <w:rsid w:val="008A40C0"/>
    <w:rsid w:val="008A5923"/>
    <w:rsid w:val="008A7126"/>
    <w:rsid w:val="008B1072"/>
    <w:rsid w:val="008B1120"/>
    <w:rsid w:val="008B1AA1"/>
    <w:rsid w:val="008B1BFF"/>
    <w:rsid w:val="008B3821"/>
    <w:rsid w:val="008B4BE6"/>
    <w:rsid w:val="008B7647"/>
    <w:rsid w:val="008C2DD5"/>
    <w:rsid w:val="008C33AC"/>
    <w:rsid w:val="008C4F8C"/>
    <w:rsid w:val="008D0EA7"/>
    <w:rsid w:val="008D7114"/>
    <w:rsid w:val="008E162B"/>
    <w:rsid w:val="008E798A"/>
    <w:rsid w:val="008F12A1"/>
    <w:rsid w:val="008F3624"/>
    <w:rsid w:val="008F59F8"/>
    <w:rsid w:val="008F5BEE"/>
    <w:rsid w:val="008F73D1"/>
    <w:rsid w:val="009002CA"/>
    <w:rsid w:val="00903AF9"/>
    <w:rsid w:val="00904B52"/>
    <w:rsid w:val="0090579F"/>
    <w:rsid w:val="00905983"/>
    <w:rsid w:val="009143C9"/>
    <w:rsid w:val="00915A40"/>
    <w:rsid w:val="0092008A"/>
    <w:rsid w:val="009201C9"/>
    <w:rsid w:val="00930424"/>
    <w:rsid w:val="0093444D"/>
    <w:rsid w:val="00936191"/>
    <w:rsid w:val="00937533"/>
    <w:rsid w:val="00942884"/>
    <w:rsid w:val="00942BCB"/>
    <w:rsid w:val="00942F03"/>
    <w:rsid w:val="009431E5"/>
    <w:rsid w:val="00953155"/>
    <w:rsid w:val="00961B81"/>
    <w:rsid w:val="00962ED5"/>
    <w:rsid w:val="009634B8"/>
    <w:rsid w:val="009714A5"/>
    <w:rsid w:val="00971561"/>
    <w:rsid w:val="009732A7"/>
    <w:rsid w:val="009746CE"/>
    <w:rsid w:val="009748B0"/>
    <w:rsid w:val="009761DA"/>
    <w:rsid w:val="0097711B"/>
    <w:rsid w:val="00981198"/>
    <w:rsid w:val="009858FE"/>
    <w:rsid w:val="009860EA"/>
    <w:rsid w:val="00990719"/>
    <w:rsid w:val="0099315C"/>
    <w:rsid w:val="009A337C"/>
    <w:rsid w:val="009B4A32"/>
    <w:rsid w:val="009C02E5"/>
    <w:rsid w:val="009C0E0E"/>
    <w:rsid w:val="009C26E3"/>
    <w:rsid w:val="009C4F0A"/>
    <w:rsid w:val="009C6DD1"/>
    <w:rsid w:val="009C7CD6"/>
    <w:rsid w:val="009D2789"/>
    <w:rsid w:val="009D4C0F"/>
    <w:rsid w:val="009D7C44"/>
    <w:rsid w:val="009E1320"/>
    <w:rsid w:val="009E7B86"/>
    <w:rsid w:val="009F366D"/>
    <w:rsid w:val="009F45EC"/>
    <w:rsid w:val="00A06362"/>
    <w:rsid w:val="00A0651A"/>
    <w:rsid w:val="00A13D8B"/>
    <w:rsid w:val="00A20DAF"/>
    <w:rsid w:val="00A2390C"/>
    <w:rsid w:val="00A244A2"/>
    <w:rsid w:val="00A24A81"/>
    <w:rsid w:val="00A30900"/>
    <w:rsid w:val="00A34443"/>
    <w:rsid w:val="00A345F7"/>
    <w:rsid w:val="00A3496E"/>
    <w:rsid w:val="00A404F7"/>
    <w:rsid w:val="00A42581"/>
    <w:rsid w:val="00A450AE"/>
    <w:rsid w:val="00A51447"/>
    <w:rsid w:val="00A53F34"/>
    <w:rsid w:val="00A540EB"/>
    <w:rsid w:val="00A5539A"/>
    <w:rsid w:val="00A60B97"/>
    <w:rsid w:val="00A71E51"/>
    <w:rsid w:val="00A764E4"/>
    <w:rsid w:val="00A76E9A"/>
    <w:rsid w:val="00A77C83"/>
    <w:rsid w:val="00A77F56"/>
    <w:rsid w:val="00A80172"/>
    <w:rsid w:val="00A85A52"/>
    <w:rsid w:val="00A93C6A"/>
    <w:rsid w:val="00A954D1"/>
    <w:rsid w:val="00A95A2D"/>
    <w:rsid w:val="00AA34B1"/>
    <w:rsid w:val="00AA719D"/>
    <w:rsid w:val="00AB06B2"/>
    <w:rsid w:val="00AB1B8E"/>
    <w:rsid w:val="00AB1C3D"/>
    <w:rsid w:val="00AB29A8"/>
    <w:rsid w:val="00AB37B8"/>
    <w:rsid w:val="00AB7D22"/>
    <w:rsid w:val="00AC0412"/>
    <w:rsid w:val="00AC22A5"/>
    <w:rsid w:val="00AC2670"/>
    <w:rsid w:val="00AC42CF"/>
    <w:rsid w:val="00AC58D1"/>
    <w:rsid w:val="00AD0335"/>
    <w:rsid w:val="00AD1853"/>
    <w:rsid w:val="00AE1C50"/>
    <w:rsid w:val="00AE1F78"/>
    <w:rsid w:val="00AE257A"/>
    <w:rsid w:val="00AF23AF"/>
    <w:rsid w:val="00AF3B2D"/>
    <w:rsid w:val="00AF4E3A"/>
    <w:rsid w:val="00AF66E1"/>
    <w:rsid w:val="00AF6A53"/>
    <w:rsid w:val="00B00257"/>
    <w:rsid w:val="00B00F1F"/>
    <w:rsid w:val="00B039D7"/>
    <w:rsid w:val="00B06C34"/>
    <w:rsid w:val="00B07F61"/>
    <w:rsid w:val="00B102A0"/>
    <w:rsid w:val="00B11EFC"/>
    <w:rsid w:val="00B15210"/>
    <w:rsid w:val="00B161F3"/>
    <w:rsid w:val="00B1623B"/>
    <w:rsid w:val="00B1793A"/>
    <w:rsid w:val="00B24403"/>
    <w:rsid w:val="00B25206"/>
    <w:rsid w:val="00B32239"/>
    <w:rsid w:val="00B42DDB"/>
    <w:rsid w:val="00B472D0"/>
    <w:rsid w:val="00B5075E"/>
    <w:rsid w:val="00B57FC2"/>
    <w:rsid w:val="00B6145A"/>
    <w:rsid w:val="00B61570"/>
    <w:rsid w:val="00B6585E"/>
    <w:rsid w:val="00B72578"/>
    <w:rsid w:val="00B744FB"/>
    <w:rsid w:val="00B77102"/>
    <w:rsid w:val="00B81404"/>
    <w:rsid w:val="00B84A8E"/>
    <w:rsid w:val="00B85252"/>
    <w:rsid w:val="00B92D67"/>
    <w:rsid w:val="00B952D8"/>
    <w:rsid w:val="00B9615A"/>
    <w:rsid w:val="00BA1CBE"/>
    <w:rsid w:val="00BA3831"/>
    <w:rsid w:val="00BA500B"/>
    <w:rsid w:val="00BA5B5B"/>
    <w:rsid w:val="00BB008B"/>
    <w:rsid w:val="00BB0093"/>
    <w:rsid w:val="00BB2181"/>
    <w:rsid w:val="00BB2BBA"/>
    <w:rsid w:val="00BB3C82"/>
    <w:rsid w:val="00BB57F6"/>
    <w:rsid w:val="00BB6207"/>
    <w:rsid w:val="00BC2684"/>
    <w:rsid w:val="00BC35AA"/>
    <w:rsid w:val="00BC5BB3"/>
    <w:rsid w:val="00BD2F0F"/>
    <w:rsid w:val="00BD53BD"/>
    <w:rsid w:val="00BD5DEF"/>
    <w:rsid w:val="00BD706E"/>
    <w:rsid w:val="00BE4802"/>
    <w:rsid w:val="00BE51C3"/>
    <w:rsid w:val="00BF170E"/>
    <w:rsid w:val="00BF509C"/>
    <w:rsid w:val="00BF65F3"/>
    <w:rsid w:val="00BF7CF6"/>
    <w:rsid w:val="00C069DB"/>
    <w:rsid w:val="00C1012E"/>
    <w:rsid w:val="00C119D6"/>
    <w:rsid w:val="00C12DDC"/>
    <w:rsid w:val="00C141D0"/>
    <w:rsid w:val="00C15F56"/>
    <w:rsid w:val="00C20F98"/>
    <w:rsid w:val="00C21F77"/>
    <w:rsid w:val="00C249C9"/>
    <w:rsid w:val="00C24AF8"/>
    <w:rsid w:val="00C27BEF"/>
    <w:rsid w:val="00C32A74"/>
    <w:rsid w:val="00C33221"/>
    <w:rsid w:val="00C33BEA"/>
    <w:rsid w:val="00C3673B"/>
    <w:rsid w:val="00C37B84"/>
    <w:rsid w:val="00C424F1"/>
    <w:rsid w:val="00C4424F"/>
    <w:rsid w:val="00C445CC"/>
    <w:rsid w:val="00C4599F"/>
    <w:rsid w:val="00C45F82"/>
    <w:rsid w:val="00C475F7"/>
    <w:rsid w:val="00C47902"/>
    <w:rsid w:val="00C53E01"/>
    <w:rsid w:val="00C619E6"/>
    <w:rsid w:val="00C65432"/>
    <w:rsid w:val="00C81CDA"/>
    <w:rsid w:val="00C83148"/>
    <w:rsid w:val="00C846A9"/>
    <w:rsid w:val="00C85E7E"/>
    <w:rsid w:val="00C87B56"/>
    <w:rsid w:val="00C918D4"/>
    <w:rsid w:val="00C97610"/>
    <w:rsid w:val="00CA20D1"/>
    <w:rsid w:val="00CA24CD"/>
    <w:rsid w:val="00CA2822"/>
    <w:rsid w:val="00CA5FC4"/>
    <w:rsid w:val="00CA65EB"/>
    <w:rsid w:val="00CB128D"/>
    <w:rsid w:val="00CB4551"/>
    <w:rsid w:val="00CB6841"/>
    <w:rsid w:val="00CC1838"/>
    <w:rsid w:val="00CC1A65"/>
    <w:rsid w:val="00CC1F27"/>
    <w:rsid w:val="00CC7AC8"/>
    <w:rsid w:val="00CD0459"/>
    <w:rsid w:val="00CD1F68"/>
    <w:rsid w:val="00CD3E6A"/>
    <w:rsid w:val="00CD4F5E"/>
    <w:rsid w:val="00CE1C4A"/>
    <w:rsid w:val="00CE224F"/>
    <w:rsid w:val="00CE7EDD"/>
    <w:rsid w:val="00CF1BF6"/>
    <w:rsid w:val="00CF6CCE"/>
    <w:rsid w:val="00D00C36"/>
    <w:rsid w:val="00D0145D"/>
    <w:rsid w:val="00D02424"/>
    <w:rsid w:val="00D07A16"/>
    <w:rsid w:val="00D1208A"/>
    <w:rsid w:val="00D12DE0"/>
    <w:rsid w:val="00D14E81"/>
    <w:rsid w:val="00D1647F"/>
    <w:rsid w:val="00D16C96"/>
    <w:rsid w:val="00D20F95"/>
    <w:rsid w:val="00D27E31"/>
    <w:rsid w:val="00D31BBD"/>
    <w:rsid w:val="00D3779C"/>
    <w:rsid w:val="00D37DCA"/>
    <w:rsid w:val="00D46EC2"/>
    <w:rsid w:val="00D53030"/>
    <w:rsid w:val="00D54373"/>
    <w:rsid w:val="00D62225"/>
    <w:rsid w:val="00D62808"/>
    <w:rsid w:val="00D65D20"/>
    <w:rsid w:val="00D7195C"/>
    <w:rsid w:val="00D745DA"/>
    <w:rsid w:val="00D747FC"/>
    <w:rsid w:val="00D77DA5"/>
    <w:rsid w:val="00D81E0C"/>
    <w:rsid w:val="00D84420"/>
    <w:rsid w:val="00D85438"/>
    <w:rsid w:val="00D8732D"/>
    <w:rsid w:val="00D927DB"/>
    <w:rsid w:val="00DA0D76"/>
    <w:rsid w:val="00DA1274"/>
    <w:rsid w:val="00DA133C"/>
    <w:rsid w:val="00DA2B1D"/>
    <w:rsid w:val="00DA30A3"/>
    <w:rsid w:val="00DA76B4"/>
    <w:rsid w:val="00DB7EE7"/>
    <w:rsid w:val="00DC0474"/>
    <w:rsid w:val="00DC3E82"/>
    <w:rsid w:val="00DC4E83"/>
    <w:rsid w:val="00DC529B"/>
    <w:rsid w:val="00DD563C"/>
    <w:rsid w:val="00DE06EE"/>
    <w:rsid w:val="00DE6F78"/>
    <w:rsid w:val="00DE78C7"/>
    <w:rsid w:val="00DF0141"/>
    <w:rsid w:val="00DF0807"/>
    <w:rsid w:val="00DF513B"/>
    <w:rsid w:val="00DF71E8"/>
    <w:rsid w:val="00DF72D8"/>
    <w:rsid w:val="00E031B4"/>
    <w:rsid w:val="00E0352C"/>
    <w:rsid w:val="00E07BB2"/>
    <w:rsid w:val="00E11E1A"/>
    <w:rsid w:val="00E12C95"/>
    <w:rsid w:val="00E14566"/>
    <w:rsid w:val="00E14911"/>
    <w:rsid w:val="00E174C1"/>
    <w:rsid w:val="00E22660"/>
    <w:rsid w:val="00E232E0"/>
    <w:rsid w:val="00E23A5B"/>
    <w:rsid w:val="00E2517C"/>
    <w:rsid w:val="00E3030C"/>
    <w:rsid w:val="00E32EAF"/>
    <w:rsid w:val="00E34BF8"/>
    <w:rsid w:val="00E42D31"/>
    <w:rsid w:val="00E44F7F"/>
    <w:rsid w:val="00E50ADC"/>
    <w:rsid w:val="00E50CC8"/>
    <w:rsid w:val="00E51C07"/>
    <w:rsid w:val="00E51FE8"/>
    <w:rsid w:val="00E5244F"/>
    <w:rsid w:val="00E55E57"/>
    <w:rsid w:val="00E56249"/>
    <w:rsid w:val="00E56571"/>
    <w:rsid w:val="00E641B5"/>
    <w:rsid w:val="00E67ACE"/>
    <w:rsid w:val="00E67BA7"/>
    <w:rsid w:val="00E70C71"/>
    <w:rsid w:val="00E757FD"/>
    <w:rsid w:val="00E819F9"/>
    <w:rsid w:val="00E84140"/>
    <w:rsid w:val="00E93D69"/>
    <w:rsid w:val="00E94FA8"/>
    <w:rsid w:val="00EA085A"/>
    <w:rsid w:val="00EA3E7D"/>
    <w:rsid w:val="00EB4A4A"/>
    <w:rsid w:val="00EB4FD7"/>
    <w:rsid w:val="00EC564B"/>
    <w:rsid w:val="00EC6F58"/>
    <w:rsid w:val="00ED0BBE"/>
    <w:rsid w:val="00ED4634"/>
    <w:rsid w:val="00ED6832"/>
    <w:rsid w:val="00ED7CB3"/>
    <w:rsid w:val="00EE1123"/>
    <w:rsid w:val="00EE1706"/>
    <w:rsid w:val="00EE2F8A"/>
    <w:rsid w:val="00EE3A4F"/>
    <w:rsid w:val="00EF0C91"/>
    <w:rsid w:val="00EF2660"/>
    <w:rsid w:val="00EF26A2"/>
    <w:rsid w:val="00F04AB8"/>
    <w:rsid w:val="00F06892"/>
    <w:rsid w:val="00F1014A"/>
    <w:rsid w:val="00F12DC9"/>
    <w:rsid w:val="00F14B40"/>
    <w:rsid w:val="00F1668A"/>
    <w:rsid w:val="00F22014"/>
    <w:rsid w:val="00F269DE"/>
    <w:rsid w:val="00F26A4B"/>
    <w:rsid w:val="00F307D3"/>
    <w:rsid w:val="00F31636"/>
    <w:rsid w:val="00F376E3"/>
    <w:rsid w:val="00F37ED4"/>
    <w:rsid w:val="00F40A46"/>
    <w:rsid w:val="00F40A80"/>
    <w:rsid w:val="00F41D12"/>
    <w:rsid w:val="00F433AE"/>
    <w:rsid w:val="00F45235"/>
    <w:rsid w:val="00F46E76"/>
    <w:rsid w:val="00F50B3C"/>
    <w:rsid w:val="00F515CD"/>
    <w:rsid w:val="00F5592A"/>
    <w:rsid w:val="00F571AA"/>
    <w:rsid w:val="00F57E9D"/>
    <w:rsid w:val="00F66E1A"/>
    <w:rsid w:val="00F71EBB"/>
    <w:rsid w:val="00F728DA"/>
    <w:rsid w:val="00F81C41"/>
    <w:rsid w:val="00F8554D"/>
    <w:rsid w:val="00F86EF6"/>
    <w:rsid w:val="00F87603"/>
    <w:rsid w:val="00F906C2"/>
    <w:rsid w:val="00F91435"/>
    <w:rsid w:val="00FA0B6B"/>
    <w:rsid w:val="00FA329C"/>
    <w:rsid w:val="00FB4E60"/>
    <w:rsid w:val="00FC0037"/>
    <w:rsid w:val="00FC21CE"/>
    <w:rsid w:val="00FC4ACC"/>
    <w:rsid w:val="00FD0892"/>
    <w:rsid w:val="00FD4006"/>
    <w:rsid w:val="00FD6782"/>
    <w:rsid w:val="00FD7A61"/>
    <w:rsid w:val="00FE3FF8"/>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aliases w:val="123 List Paragraph,Bullets,Ha,List Paragraph (numbered (a)),List Paragraph nowy,List_Paragraph,Liste 1,Main numbered paragraph,Medium Grid 1 - Accent 21,Numbered List Paragraph,Numbered Paragraph,References,Title Style 1,body bullets,lp1"/>
    <w:basedOn w:val="a"/>
    <w:link w:val="afc"/>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styleId="aff7">
    <w:name w:val="Unresolved Mention"/>
    <w:basedOn w:val="a0"/>
    <w:uiPriority w:val="99"/>
    <w:semiHidden/>
    <w:unhideWhenUsed/>
    <w:rsid w:val="00572006"/>
    <w:rPr>
      <w:color w:val="605E5C"/>
      <w:shd w:val="clear" w:color="auto" w:fill="E1DFDD"/>
    </w:rPr>
  </w:style>
  <w:style w:type="character" w:styleId="aff8">
    <w:name w:val="FollowedHyperlink"/>
    <w:basedOn w:val="a0"/>
    <w:uiPriority w:val="99"/>
    <w:semiHidden/>
    <w:unhideWhenUsed/>
    <w:rsid w:val="007904A9"/>
    <w:rPr>
      <w:color w:val="800080" w:themeColor="followedHyperlink"/>
      <w:u w:val="single"/>
    </w:rPr>
  </w:style>
  <w:style w:type="character" w:customStyle="1" w:styleId="afc">
    <w:name w:val="Абзац списка Знак"/>
    <w:aliases w:val="123 List Paragraph Знак,Bullets Знак,Ha Знак,List Paragraph (numbered (a)) Знак,List Paragraph nowy Знак,List_Paragraph Знак,Liste 1 Знак,Main numbered paragraph Знак,Medium Grid 1 - Accent 21 Знак,Numbered List Paragraph Знак,lp1 Знак"/>
    <w:link w:val="afb"/>
    <w:uiPriority w:val="34"/>
    <w:qFormat/>
    <w:rsid w:val="006F6A62"/>
    <w:rPr>
      <w:lang w:val="en-US" w:eastAsia="en-US"/>
    </w:rPr>
  </w:style>
  <w:style w:type="character" w:styleId="aff9">
    <w:name w:val="Emphasis"/>
    <w:basedOn w:val="a0"/>
    <w:uiPriority w:val="20"/>
    <w:qFormat/>
    <w:rsid w:val="00562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862">
      <w:bodyDiv w:val="1"/>
      <w:marLeft w:val="0"/>
      <w:marRight w:val="0"/>
      <w:marTop w:val="0"/>
      <w:marBottom w:val="0"/>
      <w:divBdr>
        <w:top w:val="none" w:sz="0" w:space="0" w:color="auto"/>
        <w:left w:val="none" w:sz="0" w:space="0" w:color="auto"/>
        <w:bottom w:val="none" w:sz="0" w:space="0" w:color="auto"/>
        <w:right w:val="none" w:sz="0" w:space="0" w:color="auto"/>
      </w:divBdr>
    </w:div>
    <w:div w:id="113255966">
      <w:bodyDiv w:val="1"/>
      <w:marLeft w:val="0"/>
      <w:marRight w:val="0"/>
      <w:marTop w:val="0"/>
      <w:marBottom w:val="0"/>
      <w:divBdr>
        <w:top w:val="none" w:sz="0" w:space="0" w:color="auto"/>
        <w:left w:val="none" w:sz="0" w:space="0" w:color="auto"/>
        <w:bottom w:val="none" w:sz="0" w:space="0" w:color="auto"/>
        <w:right w:val="none" w:sz="0" w:space="0" w:color="auto"/>
      </w:divBdr>
    </w:div>
    <w:div w:id="152111475">
      <w:bodyDiv w:val="1"/>
      <w:marLeft w:val="0"/>
      <w:marRight w:val="0"/>
      <w:marTop w:val="0"/>
      <w:marBottom w:val="0"/>
      <w:divBdr>
        <w:top w:val="none" w:sz="0" w:space="0" w:color="auto"/>
        <w:left w:val="none" w:sz="0" w:space="0" w:color="auto"/>
        <w:bottom w:val="none" w:sz="0" w:space="0" w:color="auto"/>
        <w:right w:val="none" w:sz="0" w:space="0" w:color="auto"/>
      </w:divBdr>
    </w:div>
    <w:div w:id="189951413">
      <w:bodyDiv w:val="1"/>
      <w:marLeft w:val="0"/>
      <w:marRight w:val="0"/>
      <w:marTop w:val="0"/>
      <w:marBottom w:val="0"/>
      <w:divBdr>
        <w:top w:val="none" w:sz="0" w:space="0" w:color="auto"/>
        <w:left w:val="none" w:sz="0" w:space="0" w:color="auto"/>
        <w:bottom w:val="none" w:sz="0" w:space="0" w:color="auto"/>
        <w:right w:val="none" w:sz="0" w:space="0" w:color="auto"/>
      </w:divBdr>
    </w:div>
    <w:div w:id="190650511">
      <w:bodyDiv w:val="1"/>
      <w:marLeft w:val="0"/>
      <w:marRight w:val="0"/>
      <w:marTop w:val="0"/>
      <w:marBottom w:val="0"/>
      <w:divBdr>
        <w:top w:val="none" w:sz="0" w:space="0" w:color="auto"/>
        <w:left w:val="none" w:sz="0" w:space="0" w:color="auto"/>
        <w:bottom w:val="none" w:sz="0" w:space="0" w:color="auto"/>
        <w:right w:val="none" w:sz="0" w:space="0" w:color="auto"/>
      </w:divBdr>
    </w:div>
    <w:div w:id="194730731">
      <w:bodyDiv w:val="1"/>
      <w:marLeft w:val="0"/>
      <w:marRight w:val="0"/>
      <w:marTop w:val="0"/>
      <w:marBottom w:val="0"/>
      <w:divBdr>
        <w:top w:val="none" w:sz="0" w:space="0" w:color="auto"/>
        <w:left w:val="none" w:sz="0" w:space="0" w:color="auto"/>
        <w:bottom w:val="none" w:sz="0" w:space="0" w:color="auto"/>
        <w:right w:val="none" w:sz="0" w:space="0" w:color="auto"/>
      </w:divBdr>
    </w:div>
    <w:div w:id="220480973">
      <w:bodyDiv w:val="1"/>
      <w:marLeft w:val="0"/>
      <w:marRight w:val="0"/>
      <w:marTop w:val="0"/>
      <w:marBottom w:val="0"/>
      <w:divBdr>
        <w:top w:val="none" w:sz="0" w:space="0" w:color="auto"/>
        <w:left w:val="none" w:sz="0" w:space="0" w:color="auto"/>
        <w:bottom w:val="none" w:sz="0" w:space="0" w:color="auto"/>
        <w:right w:val="none" w:sz="0" w:space="0" w:color="auto"/>
      </w:divBdr>
    </w:div>
    <w:div w:id="267977102">
      <w:bodyDiv w:val="1"/>
      <w:marLeft w:val="0"/>
      <w:marRight w:val="0"/>
      <w:marTop w:val="0"/>
      <w:marBottom w:val="0"/>
      <w:divBdr>
        <w:top w:val="none" w:sz="0" w:space="0" w:color="auto"/>
        <w:left w:val="none" w:sz="0" w:space="0" w:color="auto"/>
        <w:bottom w:val="none" w:sz="0" w:space="0" w:color="auto"/>
        <w:right w:val="none" w:sz="0" w:space="0" w:color="auto"/>
      </w:divBdr>
    </w:div>
    <w:div w:id="269170740">
      <w:bodyDiv w:val="1"/>
      <w:marLeft w:val="0"/>
      <w:marRight w:val="0"/>
      <w:marTop w:val="0"/>
      <w:marBottom w:val="0"/>
      <w:divBdr>
        <w:top w:val="none" w:sz="0" w:space="0" w:color="auto"/>
        <w:left w:val="none" w:sz="0" w:space="0" w:color="auto"/>
        <w:bottom w:val="none" w:sz="0" w:space="0" w:color="auto"/>
        <w:right w:val="none" w:sz="0" w:space="0" w:color="auto"/>
      </w:divBdr>
    </w:div>
    <w:div w:id="280697268">
      <w:bodyDiv w:val="1"/>
      <w:marLeft w:val="0"/>
      <w:marRight w:val="0"/>
      <w:marTop w:val="0"/>
      <w:marBottom w:val="0"/>
      <w:divBdr>
        <w:top w:val="none" w:sz="0" w:space="0" w:color="auto"/>
        <w:left w:val="none" w:sz="0" w:space="0" w:color="auto"/>
        <w:bottom w:val="none" w:sz="0" w:space="0" w:color="auto"/>
        <w:right w:val="none" w:sz="0" w:space="0" w:color="auto"/>
      </w:divBdr>
    </w:div>
    <w:div w:id="315954785">
      <w:bodyDiv w:val="1"/>
      <w:marLeft w:val="0"/>
      <w:marRight w:val="0"/>
      <w:marTop w:val="0"/>
      <w:marBottom w:val="0"/>
      <w:divBdr>
        <w:top w:val="none" w:sz="0" w:space="0" w:color="auto"/>
        <w:left w:val="none" w:sz="0" w:space="0" w:color="auto"/>
        <w:bottom w:val="none" w:sz="0" w:space="0" w:color="auto"/>
        <w:right w:val="none" w:sz="0" w:space="0" w:color="auto"/>
      </w:divBdr>
    </w:div>
    <w:div w:id="372389518">
      <w:bodyDiv w:val="1"/>
      <w:marLeft w:val="0"/>
      <w:marRight w:val="0"/>
      <w:marTop w:val="0"/>
      <w:marBottom w:val="0"/>
      <w:divBdr>
        <w:top w:val="none" w:sz="0" w:space="0" w:color="auto"/>
        <w:left w:val="none" w:sz="0" w:space="0" w:color="auto"/>
        <w:bottom w:val="none" w:sz="0" w:space="0" w:color="auto"/>
        <w:right w:val="none" w:sz="0" w:space="0" w:color="auto"/>
      </w:divBdr>
    </w:div>
    <w:div w:id="383871440">
      <w:bodyDiv w:val="1"/>
      <w:marLeft w:val="0"/>
      <w:marRight w:val="0"/>
      <w:marTop w:val="0"/>
      <w:marBottom w:val="0"/>
      <w:divBdr>
        <w:top w:val="none" w:sz="0" w:space="0" w:color="auto"/>
        <w:left w:val="none" w:sz="0" w:space="0" w:color="auto"/>
        <w:bottom w:val="none" w:sz="0" w:space="0" w:color="auto"/>
        <w:right w:val="none" w:sz="0" w:space="0" w:color="auto"/>
      </w:divBdr>
    </w:div>
    <w:div w:id="388384879">
      <w:bodyDiv w:val="1"/>
      <w:marLeft w:val="0"/>
      <w:marRight w:val="0"/>
      <w:marTop w:val="0"/>
      <w:marBottom w:val="0"/>
      <w:divBdr>
        <w:top w:val="none" w:sz="0" w:space="0" w:color="auto"/>
        <w:left w:val="none" w:sz="0" w:space="0" w:color="auto"/>
        <w:bottom w:val="none" w:sz="0" w:space="0" w:color="auto"/>
        <w:right w:val="none" w:sz="0" w:space="0" w:color="auto"/>
      </w:divBdr>
    </w:div>
    <w:div w:id="397897092">
      <w:bodyDiv w:val="1"/>
      <w:marLeft w:val="0"/>
      <w:marRight w:val="0"/>
      <w:marTop w:val="0"/>
      <w:marBottom w:val="0"/>
      <w:divBdr>
        <w:top w:val="none" w:sz="0" w:space="0" w:color="auto"/>
        <w:left w:val="none" w:sz="0" w:space="0" w:color="auto"/>
        <w:bottom w:val="none" w:sz="0" w:space="0" w:color="auto"/>
        <w:right w:val="none" w:sz="0" w:space="0" w:color="auto"/>
      </w:divBdr>
    </w:div>
    <w:div w:id="411779350">
      <w:bodyDiv w:val="1"/>
      <w:marLeft w:val="0"/>
      <w:marRight w:val="0"/>
      <w:marTop w:val="0"/>
      <w:marBottom w:val="0"/>
      <w:divBdr>
        <w:top w:val="none" w:sz="0" w:space="0" w:color="auto"/>
        <w:left w:val="none" w:sz="0" w:space="0" w:color="auto"/>
        <w:bottom w:val="none" w:sz="0" w:space="0" w:color="auto"/>
        <w:right w:val="none" w:sz="0" w:space="0" w:color="auto"/>
      </w:divBdr>
    </w:div>
    <w:div w:id="427165400">
      <w:bodyDiv w:val="1"/>
      <w:marLeft w:val="0"/>
      <w:marRight w:val="0"/>
      <w:marTop w:val="0"/>
      <w:marBottom w:val="0"/>
      <w:divBdr>
        <w:top w:val="none" w:sz="0" w:space="0" w:color="auto"/>
        <w:left w:val="none" w:sz="0" w:space="0" w:color="auto"/>
        <w:bottom w:val="none" w:sz="0" w:space="0" w:color="auto"/>
        <w:right w:val="none" w:sz="0" w:space="0" w:color="auto"/>
      </w:divBdr>
    </w:div>
    <w:div w:id="441807174">
      <w:bodyDiv w:val="1"/>
      <w:marLeft w:val="0"/>
      <w:marRight w:val="0"/>
      <w:marTop w:val="0"/>
      <w:marBottom w:val="0"/>
      <w:divBdr>
        <w:top w:val="none" w:sz="0" w:space="0" w:color="auto"/>
        <w:left w:val="none" w:sz="0" w:space="0" w:color="auto"/>
        <w:bottom w:val="none" w:sz="0" w:space="0" w:color="auto"/>
        <w:right w:val="none" w:sz="0" w:space="0" w:color="auto"/>
      </w:divBdr>
    </w:div>
    <w:div w:id="447165629">
      <w:bodyDiv w:val="1"/>
      <w:marLeft w:val="0"/>
      <w:marRight w:val="0"/>
      <w:marTop w:val="0"/>
      <w:marBottom w:val="0"/>
      <w:divBdr>
        <w:top w:val="none" w:sz="0" w:space="0" w:color="auto"/>
        <w:left w:val="none" w:sz="0" w:space="0" w:color="auto"/>
        <w:bottom w:val="none" w:sz="0" w:space="0" w:color="auto"/>
        <w:right w:val="none" w:sz="0" w:space="0" w:color="auto"/>
      </w:divBdr>
    </w:div>
    <w:div w:id="453213532">
      <w:bodyDiv w:val="1"/>
      <w:marLeft w:val="0"/>
      <w:marRight w:val="0"/>
      <w:marTop w:val="0"/>
      <w:marBottom w:val="0"/>
      <w:divBdr>
        <w:top w:val="none" w:sz="0" w:space="0" w:color="auto"/>
        <w:left w:val="none" w:sz="0" w:space="0" w:color="auto"/>
        <w:bottom w:val="none" w:sz="0" w:space="0" w:color="auto"/>
        <w:right w:val="none" w:sz="0" w:space="0" w:color="auto"/>
      </w:divBdr>
    </w:div>
    <w:div w:id="484587717">
      <w:bodyDiv w:val="1"/>
      <w:marLeft w:val="0"/>
      <w:marRight w:val="0"/>
      <w:marTop w:val="0"/>
      <w:marBottom w:val="0"/>
      <w:divBdr>
        <w:top w:val="none" w:sz="0" w:space="0" w:color="auto"/>
        <w:left w:val="none" w:sz="0" w:space="0" w:color="auto"/>
        <w:bottom w:val="none" w:sz="0" w:space="0" w:color="auto"/>
        <w:right w:val="none" w:sz="0" w:space="0" w:color="auto"/>
      </w:divBdr>
    </w:div>
    <w:div w:id="485049683">
      <w:bodyDiv w:val="1"/>
      <w:marLeft w:val="0"/>
      <w:marRight w:val="0"/>
      <w:marTop w:val="0"/>
      <w:marBottom w:val="0"/>
      <w:divBdr>
        <w:top w:val="none" w:sz="0" w:space="0" w:color="auto"/>
        <w:left w:val="none" w:sz="0" w:space="0" w:color="auto"/>
        <w:bottom w:val="none" w:sz="0" w:space="0" w:color="auto"/>
        <w:right w:val="none" w:sz="0" w:space="0" w:color="auto"/>
      </w:divBdr>
    </w:div>
    <w:div w:id="513156977">
      <w:bodyDiv w:val="1"/>
      <w:marLeft w:val="0"/>
      <w:marRight w:val="0"/>
      <w:marTop w:val="0"/>
      <w:marBottom w:val="0"/>
      <w:divBdr>
        <w:top w:val="none" w:sz="0" w:space="0" w:color="auto"/>
        <w:left w:val="none" w:sz="0" w:space="0" w:color="auto"/>
        <w:bottom w:val="none" w:sz="0" w:space="0" w:color="auto"/>
        <w:right w:val="none" w:sz="0" w:space="0" w:color="auto"/>
      </w:divBdr>
    </w:div>
    <w:div w:id="529152702">
      <w:bodyDiv w:val="1"/>
      <w:marLeft w:val="0"/>
      <w:marRight w:val="0"/>
      <w:marTop w:val="0"/>
      <w:marBottom w:val="0"/>
      <w:divBdr>
        <w:top w:val="none" w:sz="0" w:space="0" w:color="auto"/>
        <w:left w:val="none" w:sz="0" w:space="0" w:color="auto"/>
        <w:bottom w:val="none" w:sz="0" w:space="0" w:color="auto"/>
        <w:right w:val="none" w:sz="0" w:space="0" w:color="auto"/>
      </w:divBdr>
    </w:div>
    <w:div w:id="609628921">
      <w:bodyDiv w:val="1"/>
      <w:marLeft w:val="0"/>
      <w:marRight w:val="0"/>
      <w:marTop w:val="0"/>
      <w:marBottom w:val="0"/>
      <w:divBdr>
        <w:top w:val="none" w:sz="0" w:space="0" w:color="auto"/>
        <w:left w:val="none" w:sz="0" w:space="0" w:color="auto"/>
        <w:bottom w:val="none" w:sz="0" w:space="0" w:color="auto"/>
        <w:right w:val="none" w:sz="0" w:space="0" w:color="auto"/>
      </w:divBdr>
    </w:div>
    <w:div w:id="676924648">
      <w:bodyDiv w:val="1"/>
      <w:marLeft w:val="0"/>
      <w:marRight w:val="0"/>
      <w:marTop w:val="0"/>
      <w:marBottom w:val="0"/>
      <w:divBdr>
        <w:top w:val="none" w:sz="0" w:space="0" w:color="auto"/>
        <w:left w:val="none" w:sz="0" w:space="0" w:color="auto"/>
        <w:bottom w:val="none" w:sz="0" w:space="0" w:color="auto"/>
        <w:right w:val="none" w:sz="0" w:space="0" w:color="auto"/>
      </w:divBdr>
    </w:div>
    <w:div w:id="679164963">
      <w:bodyDiv w:val="1"/>
      <w:marLeft w:val="0"/>
      <w:marRight w:val="0"/>
      <w:marTop w:val="0"/>
      <w:marBottom w:val="0"/>
      <w:divBdr>
        <w:top w:val="none" w:sz="0" w:space="0" w:color="auto"/>
        <w:left w:val="none" w:sz="0" w:space="0" w:color="auto"/>
        <w:bottom w:val="none" w:sz="0" w:space="0" w:color="auto"/>
        <w:right w:val="none" w:sz="0" w:space="0" w:color="auto"/>
      </w:divBdr>
    </w:div>
    <w:div w:id="699747869">
      <w:bodyDiv w:val="1"/>
      <w:marLeft w:val="0"/>
      <w:marRight w:val="0"/>
      <w:marTop w:val="0"/>
      <w:marBottom w:val="0"/>
      <w:divBdr>
        <w:top w:val="none" w:sz="0" w:space="0" w:color="auto"/>
        <w:left w:val="none" w:sz="0" w:space="0" w:color="auto"/>
        <w:bottom w:val="none" w:sz="0" w:space="0" w:color="auto"/>
        <w:right w:val="none" w:sz="0" w:space="0" w:color="auto"/>
      </w:divBdr>
    </w:div>
    <w:div w:id="707342804">
      <w:bodyDiv w:val="1"/>
      <w:marLeft w:val="0"/>
      <w:marRight w:val="0"/>
      <w:marTop w:val="0"/>
      <w:marBottom w:val="0"/>
      <w:divBdr>
        <w:top w:val="none" w:sz="0" w:space="0" w:color="auto"/>
        <w:left w:val="none" w:sz="0" w:space="0" w:color="auto"/>
        <w:bottom w:val="none" w:sz="0" w:space="0" w:color="auto"/>
        <w:right w:val="none" w:sz="0" w:space="0" w:color="auto"/>
      </w:divBdr>
    </w:div>
    <w:div w:id="710764753">
      <w:bodyDiv w:val="1"/>
      <w:marLeft w:val="0"/>
      <w:marRight w:val="0"/>
      <w:marTop w:val="0"/>
      <w:marBottom w:val="0"/>
      <w:divBdr>
        <w:top w:val="none" w:sz="0" w:space="0" w:color="auto"/>
        <w:left w:val="none" w:sz="0" w:space="0" w:color="auto"/>
        <w:bottom w:val="none" w:sz="0" w:space="0" w:color="auto"/>
        <w:right w:val="none" w:sz="0" w:space="0" w:color="auto"/>
      </w:divBdr>
    </w:div>
    <w:div w:id="713192270">
      <w:bodyDiv w:val="1"/>
      <w:marLeft w:val="0"/>
      <w:marRight w:val="0"/>
      <w:marTop w:val="0"/>
      <w:marBottom w:val="0"/>
      <w:divBdr>
        <w:top w:val="none" w:sz="0" w:space="0" w:color="auto"/>
        <w:left w:val="none" w:sz="0" w:space="0" w:color="auto"/>
        <w:bottom w:val="none" w:sz="0" w:space="0" w:color="auto"/>
        <w:right w:val="none" w:sz="0" w:space="0" w:color="auto"/>
      </w:divBdr>
    </w:div>
    <w:div w:id="753478288">
      <w:bodyDiv w:val="1"/>
      <w:marLeft w:val="0"/>
      <w:marRight w:val="0"/>
      <w:marTop w:val="0"/>
      <w:marBottom w:val="0"/>
      <w:divBdr>
        <w:top w:val="none" w:sz="0" w:space="0" w:color="auto"/>
        <w:left w:val="none" w:sz="0" w:space="0" w:color="auto"/>
        <w:bottom w:val="none" w:sz="0" w:space="0" w:color="auto"/>
        <w:right w:val="none" w:sz="0" w:space="0" w:color="auto"/>
      </w:divBdr>
    </w:div>
    <w:div w:id="809598032">
      <w:bodyDiv w:val="1"/>
      <w:marLeft w:val="0"/>
      <w:marRight w:val="0"/>
      <w:marTop w:val="0"/>
      <w:marBottom w:val="0"/>
      <w:divBdr>
        <w:top w:val="none" w:sz="0" w:space="0" w:color="auto"/>
        <w:left w:val="none" w:sz="0" w:space="0" w:color="auto"/>
        <w:bottom w:val="none" w:sz="0" w:space="0" w:color="auto"/>
        <w:right w:val="none" w:sz="0" w:space="0" w:color="auto"/>
      </w:divBdr>
    </w:div>
    <w:div w:id="827209104">
      <w:bodyDiv w:val="1"/>
      <w:marLeft w:val="0"/>
      <w:marRight w:val="0"/>
      <w:marTop w:val="0"/>
      <w:marBottom w:val="0"/>
      <w:divBdr>
        <w:top w:val="none" w:sz="0" w:space="0" w:color="auto"/>
        <w:left w:val="none" w:sz="0" w:space="0" w:color="auto"/>
        <w:bottom w:val="none" w:sz="0" w:space="0" w:color="auto"/>
        <w:right w:val="none" w:sz="0" w:space="0" w:color="auto"/>
      </w:divBdr>
    </w:div>
    <w:div w:id="872230166">
      <w:bodyDiv w:val="1"/>
      <w:marLeft w:val="0"/>
      <w:marRight w:val="0"/>
      <w:marTop w:val="0"/>
      <w:marBottom w:val="0"/>
      <w:divBdr>
        <w:top w:val="none" w:sz="0" w:space="0" w:color="auto"/>
        <w:left w:val="none" w:sz="0" w:space="0" w:color="auto"/>
        <w:bottom w:val="none" w:sz="0" w:space="0" w:color="auto"/>
        <w:right w:val="none" w:sz="0" w:space="0" w:color="auto"/>
      </w:divBdr>
    </w:div>
    <w:div w:id="927546408">
      <w:bodyDiv w:val="1"/>
      <w:marLeft w:val="0"/>
      <w:marRight w:val="0"/>
      <w:marTop w:val="0"/>
      <w:marBottom w:val="0"/>
      <w:divBdr>
        <w:top w:val="none" w:sz="0" w:space="0" w:color="auto"/>
        <w:left w:val="none" w:sz="0" w:space="0" w:color="auto"/>
        <w:bottom w:val="none" w:sz="0" w:space="0" w:color="auto"/>
        <w:right w:val="none" w:sz="0" w:space="0" w:color="auto"/>
      </w:divBdr>
    </w:div>
    <w:div w:id="933516801">
      <w:bodyDiv w:val="1"/>
      <w:marLeft w:val="0"/>
      <w:marRight w:val="0"/>
      <w:marTop w:val="0"/>
      <w:marBottom w:val="0"/>
      <w:divBdr>
        <w:top w:val="none" w:sz="0" w:space="0" w:color="auto"/>
        <w:left w:val="none" w:sz="0" w:space="0" w:color="auto"/>
        <w:bottom w:val="none" w:sz="0" w:space="0" w:color="auto"/>
        <w:right w:val="none" w:sz="0" w:space="0" w:color="auto"/>
      </w:divBdr>
    </w:div>
    <w:div w:id="983971966">
      <w:bodyDiv w:val="1"/>
      <w:marLeft w:val="0"/>
      <w:marRight w:val="0"/>
      <w:marTop w:val="0"/>
      <w:marBottom w:val="0"/>
      <w:divBdr>
        <w:top w:val="none" w:sz="0" w:space="0" w:color="auto"/>
        <w:left w:val="none" w:sz="0" w:space="0" w:color="auto"/>
        <w:bottom w:val="none" w:sz="0" w:space="0" w:color="auto"/>
        <w:right w:val="none" w:sz="0" w:space="0" w:color="auto"/>
      </w:divBdr>
    </w:div>
    <w:div w:id="985276867">
      <w:bodyDiv w:val="1"/>
      <w:marLeft w:val="0"/>
      <w:marRight w:val="0"/>
      <w:marTop w:val="0"/>
      <w:marBottom w:val="0"/>
      <w:divBdr>
        <w:top w:val="none" w:sz="0" w:space="0" w:color="auto"/>
        <w:left w:val="none" w:sz="0" w:space="0" w:color="auto"/>
        <w:bottom w:val="none" w:sz="0" w:space="0" w:color="auto"/>
        <w:right w:val="none" w:sz="0" w:space="0" w:color="auto"/>
      </w:divBdr>
    </w:div>
    <w:div w:id="1004011590">
      <w:bodyDiv w:val="1"/>
      <w:marLeft w:val="0"/>
      <w:marRight w:val="0"/>
      <w:marTop w:val="0"/>
      <w:marBottom w:val="0"/>
      <w:divBdr>
        <w:top w:val="none" w:sz="0" w:space="0" w:color="auto"/>
        <w:left w:val="none" w:sz="0" w:space="0" w:color="auto"/>
        <w:bottom w:val="none" w:sz="0" w:space="0" w:color="auto"/>
        <w:right w:val="none" w:sz="0" w:space="0" w:color="auto"/>
      </w:divBdr>
    </w:div>
    <w:div w:id="1012147640">
      <w:bodyDiv w:val="1"/>
      <w:marLeft w:val="0"/>
      <w:marRight w:val="0"/>
      <w:marTop w:val="0"/>
      <w:marBottom w:val="0"/>
      <w:divBdr>
        <w:top w:val="none" w:sz="0" w:space="0" w:color="auto"/>
        <w:left w:val="none" w:sz="0" w:space="0" w:color="auto"/>
        <w:bottom w:val="none" w:sz="0" w:space="0" w:color="auto"/>
        <w:right w:val="none" w:sz="0" w:space="0" w:color="auto"/>
      </w:divBdr>
    </w:div>
    <w:div w:id="1015961215">
      <w:bodyDiv w:val="1"/>
      <w:marLeft w:val="0"/>
      <w:marRight w:val="0"/>
      <w:marTop w:val="0"/>
      <w:marBottom w:val="0"/>
      <w:divBdr>
        <w:top w:val="none" w:sz="0" w:space="0" w:color="auto"/>
        <w:left w:val="none" w:sz="0" w:space="0" w:color="auto"/>
        <w:bottom w:val="none" w:sz="0" w:space="0" w:color="auto"/>
        <w:right w:val="none" w:sz="0" w:space="0" w:color="auto"/>
      </w:divBdr>
    </w:div>
    <w:div w:id="1016348449">
      <w:bodyDiv w:val="1"/>
      <w:marLeft w:val="0"/>
      <w:marRight w:val="0"/>
      <w:marTop w:val="0"/>
      <w:marBottom w:val="0"/>
      <w:divBdr>
        <w:top w:val="none" w:sz="0" w:space="0" w:color="auto"/>
        <w:left w:val="none" w:sz="0" w:space="0" w:color="auto"/>
        <w:bottom w:val="none" w:sz="0" w:space="0" w:color="auto"/>
        <w:right w:val="none" w:sz="0" w:space="0" w:color="auto"/>
      </w:divBdr>
    </w:div>
    <w:div w:id="1026784647">
      <w:bodyDiv w:val="1"/>
      <w:marLeft w:val="0"/>
      <w:marRight w:val="0"/>
      <w:marTop w:val="0"/>
      <w:marBottom w:val="0"/>
      <w:divBdr>
        <w:top w:val="none" w:sz="0" w:space="0" w:color="auto"/>
        <w:left w:val="none" w:sz="0" w:space="0" w:color="auto"/>
        <w:bottom w:val="none" w:sz="0" w:space="0" w:color="auto"/>
        <w:right w:val="none" w:sz="0" w:space="0" w:color="auto"/>
      </w:divBdr>
    </w:div>
    <w:div w:id="1039820582">
      <w:bodyDiv w:val="1"/>
      <w:marLeft w:val="0"/>
      <w:marRight w:val="0"/>
      <w:marTop w:val="0"/>
      <w:marBottom w:val="0"/>
      <w:divBdr>
        <w:top w:val="none" w:sz="0" w:space="0" w:color="auto"/>
        <w:left w:val="none" w:sz="0" w:space="0" w:color="auto"/>
        <w:bottom w:val="none" w:sz="0" w:space="0" w:color="auto"/>
        <w:right w:val="none" w:sz="0" w:space="0" w:color="auto"/>
      </w:divBdr>
    </w:div>
    <w:div w:id="1064261600">
      <w:bodyDiv w:val="1"/>
      <w:marLeft w:val="0"/>
      <w:marRight w:val="0"/>
      <w:marTop w:val="0"/>
      <w:marBottom w:val="0"/>
      <w:divBdr>
        <w:top w:val="none" w:sz="0" w:space="0" w:color="auto"/>
        <w:left w:val="none" w:sz="0" w:space="0" w:color="auto"/>
        <w:bottom w:val="none" w:sz="0" w:space="0" w:color="auto"/>
        <w:right w:val="none" w:sz="0" w:space="0" w:color="auto"/>
      </w:divBdr>
    </w:div>
    <w:div w:id="1086196956">
      <w:bodyDiv w:val="1"/>
      <w:marLeft w:val="0"/>
      <w:marRight w:val="0"/>
      <w:marTop w:val="0"/>
      <w:marBottom w:val="0"/>
      <w:divBdr>
        <w:top w:val="none" w:sz="0" w:space="0" w:color="auto"/>
        <w:left w:val="none" w:sz="0" w:space="0" w:color="auto"/>
        <w:bottom w:val="none" w:sz="0" w:space="0" w:color="auto"/>
        <w:right w:val="none" w:sz="0" w:space="0" w:color="auto"/>
      </w:divBdr>
    </w:div>
    <w:div w:id="1091698824">
      <w:bodyDiv w:val="1"/>
      <w:marLeft w:val="0"/>
      <w:marRight w:val="0"/>
      <w:marTop w:val="0"/>
      <w:marBottom w:val="0"/>
      <w:divBdr>
        <w:top w:val="none" w:sz="0" w:space="0" w:color="auto"/>
        <w:left w:val="none" w:sz="0" w:space="0" w:color="auto"/>
        <w:bottom w:val="none" w:sz="0" w:space="0" w:color="auto"/>
        <w:right w:val="none" w:sz="0" w:space="0" w:color="auto"/>
      </w:divBdr>
    </w:div>
    <w:div w:id="1162618371">
      <w:bodyDiv w:val="1"/>
      <w:marLeft w:val="0"/>
      <w:marRight w:val="0"/>
      <w:marTop w:val="0"/>
      <w:marBottom w:val="0"/>
      <w:divBdr>
        <w:top w:val="none" w:sz="0" w:space="0" w:color="auto"/>
        <w:left w:val="none" w:sz="0" w:space="0" w:color="auto"/>
        <w:bottom w:val="none" w:sz="0" w:space="0" w:color="auto"/>
        <w:right w:val="none" w:sz="0" w:space="0" w:color="auto"/>
      </w:divBdr>
    </w:div>
    <w:div w:id="1168525084">
      <w:bodyDiv w:val="1"/>
      <w:marLeft w:val="0"/>
      <w:marRight w:val="0"/>
      <w:marTop w:val="0"/>
      <w:marBottom w:val="0"/>
      <w:divBdr>
        <w:top w:val="none" w:sz="0" w:space="0" w:color="auto"/>
        <w:left w:val="none" w:sz="0" w:space="0" w:color="auto"/>
        <w:bottom w:val="none" w:sz="0" w:space="0" w:color="auto"/>
        <w:right w:val="none" w:sz="0" w:space="0" w:color="auto"/>
      </w:divBdr>
    </w:div>
    <w:div w:id="1239243213">
      <w:bodyDiv w:val="1"/>
      <w:marLeft w:val="0"/>
      <w:marRight w:val="0"/>
      <w:marTop w:val="0"/>
      <w:marBottom w:val="0"/>
      <w:divBdr>
        <w:top w:val="none" w:sz="0" w:space="0" w:color="auto"/>
        <w:left w:val="none" w:sz="0" w:space="0" w:color="auto"/>
        <w:bottom w:val="none" w:sz="0" w:space="0" w:color="auto"/>
        <w:right w:val="none" w:sz="0" w:space="0" w:color="auto"/>
      </w:divBdr>
    </w:div>
    <w:div w:id="1283464813">
      <w:bodyDiv w:val="1"/>
      <w:marLeft w:val="0"/>
      <w:marRight w:val="0"/>
      <w:marTop w:val="0"/>
      <w:marBottom w:val="0"/>
      <w:divBdr>
        <w:top w:val="none" w:sz="0" w:space="0" w:color="auto"/>
        <w:left w:val="none" w:sz="0" w:space="0" w:color="auto"/>
        <w:bottom w:val="none" w:sz="0" w:space="0" w:color="auto"/>
        <w:right w:val="none" w:sz="0" w:space="0" w:color="auto"/>
      </w:divBdr>
    </w:div>
    <w:div w:id="1317101286">
      <w:bodyDiv w:val="1"/>
      <w:marLeft w:val="0"/>
      <w:marRight w:val="0"/>
      <w:marTop w:val="0"/>
      <w:marBottom w:val="0"/>
      <w:divBdr>
        <w:top w:val="none" w:sz="0" w:space="0" w:color="auto"/>
        <w:left w:val="none" w:sz="0" w:space="0" w:color="auto"/>
        <w:bottom w:val="none" w:sz="0" w:space="0" w:color="auto"/>
        <w:right w:val="none" w:sz="0" w:space="0" w:color="auto"/>
      </w:divBdr>
    </w:div>
    <w:div w:id="1324360115">
      <w:bodyDiv w:val="1"/>
      <w:marLeft w:val="0"/>
      <w:marRight w:val="0"/>
      <w:marTop w:val="0"/>
      <w:marBottom w:val="0"/>
      <w:divBdr>
        <w:top w:val="none" w:sz="0" w:space="0" w:color="auto"/>
        <w:left w:val="none" w:sz="0" w:space="0" w:color="auto"/>
        <w:bottom w:val="none" w:sz="0" w:space="0" w:color="auto"/>
        <w:right w:val="none" w:sz="0" w:space="0" w:color="auto"/>
      </w:divBdr>
    </w:div>
    <w:div w:id="1351762127">
      <w:bodyDiv w:val="1"/>
      <w:marLeft w:val="0"/>
      <w:marRight w:val="0"/>
      <w:marTop w:val="0"/>
      <w:marBottom w:val="0"/>
      <w:divBdr>
        <w:top w:val="none" w:sz="0" w:space="0" w:color="auto"/>
        <w:left w:val="none" w:sz="0" w:space="0" w:color="auto"/>
        <w:bottom w:val="none" w:sz="0" w:space="0" w:color="auto"/>
        <w:right w:val="none" w:sz="0" w:space="0" w:color="auto"/>
      </w:divBdr>
    </w:div>
    <w:div w:id="1374042995">
      <w:bodyDiv w:val="1"/>
      <w:marLeft w:val="0"/>
      <w:marRight w:val="0"/>
      <w:marTop w:val="0"/>
      <w:marBottom w:val="0"/>
      <w:divBdr>
        <w:top w:val="none" w:sz="0" w:space="0" w:color="auto"/>
        <w:left w:val="none" w:sz="0" w:space="0" w:color="auto"/>
        <w:bottom w:val="none" w:sz="0" w:space="0" w:color="auto"/>
        <w:right w:val="none" w:sz="0" w:space="0" w:color="auto"/>
      </w:divBdr>
    </w:div>
    <w:div w:id="1383476517">
      <w:bodyDiv w:val="1"/>
      <w:marLeft w:val="0"/>
      <w:marRight w:val="0"/>
      <w:marTop w:val="0"/>
      <w:marBottom w:val="0"/>
      <w:divBdr>
        <w:top w:val="none" w:sz="0" w:space="0" w:color="auto"/>
        <w:left w:val="none" w:sz="0" w:space="0" w:color="auto"/>
        <w:bottom w:val="none" w:sz="0" w:space="0" w:color="auto"/>
        <w:right w:val="none" w:sz="0" w:space="0" w:color="auto"/>
      </w:divBdr>
    </w:div>
    <w:div w:id="1436514983">
      <w:bodyDiv w:val="1"/>
      <w:marLeft w:val="0"/>
      <w:marRight w:val="0"/>
      <w:marTop w:val="0"/>
      <w:marBottom w:val="0"/>
      <w:divBdr>
        <w:top w:val="none" w:sz="0" w:space="0" w:color="auto"/>
        <w:left w:val="none" w:sz="0" w:space="0" w:color="auto"/>
        <w:bottom w:val="none" w:sz="0" w:space="0" w:color="auto"/>
        <w:right w:val="none" w:sz="0" w:space="0" w:color="auto"/>
      </w:divBdr>
    </w:div>
    <w:div w:id="1483959036">
      <w:bodyDiv w:val="1"/>
      <w:marLeft w:val="0"/>
      <w:marRight w:val="0"/>
      <w:marTop w:val="0"/>
      <w:marBottom w:val="0"/>
      <w:divBdr>
        <w:top w:val="none" w:sz="0" w:space="0" w:color="auto"/>
        <w:left w:val="none" w:sz="0" w:space="0" w:color="auto"/>
        <w:bottom w:val="none" w:sz="0" w:space="0" w:color="auto"/>
        <w:right w:val="none" w:sz="0" w:space="0" w:color="auto"/>
      </w:divBdr>
    </w:div>
    <w:div w:id="1510169617">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64900922">
      <w:bodyDiv w:val="1"/>
      <w:marLeft w:val="0"/>
      <w:marRight w:val="0"/>
      <w:marTop w:val="0"/>
      <w:marBottom w:val="0"/>
      <w:divBdr>
        <w:top w:val="none" w:sz="0" w:space="0" w:color="auto"/>
        <w:left w:val="none" w:sz="0" w:space="0" w:color="auto"/>
        <w:bottom w:val="none" w:sz="0" w:space="0" w:color="auto"/>
        <w:right w:val="none" w:sz="0" w:space="0" w:color="auto"/>
      </w:divBdr>
    </w:div>
    <w:div w:id="1586067315">
      <w:bodyDiv w:val="1"/>
      <w:marLeft w:val="0"/>
      <w:marRight w:val="0"/>
      <w:marTop w:val="0"/>
      <w:marBottom w:val="0"/>
      <w:divBdr>
        <w:top w:val="none" w:sz="0" w:space="0" w:color="auto"/>
        <w:left w:val="none" w:sz="0" w:space="0" w:color="auto"/>
        <w:bottom w:val="none" w:sz="0" w:space="0" w:color="auto"/>
        <w:right w:val="none" w:sz="0" w:space="0" w:color="auto"/>
      </w:divBdr>
    </w:div>
    <w:div w:id="1621492577">
      <w:bodyDiv w:val="1"/>
      <w:marLeft w:val="0"/>
      <w:marRight w:val="0"/>
      <w:marTop w:val="0"/>
      <w:marBottom w:val="0"/>
      <w:divBdr>
        <w:top w:val="none" w:sz="0" w:space="0" w:color="auto"/>
        <w:left w:val="none" w:sz="0" w:space="0" w:color="auto"/>
        <w:bottom w:val="none" w:sz="0" w:space="0" w:color="auto"/>
        <w:right w:val="none" w:sz="0" w:space="0" w:color="auto"/>
      </w:divBdr>
    </w:div>
    <w:div w:id="1623997861">
      <w:bodyDiv w:val="1"/>
      <w:marLeft w:val="0"/>
      <w:marRight w:val="0"/>
      <w:marTop w:val="0"/>
      <w:marBottom w:val="0"/>
      <w:divBdr>
        <w:top w:val="none" w:sz="0" w:space="0" w:color="auto"/>
        <w:left w:val="none" w:sz="0" w:space="0" w:color="auto"/>
        <w:bottom w:val="none" w:sz="0" w:space="0" w:color="auto"/>
        <w:right w:val="none" w:sz="0" w:space="0" w:color="auto"/>
      </w:divBdr>
    </w:div>
    <w:div w:id="1723753876">
      <w:bodyDiv w:val="1"/>
      <w:marLeft w:val="0"/>
      <w:marRight w:val="0"/>
      <w:marTop w:val="0"/>
      <w:marBottom w:val="0"/>
      <w:divBdr>
        <w:top w:val="none" w:sz="0" w:space="0" w:color="auto"/>
        <w:left w:val="none" w:sz="0" w:space="0" w:color="auto"/>
        <w:bottom w:val="none" w:sz="0" w:space="0" w:color="auto"/>
        <w:right w:val="none" w:sz="0" w:space="0" w:color="auto"/>
      </w:divBdr>
    </w:div>
    <w:div w:id="1739356054">
      <w:bodyDiv w:val="1"/>
      <w:marLeft w:val="0"/>
      <w:marRight w:val="0"/>
      <w:marTop w:val="0"/>
      <w:marBottom w:val="0"/>
      <w:divBdr>
        <w:top w:val="none" w:sz="0" w:space="0" w:color="auto"/>
        <w:left w:val="none" w:sz="0" w:space="0" w:color="auto"/>
        <w:bottom w:val="none" w:sz="0" w:space="0" w:color="auto"/>
        <w:right w:val="none" w:sz="0" w:space="0" w:color="auto"/>
      </w:divBdr>
    </w:div>
    <w:div w:id="1755318598">
      <w:bodyDiv w:val="1"/>
      <w:marLeft w:val="0"/>
      <w:marRight w:val="0"/>
      <w:marTop w:val="0"/>
      <w:marBottom w:val="0"/>
      <w:divBdr>
        <w:top w:val="none" w:sz="0" w:space="0" w:color="auto"/>
        <w:left w:val="none" w:sz="0" w:space="0" w:color="auto"/>
        <w:bottom w:val="none" w:sz="0" w:space="0" w:color="auto"/>
        <w:right w:val="none" w:sz="0" w:space="0" w:color="auto"/>
      </w:divBdr>
    </w:div>
    <w:div w:id="1759517325">
      <w:bodyDiv w:val="1"/>
      <w:marLeft w:val="0"/>
      <w:marRight w:val="0"/>
      <w:marTop w:val="0"/>
      <w:marBottom w:val="0"/>
      <w:divBdr>
        <w:top w:val="none" w:sz="0" w:space="0" w:color="auto"/>
        <w:left w:val="none" w:sz="0" w:space="0" w:color="auto"/>
        <w:bottom w:val="none" w:sz="0" w:space="0" w:color="auto"/>
        <w:right w:val="none" w:sz="0" w:space="0" w:color="auto"/>
      </w:divBdr>
    </w:div>
    <w:div w:id="1762793990">
      <w:bodyDiv w:val="1"/>
      <w:marLeft w:val="0"/>
      <w:marRight w:val="0"/>
      <w:marTop w:val="0"/>
      <w:marBottom w:val="0"/>
      <w:divBdr>
        <w:top w:val="none" w:sz="0" w:space="0" w:color="auto"/>
        <w:left w:val="none" w:sz="0" w:space="0" w:color="auto"/>
        <w:bottom w:val="none" w:sz="0" w:space="0" w:color="auto"/>
        <w:right w:val="none" w:sz="0" w:space="0" w:color="auto"/>
      </w:divBdr>
    </w:div>
    <w:div w:id="1771780709">
      <w:bodyDiv w:val="1"/>
      <w:marLeft w:val="0"/>
      <w:marRight w:val="0"/>
      <w:marTop w:val="0"/>
      <w:marBottom w:val="0"/>
      <w:divBdr>
        <w:top w:val="none" w:sz="0" w:space="0" w:color="auto"/>
        <w:left w:val="none" w:sz="0" w:space="0" w:color="auto"/>
        <w:bottom w:val="none" w:sz="0" w:space="0" w:color="auto"/>
        <w:right w:val="none" w:sz="0" w:space="0" w:color="auto"/>
      </w:divBdr>
    </w:div>
    <w:div w:id="1788429443">
      <w:bodyDiv w:val="1"/>
      <w:marLeft w:val="0"/>
      <w:marRight w:val="0"/>
      <w:marTop w:val="0"/>
      <w:marBottom w:val="0"/>
      <w:divBdr>
        <w:top w:val="none" w:sz="0" w:space="0" w:color="auto"/>
        <w:left w:val="none" w:sz="0" w:space="0" w:color="auto"/>
        <w:bottom w:val="none" w:sz="0" w:space="0" w:color="auto"/>
        <w:right w:val="none" w:sz="0" w:space="0" w:color="auto"/>
      </w:divBdr>
    </w:div>
    <w:div w:id="1794707743">
      <w:bodyDiv w:val="1"/>
      <w:marLeft w:val="0"/>
      <w:marRight w:val="0"/>
      <w:marTop w:val="0"/>
      <w:marBottom w:val="0"/>
      <w:divBdr>
        <w:top w:val="none" w:sz="0" w:space="0" w:color="auto"/>
        <w:left w:val="none" w:sz="0" w:space="0" w:color="auto"/>
        <w:bottom w:val="none" w:sz="0" w:space="0" w:color="auto"/>
        <w:right w:val="none" w:sz="0" w:space="0" w:color="auto"/>
      </w:divBdr>
    </w:div>
    <w:div w:id="1800342056">
      <w:bodyDiv w:val="1"/>
      <w:marLeft w:val="0"/>
      <w:marRight w:val="0"/>
      <w:marTop w:val="0"/>
      <w:marBottom w:val="0"/>
      <w:divBdr>
        <w:top w:val="none" w:sz="0" w:space="0" w:color="auto"/>
        <w:left w:val="none" w:sz="0" w:space="0" w:color="auto"/>
        <w:bottom w:val="none" w:sz="0" w:space="0" w:color="auto"/>
        <w:right w:val="none" w:sz="0" w:space="0" w:color="auto"/>
      </w:divBdr>
    </w:div>
    <w:div w:id="1804880036">
      <w:bodyDiv w:val="1"/>
      <w:marLeft w:val="0"/>
      <w:marRight w:val="0"/>
      <w:marTop w:val="0"/>
      <w:marBottom w:val="0"/>
      <w:divBdr>
        <w:top w:val="none" w:sz="0" w:space="0" w:color="auto"/>
        <w:left w:val="none" w:sz="0" w:space="0" w:color="auto"/>
        <w:bottom w:val="none" w:sz="0" w:space="0" w:color="auto"/>
        <w:right w:val="none" w:sz="0" w:space="0" w:color="auto"/>
      </w:divBdr>
    </w:div>
    <w:div w:id="1811439311">
      <w:bodyDiv w:val="1"/>
      <w:marLeft w:val="0"/>
      <w:marRight w:val="0"/>
      <w:marTop w:val="0"/>
      <w:marBottom w:val="0"/>
      <w:divBdr>
        <w:top w:val="none" w:sz="0" w:space="0" w:color="auto"/>
        <w:left w:val="none" w:sz="0" w:space="0" w:color="auto"/>
        <w:bottom w:val="none" w:sz="0" w:space="0" w:color="auto"/>
        <w:right w:val="none" w:sz="0" w:space="0" w:color="auto"/>
      </w:divBdr>
    </w:div>
    <w:div w:id="1816100542">
      <w:bodyDiv w:val="1"/>
      <w:marLeft w:val="0"/>
      <w:marRight w:val="0"/>
      <w:marTop w:val="0"/>
      <w:marBottom w:val="0"/>
      <w:divBdr>
        <w:top w:val="none" w:sz="0" w:space="0" w:color="auto"/>
        <w:left w:val="none" w:sz="0" w:space="0" w:color="auto"/>
        <w:bottom w:val="none" w:sz="0" w:space="0" w:color="auto"/>
        <w:right w:val="none" w:sz="0" w:space="0" w:color="auto"/>
      </w:divBdr>
    </w:div>
    <w:div w:id="1852840288">
      <w:bodyDiv w:val="1"/>
      <w:marLeft w:val="0"/>
      <w:marRight w:val="0"/>
      <w:marTop w:val="0"/>
      <w:marBottom w:val="0"/>
      <w:divBdr>
        <w:top w:val="none" w:sz="0" w:space="0" w:color="auto"/>
        <w:left w:val="none" w:sz="0" w:space="0" w:color="auto"/>
        <w:bottom w:val="none" w:sz="0" w:space="0" w:color="auto"/>
        <w:right w:val="none" w:sz="0" w:space="0" w:color="auto"/>
      </w:divBdr>
    </w:div>
    <w:div w:id="1886674872">
      <w:bodyDiv w:val="1"/>
      <w:marLeft w:val="0"/>
      <w:marRight w:val="0"/>
      <w:marTop w:val="0"/>
      <w:marBottom w:val="0"/>
      <w:divBdr>
        <w:top w:val="none" w:sz="0" w:space="0" w:color="auto"/>
        <w:left w:val="none" w:sz="0" w:space="0" w:color="auto"/>
        <w:bottom w:val="none" w:sz="0" w:space="0" w:color="auto"/>
        <w:right w:val="none" w:sz="0" w:space="0" w:color="auto"/>
      </w:divBdr>
    </w:div>
    <w:div w:id="1895507630">
      <w:bodyDiv w:val="1"/>
      <w:marLeft w:val="0"/>
      <w:marRight w:val="0"/>
      <w:marTop w:val="0"/>
      <w:marBottom w:val="0"/>
      <w:divBdr>
        <w:top w:val="none" w:sz="0" w:space="0" w:color="auto"/>
        <w:left w:val="none" w:sz="0" w:space="0" w:color="auto"/>
        <w:bottom w:val="none" w:sz="0" w:space="0" w:color="auto"/>
        <w:right w:val="none" w:sz="0" w:space="0" w:color="auto"/>
      </w:divBdr>
    </w:div>
    <w:div w:id="1903903351">
      <w:bodyDiv w:val="1"/>
      <w:marLeft w:val="0"/>
      <w:marRight w:val="0"/>
      <w:marTop w:val="0"/>
      <w:marBottom w:val="0"/>
      <w:divBdr>
        <w:top w:val="none" w:sz="0" w:space="0" w:color="auto"/>
        <w:left w:val="none" w:sz="0" w:space="0" w:color="auto"/>
        <w:bottom w:val="none" w:sz="0" w:space="0" w:color="auto"/>
        <w:right w:val="none" w:sz="0" w:space="0" w:color="auto"/>
      </w:divBdr>
    </w:div>
    <w:div w:id="1910113509">
      <w:bodyDiv w:val="1"/>
      <w:marLeft w:val="0"/>
      <w:marRight w:val="0"/>
      <w:marTop w:val="0"/>
      <w:marBottom w:val="0"/>
      <w:divBdr>
        <w:top w:val="none" w:sz="0" w:space="0" w:color="auto"/>
        <w:left w:val="none" w:sz="0" w:space="0" w:color="auto"/>
        <w:bottom w:val="none" w:sz="0" w:space="0" w:color="auto"/>
        <w:right w:val="none" w:sz="0" w:space="0" w:color="auto"/>
      </w:divBdr>
    </w:div>
    <w:div w:id="1936136207">
      <w:bodyDiv w:val="1"/>
      <w:marLeft w:val="0"/>
      <w:marRight w:val="0"/>
      <w:marTop w:val="0"/>
      <w:marBottom w:val="0"/>
      <w:divBdr>
        <w:top w:val="none" w:sz="0" w:space="0" w:color="auto"/>
        <w:left w:val="none" w:sz="0" w:space="0" w:color="auto"/>
        <w:bottom w:val="none" w:sz="0" w:space="0" w:color="auto"/>
        <w:right w:val="none" w:sz="0" w:space="0" w:color="auto"/>
      </w:divBdr>
    </w:div>
    <w:div w:id="1975256837">
      <w:bodyDiv w:val="1"/>
      <w:marLeft w:val="0"/>
      <w:marRight w:val="0"/>
      <w:marTop w:val="0"/>
      <w:marBottom w:val="0"/>
      <w:divBdr>
        <w:top w:val="none" w:sz="0" w:space="0" w:color="auto"/>
        <w:left w:val="none" w:sz="0" w:space="0" w:color="auto"/>
        <w:bottom w:val="none" w:sz="0" w:space="0" w:color="auto"/>
        <w:right w:val="none" w:sz="0" w:space="0" w:color="auto"/>
      </w:divBdr>
    </w:div>
    <w:div w:id="1981180268">
      <w:bodyDiv w:val="1"/>
      <w:marLeft w:val="0"/>
      <w:marRight w:val="0"/>
      <w:marTop w:val="0"/>
      <w:marBottom w:val="0"/>
      <w:divBdr>
        <w:top w:val="none" w:sz="0" w:space="0" w:color="auto"/>
        <w:left w:val="none" w:sz="0" w:space="0" w:color="auto"/>
        <w:bottom w:val="none" w:sz="0" w:space="0" w:color="auto"/>
        <w:right w:val="none" w:sz="0" w:space="0" w:color="auto"/>
      </w:divBdr>
    </w:div>
    <w:div w:id="1981231662">
      <w:bodyDiv w:val="1"/>
      <w:marLeft w:val="0"/>
      <w:marRight w:val="0"/>
      <w:marTop w:val="0"/>
      <w:marBottom w:val="0"/>
      <w:divBdr>
        <w:top w:val="none" w:sz="0" w:space="0" w:color="auto"/>
        <w:left w:val="none" w:sz="0" w:space="0" w:color="auto"/>
        <w:bottom w:val="none" w:sz="0" w:space="0" w:color="auto"/>
        <w:right w:val="none" w:sz="0" w:space="0" w:color="auto"/>
      </w:divBdr>
    </w:div>
    <w:div w:id="2030836503">
      <w:bodyDiv w:val="1"/>
      <w:marLeft w:val="0"/>
      <w:marRight w:val="0"/>
      <w:marTop w:val="0"/>
      <w:marBottom w:val="0"/>
      <w:divBdr>
        <w:top w:val="none" w:sz="0" w:space="0" w:color="auto"/>
        <w:left w:val="none" w:sz="0" w:space="0" w:color="auto"/>
        <w:bottom w:val="none" w:sz="0" w:space="0" w:color="auto"/>
        <w:right w:val="none" w:sz="0" w:space="0" w:color="auto"/>
      </w:divBdr>
    </w:div>
    <w:div w:id="2034530894">
      <w:bodyDiv w:val="1"/>
      <w:marLeft w:val="0"/>
      <w:marRight w:val="0"/>
      <w:marTop w:val="0"/>
      <w:marBottom w:val="0"/>
      <w:divBdr>
        <w:top w:val="none" w:sz="0" w:space="0" w:color="auto"/>
        <w:left w:val="none" w:sz="0" w:space="0" w:color="auto"/>
        <w:bottom w:val="none" w:sz="0" w:space="0" w:color="auto"/>
        <w:right w:val="none" w:sz="0" w:space="0" w:color="auto"/>
      </w:divBdr>
    </w:div>
    <w:div w:id="2084404303">
      <w:bodyDiv w:val="1"/>
      <w:marLeft w:val="0"/>
      <w:marRight w:val="0"/>
      <w:marTop w:val="0"/>
      <w:marBottom w:val="0"/>
      <w:divBdr>
        <w:top w:val="none" w:sz="0" w:space="0" w:color="auto"/>
        <w:left w:val="none" w:sz="0" w:space="0" w:color="auto"/>
        <w:bottom w:val="none" w:sz="0" w:space="0" w:color="auto"/>
        <w:right w:val="none" w:sz="0" w:space="0" w:color="auto"/>
      </w:divBdr>
    </w:div>
    <w:div w:id="21052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cc.gov.m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9A8B0B38-B534-4758-96B1-1FC71AA8B36E}">
  <ds:schemaRefs>
    <ds:schemaRef ds:uri="http://schemas.openxmlformats.org/officeDocument/2006/bibliography"/>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918</TotalTime>
  <Pages>7</Pages>
  <Words>4871</Words>
  <Characters>27769</Characters>
  <Application>Microsoft Office Word</Application>
  <DocSecurity>0</DocSecurity>
  <Lines>231</Lines>
  <Paragraphs>65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Lilian Mindov</cp:lastModifiedBy>
  <cp:revision>355</cp:revision>
  <cp:lastPrinted>2024-07-01T08:58:00Z</cp:lastPrinted>
  <dcterms:created xsi:type="dcterms:W3CDTF">2024-03-25T08:15:00Z</dcterms:created>
  <dcterms:modified xsi:type="dcterms:W3CDTF">2025-11-26T11:06:00Z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