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4E01C" w14:textId="77777777" w:rsidR="00FE76C0" w:rsidRPr="00C66E83" w:rsidRDefault="00FE76C0" w:rsidP="000F5432">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8"/>
          <w:szCs w:val="28"/>
          <w:lang w:val="ro-RO"/>
        </w:rPr>
      </w:pPr>
    </w:p>
    <w:p w14:paraId="02065B15" w14:textId="77777777" w:rsidR="00FE76C0" w:rsidRPr="00C66E83" w:rsidRDefault="00AC2384" w:rsidP="000F5432">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8"/>
          <w:szCs w:val="28"/>
          <w:lang w:val="ro-RO"/>
        </w:rPr>
      </w:pPr>
      <w:r w:rsidRPr="00C66E83">
        <w:rPr>
          <w:b/>
          <w:sz w:val="28"/>
          <w:szCs w:val="28"/>
          <w:lang w:val="ro-RO"/>
        </w:rPr>
        <w:t>NOTA DE FUNDAMENTARE</w:t>
      </w:r>
    </w:p>
    <w:p w14:paraId="5279C8EC" w14:textId="77777777" w:rsidR="00F80D40" w:rsidRPr="00C66E83" w:rsidRDefault="004F12E0" w:rsidP="000F5432">
      <w:pPr>
        <w:pStyle w:val="NormalWeb"/>
        <w:spacing w:line="276" w:lineRule="auto"/>
        <w:jc w:val="center"/>
        <w:rPr>
          <w:b/>
          <w:sz w:val="28"/>
          <w:szCs w:val="28"/>
          <w:lang w:val="ro-RO"/>
        </w:rPr>
      </w:pPr>
      <w:r w:rsidRPr="00C66E83">
        <w:rPr>
          <w:b/>
          <w:sz w:val="28"/>
          <w:szCs w:val="28"/>
          <w:lang w:val="ro-RO"/>
        </w:rPr>
        <w:t>la proiectul hotărârii Guvernului</w:t>
      </w:r>
      <w:r w:rsidR="000F5432" w:rsidRPr="00C66E83">
        <w:rPr>
          <w:b/>
          <w:sz w:val="28"/>
          <w:szCs w:val="28"/>
          <w:lang w:val="ro-RO"/>
        </w:rPr>
        <w:t xml:space="preserve"> cu privire la </w:t>
      </w:r>
    </w:p>
    <w:p w14:paraId="04FC8B13" w14:textId="7089B57D" w:rsidR="000F5432" w:rsidRPr="00C66E83" w:rsidRDefault="000F5432" w:rsidP="000F5432">
      <w:pPr>
        <w:pStyle w:val="NormalWeb"/>
        <w:spacing w:line="276" w:lineRule="auto"/>
        <w:jc w:val="center"/>
        <w:rPr>
          <w:b/>
          <w:sz w:val="28"/>
          <w:szCs w:val="28"/>
          <w:lang w:val="ro-RO"/>
        </w:rPr>
      </w:pPr>
      <w:r w:rsidRPr="00C66E83">
        <w:rPr>
          <w:b/>
          <w:sz w:val="28"/>
          <w:szCs w:val="28"/>
          <w:lang w:val="ro-RO"/>
        </w:rPr>
        <w:t>transmiterea unor</w:t>
      </w:r>
      <w:r w:rsidR="004F12E0" w:rsidRPr="00C66E83">
        <w:rPr>
          <w:b/>
          <w:sz w:val="28"/>
          <w:szCs w:val="28"/>
          <w:lang w:val="ro-RO"/>
        </w:rPr>
        <w:t xml:space="preserve"> bunuri imobile </w:t>
      </w:r>
      <w:r w:rsidRPr="00C66E83">
        <w:rPr>
          <w:b/>
          <w:color w:val="000000"/>
          <w:sz w:val="28"/>
          <w:szCs w:val="28"/>
          <w:lang w:val="ro-RO"/>
        </w:rPr>
        <w:t xml:space="preserve">din </w:t>
      </w:r>
      <w:r w:rsidRPr="00C66E83">
        <w:rPr>
          <w:rFonts w:eastAsia="Calibri"/>
          <w:b/>
          <w:sz w:val="28"/>
          <w:szCs w:val="28"/>
          <w:lang w:val="ro-RO"/>
        </w:rPr>
        <w:t xml:space="preserve">administrarea </w:t>
      </w:r>
    </w:p>
    <w:p w14:paraId="677017F7" w14:textId="77777777" w:rsidR="000F5432" w:rsidRPr="00C66E83" w:rsidRDefault="000F5432" w:rsidP="000F5432">
      <w:pPr>
        <w:shd w:val="clear" w:color="auto" w:fill="FFFFFF"/>
        <w:spacing w:line="276" w:lineRule="auto"/>
        <w:ind w:firstLine="0"/>
        <w:jc w:val="center"/>
        <w:outlineLvl w:val="3"/>
        <w:rPr>
          <w:rFonts w:eastAsia="Calibri"/>
          <w:b/>
          <w:sz w:val="28"/>
          <w:szCs w:val="28"/>
          <w:lang w:val="ro-RO"/>
        </w:rPr>
      </w:pPr>
      <w:r w:rsidRPr="00C66E83">
        <w:rPr>
          <w:rFonts w:eastAsia="Calibri"/>
          <w:b/>
          <w:sz w:val="28"/>
          <w:szCs w:val="28"/>
          <w:lang w:val="ro-RO"/>
        </w:rPr>
        <w:t>Agenției Naționale pentru Siguranța Alimentelor</w:t>
      </w:r>
    </w:p>
    <w:p w14:paraId="25C9F8D7" w14:textId="6E046E4C" w:rsidR="00FE76C0" w:rsidRPr="00C66E83" w:rsidRDefault="00AC23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C66E83">
        <w:rPr>
          <w:i/>
          <w:sz w:val="28"/>
          <w:szCs w:val="28"/>
          <w:vertAlign w:val="superscript"/>
          <w:lang w:val="ro-RO"/>
        </w:rPr>
        <w:t xml:space="preserve">                           </w:t>
      </w:r>
    </w:p>
    <w:tbl>
      <w:tblPr>
        <w:tblStyle w:val="GrilTabe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FE76C0" w:rsidRPr="00C66E83" w14:paraId="75D6F33A" w14:textId="7777777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05C0920"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1. Denumirea sau numele autorului și, după caz, a/al participanților la elaborarea proiectului actului normativ</w:t>
            </w:r>
          </w:p>
        </w:tc>
      </w:tr>
      <w:tr w:rsidR="00FE76C0" w:rsidRPr="00C66E83" w14:paraId="2EA3E497"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3DF9C5" w14:textId="252D5906" w:rsidR="00FE76C0" w:rsidRPr="00C66E83" w:rsidRDefault="004F12E0"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 xml:space="preserve">Proiectul </w:t>
            </w:r>
            <w:r w:rsidRPr="00C66E83">
              <w:rPr>
                <w:rFonts w:ascii="Times New Roman" w:hAnsi="Times New Roman"/>
                <w:bCs/>
                <w:sz w:val="28"/>
                <w:szCs w:val="28"/>
                <w:lang w:val="ro-RO"/>
              </w:rPr>
              <w:t xml:space="preserve">hotărârii de Guvern cu privire la transmiterea unor bunuri imobile din </w:t>
            </w:r>
            <w:r w:rsidR="000F5432" w:rsidRPr="00C66E83">
              <w:rPr>
                <w:rFonts w:ascii="Times New Roman" w:hAnsi="Times New Roman"/>
                <w:bCs/>
                <w:sz w:val="28"/>
                <w:szCs w:val="28"/>
                <w:lang w:val="ro-RO"/>
              </w:rPr>
              <w:t xml:space="preserve">administrarea Agenției Naționale pentru Siguranța Alimentelor </w:t>
            </w:r>
            <w:r w:rsidRPr="00C66E83">
              <w:rPr>
                <w:rFonts w:ascii="Times New Roman" w:hAnsi="Times New Roman"/>
                <w:sz w:val="28"/>
                <w:szCs w:val="28"/>
                <w:lang w:val="ro-RO"/>
              </w:rPr>
              <w:t>este elaborat de către Agenția Națională pentru Siguranța Alimentelor.</w:t>
            </w:r>
          </w:p>
        </w:tc>
      </w:tr>
      <w:tr w:rsidR="00FE76C0" w:rsidRPr="00C66E83" w14:paraId="754872E9"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854F84"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2. Condițiile ce au impus elaborarea proiectului actului normativ</w:t>
            </w:r>
          </w:p>
        </w:tc>
      </w:tr>
      <w:tr w:rsidR="00FE76C0" w:rsidRPr="002855A0" w14:paraId="69F447A2"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6D4D6D" w14:textId="77777777" w:rsidR="00FE76C0" w:rsidRPr="00C66E83" w:rsidRDefault="00AC2384" w:rsidP="00C66E83">
            <w:pPr>
              <w:spacing w:line="276" w:lineRule="auto"/>
              <w:rPr>
                <w:rFonts w:ascii="Times New Roman" w:hAnsi="Times New Roman"/>
                <w:sz w:val="28"/>
                <w:szCs w:val="28"/>
                <w:u w:val="single"/>
                <w:lang w:val="ro-RO"/>
              </w:rPr>
            </w:pPr>
            <w:r w:rsidRPr="00C66E83">
              <w:rPr>
                <w:rFonts w:ascii="Times New Roman" w:hAnsi="Times New Roman"/>
                <w:sz w:val="28"/>
                <w:szCs w:val="28"/>
                <w:u w:val="single"/>
                <w:lang w:val="ro-RO"/>
              </w:rPr>
              <w:t>2.1. Temeiul legal sau, după caz, sursa proiectului actului normativ</w:t>
            </w:r>
          </w:p>
          <w:p w14:paraId="37FC6D27" w14:textId="69D6D379" w:rsidR="004F12E0" w:rsidRPr="002D29C1" w:rsidRDefault="004F12E0" w:rsidP="00C66E83">
            <w:pPr>
              <w:spacing w:line="276" w:lineRule="auto"/>
              <w:rPr>
                <w:rFonts w:ascii="Times New Roman" w:hAnsi="Times New Roman"/>
                <w:sz w:val="28"/>
                <w:szCs w:val="28"/>
                <w:lang w:val="ro-RO"/>
              </w:rPr>
            </w:pPr>
            <w:r w:rsidRPr="002D29C1">
              <w:rPr>
                <w:rFonts w:ascii="Times New Roman" w:hAnsi="Times New Roman"/>
                <w:sz w:val="28"/>
                <w:szCs w:val="28"/>
                <w:lang w:val="ro-RO"/>
              </w:rPr>
              <w:t xml:space="preserve">Necesitatea elaborării proiectului nominalizat vine în temeiul prevederilor art. 8 alin. (2) din Legea nr. 523/1999 cu privire la proprietatea publica a unităților administrativ-teritoriale (Monitorul Oficial al Republicii Moldova. 1999. nr. 124-125. art. </w:t>
            </w:r>
            <w:r w:rsidR="00F80D40" w:rsidRPr="002D29C1">
              <w:rPr>
                <w:rFonts w:ascii="Times New Roman" w:hAnsi="Times New Roman"/>
                <w:sz w:val="28"/>
                <w:szCs w:val="28"/>
                <w:lang w:val="ro-RO"/>
              </w:rPr>
              <w:t>611)</w:t>
            </w:r>
            <w:r w:rsidRPr="002D29C1">
              <w:rPr>
                <w:rFonts w:ascii="Times New Roman" w:hAnsi="Times New Roman"/>
                <w:sz w:val="28"/>
                <w:szCs w:val="28"/>
                <w:lang w:val="ro-RO"/>
              </w:rPr>
              <w:t>, 6 alin. (1) lit. a</w:t>
            </w:r>
            <w:r w:rsidRPr="002D29C1">
              <w:rPr>
                <w:rFonts w:ascii="Times New Roman" w:hAnsi="Times New Roman"/>
                <w:sz w:val="28"/>
                <w:szCs w:val="28"/>
                <w:vertAlign w:val="superscript"/>
                <w:lang w:val="ro-RO"/>
              </w:rPr>
              <w:t xml:space="preserve"> </w:t>
            </w:r>
            <w:r w:rsidRPr="002D29C1">
              <w:rPr>
                <w:rFonts w:ascii="Times New Roman" w:hAnsi="Times New Roman"/>
                <w:sz w:val="28"/>
                <w:szCs w:val="28"/>
                <w:lang w:val="ro-RO"/>
              </w:rPr>
              <w:t>)</w:t>
            </w:r>
            <w:r w:rsidR="00F80D40" w:rsidRPr="002D29C1">
              <w:rPr>
                <w:rFonts w:ascii="Times New Roman" w:hAnsi="Times New Roman"/>
                <w:sz w:val="28"/>
                <w:szCs w:val="28"/>
                <w:lang w:val="ro-RO"/>
              </w:rPr>
              <w:t xml:space="preserve"> - a)</w:t>
            </w:r>
            <w:r w:rsidR="00F80D40" w:rsidRPr="002D29C1">
              <w:rPr>
                <w:rFonts w:ascii="Times New Roman" w:hAnsi="Times New Roman"/>
                <w:sz w:val="28"/>
                <w:szCs w:val="28"/>
                <w:vertAlign w:val="superscript"/>
                <w:lang w:val="ro-RO"/>
              </w:rPr>
              <w:t>1</w:t>
            </w:r>
            <w:r w:rsidRPr="002D29C1">
              <w:rPr>
                <w:rFonts w:ascii="Times New Roman" w:hAnsi="Times New Roman"/>
                <w:sz w:val="28"/>
                <w:szCs w:val="28"/>
                <w:lang w:val="ro-RO"/>
              </w:rPr>
              <w:t xml:space="preserve">, </w:t>
            </w:r>
            <w:r w:rsidR="00B32451" w:rsidRPr="002D29C1">
              <w:rPr>
                <w:rFonts w:ascii="Times New Roman" w:hAnsi="Times New Roman"/>
                <w:sz w:val="28"/>
                <w:szCs w:val="28"/>
                <w:lang w:val="ro-RO"/>
              </w:rPr>
              <w:t xml:space="preserve">art. 14 alin. (1) lit. </w:t>
            </w:r>
            <w:r w:rsidR="007362D0" w:rsidRPr="002D29C1">
              <w:rPr>
                <w:rFonts w:ascii="Times New Roman" w:hAnsi="Times New Roman"/>
                <w:sz w:val="28"/>
                <w:szCs w:val="28"/>
                <w:lang w:val="ro-RO"/>
              </w:rPr>
              <w:t>b</w:t>
            </w:r>
            <w:r w:rsidR="00B32451" w:rsidRPr="002D29C1">
              <w:rPr>
                <w:rFonts w:ascii="Times New Roman" w:hAnsi="Times New Roman"/>
                <w:sz w:val="28"/>
                <w:szCs w:val="28"/>
                <w:lang w:val="ro-RO"/>
              </w:rPr>
              <w:t>)</w:t>
            </w:r>
            <w:r w:rsidR="00F80D40" w:rsidRPr="002D29C1">
              <w:rPr>
                <w:rFonts w:ascii="Times New Roman" w:hAnsi="Times New Roman"/>
                <w:sz w:val="28"/>
                <w:szCs w:val="28"/>
                <w:lang w:val="ro-RO"/>
              </w:rPr>
              <w:t xml:space="preserve"> - c)</w:t>
            </w:r>
            <w:r w:rsidRPr="002D29C1">
              <w:rPr>
                <w:rFonts w:ascii="Times New Roman" w:hAnsi="Times New Roman"/>
                <w:color w:val="EE0000"/>
                <w:sz w:val="28"/>
                <w:szCs w:val="28"/>
                <w:lang w:val="ro-RO"/>
              </w:rPr>
              <w:t xml:space="preserve"> </w:t>
            </w:r>
            <w:r w:rsidRPr="002D29C1">
              <w:rPr>
                <w:rFonts w:ascii="Times New Roman" w:hAnsi="Times New Roman"/>
                <w:sz w:val="28"/>
                <w:szCs w:val="28"/>
                <w:lang w:val="ro-RO"/>
              </w:rPr>
              <w:t xml:space="preserve">din Legea nr. 121/2007 privind administrarea şi </w:t>
            </w:r>
            <w:proofErr w:type="spellStart"/>
            <w:r w:rsidRPr="002D29C1">
              <w:rPr>
                <w:rFonts w:ascii="Times New Roman" w:hAnsi="Times New Roman"/>
                <w:sz w:val="28"/>
                <w:szCs w:val="28"/>
                <w:lang w:val="ro-RO"/>
              </w:rPr>
              <w:t>deetatizarea</w:t>
            </w:r>
            <w:proofErr w:type="spellEnd"/>
            <w:r w:rsidRPr="002D29C1">
              <w:rPr>
                <w:rFonts w:ascii="Times New Roman" w:hAnsi="Times New Roman"/>
                <w:sz w:val="28"/>
                <w:szCs w:val="28"/>
                <w:lang w:val="ro-RO"/>
              </w:rPr>
              <w:t xml:space="preserve"> proprietății publice,</w:t>
            </w:r>
            <w:r w:rsidR="000642CF" w:rsidRPr="002D29C1">
              <w:rPr>
                <w:rFonts w:ascii="Times New Roman" w:hAnsi="Times New Roman"/>
                <w:sz w:val="28"/>
                <w:szCs w:val="28"/>
                <w:lang w:val="ro-RO"/>
              </w:rPr>
              <w:t xml:space="preserve"> solicitării Ministerului Muncii și Protecției Social nr.08/3064 din 18.06.2025,</w:t>
            </w:r>
            <w:r w:rsidRPr="002D29C1">
              <w:rPr>
                <w:rFonts w:ascii="Times New Roman" w:hAnsi="Times New Roman"/>
                <w:sz w:val="28"/>
                <w:szCs w:val="28"/>
                <w:lang w:val="ro-RO"/>
              </w:rPr>
              <w:t xml:space="preserve"> </w:t>
            </w:r>
            <w:r w:rsidR="000642CF" w:rsidRPr="002D29C1">
              <w:rPr>
                <w:rFonts w:ascii="Times New Roman" w:hAnsi="Times New Roman"/>
                <w:sz w:val="28"/>
                <w:szCs w:val="28"/>
                <w:lang w:val="ro-RO"/>
              </w:rPr>
              <w:t>cât și în contextul Decizie</w:t>
            </w:r>
            <w:r w:rsidRPr="002D29C1">
              <w:rPr>
                <w:rFonts w:ascii="Times New Roman" w:hAnsi="Times New Roman"/>
                <w:sz w:val="28"/>
                <w:szCs w:val="28"/>
                <w:lang w:val="ro-RO"/>
              </w:rPr>
              <w:t xml:space="preserve"> Consiliului orășenesc Anenii Noi</w:t>
            </w:r>
            <w:r w:rsidR="000642CF" w:rsidRPr="002D29C1">
              <w:rPr>
                <w:rFonts w:ascii="Times New Roman" w:hAnsi="Times New Roman"/>
                <w:sz w:val="28"/>
                <w:szCs w:val="28"/>
                <w:lang w:val="ro-RO"/>
              </w:rPr>
              <w:t xml:space="preserve"> nr 4/13 din 30 august </w:t>
            </w:r>
            <w:r w:rsidR="00537C38" w:rsidRPr="002D29C1">
              <w:rPr>
                <w:rFonts w:ascii="Times New Roman" w:hAnsi="Times New Roman"/>
                <w:sz w:val="28"/>
                <w:szCs w:val="28"/>
                <w:lang w:val="ro-RO"/>
              </w:rPr>
              <w:t>2023 C</w:t>
            </w:r>
            <w:r w:rsidR="000642CF" w:rsidRPr="002D29C1">
              <w:rPr>
                <w:rFonts w:ascii="Times New Roman" w:hAnsi="Times New Roman"/>
                <w:sz w:val="28"/>
                <w:szCs w:val="28"/>
                <w:lang w:val="ro-RO"/>
              </w:rPr>
              <w:t>u privire la acceptarea bunului imobil</w:t>
            </w:r>
            <w:r w:rsidRPr="002D29C1">
              <w:rPr>
                <w:rFonts w:ascii="Times New Roman" w:hAnsi="Times New Roman"/>
                <w:sz w:val="28"/>
                <w:szCs w:val="28"/>
                <w:lang w:val="ro-RO"/>
              </w:rPr>
              <w:t>,</w:t>
            </w:r>
            <w:r w:rsidR="000642CF" w:rsidRPr="002D29C1">
              <w:rPr>
                <w:rFonts w:ascii="Times New Roman" w:hAnsi="Times New Roman"/>
                <w:sz w:val="28"/>
                <w:szCs w:val="28"/>
                <w:lang w:val="ro-RO"/>
              </w:rPr>
              <w:t xml:space="preserve"> clădire administrativă, cu suprafața 297,0 m.p., nr. cadastral 1001204.087.01,</w:t>
            </w:r>
            <w:r w:rsidR="000642CF" w:rsidRPr="002D29C1">
              <w:rPr>
                <w:rFonts w:ascii="Times New Roman" w:hAnsi="Times New Roman"/>
                <w:bCs/>
                <w:sz w:val="28"/>
                <w:szCs w:val="28"/>
                <w:lang w:val="ro-RO"/>
              </w:rPr>
              <w:t xml:space="preserve"> </w:t>
            </w:r>
            <w:r w:rsidR="007C20C4" w:rsidRPr="002D29C1">
              <w:rPr>
                <w:rFonts w:ascii="Times New Roman" w:hAnsi="Times New Roman"/>
                <w:bCs/>
                <w:sz w:val="28"/>
                <w:szCs w:val="28"/>
                <w:lang w:val="ro-RO"/>
              </w:rPr>
              <w:t xml:space="preserve">Deciziei </w:t>
            </w:r>
            <w:r w:rsidRPr="002D29C1">
              <w:rPr>
                <w:rFonts w:ascii="Times New Roman" w:hAnsi="Times New Roman"/>
                <w:bCs/>
                <w:sz w:val="28"/>
                <w:szCs w:val="28"/>
                <w:lang w:val="ro-RO"/>
              </w:rPr>
              <w:t>Consiliului comunal Brătușeni</w:t>
            </w:r>
            <w:r w:rsidR="007C20C4" w:rsidRPr="002D29C1">
              <w:rPr>
                <w:rFonts w:ascii="Times New Roman" w:hAnsi="Times New Roman"/>
                <w:bCs/>
                <w:sz w:val="28"/>
                <w:szCs w:val="28"/>
                <w:lang w:val="ro-RO"/>
              </w:rPr>
              <w:t xml:space="preserve">, raionul </w:t>
            </w:r>
            <w:proofErr w:type="spellStart"/>
            <w:r w:rsidR="007C20C4" w:rsidRPr="002D29C1">
              <w:rPr>
                <w:rFonts w:ascii="Times New Roman" w:hAnsi="Times New Roman"/>
                <w:bCs/>
                <w:sz w:val="28"/>
                <w:szCs w:val="28"/>
                <w:lang w:val="ro-RO"/>
              </w:rPr>
              <w:t>Edineț</w:t>
            </w:r>
            <w:proofErr w:type="spellEnd"/>
            <w:r w:rsidR="000642CF" w:rsidRPr="002D29C1">
              <w:rPr>
                <w:rFonts w:ascii="Times New Roman" w:hAnsi="Times New Roman"/>
                <w:bCs/>
                <w:sz w:val="28"/>
                <w:szCs w:val="28"/>
                <w:lang w:val="ro-RO"/>
              </w:rPr>
              <w:t xml:space="preserve"> nr. 3/2 din 18 septembrie 2023 </w:t>
            </w:r>
            <w:r w:rsidR="00537C38" w:rsidRPr="002D29C1">
              <w:rPr>
                <w:rFonts w:ascii="Times New Roman" w:hAnsi="Times New Roman"/>
                <w:bCs/>
                <w:sz w:val="28"/>
                <w:szCs w:val="28"/>
                <w:lang w:val="ro-RO"/>
              </w:rPr>
              <w:t>C</w:t>
            </w:r>
            <w:r w:rsidR="000642CF" w:rsidRPr="002D29C1">
              <w:rPr>
                <w:rFonts w:ascii="Times New Roman" w:hAnsi="Times New Roman"/>
                <w:bCs/>
                <w:sz w:val="28"/>
                <w:szCs w:val="28"/>
                <w:lang w:val="ro-RO"/>
              </w:rPr>
              <w:t>u privire la acceptarea bunului imobil la balanța primăriei comunei Brătușeni</w:t>
            </w:r>
            <w:r w:rsidR="00537C38" w:rsidRPr="002D29C1">
              <w:rPr>
                <w:rFonts w:ascii="Times New Roman" w:hAnsi="Times New Roman"/>
                <w:bCs/>
                <w:sz w:val="28"/>
                <w:szCs w:val="28"/>
                <w:lang w:val="ro-RO"/>
              </w:rPr>
              <w:t>,</w:t>
            </w:r>
            <w:r w:rsidR="007C20C4" w:rsidRPr="002D29C1">
              <w:rPr>
                <w:rFonts w:ascii="Times New Roman" w:hAnsi="Times New Roman"/>
                <w:bCs/>
                <w:color w:val="FF0000"/>
                <w:sz w:val="28"/>
                <w:szCs w:val="28"/>
                <w:lang w:val="ro-RO"/>
              </w:rPr>
              <w:t xml:space="preserve"> </w:t>
            </w:r>
            <w:r w:rsidR="007C20C4" w:rsidRPr="002D29C1">
              <w:rPr>
                <w:rFonts w:ascii="Times New Roman" w:hAnsi="Times New Roman"/>
                <w:bCs/>
                <w:sz w:val="28"/>
                <w:szCs w:val="28"/>
                <w:lang w:val="ro-RO"/>
              </w:rPr>
              <w:t>Deciziei Consiliului local Bravicea</w:t>
            </w:r>
            <w:r w:rsidR="00537C38" w:rsidRPr="002D29C1">
              <w:rPr>
                <w:rFonts w:ascii="Times New Roman" w:hAnsi="Times New Roman"/>
                <w:bCs/>
                <w:sz w:val="28"/>
                <w:szCs w:val="28"/>
                <w:lang w:val="ro-RO"/>
              </w:rPr>
              <w:t>, raionul Călărași nr.05/08 din 27 iunie 2025 Cu privire la acceptarea bunului imobil – clădire administrativă</w:t>
            </w:r>
            <w:r w:rsidR="007C20C4" w:rsidRPr="002D29C1">
              <w:rPr>
                <w:rFonts w:ascii="Times New Roman" w:hAnsi="Times New Roman"/>
                <w:bCs/>
                <w:sz w:val="28"/>
                <w:szCs w:val="28"/>
                <w:lang w:val="ro-RO"/>
              </w:rPr>
              <w:t>,</w:t>
            </w:r>
            <w:r w:rsidR="00537C38" w:rsidRPr="002D29C1">
              <w:rPr>
                <w:rFonts w:ascii="Times New Roman" w:hAnsi="Times New Roman"/>
                <w:bCs/>
                <w:sz w:val="28"/>
                <w:szCs w:val="28"/>
                <w:lang w:val="ro-RO"/>
              </w:rPr>
              <w:t xml:space="preserve"> cu suprafața 78,7 m.p. nr. cadastral 25131111.553.1, Deciziei Consiliului </w:t>
            </w:r>
            <w:r w:rsidR="00DA63C4" w:rsidRPr="002D29C1">
              <w:rPr>
                <w:rFonts w:ascii="Times New Roman" w:hAnsi="Times New Roman"/>
                <w:bCs/>
                <w:sz w:val="28"/>
                <w:szCs w:val="28"/>
                <w:lang w:val="ro-RO"/>
              </w:rPr>
              <w:t>comunal Boghenii Noi, raionul Ungheni nr. 9/2</w:t>
            </w:r>
            <w:r w:rsidR="002855A0" w:rsidRPr="002D29C1">
              <w:rPr>
                <w:rFonts w:ascii="Times New Roman" w:hAnsi="Times New Roman"/>
                <w:bCs/>
                <w:sz w:val="28"/>
                <w:szCs w:val="28"/>
                <w:lang w:val="ro-RO"/>
              </w:rPr>
              <w:t xml:space="preserve"> din 1 noiembrie 2024 </w:t>
            </w:r>
            <w:r w:rsidR="00DA63C4" w:rsidRPr="002D29C1">
              <w:rPr>
                <w:rFonts w:ascii="Times New Roman" w:hAnsi="Times New Roman"/>
                <w:bCs/>
                <w:sz w:val="28"/>
                <w:szCs w:val="28"/>
                <w:lang w:val="ro-RO"/>
              </w:rPr>
              <w:t xml:space="preserve"> Cu privire la acordul transmiterii bunului din proprietatea statului, în proprietatea publică a primăriei comunei Boghenii Noi</w:t>
            </w:r>
            <w:r w:rsidR="0098666A" w:rsidRPr="002D29C1">
              <w:rPr>
                <w:rFonts w:ascii="Times New Roman" w:hAnsi="Times New Roman"/>
                <w:bCs/>
                <w:sz w:val="28"/>
                <w:szCs w:val="28"/>
                <w:lang w:val="ro-RO"/>
              </w:rPr>
              <w:t xml:space="preserve">, </w:t>
            </w:r>
            <w:r w:rsidR="00DA63C4" w:rsidRPr="002D29C1">
              <w:rPr>
                <w:rFonts w:ascii="Times New Roman" w:hAnsi="Times New Roman"/>
                <w:bCs/>
                <w:sz w:val="28"/>
                <w:szCs w:val="28"/>
                <w:lang w:val="ro-RO"/>
              </w:rPr>
              <w:t xml:space="preserve">Deciziei Consiliului comunal </w:t>
            </w:r>
            <w:proofErr w:type="spellStart"/>
            <w:r w:rsidR="00DA63C4" w:rsidRPr="002D29C1">
              <w:rPr>
                <w:rFonts w:ascii="Times New Roman" w:hAnsi="Times New Roman"/>
                <w:bCs/>
                <w:sz w:val="28"/>
                <w:szCs w:val="28"/>
                <w:lang w:val="ro-RO"/>
              </w:rPr>
              <w:t>Pîrlița</w:t>
            </w:r>
            <w:proofErr w:type="spellEnd"/>
            <w:r w:rsidR="00DA63C4" w:rsidRPr="002D29C1">
              <w:rPr>
                <w:rFonts w:ascii="Times New Roman" w:hAnsi="Times New Roman"/>
                <w:bCs/>
                <w:sz w:val="28"/>
                <w:szCs w:val="28"/>
                <w:lang w:val="ro-RO"/>
              </w:rPr>
              <w:t>, raionul Ungheni nr. 5/12 din 22 august 2025 Cu privire la inițierea procedurii de acceptare a primirii a bunurilor cu titlu gratuit.</w:t>
            </w:r>
          </w:p>
        </w:tc>
      </w:tr>
      <w:tr w:rsidR="00FE76C0" w:rsidRPr="00C66E83" w14:paraId="00214E5E"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6D0337"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FE76C0" w:rsidRPr="00C66E83" w14:paraId="621DB5B7"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8C82984" w14:textId="48A939E2" w:rsidR="00FE76C0" w:rsidRPr="00C66E83" w:rsidRDefault="00286696"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 xml:space="preserve">Actualmente, este de menționat faptul că, bunurile menționate supra,  nu sunt utilizate de Agenția Națională pentru Siguranța Alimentelor, iar întreținerea lor generează cheltuieli suplimentare și neargumentate pentru menținerea, amenajarea și repararea acestora. Totodată, drept consecință a </w:t>
            </w:r>
            <w:r w:rsidRPr="00C66E83">
              <w:rPr>
                <w:rFonts w:ascii="Times New Roman" w:hAnsi="Times New Roman"/>
                <w:bCs/>
                <w:sz w:val="28"/>
                <w:szCs w:val="28"/>
                <w:lang w:val="ro-RO"/>
              </w:rPr>
              <w:lastRenderedPageBreak/>
              <w:t>neutilizării, precum și datorită influenței factorilor naturali, are loc deteriorarea și degradarea constantă. În acest sens, Agenția Națională pentru Siguranța Alimentelor, ca gestionar al acestor bunuri imobile, este c</w:t>
            </w:r>
            <w:r w:rsidR="00DA63C4" w:rsidRPr="00C66E83">
              <w:rPr>
                <w:rFonts w:ascii="Times New Roman" w:hAnsi="Times New Roman"/>
                <w:bCs/>
                <w:sz w:val="28"/>
                <w:szCs w:val="28"/>
                <w:lang w:val="ro-RO"/>
              </w:rPr>
              <w:t>onstrânsă să preconizeze/</w:t>
            </w:r>
            <w:r w:rsidRPr="00C66E83">
              <w:rPr>
                <w:rFonts w:ascii="Times New Roman" w:hAnsi="Times New Roman"/>
                <w:bCs/>
                <w:sz w:val="28"/>
                <w:szCs w:val="28"/>
                <w:lang w:val="ro-RO"/>
              </w:rPr>
              <w:t>aloce anual resurse financiare pentru reparații curente, de întreținere și pază a acestora.</w:t>
            </w:r>
          </w:p>
          <w:p w14:paraId="51ED7DBA" w14:textId="77777777" w:rsidR="00970375" w:rsidRPr="00C66E83" w:rsidRDefault="00970375"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Prin urmare, investirea mijloacelor bănești, impune suportarea unor cheltuieli suplimentare și nejustificate, puse în seama Agenției.</w:t>
            </w:r>
          </w:p>
          <w:p w14:paraId="1F1E733D" w14:textId="4D6C2C54" w:rsidR="00DA63C4" w:rsidRPr="00C66E83" w:rsidRDefault="00AC0F03"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Subsecvent, prin solicitarea Ministerului Muncii și Protecției Sociale nr.08/3064 din 18.06.2025, s-a puncta</w:t>
            </w:r>
            <w:r w:rsidR="00AC524B">
              <w:rPr>
                <w:rFonts w:ascii="Times New Roman" w:hAnsi="Times New Roman"/>
                <w:bCs/>
                <w:sz w:val="28"/>
                <w:szCs w:val="28"/>
                <w:lang w:val="ro-RO"/>
              </w:rPr>
              <w:t xml:space="preserve">t că,  solicitarea transmiterii </w:t>
            </w:r>
            <w:r w:rsidRPr="00C66E83">
              <w:rPr>
                <w:rFonts w:ascii="Times New Roman" w:hAnsi="Times New Roman"/>
                <w:bCs/>
                <w:sz w:val="28"/>
                <w:szCs w:val="28"/>
                <w:lang w:val="ro-RO"/>
              </w:rPr>
              <w:t xml:space="preserve">cu titlu gratuit  din gestiunea Agenției Naționale pentru Siguranța Alimentelor, proprietatea statului, în administrarea Ministerul Muncii și Protecției Sociale al RM, gestiunea Agenției Naționale pentru Ocuparea Forței de Muncă a bunului imobil cu nr. cadastral 7401509.108.01 cu suprafața de 120.8 m.p., amplasat în or. </w:t>
            </w:r>
            <w:proofErr w:type="spellStart"/>
            <w:r w:rsidRPr="00C66E83">
              <w:rPr>
                <w:rFonts w:ascii="Times New Roman" w:hAnsi="Times New Roman"/>
                <w:bCs/>
                <w:sz w:val="28"/>
                <w:szCs w:val="28"/>
                <w:lang w:val="ro-RO"/>
              </w:rPr>
              <w:t>Sîngerei</w:t>
            </w:r>
            <w:proofErr w:type="spellEnd"/>
            <w:r w:rsidRPr="00C66E83">
              <w:rPr>
                <w:rFonts w:ascii="Times New Roman" w:hAnsi="Times New Roman"/>
                <w:bCs/>
                <w:sz w:val="28"/>
                <w:szCs w:val="28"/>
                <w:lang w:val="ro-RO"/>
              </w:rPr>
              <w:t>, str.</w:t>
            </w:r>
            <w:r w:rsidR="004423E0" w:rsidRPr="00C66E83">
              <w:rPr>
                <w:rFonts w:ascii="Times New Roman" w:hAnsi="Times New Roman"/>
                <w:bCs/>
                <w:sz w:val="28"/>
                <w:szCs w:val="28"/>
                <w:lang w:val="ro-RO"/>
              </w:rPr>
              <w:t xml:space="preserve"> </w:t>
            </w:r>
            <w:r w:rsidRPr="00C66E83">
              <w:rPr>
                <w:rFonts w:ascii="Times New Roman" w:hAnsi="Times New Roman"/>
                <w:bCs/>
                <w:sz w:val="28"/>
                <w:szCs w:val="28"/>
                <w:lang w:val="ro-RO"/>
              </w:rPr>
              <w:t xml:space="preserve">Nicolae </w:t>
            </w:r>
            <w:proofErr w:type="spellStart"/>
            <w:r w:rsidRPr="00C66E83">
              <w:rPr>
                <w:rFonts w:ascii="Times New Roman" w:hAnsi="Times New Roman"/>
                <w:bCs/>
                <w:sz w:val="28"/>
                <w:szCs w:val="28"/>
                <w:lang w:val="ro-RO"/>
              </w:rPr>
              <w:t>Testemițanu</w:t>
            </w:r>
            <w:proofErr w:type="spellEnd"/>
            <w:r w:rsidRPr="00C66E83">
              <w:rPr>
                <w:rFonts w:ascii="Times New Roman" w:hAnsi="Times New Roman"/>
                <w:bCs/>
                <w:sz w:val="28"/>
                <w:szCs w:val="28"/>
                <w:lang w:val="ro-RO"/>
              </w:rPr>
              <w:t>,1/3, rezidă în creșterea cerer</w:t>
            </w:r>
            <w:r w:rsidR="004423E0" w:rsidRPr="00C66E83">
              <w:rPr>
                <w:rFonts w:ascii="Times New Roman" w:hAnsi="Times New Roman"/>
                <w:bCs/>
                <w:sz w:val="28"/>
                <w:szCs w:val="28"/>
                <w:lang w:val="ro-RO"/>
              </w:rPr>
              <w:t>ilor</w:t>
            </w:r>
            <w:r w:rsidRPr="00C66E83">
              <w:rPr>
                <w:rFonts w:ascii="Times New Roman" w:hAnsi="Times New Roman"/>
                <w:bCs/>
                <w:sz w:val="28"/>
                <w:szCs w:val="28"/>
                <w:lang w:val="ro-RO"/>
              </w:rPr>
              <w:t xml:space="preserve"> de servicii de consiliere și mediere pe segmentul pieții muncii, iar asigurarea unui spațiu adecvat, este esențială pentru buna desfășurare a activităților administrative și operaționale în cadrul Subdiviziunii Teritoriale de Ocupare a</w:t>
            </w:r>
            <w:r w:rsidR="006B6005">
              <w:rPr>
                <w:rFonts w:ascii="Times New Roman" w:hAnsi="Times New Roman"/>
                <w:bCs/>
                <w:sz w:val="28"/>
                <w:szCs w:val="28"/>
                <w:lang w:val="ro-RO"/>
              </w:rPr>
              <w:t xml:space="preserve"> Forței de Muncă din orașul </w:t>
            </w:r>
            <w:proofErr w:type="spellStart"/>
            <w:r w:rsidR="004423E0" w:rsidRPr="00C66E83">
              <w:rPr>
                <w:rFonts w:ascii="Times New Roman" w:hAnsi="Times New Roman"/>
                <w:bCs/>
                <w:sz w:val="28"/>
                <w:szCs w:val="28"/>
                <w:lang w:val="ro-RO"/>
              </w:rPr>
              <w:t>Sî</w:t>
            </w:r>
            <w:r w:rsidRPr="00C66E83">
              <w:rPr>
                <w:rFonts w:ascii="Times New Roman" w:hAnsi="Times New Roman"/>
                <w:bCs/>
                <w:sz w:val="28"/>
                <w:szCs w:val="28"/>
                <w:lang w:val="ro-RO"/>
              </w:rPr>
              <w:t>ngerei</w:t>
            </w:r>
            <w:proofErr w:type="spellEnd"/>
            <w:r w:rsidRPr="00C66E83">
              <w:rPr>
                <w:rFonts w:ascii="Times New Roman" w:hAnsi="Times New Roman"/>
                <w:bCs/>
                <w:sz w:val="28"/>
                <w:szCs w:val="28"/>
                <w:lang w:val="ro-RO"/>
              </w:rPr>
              <w:t>.</w:t>
            </w:r>
          </w:p>
          <w:p w14:paraId="1EFD2970" w14:textId="77777777" w:rsidR="00970375" w:rsidRPr="00C66E83" w:rsidRDefault="00970375"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 xml:space="preserve"> Totodată, se specifică faptul că, potrivit art. 8 alin. (2) din Legea nr.523/1999 cu privire la proprietatea publica a unităților administrativ-teritoriale statuează:</w:t>
            </w:r>
          </w:p>
          <w:p w14:paraId="712B63B5" w14:textId="77777777" w:rsidR="00970375" w:rsidRPr="00AC524B" w:rsidRDefault="00970375" w:rsidP="00C66E83">
            <w:pPr>
              <w:spacing w:line="276" w:lineRule="auto"/>
              <w:rPr>
                <w:rFonts w:ascii="Times New Roman" w:hAnsi="Times New Roman"/>
                <w:bCs/>
                <w:sz w:val="28"/>
                <w:szCs w:val="28"/>
                <w:lang w:val="ro-RO"/>
              </w:rPr>
            </w:pPr>
            <w:r w:rsidRPr="00AC524B">
              <w:rPr>
                <w:rFonts w:ascii="Times New Roman" w:hAnsi="Times New Roman"/>
                <w:bCs/>
                <w:sz w:val="28"/>
                <w:szCs w:val="28"/>
                <w:lang w:val="ro-RO"/>
              </w:rPr>
              <w:t xml:space="preserve">,,Transmiterea patrimoniului din proprietatea publică a statului în proprietatea publică a unității administrativ-teritoriale se face prin hotărâre a Guvernului, cu acordul consiliului local respectiv”. </w:t>
            </w:r>
          </w:p>
          <w:p w14:paraId="3DC99DA2" w14:textId="247CC87A" w:rsidR="00580A3C" w:rsidRPr="00C66E83" w:rsidRDefault="00970375"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 xml:space="preserve">Astfel, </w:t>
            </w:r>
            <w:r w:rsidR="00580A3C" w:rsidRPr="00C66E83">
              <w:rPr>
                <w:rFonts w:ascii="Times New Roman" w:hAnsi="Times New Roman"/>
                <w:bCs/>
                <w:sz w:val="28"/>
                <w:szCs w:val="28"/>
                <w:lang w:val="ro-RO"/>
              </w:rPr>
              <w:t>în scopul valorificării eficiente a patrimoniului cât și pentru dezvoltarea localităț</w:t>
            </w:r>
            <w:r w:rsidR="004423E0" w:rsidRPr="00C66E83">
              <w:rPr>
                <w:rFonts w:ascii="Times New Roman" w:hAnsi="Times New Roman"/>
                <w:bCs/>
                <w:sz w:val="28"/>
                <w:szCs w:val="28"/>
                <w:lang w:val="ro-RO"/>
              </w:rPr>
              <w:t>i</w:t>
            </w:r>
            <w:r w:rsidR="00580A3C" w:rsidRPr="00C66E83">
              <w:rPr>
                <w:rFonts w:ascii="Times New Roman" w:hAnsi="Times New Roman"/>
                <w:bCs/>
                <w:sz w:val="28"/>
                <w:szCs w:val="28"/>
                <w:lang w:val="ro-RO"/>
              </w:rPr>
              <w:t xml:space="preserve">lor respective, </w:t>
            </w:r>
            <w:r w:rsidR="007B0D6A" w:rsidRPr="00C66E83">
              <w:rPr>
                <w:rFonts w:ascii="Times New Roman" w:hAnsi="Times New Roman"/>
                <w:bCs/>
                <w:sz w:val="28"/>
                <w:szCs w:val="28"/>
                <w:lang w:val="ro-RO"/>
              </w:rPr>
              <w:t>a fost exprimat consimțământul privind acceptarea transmiterii bunurilor imobile menționate</w:t>
            </w:r>
            <w:r w:rsidR="007B0D6A" w:rsidRPr="00C66E83">
              <w:rPr>
                <w:rFonts w:ascii="Times New Roman" w:hAnsi="Times New Roman"/>
                <w:bCs/>
                <w:i/>
                <w:sz w:val="28"/>
                <w:szCs w:val="28"/>
                <w:lang w:val="ro-RO"/>
              </w:rPr>
              <w:t xml:space="preserve"> infra</w:t>
            </w:r>
            <w:r w:rsidR="00BA6AF4" w:rsidRPr="00C66E83">
              <w:rPr>
                <w:rFonts w:ascii="Times New Roman" w:hAnsi="Times New Roman"/>
                <w:bCs/>
                <w:sz w:val="28"/>
                <w:szCs w:val="28"/>
                <w:lang w:val="ro-RO"/>
              </w:rPr>
              <w:t>,</w:t>
            </w:r>
            <w:r w:rsidR="007B0D6A" w:rsidRPr="00C66E83">
              <w:rPr>
                <w:rFonts w:ascii="Times New Roman" w:hAnsi="Times New Roman"/>
                <w:bCs/>
                <w:sz w:val="28"/>
                <w:szCs w:val="28"/>
                <w:lang w:val="ro-RO"/>
              </w:rPr>
              <w:t xml:space="preserve"> din proprietatea statului</w:t>
            </w:r>
            <w:r w:rsidR="00BA6AF4" w:rsidRPr="00C66E83">
              <w:rPr>
                <w:rFonts w:ascii="Times New Roman" w:hAnsi="Times New Roman"/>
                <w:bCs/>
                <w:sz w:val="28"/>
                <w:szCs w:val="28"/>
                <w:lang w:val="ro-RO"/>
              </w:rPr>
              <w:t>,</w:t>
            </w:r>
            <w:r w:rsidR="007B0D6A" w:rsidRPr="00C66E83">
              <w:rPr>
                <w:rFonts w:ascii="Times New Roman" w:hAnsi="Times New Roman"/>
                <w:bCs/>
                <w:sz w:val="28"/>
                <w:szCs w:val="28"/>
                <w:lang w:val="ro-RO"/>
              </w:rPr>
              <w:t xml:space="preserve"> în proprietatea </w:t>
            </w:r>
            <w:r w:rsidR="00BA6AF4" w:rsidRPr="00C66E83">
              <w:rPr>
                <w:rFonts w:ascii="Times New Roman" w:hAnsi="Times New Roman"/>
                <w:bCs/>
                <w:sz w:val="28"/>
                <w:szCs w:val="28"/>
                <w:lang w:val="ro-RO"/>
              </w:rPr>
              <w:t xml:space="preserve">autorităților </w:t>
            </w:r>
            <w:r w:rsidR="007B0D6A" w:rsidRPr="00C66E83">
              <w:rPr>
                <w:rFonts w:ascii="Times New Roman" w:hAnsi="Times New Roman"/>
                <w:bCs/>
                <w:sz w:val="28"/>
                <w:szCs w:val="28"/>
                <w:lang w:val="ro-RO"/>
              </w:rPr>
              <w:t>p</w:t>
            </w:r>
            <w:r w:rsidR="00C66E83">
              <w:rPr>
                <w:rFonts w:ascii="Times New Roman" w:hAnsi="Times New Roman"/>
                <w:bCs/>
                <w:sz w:val="28"/>
                <w:szCs w:val="28"/>
                <w:lang w:val="ro-RO"/>
              </w:rPr>
              <w:t>ublice locale,</w:t>
            </w:r>
            <w:r w:rsidR="00AC524B">
              <w:rPr>
                <w:rFonts w:ascii="Times New Roman" w:hAnsi="Times New Roman"/>
                <w:bCs/>
                <w:sz w:val="28"/>
                <w:szCs w:val="28"/>
                <w:lang w:val="ro-RO"/>
              </w:rPr>
              <w:t xml:space="preserve"> și anume prin</w:t>
            </w:r>
            <w:r w:rsidR="00580A3C" w:rsidRPr="00C66E83">
              <w:rPr>
                <w:rFonts w:ascii="Times New Roman" w:hAnsi="Times New Roman"/>
                <w:bCs/>
                <w:sz w:val="28"/>
                <w:szCs w:val="28"/>
                <w:lang w:val="ro-RO"/>
              </w:rPr>
              <w:t>:</w:t>
            </w:r>
          </w:p>
          <w:p w14:paraId="2D4FE922" w14:textId="66444403" w:rsidR="00970375" w:rsidRPr="00C66E83" w:rsidRDefault="00970375" w:rsidP="00C66E83">
            <w:pPr>
              <w:pStyle w:val="Listparagraf"/>
              <w:numPr>
                <w:ilvl w:val="0"/>
                <w:numId w:val="45"/>
              </w:numPr>
              <w:tabs>
                <w:tab w:val="left" w:pos="1036"/>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Decizia Consiliului orășenesc Anenii Noi nr.4/13 din 30 august 2023 Cu privire la acceptarea bunului</w:t>
            </w:r>
            <w:r w:rsidR="00580A3C" w:rsidRPr="00C66E83">
              <w:rPr>
                <w:rFonts w:ascii="Times New Roman" w:hAnsi="Times New Roman"/>
                <w:bCs/>
                <w:sz w:val="28"/>
                <w:szCs w:val="28"/>
                <w:lang w:val="ro-RO"/>
              </w:rPr>
              <w:t xml:space="preserve"> imobil</w:t>
            </w:r>
            <w:r w:rsidRPr="00C66E83">
              <w:rPr>
                <w:rFonts w:ascii="Times New Roman" w:hAnsi="Times New Roman"/>
                <w:bCs/>
                <w:sz w:val="28"/>
                <w:szCs w:val="28"/>
                <w:lang w:val="ro-RO"/>
              </w:rPr>
              <w:t xml:space="preserve"> – clădire administrativă, cu suprafața 297,0 m.p., nr.</w:t>
            </w:r>
            <w:r w:rsidR="00A17304" w:rsidRPr="00C66E83">
              <w:rPr>
                <w:rFonts w:ascii="Times New Roman" w:hAnsi="Times New Roman"/>
                <w:bCs/>
                <w:sz w:val="28"/>
                <w:szCs w:val="28"/>
                <w:lang w:val="ro-RO"/>
              </w:rPr>
              <w:t xml:space="preserve"> </w:t>
            </w:r>
            <w:r w:rsidRPr="00C66E83">
              <w:rPr>
                <w:rFonts w:ascii="Times New Roman" w:hAnsi="Times New Roman"/>
                <w:bCs/>
                <w:sz w:val="28"/>
                <w:szCs w:val="28"/>
                <w:lang w:val="ro-RO"/>
              </w:rPr>
              <w:t>cadastral 1001204.087.01;</w:t>
            </w:r>
          </w:p>
          <w:p w14:paraId="6DAF9850" w14:textId="6C8F2DF6" w:rsidR="00970375" w:rsidRPr="00C66E83" w:rsidRDefault="00970375" w:rsidP="00C66E83">
            <w:pPr>
              <w:pStyle w:val="Listparagraf"/>
              <w:numPr>
                <w:ilvl w:val="0"/>
                <w:numId w:val="45"/>
              </w:numPr>
              <w:tabs>
                <w:tab w:val="left" w:pos="883"/>
                <w:tab w:val="left" w:pos="1056"/>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 xml:space="preserve">Decizia Consiliului comunal Brătușeni nr.3/2 din 18 septembrie 2023 </w:t>
            </w:r>
            <w:r w:rsidRPr="00C66E83">
              <w:rPr>
                <w:rFonts w:ascii="Times New Roman" w:hAnsi="Times New Roman"/>
                <w:bCs/>
                <w:iCs/>
                <w:sz w:val="28"/>
                <w:szCs w:val="28"/>
                <w:lang w:val="ro-RO"/>
              </w:rPr>
              <w:t>Cu privire la</w:t>
            </w:r>
            <w:r w:rsidR="004423E0" w:rsidRPr="00C66E83">
              <w:rPr>
                <w:rFonts w:ascii="Times New Roman" w:hAnsi="Times New Roman"/>
                <w:bCs/>
                <w:sz w:val="28"/>
                <w:szCs w:val="28"/>
                <w:lang w:val="ro-RO"/>
              </w:rPr>
              <w:t xml:space="preserve"> </w:t>
            </w:r>
            <w:r w:rsidRPr="00C66E83">
              <w:rPr>
                <w:rFonts w:ascii="Times New Roman" w:hAnsi="Times New Roman"/>
                <w:bCs/>
                <w:iCs/>
                <w:sz w:val="28"/>
                <w:szCs w:val="28"/>
                <w:lang w:val="ro-RO"/>
              </w:rPr>
              <w:t>acceptarea bunului imobil la balanța primăriei comunei Brătușeni</w:t>
            </w:r>
            <w:r w:rsidRPr="00C66E83">
              <w:rPr>
                <w:rFonts w:ascii="Times New Roman" w:hAnsi="Times New Roman"/>
                <w:bCs/>
                <w:sz w:val="28"/>
                <w:szCs w:val="28"/>
                <w:lang w:val="ro-RO"/>
              </w:rPr>
              <w:t>, a fost exprimat acceptul privind transmiterea clădirii administrative cu numărul cadastral 4114108.215.01</w:t>
            </w:r>
            <w:r w:rsidR="00A17304" w:rsidRPr="00C66E83">
              <w:rPr>
                <w:rFonts w:ascii="Times New Roman" w:hAnsi="Times New Roman"/>
                <w:bCs/>
                <w:sz w:val="28"/>
                <w:szCs w:val="28"/>
                <w:lang w:val="ro-RO"/>
              </w:rPr>
              <w:t xml:space="preserve"> cu suprafața de 165,2 m.p. </w:t>
            </w:r>
            <w:r w:rsidRPr="00C66E83">
              <w:rPr>
                <w:rFonts w:ascii="Times New Roman" w:hAnsi="Times New Roman"/>
                <w:bCs/>
                <w:sz w:val="28"/>
                <w:szCs w:val="28"/>
                <w:lang w:val="ro-RO"/>
              </w:rPr>
              <w:t>și a depozitului cu număr</w:t>
            </w:r>
            <w:r w:rsidR="00604F02" w:rsidRPr="00C66E83">
              <w:rPr>
                <w:rFonts w:ascii="Times New Roman" w:hAnsi="Times New Roman"/>
                <w:bCs/>
                <w:sz w:val="28"/>
                <w:szCs w:val="28"/>
                <w:lang w:val="ro-RO"/>
              </w:rPr>
              <w:t>ul</w:t>
            </w:r>
            <w:r w:rsidRPr="00C66E83">
              <w:rPr>
                <w:rFonts w:ascii="Times New Roman" w:hAnsi="Times New Roman"/>
                <w:bCs/>
                <w:sz w:val="28"/>
                <w:szCs w:val="28"/>
                <w:lang w:val="ro-RO"/>
              </w:rPr>
              <w:t xml:space="preserve"> cadastral 4114108.215.02</w:t>
            </w:r>
            <w:r w:rsidR="00A17304" w:rsidRPr="00C66E83">
              <w:rPr>
                <w:rFonts w:ascii="Times New Roman" w:hAnsi="Times New Roman"/>
                <w:bCs/>
                <w:sz w:val="28"/>
                <w:szCs w:val="28"/>
                <w:lang w:val="ro-RO"/>
              </w:rPr>
              <w:t xml:space="preserve"> cu  suprafața de 212,4 m.p.</w:t>
            </w:r>
            <w:r w:rsidR="001145F2" w:rsidRPr="00C66E83">
              <w:rPr>
                <w:rFonts w:ascii="Times New Roman" w:hAnsi="Times New Roman"/>
                <w:bCs/>
                <w:sz w:val="28"/>
                <w:szCs w:val="28"/>
                <w:lang w:val="ro-RO"/>
              </w:rPr>
              <w:t>;</w:t>
            </w:r>
          </w:p>
          <w:p w14:paraId="0CBC69F7" w14:textId="5FD8DE50" w:rsidR="0098666A" w:rsidRPr="00C66E83" w:rsidRDefault="000366E7" w:rsidP="00C66E83">
            <w:pPr>
              <w:pStyle w:val="Listparagraf"/>
              <w:numPr>
                <w:ilvl w:val="0"/>
                <w:numId w:val="45"/>
              </w:numPr>
              <w:tabs>
                <w:tab w:val="left" w:pos="1017"/>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 xml:space="preserve">Decizia Consiliului </w:t>
            </w:r>
            <w:r w:rsidR="0098666A" w:rsidRPr="00C66E83">
              <w:rPr>
                <w:rFonts w:ascii="Times New Roman" w:hAnsi="Times New Roman"/>
                <w:bCs/>
                <w:sz w:val="28"/>
                <w:szCs w:val="28"/>
                <w:lang w:val="ro-RO"/>
              </w:rPr>
              <w:t xml:space="preserve">local Bravicea nr. 05/08 din 27 iunie 2025 </w:t>
            </w:r>
            <w:r w:rsidR="004423E0" w:rsidRPr="00C66E83">
              <w:rPr>
                <w:rFonts w:ascii="Times New Roman" w:hAnsi="Times New Roman"/>
                <w:bCs/>
                <w:iCs/>
                <w:sz w:val="28"/>
                <w:szCs w:val="28"/>
                <w:lang w:val="ro-RO"/>
              </w:rPr>
              <w:t>Cu privire la acceptarea</w:t>
            </w:r>
            <w:r w:rsidR="001145F2" w:rsidRPr="00C66E83">
              <w:rPr>
                <w:rFonts w:ascii="Times New Roman" w:hAnsi="Times New Roman"/>
                <w:bCs/>
                <w:iCs/>
                <w:sz w:val="28"/>
                <w:szCs w:val="28"/>
                <w:lang w:val="ro-RO"/>
              </w:rPr>
              <w:t xml:space="preserve"> bunului imobil</w:t>
            </w:r>
            <w:r w:rsidR="0098666A" w:rsidRPr="00C66E83">
              <w:rPr>
                <w:rFonts w:ascii="Times New Roman" w:hAnsi="Times New Roman"/>
                <w:bCs/>
                <w:iCs/>
                <w:sz w:val="28"/>
                <w:szCs w:val="28"/>
                <w:lang w:val="ro-RO"/>
              </w:rPr>
              <w:t xml:space="preserve"> </w:t>
            </w:r>
            <w:r w:rsidR="001145F2" w:rsidRPr="00C66E83">
              <w:rPr>
                <w:rFonts w:ascii="Times New Roman" w:hAnsi="Times New Roman"/>
                <w:bCs/>
                <w:iCs/>
                <w:sz w:val="28"/>
                <w:szCs w:val="28"/>
                <w:lang w:val="ro-RO"/>
              </w:rPr>
              <w:t>-</w:t>
            </w:r>
            <w:r w:rsidR="0098666A" w:rsidRPr="00C66E83">
              <w:rPr>
                <w:rFonts w:ascii="Times New Roman" w:hAnsi="Times New Roman"/>
                <w:bCs/>
                <w:iCs/>
                <w:sz w:val="28"/>
                <w:szCs w:val="28"/>
                <w:lang w:val="ro-RO"/>
              </w:rPr>
              <w:t xml:space="preserve"> </w:t>
            </w:r>
            <w:r w:rsidR="001145F2" w:rsidRPr="00C66E83">
              <w:rPr>
                <w:rFonts w:ascii="Times New Roman" w:hAnsi="Times New Roman"/>
                <w:bCs/>
                <w:sz w:val="28"/>
                <w:szCs w:val="28"/>
                <w:lang w:val="ro-RO"/>
              </w:rPr>
              <w:t>clădire publică și administrativă,</w:t>
            </w:r>
            <w:r w:rsidR="004423E0" w:rsidRPr="00C66E83">
              <w:rPr>
                <w:rFonts w:ascii="Times New Roman" w:hAnsi="Times New Roman"/>
                <w:bCs/>
                <w:sz w:val="28"/>
                <w:szCs w:val="28"/>
                <w:lang w:val="ro-RO"/>
              </w:rPr>
              <w:t xml:space="preserve"> cu </w:t>
            </w:r>
            <w:r w:rsidR="004423E0" w:rsidRPr="00C66E83">
              <w:rPr>
                <w:rFonts w:ascii="Times New Roman" w:hAnsi="Times New Roman"/>
                <w:bCs/>
                <w:sz w:val="28"/>
                <w:szCs w:val="28"/>
                <w:lang w:val="ro-RO"/>
              </w:rPr>
              <w:lastRenderedPageBreak/>
              <w:t xml:space="preserve">suprafața de 78,7 m.p., </w:t>
            </w:r>
            <w:r w:rsidR="001145F2" w:rsidRPr="00C66E83">
              <w:rPr>
                <w:rFonts w:ascii="Times New Roman" w:hAnsi="Times New Roman"/>
                <w:bCs/>
                <w:sz w:val="28"/>
                <w:szCs w:val="28"/>
                <w:lang w:val="ro-RO"/>
              </w:rPr>
              <w:t>nr.</w:t>
            </w:r>
            <w:r w:rsidR="0098666A" w:rsidRPr="00C66E83">
              <w:rPr>
                <w:rFonts w:ascii="Times New Roman" w:hAnsi="Times New Roman"/>
                <w:bCs/>
                <w:sz w:val="28"/>
                <w:szCs w:val="28"/>
                <w:lang w:val="ro-RO"/>
              </w:rPr>
              <w:t xml:space="preserve"> </w:t>
            </w:r>
            <w:r w:rsidR="001145F2" w:rsidRPr="00C66E83">
              <w:rPr>
                <w:rFonts w:ascii="Times New Roman" w:hAnsi="Times New Roman"/>
                <w:bCs/>
                <w:sz w:val="28"/>
                <w:szCs w:val="28"/>
                <w:lang w:val="ro-RO"/>
              </w:rPr>
              <w:t>cadastral 2513111.553.01.</w:t>
            </w:r>
            <w:r w:rsidR="0098666A" w:rsidRPr="00C66E83">
              <w:rPr>
                <w:rFonts w:ascii="Times New Roman" w:hAnsi="Times New Roman"/>
                <w:bCs/>
                <w:sz w:val="28"/>
                <w:szCs w:val="28"/>
                <w:lang w:val="ro-RO"/>
              </w:rPr>
              <w:t xml:space="preserve"> </w:t>
            </w:r>
          </w:p>
          <w:p w14:paraId="102529EA" w14:textId="1E09FD97" w:rsidR="00A375DB" w:rsidRPr="00C66E83" w:rsidRDefault="00AC524B" w:rsidP="00C66E83">
            <w:pPr>
              <w:pStyle w:val="Listparagraf"/>
              <w:numPr>
                <w:ilvl w:val="0"/>
                <w:numId w:val="45"/>
              </w:numPr>
              <w:tabs>
                <w:tab w:val="left" w:pos="1017"/>
              </w:tabs>
              <w:spacing w:line="276" w:lineRule="auto"/>
              <w:ind w:left="0" w:firstLine="709"/>
              <w:rPr>
                <w:rFonts w:ascii="Times New Roman" w:hAnsi="Times New Roman"/>
                <w:bCs/>
                <w:sz w:val="28"/>
                <w:szCs w:val="28"/>
                <w:lang w:val="ro-RO"/>
              </w:rPr>
            </w:pPr>
            <w:r>
              <w:rPr>
                <w:rFonts w:ascii="Times New Roman" w:hAnsi="Times New Roman"/>
                <w:bCs/>
                <w:sz w:val="28"/>
                <w:szCs w:val="28"/>
                <w:lang w:val="ro-RO"/>
              </w:rPr>
              <w:t>Decizia</w:t>
            </w:r>
            <w:r w:rsidR="00A375DB" w:rsidRPr="00C66E83">
              <w:rPr>
                <w:rFonts w:ascii="Times New Roman" w:hAnsi="Times New Roman"/>
                <w:bCs/>
                <w:sz w:val="28"/>
                <w:szCs w:val="28"/>
                <w:lang w:val="ro-RO"/>
              </w:rPr>
              <w:t xml:space="preserve"> Consiliului comunal </w:t>
            </w:r>
            <w:proofErr w:type="spellStart"/>
            <w:r w:rsidR="00A375DB" w:rsidRPr="00C66E83">
              <w:rPr>
                <w:rFonts w:ascii="Times New Roman" w:hAnsi="Times New Roman"/>
                <w:bCs/>
                <w:sz w:val="28"/>
                <w:szCs w:val="28"/>
                <w:lang w:val="ro-RO"/>
              </w:rPr>
              <w:t>Pîrlița</w:t>
            </w:r>
            <w:proofErr w:type="spellEnd"/>
            <w:r w:rsidR="00A375DB" w:rsidRPr="00C66E83">
              <w:rPr>
                <w:rFonts w:ascii="Times New Roman" w:hAnsi="Times New Roman"/>
                <w:bCs/>
                <w:sz w:val="28"/>
                <w:szCs w:val="28"/>
                <w:lang w:val="ro-RO"/>
              </w:rPr>
              <w:t>, raionul Ungheni nr. 5/12 din 22 august 2025 Cu privire la inițierea procedurii de acceptare a primirii a bunurilor cu titlu gratuit - clădire publică și administrativă, cu suprafața de 199,0 m.p., nr. cadastral 9261208.096.01.</w:t>
            </w:r>
          </w:p>
          <w:p w14:paraId="3416564A" w14:textId="6B945C22" w:rsidR="007B0D6A" w:rsidRPr="00C66E83" w:rsidRDefault="00AC524B" w:rsidP="00C66E83">
            <w:pPr>
              <w:pStyle w:val="Listparagraf"/>
              <w:numPr>
                <w:ilvl w:val="0"/>
                <w:numId w:val="45"/>
              </w:numPr>
              <w:tabs>
                <w:tab w:val="left" w:pos="1017"/>
              </w:tabs>
              <w:spacing w:line="276" w:lineRule="auto"/>
              <w:ind w:left="0" w:firstLine="709"/>
              <w:rPr>
                <w:rFonts w:ascii="Times New Roman" w:hAnsi="Times New Roman"/>
                <w:bCs/>
                <w:sz w:val="28"/>
                <w:szCs w:val="28"/>
                <w:lang w:val="ro-RO"/>
              </w:rPr>
            </w:pPr>
            <w:r>
              <w:rPr>
                <w:rFonts w:ascii="Times New Roman" w:hAnsi="Times New Roman"/>
                <w:bCs/>
                <w:sz w:val="28"/>
                <w:szCs w:val="28"/>
                <w:lang w:val="ro-RO"/>
              </w:rPr>
              <w:t>Decizia</w:t>
            </w:r>
            <w:r w:rsidR="0098666A" w:rsidRPr="00C66E83">
              <w:rPr>
                <w:rFonts w:ascii="Times New Roman" w:hAnsi="Times New Roman"/>
                <w:bCs/>
                <w:sz w:val="28"/>
                <w:szCs w:val="28"/>
                <w:lang w:val="ro-RO"/>
              </w:rPr>
              <w:t xml:space="preserve"> Consiliului comunal Boghenii Noi, raionul Ungheni nr. 9/2 Cu privire la acordul transmiterii bunului din proprietatea statului, în proprietatea publică a primăriei comunei Boghenii Noi - clădire publică și administrativă, cu suprafața de 170,0 m.p., nr. cadastral 9217108.041.01.</w:t>
            </w:r>
          </w:p>
          <w:p w14:paraId="04732289" w14:textId="0C9A5752" w:rsidR="00970375" w:rsidRPr="00C66E83" w:rsidRDefault="00970375"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În partea ce ține de terenu</w:t>
            </w:r>
            <w:r w:rsidR="00A375DB" w:rsidRPr="00C66E83">
              <w:rPr>
                <w:rFonts w:ascii="Times New Roman" w:hAnsi="Times New Roman"/>
                <w:bCs/>
                <w:sz w:val="28"/>
                <w:szCs w:val="28"/>
                <w:lang w:val="ro-RO"/>
              </w:rPr>
              <w:t>rile aferente bunurilor</w:t>
            </w:r>
            <w:r w:rsidR="005859CB" w:rsidRPr="00C66E83">
              <w:rPr>
                <w:rFonts w:ascii="Times New Roman" w:hAnsi="Times New Roman"/>
                <w:bCs/>
                <w:sz w:val="28"/>
                <w:szCs w:val="28"/>
                <w:lang w:val="ro-RO"/>
              </w:rPr>
              <w:t xml:space="preserve"> imobile</w:t>
            </w:r>
            <w:r w:rsidR="00A375DB" w:rsidRPr="00C66E83">
              <w:rPr>
                <w:rFonts w:ascii="Times New Roman" w:hAnsi="Times New Roman"/>
                <w:bCs/>
                <w:sz w:val="28"/>
                <w:szCs w:val="28"/>
                <w:lang w:val="ro-RO"/>
              </w:rPr>
              <w:t xml:space="preserve"> </w:t>
            </w:r>
            <w:r w:rsidR="005859CB" w:rsidRPr="00C66E83">
              <w:rPr>
                <w:rFonts w:ascii="Times New Roman" w:hAnsi="Times New Roman"/>
                <w:bCs/>
                <w:sz w:val="28"/>
                <w:szCs w:val="28"/>
                <w:lang w:val="ro-RO"/>
              </w:rPr>
              <w:t>(construcții) solicitat</w:t>
            </w:r>
            <w:r w:rsidR="0085347E" w:rsidRPr="00C66E83">
              <w:rPr>
                <w:rFonts w:ascii="Times New Roman" w:hAnsi="Times New Roman"/>
                <w:bCs/>
                <w:sz w:val="28"/>
                <w:szCs w:val="28"/>
                <w:lang w:val="ro-RO"/>
              </w:rPr>
              <w:t>e</w:t>
            </w:r>
            <w:r w:rsidR="00A375DB" w:rsidRPr="00C66E83">
              <w:rPr>
                <w:rFonts w:ascii="Times New Roman" w:hAnsi="Times New Roman"/>
                <w:bCs/>
                <w:sz w:val="28"/>
                <w:szCs w:val="28"/>
                <w:lang w:val="ro-RO"/>
              </w:rPr>
              <w:t xml:space="preserve"> de către a</w:t>
            </w:r>
            <w:r w:rsidR="005859CB" w:rsidRPr="00C66E83">
              <w:rPr>
                <w:rFonts w:ascii="Times New Roman" w:hAnsi="Times New Roman"/>
                <w:bCs/>
                <w:sz w:val="28"/>
                <w:szCs w:val="28"/>
                <w:lang w:val="ro-RO"/>
              </w:rPr>
              <w:t>dministrați</w:t>
            </w:r>
            <w:r w:rsidR="00A375DB" w:rsidRPr="00C66E83">
              <w:rPr>
                <w:rFonts w:ascii="Times New Roman" w:hAnsi="Times New Roman"/>
                <w:bCs/>
                <w:sz w:val="28"/>
                <w:szCs w:val="28"/>
                <w:lang w:val="ro-RO"/>
              </w:rPr>
              <w:t>ile publice l</w:t>
            </w:r>
            <w:r w:rsidR="0085347E" w:rsidRPr="00C66E83">
              <w:rPr>
                <w:rFonts w:ascii="Times New Roman" w:hAnsi="Times New Roman"/>
                <w:bCs/>
                <w:sz w:val="28"/>
                <w:szCs w:val="28"/>
                <w:lang w:val="ro-RO"/>
              </w:rPr>
              <w:t>ocale, vor fi transmise numai</w:t>
            </w:r>
            <w:r w:rsidR="006A2846" w:rsidRPr="00C66E83">
              <w:rPr>
                <w:rFonts w:ascii="Times New Roman" w:hAnsi="Times New Roman"/>
                <w:bCs/>
                <w:sz w:val="28"/>
                <w:szCs w:val="28"/>
                <w:lang w:val="ro-RO"/>
              </w:rPr>
              <w:t xml:space="preserve"> </w:t>
            </w:r>
            <w:r w:rsidR="0085347E" w:rsidRPr="00C66E83">
              <w:rPr>
                <w:rFonts w:ascii="Times New Roman" w:hAnsi="Times New Roman"/>
                <w:bCs/>
                <w:sz w:val="28"/>
                <w:szCs w:val="28"/>
                <w:lang w:val="ro-RO"/>
              </w:rPr>
              <w:t>după ce</w:t>
            </w:r>
            <w:r w:rsidR="006A2846" w:rsidRPr="00C66E83">
              <w:rPr>
                <w:rFonts w:ascii="Times New Roman" w:hAnsi="Times New Roman"/>
                <w:bCs/>
                <w:sz w:val="28"/>
                <w:szCs w:val="28"/>
                <w:lang w:val="ro-RO"/>
              </w:rPr>
              <w:t xml:space="preserve"> va fi finalizat procesul de delimitare urmând să fie stabilită proprietatea terenurilor</w:t>
            </w:r>
            <w:r w:rsidRPr="00C66E83">
              <w:rPr>
                <w:rFonts w:ascii="Times New Roman" w:hAnsi="Times New Roman"/>
                <w:bCs/>
                <w:sz w:val="28"/>
                <w:szCs w:val="28"/>
                <w:lang w:val="ro-RO"/>
              </w:rPr>
              <w:t xml:space="preserve"> în funcție de apartenenţă şi pe domenii  în mod masiv, în cadrul Programului de stat de delimitare a bunurilor imobile</w:t>
            </w:r>
            <w:r w:rsidR="006A2846" w:rsidRPr="00C66E83">
              <w:rPr>
                <w:rFonts w:ascii="Times New Roman" w:hAnsi="Times New Roman"/>
                <w:bCs/>
                <w:sz w:val="28"/>
                <w:szCs w:val="28"/>
                <w:lang w:val="ro-RO"/>
              </w:rPr>
              <w:t>.</w:t>
            </w:r>
          </w:p>
          <w:p w14:paraId="43980A78" w14:textId="18149D23" w:rsidR="00970375" w:rsidRPr="00C66E83" w:rsidRDefault="00970375" w:rsidP="00C66E83">
            <w:pPr>
              <w:spacing w:line="276" w:lineRule="auto"/>
              <w:rPr>
                <w:rFonts w:ascii="Times New Roman" w:hAnsi="Times New Roman"/>
                <w:bCs/>
                <w:iCs/>
                <w:sz w:val="28"/>
                <w:szCs w:val="28"/>
                <w:lang w:val="ro-RO"/>
              </w:rPr>
            </w:pPr>
            <w:r w:rsidRPr="00C66E83">
              <w:rPr>
                <w:rFonts w:ascii="Times New Roman" w:hAnsi="Times New Roman"/>
                <w:bCs/>
                <w:iCs/>
                <w:sz w:val="28"/>
                <w:szCs w:val="28"/>
                <w:lang w:val="ro-RO"/>
              </w:rPr>
              <w:t>În contextul celor enunțate, finalitățile urmărite, prin elaborarea și aprobarea prezentului proiect sunt:</w:t>
            </w:r>
          </w:p>
          <w:p w14:paraId="3AD67D21" w14:textId="122CFD92" w:rsidR="00970375" w:rsidRPr="00C66E83" w:rsidRDefault="00970375" w:rsidP="00C66E83">
            <w:pPr>
              <w:numPr>
                <w:ilvl w:val="0"/>
                <w:numId w:val="44"/>
              </w:numPr>
              <w:tabs>
                <w:tab w:val="left" w:pos="1035"/>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Scutirea Agenției Naționale pentru Siguranța Alimentelor de întreținerea  bunurilor imobile neutilizate, care generează cheltuieli suplimentare pentru menținerea, amen</w:t>
            </w:r>
            <w:r w:rsidR="0034249A">
              <w:rPr>
                <w:rFonts w:ascii="Times New Roman" w:hAnsi="Times New Roman"/>
                <w:bCs/>
                <w:sz w:val="28"/>
                <w:szCs w:val="28"/>
                <w:lang w:val="ro-RO"/>
              </w:rPr>
              <w:t>ajarea și repararea acestora;</w:t>
            </w:r>
          </w:p>
          <w:p w14:paraId="3BC45BBF" w14:textId="5FBEC796" w:rsidR="007B0D6A" w:rsidRPr="00C66E83" w:rsidRDefault="00A375DB" w:rsidP="00C66E83">
            <w:pPr>
              <w:numPr>
                <w:ilvl w:val="0"/>
                <w:numId w:val="44"/>
              </w:numPr>
              <w:tabs>
                <w:tab w:val="left" w:pos="1035"/>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Valorificarea responsabilă a bunurilor imobile, evitând risipa de resurse și promovând buna guvernare</w:t>
            </w:r>
            <w:r w:rsidRPr="00C66E83">
              <w:rPr>
                <w:rFonts w:ascii="Times New Roman" w:hAnsi="Times New Roman"/>
                <w:bCs/>
                <w:sz w:val="28"/>
                <w:szCs w:val="28"/>
              </w:rPr>
              <w:t>;</w:t>
            </w:r>
          </w:p>
          <w:p w14:paraId="0F43EB41" w14:textId="4AD24FD8" w:rsidR="00970375" w:rsidRPr="00C66E83" w:rsidRDefault="002433B5" w:rsidP="00C66E83">
            <w:pPr>
              <w:numPr>
                <w:ilvl w:val="0"/>
                <w:numId w:val="44"/>
              </w:numPr>
              <w:tabs>
                <w:tab w:val="left" w:pos="1035"/>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 xml:space="preserve"> </w:t>
            </w:r>
            <w:r w:rsidR="00970375" w:rsidRPr="00C66E83">
              <w:rPr>
                <w:rFonts w:ascii="Times New Roman" w:hAnsi="Times New Roman"/>
                <w:bCs/>
                <w:sz w:val="28"/>
                <w:szCs w:val="28"/>
                <w:lang w:val="ro-RO"/>
              </w:rPr>
              <w:t>Transmiterea bunurilor din administrarea Agenției Naționale pentru Siguranța Alimentelor în proprietatea</w:t>
            </w:r>
            <w:r w:rsidR="00970375" w:rsidRPr="00C66E83">
              <w:rPr>
                <w:rFonts w:ascii="Times New Roman" w:hAnsi="Times New Roman"/>
                <w:b/>
                <w:bCs/>
                <w:sz w:val="28"/>
                <w:szCs w:val="28"/>
                <w:lang w:val="ro-RO"/>
              </w:rPr>
              <w:t xml:space="preserve"> </w:t>
            </w:r>
            <w:r w:rsidR="00970375" w:rsidRPr="00C66E83">
              <w:rPr>
                <w:rFonts w:ascii="Times New Roman" w:hAnsi="Times New Roman"/>
                <w:bCs/>
                <w:sz w:val="28"/>
                <w:szCs w:val="28"/>
                <w:lang w:val="ro-RO"/>
              </w:rPr>
              <w:t xml:space="preserve">unităților administrativ-teritoriale pentru utilizarea acestora în interesul localităților în calitate </w:t>
            </w:r>
            <w:r w:rsidR="0034249A">
              <w:rPr>
                <w:rFonts w:ascii="Times New Roman" w:hAnsi="Times New Roman"/>
                <w:bCs/>
                <w:sz w:val="28"/>
                <w:szCs w:val="28"/>
                <w:lang w:val="ro-RO"/>
              </w:rPr>
              <w:t>de obiective sociale;</w:t>
            </w:r>
          </w:p>
          <w:p w14:paraId="518B252B" w14:textId="35EBD9FC" w:rsidR="00A375DB" w:rsidRPr="00C66E83" w:rsidRDefault="007B0D6A" w:rsidP="00C66E83">
            <w:pPr>
              <w:numPr>
                <w:ilvl w:val="0"/>
                <w:numId w:val="44"/>
              </w:numPr>
              <w:tabs>
                <w:tab w:val="left" w:pos="1035"/>
              </w:tabs>
              <w:spacing w:line="276" w:lineRule="auto"/>
              <w:ind w:left="0" w:firstLine="709"/>
              <w:rPr>
                <w:rFonts w:ascii="Times New Roman" w:hAnsi="Times New Roman"/>
                <w:bCs/>
                <w:sz w:val="28"/>
                <w:szCs w:val="28"/>
                <w:lang w:val="ro-RO"/>
              </w:rPr>
            </w:pPr>
            <w:r w:rsidRPr="00C66E83">
              <w:rPr>
                <w:rFonts w:ascii="Times New Roman" w:hAnsi="Times New Roman"/>
                <w:bCs/>
                <w:sz w:val="28"/>
                <w:szCs w:val="28"/>
                <w:lang w:val="ro-RO"/>
              </w:rPr>
              <w:t>C</w:t>
            </w:r>
            <w:r w:rsidR="00A375DB" w:rsidRPr="00C66E83">
              <w:rPr>
                <w:rFonts w:ascii="Times New Roman" w:hAnsi="Times New Roman"/>
                <w:bCs/>
                <w:sz w:val="28"/>
                <w:szCs w:val="28"/>
                <w:lang w:val="ro-RO"/>
              </w:rPr>
              <w:t>rearea unei infrastructuri durabile și adecvate pentru desfășurarea activităților ce țin de prestarea serviciilor de consiliere și mediere pe segmentul pieții muncii</w:t>
            </w:r>
            <w:r w:rsidRPr="00C66E83">
              <w:rPr>
                <w:rFonts w:ascii="Times New Roman" w:hAnsi="Times New Roman"/>
                <w:bCs/>
                <w:sz w:val="28"/>
                <w:szCs w:val="28"/>
              </w:rPr>
              <w:t>.</w:t>
            </w:r>
          </w:p>
        </w:tc>
      </w:tr>
      <w:tr w:rsidR="00FE76C0" w:rsidRPr="00C66E83" w14:paraId="7899695C"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8D1182E" w14:textId="0FA72852" w:rsidR="00FE76C0" w:rsidRPr="00C66E83" w:rsidRDefault="00694A05">
            <w:pPr>
              <w:rPr>
                <w:rFonts w:ascii="Times New Roman" w:hAnsi="Times New Roman"/>
                <w:b/>
                <w:bCs/>
                <w:sz w:val="28"/>
                <w:szCs w:val="28"/>
                <w:lang w:val="ro-RO"/>
              </w:rPr>
            </w:pPr>
            <w:r w:rsidRPr="00C66E83">
              <w:rPr>
                <w:rFonts w:ascii="Times New Roman" w:hAnsi="Times New Roman"/>
                <w:b/>
                <w:bCs/>
                <w:sz w:val="28"/>
                <w:szCs w:val="28"/>
                <w:lang w:val="ro-RO"/>
              </w:rPr>
              <w:lastRenderedPageBreak/>
              <w:t xml:space="preserve"> </w:t>
            </w:r>
            <w:r w:rsidRPr="00C66E83">
              <w:rPr>
                <w:rFonts w:ascii="Times New Roman" w:hAnsi="Times New Roman"/>
                <w:b/>
                <w:bCs/>
                <w:sz w:val="28"/>
                <w:szCs w:val="28"/>
              </w:rPr>
              <w:t>3</w:t>
            </w:r>
            <w:r w:rsidRPr="00C66E83">
              <w:rPr>
                <w:rFonts w:ascii="Times New Roman" w:hAnsi="Times New Roman"/>
                <w:b/>
                <w:bCs/>
                <w:sz w:val="28"/>
                <w:szCs w:val="28"/>
                <w:lang w:val="ro-RO"/>
              </w:rPr>
              <w:t>. Obiectivele urmărite și soluțiile propuse</w:t>
            </w:r>
          </w:p>
        </w:tc>
      </w:tr>
      <w:tr w:rsidR="00FE76C0" w:rsidRPr="00C66E83" w14:paraId="36A2EDFA" w14:textId="7777777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06BE7A8"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3.1. Principalele prevederi ale proiectului și evidențierea elementelor noi</w:t>
            </w:r>
          </w:p>
        </w:tc>
      </w:tr>
      <w:tr w:rsidR="00694A05" w:rsidRPr="00731926" w14:paraId="7AE49E2F" w14:textId="7777777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9BB04FB" w14:textId="7F500D19" w:rsidR="003151C2" w:rsidRPr="00C66E83" w:rsidRDefault="00694A05"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Proiectul prevede transmiterea din admini</w:t>
            </w:r>
            <w:r w:rsidR="003151C2" w:rsidRPr="00C66E83">
              <w:rPr>
                <w:rFonts w:ascii="Times New Roman" w:hAnsi="Times New Roman"/>
                <w:sz w:val="28"/>
                <w:szCs w:val="28"/>
                <w:lang w:val="ro-RO"/>
              </w:rPr>
              <w:t>strarea Agenției Naționale pentru Siguranța Alimentelor:</w:t>
            </w:r>
          </w:p>
          <w:p w14:paraId="53893000" w14:textId="77777777" w:rsidR="003151C2" w:rsidRPr="00C66E83" w:rsidRDefault="003151C2" w:rsidP="00C66E83">
            <w:pPr>
              <w:spacing w:line="276" w:lineRule="auto"/>
              <w:rPr>
                <w:rFonts w:ascii="Times New Roman" w:hAnsi="Times New Roman"/>
                <w:bCs/>
                <w:sz w:val="28"/>
                <w:szCs w:val="28"/>
                <w:lang w:val="ro-RO"/>
              </w:rPr>
            </w:pPr>
            <w:r w:rsidRPr="00C66E83">
              <w:rPr>
                <w:rFonts w:ascii="Times New Roman" w:hAnsi="Times New Roman"/>
                <w:sz w:val="28"/>
                <w:szCs w:val="28"/>
                <w:lang w:val="ro-RO"/>
              </w:rPr>
              <w:t xml:space="preserve">1. </w:t>
            </w:r>
            <w:r w:rsidRPr="00C66E83">
              <w:rPr>
                <w:rFonts w:ascii="Times New Roman" w:hAnsi="Times New Roman"/>
                <w:bCs/>
                <w:sz w:val="28"/>
                <w:szCs w:val="28"/>
                <w:lang w:val="ro-RO"/>
              </w:rPr>
              <w:t xml:space="preserve">în administrarea Ministerul Muncii și Protecției Sociale al RM, gestiunea Agenției Naționale pentru Ocuparea Forței de Muncă a bunului imobil cu nr. cadastral 7401509.108.01 cu suprafața de 120.8 m.p., amplasat în or. </w:t>
            </w:r>
            <w:proofErr w:type="spellStart"/>
            <w:r w:rsidRPr="00C66E83">
              <w:rPr>
                <w:rFonts w:ascii="Times New Roman" w:hAnsi="Times New Roman"/>
                <w:bCs/>
                <w:sz w:val="28"/>
                <w:szCs w:val="28"/>
                <w:lang w:val="ro-RO"/>
              </w:rPr>
              <w:t>Sîngerei</w:t>
            </w:r>
            <w:proofErr w:type="spellEnd"/>
            <w:r w:rsidRPr="00C66E83">
              <w:rPr>
                <w:rFonts w:ascii="Times New Roman" w:hAnsi="Times New Roman"/>
                <w:bCs/>
                <w:sz w:val="28"/>
                <w:szCs w:val="28"/>
                <w:lang w:val="ro-RO"/>
              </w:rPr>
              <w:t xml:space="preserve">, str. Nicolae </w:t>
            </w:r>
            <w:proofErr w:type="spellStart"/>
            <w:r w:rsidRPr="00C66E83">
              <w:rPr>
                <w:rFonts w:ascii="Times New Roman" w:hAnsi="Times New Roman"/>
                <w:bCs/>
                <w:sz w:val="28"/>
                <w:szCs w:val="28"/>
                <w:lang w:val="ro-RO"/>
              </w:rPr>
              <w:t>Testemițanu</w:t>
            </w:r>
            <w:proofErr w:type="spellEnd"/>
            <w:r w:rsidRPr="00C66E83">
              <w:rPr>
                <w:rFonts w:ascii="Times New Roman" w:hAnsi="Times New Roman"/>
                <w:bCs/>
                <w:sz w:val="28"/>
                <w:szCs w:val="28"/>
                <w:lang w:val="ro-RO"/>
              </w:rPr>
              <w:t>,1/3;</w:t>
            </w:r>
          </w:p>
          <w:p w14:paraId="2393B9ED" w14:textId="3290ED7E" w:rsidR="003151C2" w:rsidRPr="00C66E83" w:rsidRDefault="003151C2" w:rsidP="00C66E83">
            <w:pPr>
              <w:spacing w:line="276" w:lineRule="auto"/>
              <w:rPr>
                <w:rFonts w:ascii="Times New Roman" w:hAnsi="Times New Roman"/>
                <w:sz w:val="28"/>
                <w:szCs w:val="28"/>
                <w:lang w:val="ro-RO" w:eastAsia="ru-RU"/>
              </w:rPr>
            </w:pPr>
            <w:r w:rsidRPr="00C66E83">
              <w:rPr>
                <w:rFonts w:ascii="Times New Roman" w:hAnsi="Times New Roman"/>
                <w:bCs/>
                <w:sz w:val="28"/>
                <w:szCs w:val="28"/>
                <w:lang w:val="ro-RO"/>
              </w:rPr>
              <w:t xml:space="preserve">2. </w:t>
            </w:r>
            <w:r w:rsidRPr="00C66E83">
              <w:rPr>
                <w:rFonts w:ascii="Times New Roman" w:hAnsi="Times New Roman"/>
                <w:sz w:val="28"/>
                <w:szCs w:val="28"/>
                <w:lang w:val="ro-RO" w:eastAsia="ru-RU"/>
              </w:rPr>
              <w:t>în</w:t>
            </w:r>
            <w:r w:rsidRPr="00C66E83">
              <w:rPr>
                <w:rFonts w:ascii="Times New Roman" w:hAnsi="Times New Roman"/>
                <w:color w:val="000000"/>
                <w:sz w:val="28"/>
                <w:szCs w:val="28"/>
                <w:lang w:val="ro-RO" w:eastAsia="ru-RU"/>
              </w:rPr>
              <w:t xml:space="preserve"> proprietatea orașului Anenii Noi a bunul</w:t>
            </w:r>
            <w:r w:rsidR="005B5DDB" w:rsidRPr="00C66E83">
              <w:rPr>
                <w:rFonts w:ascii="Times New Roman" w:hAnsi="Times New Roman"/>
                <w:color w:val="000000"/>
                <w:sz w:val="28"/>
                <w:szCs w:val="28"/>
                <w:lang w:val="ro-RO" w:eastAsia="ru-RU"/>
              </w:rPr>
              <w:t>ui</w:t>
            </w:r>
            <w:r w:rsidRPr="00C66E83">
              <w:rPr>
                <w:rFonts w:ascii="Times New Roman" w:hAnsi="Times New Roman"/>
                <w:color w:val="000000"/>
                <w:sz w:val="28"/>
                <w:szCs w:val="28"/>
                <w:lang w:val="ro-RO" w:eastAsia="ru-RU"/>
              </w:rPr>
              <w:t xml:space="preserve"> imobil cu numărul cadastral </w:t>
            </w:r>
            <w:r w:rsidRPr="00C66E83">
              <w:rPr>
                <w:rFonts w:ascii="Times New Roman" w:hAnsi="Times New Roman"/>
                <w:sz w:val="28"/>
                <w:szCs w:val="28"/>
                <w:lang w:val="ro-RO" w:eastAsia="ru-RU"/>
              </w:rPr>
              <w:t>1001204.087.01 (</w:t>
            </w:r>
            <w:r w:rsidRPr="00C66E83">
              <w:rPr>
                <w:rFonts w:ascii="Times New Roman" w:hAnsi="Times New Roman"/>
                <w:color w:val="000000"/>
                <w:sz w:val="28"/>
                <w:szCs w:val="28"/>
                <w:lang w:val="ro-RO" w:eastAsia="ru-RU"/>
              </w:rPr>
              <w:t>clădire administrativă)</w:t>
            </w:r>
            <w:r w:rsidRPr="00C66E83">
              <w:rPr>
                <w:rFonts w:ascii="Times New Roman" w:hAnsi="Times New Roman"/>
                <w:sz w:val="28"/>
                <w:szCs w:val="28"/>
                <w:lang w:val="ro-RO" w:eastAsia="ru-RU"/>
              </w:rPr>
              <w:t xml:space="preserve">, amplasată în raionul Anenii Noi, orașul Anenii Noi, strada </w:t>
            </w:r>
            <w:proofErr w:type="spellStart"/>
            <w:r w:rsidRPr="00C66E83">
              <w:rPr>
                <w:rFonts w:ascii="Times New Roman" w:hAnsi="Times New Roman"/>
                <w:sz w:val="28"/>
                <w:szCs w:val="28"/>
                <w:lang w:val="ro-RO" w:eastAsia="ru-RU"/>
              </w:rPr>
              <w:t>Zoia</w:t>
            </w:r>
            <w:proofErr w:type="spellEnd"/>
            <w:r w:rsidRPr="00C66E83">
              <w:rPr>
                <w:rFonts w:ascii="Times New Roman" w:hAnsi="Times New Roman"/>
                <w:sz w:val="28"/>
                <w:szCs w:val="28"/>
                <w:lang w:val="ro-RO" w:eastAsia="ru-RU"/>
              </w:rPr>
              <w:t xml:space="preserve">  </w:t>
            </w:r>
            <w:proofErr w:type="spellStart"/>
            <w:r w:rsidRPr="00C66E83">
              <w:rPr>
                <w:rFonts w:ascii="Times New Roman" w:hAnsi="Times New Roman"/>
                <w:sz w:val="28"/>
                <w:szCs w:val="28"/>
                <w:lang w:val="ro-RO" w:eastAsia="ru-RU"/>
              </w:rPr>
              <w:t>Kosmodemianskaia</w:t>
            </w:r>
            <w:proofErr w:type="spellEnd"/>
            <w:r w:rsidRPr="00C66E83">
              <w:rPr>
                <w:rFonts w:ascii="Times New Roman" w:hAnsi="Times New Roman"/>
                <w:sz w:val="28"/>
                <w:szCs w:val="28"/>
                <w:lang w:val="ro-RO" w:eastAsia="ru-RU"/>
              </w:rPr>
              <w:t>, nr. 2;</w:t>
            </w:r>
          </w:p>
          <w:p w14:paraId="4DE9BABD" w14:textId="045E6108" w:rsidR="003151C2" w:rsidRPr="00C66E83" w:rsidRDefault="003151C2"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lastRenderedPageBreak/>
              <w:t>3. în proprietatea comunei Brătușeni a</w:t>
            </w:r>
            <w:r w:rsidR="005B5DDB" w:rsidRPr="00C66E83">
              <w:rPr>
                <w:rFonts w:ascii="Times New Roman" w:hAnsi="Times New Roman"/>
                <w:bCs/>
                <w:sz w:val="28"/>
                <w:szCs w:val="28"/>
                <w:lang w:val="ro-RO"/>
              </w:rPr>
              <w:t xml:space="preserve"> bunurilor imobile cu numere</w:t>
            </w:r>
            <w:r w:rsidRPr="00C66E83">
              <w:rPr>
                <w:rFonts w:ascii="Times New Roman" w:hAnsi="Times New Roman"/>
                <w:bCs/>
                <w:sz w:val="28"/>
                <w:szCs w:val="28"/>
                <w:lang w:val="ro-RO"/>
              </w:rPr>
              <w:t xml:space="preserve">le cadastrale 4114108.215.01 (clădirea publică și administrativă) și 4114108.215.02 (depozit) amplasate în raionul </w:t>
            </w:r>
            <w:proofErr w:type="spellStart"/>
            <w:r w:rsidRPr="00C66E83">
              <w:rPr>
                <w:rFonts w:ascii="Times New Roman" w:hAnsi="Times New Roman"/>
                <w:bCs/>
                <w:sz w:val="28"/>
                <w:szCs w:val="28"/>
                <w:lang w:val="ro-RO"/>
              </w:rPr>
              <w:t>Edineț</w:t>
            </w:r>
            <w:proofErr w:type="spellEnd"/>
            <w:r w:rsidRPr="00C66E83">
              <w:rPr>
                <w:rFonts w:ascii="Times New Roman" w:hAnsi="Times New Roman"/>
                <w:bCs/>
                <w:sz w:val="28"/>
                <w:szCs w:val="28"/>
                <w:lang w:val="ro-RO"/>
              </w:rPr>
              <w:t>, comuna Brătușeni, satul Brătușeni;</w:t>
            </w:r>
          </w:p>
          <w:p w14:paraId="05533684" w14:textId="1F07DD4A" w:rsidR="003151C2" w:rsidRPr="00C66E83" w:rsidRDefault="003151C2"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 xml:space="preserve">4. </w:t>
            </w:r>
            <w:r w:rsidR="005B5DDB" w:rsidRPr="00C66E83">
              <w:rPr>
                <w:rFonts w:ascii="Times New Roman" w:hAnsi="Times New Roman"/>
                <w:bCs/>
                <w:sz w:val="28"/>
                <w:szCs w:val="28"/>
                <w:lang w:val="ro-RO"/>
              </w:rPr>
              <w:t>în proprietatea satului Bravicea a bunului imobil cu numărul cadastral 2513111.553.01 (clădirea publică și administrativă), amplasată în raionul Călărași, satul Bravicea;</w:t>
            </w:r>
          </w:p>
          <w:p w14:paraId="21B093C2" w14:textId="3742B578" w:rsidR="003151C2" w:rsidRPr="00C66E83" w:rsidRDefault="005B5DDB"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 xml:space="preserve">5. în proprietatea comunei </w:t>
            </w:r>
            <w:proofErr w:type="spellStart"/>
            <w:r w:rsidRPr="00C66E83">
              <w:rPr>
                <w:rFonts w:ascii="Times New Roman" w:hAnsi="Times New Roman"/>
                <w:sz w:val="28"/>
                <w:szCs w:val="28"/>
                <w:lang w:val="ro-RO"/>
              </w:rPr>
              <w:t>Pîrlița</w:t>
            </w:r>
            <w:proofErr w:type="spellEnd"/>
            <w:r w:rsidRPr="00C66E83">
              <w:rPr>
                <w:rFonts w:ascii="Times New Roman" w:hAnsi="Times New Roman"/>
                <w:sz w:val="28"/>
                <w:szCs w:val="28"/>
                <w:lang w:val="ro-RO"/>
              </w:rPr>
              <w:t xml:space="preserve"> a bunului imobil cu numărul cadastral 9261208.096.01 (clădirea publică și administrativă), amplasată în raionul Ungheni, comuna </w:t>
            </w:r>
            <w:proofErr w:type="spellStart"/>
            <w:r w:rsidRPr="00C66E83">
              <w:rPr>
                <w:rFonts w:ascii="Times New Roman" w:hAnsi="Times New Roman"/>
                <w:sz w:val="28"/>
                <w:szCs w:val="28"/>
                <w:lang w:val="ro-RO"/>
              </w:rPr>
              <w:t>Pîrlița</w:t>
            </w:r>
            <w:proofErr w:type="spellEnd"/>
            <w:r w:rsidRPr="00C66E83">
              <w:rPr>
                <w:rFonts w:ascii="Times New Roman" w:hAnsi="Times New Roman"/>
                <w:sz w:val="28"/>
                <w:szCs w:val="28"/>
                <w:lang w:val="ro-RO"/>
              </w:rPr>
              <w:t xml:space="preserve">, satul </w:t>
            </w:r>
            <w:proofErr w:type="spellStart"/>
            <w:r w:rsidRPr="00C66E83">
              <w:rPr>
                <w:rFonts w:ascii="Times New Roman" w:hAnsi="Times New Roman"/>
                <w:sz w:val="28"/>
                <w:szCs w:val="28"/>
                <w:lang w:val="ro-RO"/>
              </w:rPr>
              <w:t>Pîrlița</w:t>
            </w:r>
            <w:proofErr w:type="spellEnd"/>
            <w:r w:rsidRPr="00C66E83">
              <w:rPr>
                <w:rFonts w:ascii="Times New Roman" w:hAnsi="Times New Roman"/>
                <w:sz w:val="28"/>
                <w:szCs w:val="28"/>
                <w:lang w:val="ro-RO"/>
              </w:rPr>
              <w:t>;</w:t>
            </w:r>
          </w:p>
          <w:p w14:paraId="364B1EAD" w14:textId="2240A710" w:rsidR="00694A05" w:rsidRPr="00C66E83" w:rsidRDefault="005B5DDB"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6. în proprietatea comunei</w:t>
            </w:r>
            <w:r w:rsidRPr="00C66E83">
              <w:rPr>
                <w:rFonts w:ascii="Times New Roman" w:hAnsi="Times New Roman"/>
                <w:bCs/>
                <w:sz w:val="28"/>
                <w:szCs w:val="28"/>
                <w:lang w:val="ro-RO"/>
              </w:rPr>
              <w:t xml:space="preserve"> Boghenii Noi</w:t>
            </w:r>
            <w:r w:rsidRPr="00C66E83">
              <w:rPr>
                <w:rFonts w:ascii="Times New Roman" w:hAnsi="Times New Roman"/>
                <w:sz w:val="28"/>
                <w:szCs w:val="28"/>
                <w:lang w:val="ro-RO"/>
              </w:rPr>
              <w:t xml:space="preserve"> a bunului imobil cu numărul cadastral 9217108.041.01 (clădire publică și administrativă), amplasată în raionul Ungheni, comuna Boghenii Noi, satul Boghenii Noi.</w:t>
            </w:r>
          </w:p>
        </w:tc>
      </w:tr>
      <w:tr w:rsidR="00FE76C0" w:rsidRPr="00C66E83" w14:paraId="726995A5" w14:textId="7777777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3905069"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lastRenderedPageBreak/>
              <w:t>3.2. Opțiunile alternative analizate și motivele pentru care acestea nu au fost luate în considerare</w:t>
            </w:r>
          </w:p>
        </w:tc>
      </w:tr>
      <w:tr w:rsidR="00FE76C0" w:rsidRPr="00C66E83" w14:paraId="0560BF93"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9EE269" w14:textId="51D9620B"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 xml:space="preserve"> </w:t>
            </w:r>
            <w:r w:rsidR="00694A05" w:rsidRPr="00C66E83">
              <w:rPr>
                <w:rFonts w:ascii="Times New Roman" w:hAnsi="Times New Roman"/>
                <w:sz w:val="28"/>
                <w:szCs w:val="28"/>
                <w:lang w:val="ro-RO"/>
              </w:rPr>
              <w:t>Nu au fost necesare.</w:t>
            </w:r>
          </w:p>
        </w:tc>
      </w:tr>
      <w:tr w:rsidR="00FE76C0" w:rsidRPr="00C66E83" w14:paraId="42E5CEFE" w14:textId="7777777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A20D51"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 xml:space="preserve">4. Analiza impactului de reglementare </w:t>
            </w:r>
          </w:p>
        </w:tc>
      </w:tr>
      <w:tr w:rsidR="00FE76C0" w:rsidRPr="00C66E83" w14:paraId="6B443C0D"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542B5C7"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4.1. Impactul asupra sectorului public</w:t>
            </w:r>
          </w:p>
        </w:tc>
      </w:tr>
      <w:tr w:rsidR="005B5DDB" w:rsidRPr="00C66E83" w14:paraId="1F6BF46F"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B546322" w14:textId="7DABC693" w:rsidR="005B5DDB" w:rsidRPr="00C66E83" w:rsidRDefault="005B5DDB"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 xml:space="preserve">Proiectul contribuie la utilizarea eficientă a patrimoniului public existent, fără a genera cheltuieli suplimentare din bugetul de stat, și sprijină consolidarea capacităților instituționale ale Ministerului Muncii și Protecției Sociale </w:t>
            </w:r>
            <w:r w:rsidRPr="00C66E83">
              <w:rPr>
                <w:rFonts w:ascii="Times New Roman" w:hAnsi="Times New Roman"/>
                <w:bCs/>
                <w:sz w:val="28"/>
                <w:szCs w:val="28"/>
                <w:lang w:val="ro-RO"/>
              </w:rPr>
              <w:t>pe segmentul pieții muncii, cât</w:t>
            </w:r>
            <w:r w:rsidR="00AF3099" w:rsidRPr="00C66E83">
              <w:rPr>
                <w:rFonts w:ascii="Times New Roman" w:hAnsi="Times New Roman"/>
                <w:bCs/>
                <w:sz w:val="28"/>
                <w:szCs w:val="28"/>
                <w:lang w:val="ro-RO"/>
              </w:rPr>
              <w:t xml:space="preserve"> și a </w:t>
            </w:r>
            <w:r w:rsidR="00AF3099" w:rsidRPr="00C66E83">
              <w:rPr>
                <w:rFonts w:ascii="Times New Roman" w:hAnsi="Times New Roman"/>
                <w:sz w:val="28"/>
                <w:szCs w:val="28"/>
                <w:lang w:val="ro-RO"/>
              </w:rPr>
              <w:t>unităților administrativ-teritoriale prin oferirea posibilității de utilizare a cestora în interesul localităților în calitate de obiective sociale.</w:t>
            </w:r>
          </w:p>
        </w:tc>
      </w:tr>
      <w:tr w:rsidR="00FE76C0" w:rsidRPr="00C66E83" w14:paraId="03556844"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C0B7BC"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4.2. Impactul financiar și argumentarea costurilor estimative</w:t>
            </w:r>
          </w:p>
        </w:tc>
      </w:tr>
      <w:tr w:rsidR="00AF3099" w:rsidRPr="00C66E83" w14:paraId="058DADC4"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417E0D" w14:textId="4601D64E" w:rsidR="00AF3099" w:rsidRPr="00C66E83" w:rsidRDefault="00AF3099"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Implementarea prevederilor proiectului nu implică cheltuieli financiare suplimentare de la bugetul de stat.</w:t>
            </w:r>
          </w:p>
        </w:tc>
      </w:tr>
      <w:tr w:rsidR="00FE76C0" w:rsidRPr="00C66E83" w14:paraId="191974A9"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E8D9852"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4.3. Impactul asupra sectorului privat</w:t>
            </w:r>
          </w:p>
        </w:tc>
      </w:tr>
      <w:tr w:rsidR="00AF3099" w:rsidRPr="00C66E83" w14:paraId="445FB396"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FBAE70" w14:textId="03F649BA" w:rsidR="00AF3099" w:rsidRPr="00C66E83" w:rsidRDefault="00AF3099">
            <w:pPr>
              <w:rPr>
                <w:rFonts w:ascii="Times New Roman" w:hAnsi="Times New Roman"/>
                <w:sz w:val="28"/>
                <w:szCs w:val="28"/>
                <w:lang w:val="ro-RO"/>
              </w:rPr>
            </w:pPr>
            <w:r w:rsidRPr="00C66E83">
              <w:rPr>
                <w:rFonts w:ascii="Times New Roman" w:hAnsi="Times New Roman"/>
                <w:sz w:val="28"/>
                <w:szCs w:val="28"/>
                <w:lang w:val="ro-RO"/>
              </w:rPr>
              <w:t>Nu este aplicabil.</w:t>
            </w:r>
          </w:p>
        </w:tc>
      </w:tr>
      <w:tr w:rsidR="00FE76C0" w:rsidRPr="00C66E83" w14:paraId="48E31B22"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9D2CF9"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4.4. Impactul social</w:t>
            </w:r>
          </w:p>
          <w:p w14:paraId="67A88198" w14:textId="23C77C37" w:rsidR="00AF3099" w:rsidRPr="00C66E83" w:rsidRDefault="00AF3099"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Transmiterea și utilizarea imobilelor, va facilita organizarea activităților necesare prestării serv</w:t>
            </w:r>
            <w:r w:rsidR="00EF4CBE" w:rsidRPr="00C66E83">
              <w:rPr>
                <w:rFonts w:ascii="Times New Roman" w:hAnsi="Times New Roman"/>
                <w:sz w:val="28"/>
                <w:szCs w:val="28"/>
                <w:lang w:val="ro-RO"/>
              </w:rPr>
              <w:t>iciilor</w:t>
            </w:r>
            <w:r w:rsidRPr="00C66E83">
              <w:rPr>
                <w:rFonts w:ascii="Times New Roman" w:hAnsi="Times New Roman"/>
                <w:sz w:val="28"/>
                <w:szCs w:val="28"/>
                <w:lang w:val="ro-RO"/>
              </w:rPr>
              <w:t xml:space="preserve"> în raionul </w:t>
            </w:r>
            <w:proofErr w:type="spellStart"/>
            <w:r w:rsidRPr="00C66E83">
              <w:rPr>
                <w:rFonts w:ascii="Times New Roman" w:hAnsi="Times New Roman"/>
                <w:sz w:val="28"/>
                <w:szCs w:val="28"/>
                <w:lang w:val="ro-RO"/>
              </w:rPr>
              <w:t>Sîngerei</w:t>
            </w:r>
            <w:proofErr w:type="spellEnd"/>
            <w:r w:rsidRPr="00C66E83">
              <w:rPr>
                <w:rFonts w:ascii="Times New Roman" w:hAnsi="Times New Roman"/>
                <w:sz w:val="28"/>
                <w:szCs w:val="28"/>
                <w:lang w:val="ro-RO"/>
              </w:rPr>
              <w:t xml:space="preserve"> (alcătuit din 70 localități</w:t>
            </w:r>
            <w:r w:rsidR="00EF4CBE" w:rsidRPr="00C66E83">
              <w:rPr>
                <w:rFonts w:ascii="Times New Roman" w:hAnsi="Times New Roman"/>
                <w:sz w:val="28"/>
                <w:szCs w:val="28"/>
                <w:lang w:val="ro-RO"/>
              </w:rPr>
              <w:t xml:space="preserve">), </w:t>
            </w:r>
            <w:r w:rsidRPr="00C66E83">
              <w:rPr>
                <w:rFonts w:ascii="Times New Roman" w:hAnsi="Times New Roman"/>
                <w:sz w:val="28"/>
                <w:szCs w:val="28"/>
                <w:lang w:val="ro-RO"/>
              </w:rPr>
              <w:t>fără a implica costuri adiționale,</w:t>
            </w:r>
            <w:r w:rsidR="00EF4CBE" w:rsidRPr="00C66E83">
              <w:rPr>
                <w:rFonts w:ascii="Times New Roman" w:eastAsia="Times New Roman" w:hAnsi="Times New Roman"/>
                <w:sz w:val="28"/>
                <w:szCs w:val="28"/>
                <w:lang w:val="ro-RO" w:eastAsia="ru-RU"/>
              </w:rPr>
              <w:t xml:space="preserve"> </w:t>
            </w:r>
            <w:r w:rsidR="00EF4CBE" w:rsidRPr="00C66E83">
              <w:rPr>
                <w:rFonts w:ascii="Times New Roman" w:hAnsi="Times New Roman"/>
                <w:sz w:val="28"/>
                <w:szCs w:val="28"/>
                <w:lang w:val="ro-RO"/>
              </w:rPr>
              <w:t xml:space="preserve">iar implementarea proiectelor sociale, </w:t>
            </w:r>
            <w:r w:rsidRPr="00C66E83">
              <w:rPr>
                <w:rFonts w:ascii="Times New Roman" w:hAnsi="Times New Roman"/>
                <w:sz w:val="28"/>
                <w:szCs w:val="28"/>
                <w:lang w:val="ro-RO"/>
              </w:rPr>
              <w:t xml:space="preserve">va contribui la asigurarea continuității serviciilor sociale și va întări capacitatea statului de a sprijini </w:t>
            </w:r>
            <w:r w:rsidR="0034249A">
              <w:rPr>
                <w:rFonts w:ascii="Times New Roman" w:hAnsi="Times New Roman"/>
                <w:sz w:val="28"/>
                <w:szCs w:val="28"/>
                <w:lang w:val="ro-RO"/>
              </w:rPr>
              <w:t>persoanele</w:t>
            </w:r>
            <w:r w:rsidRPr="00C66E83">
              <w:rPr>
                <w:rFonts w:ascii="Times New Roman" w:hAnsi="Times New Roman"/>
                <w:sz w:val="28"/>
                <w:szCs w:val="28"/>
                <w:lang w:val="ro-RO"/>
              </w:rPr>
              <w:t xml:space="preserve"> din regiune</w:t>
            </w:r>
            <w:r w:rsidR="00EF4CBE" w:rsidRPr="00C66E83">
              <w:rPr>
                <w:rFonts w:ascii="Times New Roman" w:hAnsi="Times New Roman"/>
                <w:sz w:val="28"/>
                <w:szCs w:val="28"/>
                <w:lang w:val="ro-RO"/>
              </w:rPr>
              <w:t>.</w:t>
            </w:r>
          </w:p>
          <w:p w14:paraId="28D2FB10"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4.4.1. Impactul asupra datelor cu caracter personal</w:t>
            </w:r>
          </w:p>
          <w:p w14:paraId="22F45426" w14:textId="499952F0" w:rsidR="00EF4CBE" w:rsidRPr="00C66E83" w:rsidRDefault="00EF4CBE">
            <w:pPr>
              <w:rPr>
                <w:rFonts w:ascii="Times New Roman" w:hAnsi="Times New Roman"/>
                <w:sz w:val="28"/>
                <w:szCs w:val="28"/>
                <w:lang w:val="ro-RO"/>
              </w:rPr>
            </w:pPr>
            <w:r w:rsidRPr="00C66E83">
              <w:rPr>
                <w:rFonts w:ascii="Times New Roman" w:hAnsi="Times New Roman"/>
                <w:sz w:val="28"/>
                <w:szCs w:val="28"/>
                <w:lang w:val="ro-RO"/>
              </w:rPr>
              <w:t xml:space="preserve">Nu este aplicabil. </w:t>
            </w:r>
          </w:p>
          <w:p w14:paraId="1A0F927D" w14:textId="77777777" w:rsidR="00EF4CBE" w:rsidRPr="00C66E83" w:rsidRDefault="00EF4CBE">
            <w:pPr>
              <w:rPr>
                <w:rFonts w:ascii="Times New Roman" w:hAnsi="Times New Roman"/>
                <w:sz w:val="28"/>
                <w:szCs w:val="28"/>
                <w:lang w:val="ro-RO"/>
              </w:rPr>
            </w:pPr>
          </w:p>
          <w:p w14:paraId="73E83B2A"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4.4.2. Impactul asupra echității și egalității de gen</w:t>
            </w:r>
          </w:p>
          <w:p w14:paraId="40F66DE7" w14:textId="7EAEBBAD" w:rsidR="00EF4CBE" w:rsidRPr="00C66E83" w:rsidRDefault="00EF4CBE">
            <w:pPr>
              <w:rPr>
                <w:rFonts w:ascii="Times New Roman" w:hAnsi="Times New Roman"/>
                <w:sz w:val="28"/>
                <w:szCs w:val="28"/>
                <w:lang w:val="ro-RO"/>
              </w:rPr>
            </w:pPr>
            <w:r w:rsidRPr="00C66E83">
              <w:rPr>
                <w:rFonts w:ascii="Times New Roman" w:hAnsi="Times New Roman"/>
                <w:sz w:val="28"/>
                <w:szCs w:val="28"/>
                <w:lang w:val="ro-RO"/>
              </w:rPr>
              <w:lastRenderedPageBreak/>
              <w:t>Nu este aplicabil.</w:t>
            </w:r>
          </w:p>
        </w:tc>
      </w:tr>
      <w:tr w:rsidR="00FE76C0" w:rsidRPr="00C66E83" w14:paraId="2750C91E"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94D233"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lastRenderedPageBreak/>
              <w:t>4.5. Impactul asupra mediului</w:t>
            </w:r>
          </w:p>
        </w:tc>
      </w:tr>
      <w:tr w:rsidR="00EF4CBE" w:rsidRPr="00C66E83" w14:paraId="1CB7E7E4"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B393520" w14:textId="0FDEDB5D" w:rsidR="00EF4CBE" w:rsidRPr="00C66E83" w:rsidRDefault="00EF4CBE">
            <w:pPr>
              <w:rPr>
                <w:rFonts w:ascii="Times New Roman" w:hAnsi="Times New Roman"/>
                <w:sz w:val="28"/>
                <w:szCs w:val="28"/>
                <w:lang w:val="ro-RO"/>
              </w:rPr>
            </w:pPr>
            <w:r w:rsidRPr="00C66E83">
              <w:rPr>
                <w:rFonts w:ascii="Times New Roman" w:hAnsi="Times New Roman"/>
                <w:sz w:val="28"/>
                <w:szCs w:val="28"/>
                <w:lang w:val="ro-RO"/>
              </w:rPr>
              <w:t>Nu este aplicabil.</w:t>
            </w:r>
          </w:p>
        </w:tc>
      </w:tr>
      <w:tr w:rsidR="00FE76C0" w:rsidRPr="00C66E83" w14:paraId="7B116795"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404E86"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4.6. Alte impacturi și informații relevante</w:t>
            </w:r>
          </w:p>
        </w:tc>
      </w:tr>
      <w:tr w:rsidR="00FE76C0" w:rsidRPr="00C66E83" w14:paraId="06EE1F49"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BFB776" w14:textId="44EBCF9C" w:rsidR="00FE76C0" w:rsidRPr="00C66E83" w:rsidRDefault="00EF4CBE"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Implementarea proiectului va contribui la asigurarea accesului populației la servicii sociale de calitate la nivel local, prin crearea condițiilor funcționale necesare desfășurării activității</w:t>
            </w:r>
            <w:r w:rsidR="00AE3342" w:rsidRPr="00C66E83">
              <w:rPr>
                <w:rFonts w:ascii="Times New Roman" w:hAnsi="Times New Roman"/>
                <w:sz w:val="28"/>
                <w:szCs w:val="28"/>
                <w:lang w:val="ro-RO"/>
              </w:rPr>
              <w:t>, implementarea proiectelor sociale, cât și dezvoltarea localităților.</w:t>
            </w:r>
          </w:p>
        </w:tc>
      </w:tr>
      <w:tr w:rsidR="00FE76C0" w:rsidRPr="00C66E83" w14:paraId="51B54EC0"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832D8D5"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 xml:space="preserve">5. Compatibilitatea proiectului actului normativ cu legislația UE </w:t>
            </w:r>
          </w:p>
        </w:tc>
      </w:tr>
      <w:tr w:rsidR="00FE76C0" w:rsidRPr="00C66E83" w14:paraId="5C7BA021"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9B00D4"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5.1. Măsuri normative necesare pentru transpunerea actelor juridice ale UE în legislația națională</w:t>
            </w:r>
          </w:p>
        </w:tc>
      </w:tr>
      <w:tr w:rsidR="00AE3342" w:rsidRPr="00C66E83" w14:paraId="32BDA61C"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EDB00E1" w14:textId="0F13C74F" w:rsidR="00AE3342" w:rsidRPr="00C66E83" w:rsidRDefault="00AE3342">
            <w:pPr>
              <w:rPr>
                <w:rFonts w:ascii="Times New Roman" w:hAnsi="Times New Roman"/>
                <w:sz w:val="28"/>
                <w:szCs w:val="28"/>
                <w:lang w:val="ro-RO"/>
              </w:rPr>
            </w:pPr>
            <w:r w:rsidRPr="00C66E83">
              <w:rPr>
                <w:rFonts w:ascii="Times New Roman" w:hAnsi="Times New Roman"/>
                <w:sz w:val="28"/>
                <w:szCs w:val="28"/>
                <w:lang w:val="ro-RO"/>
              </w:rPr>
              <w:t>Nu este aplicabil.</w:t>
            </w:r>
          </w:p>
        </w:tc>
      </w:tr>
      <w:tr w:rsidR="00FE76C0" w:rsidRPr="00C66E83" w14:paraId="563DFDF7"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DBAE709" w14:textId="77777777"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5.2. Măsuri normative care urmăresc crearea cadrului juridic intern necesar pentru implementarea legislației UE</w:t>
            </w:r>
          </w:p>
        </w:tc>
      </w:tr>
      <w:tr w:rsidR="00FE76C0" w:rsidRPr="00C66E83" w14:paraId="1FB969C4"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44C154" w14:textId="6571DE33" w:rsidR="00FE76C0" w:rsidRPr="00C66E83" w:rsidRDefault="00AC2384">
            <w:pPr>
              <w:rPr>
                <w:rFonts w:ascii="Times New Roman" w:hAnsi="Times New Roman"/>
                <w:sz w:val="28"/>
                <w:szCs w:val="28"/>
                <w:lang w:val="ro-RO"/>
              </w:rPr>
            </w:pPr>
            <w:r w:rsidRPr="00C66E83">
              <w:rPr>
                <w:rFonts w:ascii="Times New Roman" w:hAnsi="Times New Roman"/>
                <w:sz w:val="28"/>
                <w:szCs w:val="28"/>
                <w:lang w:val="ro-RO"/>
              </w:rPr>
              <w:t xml:space="preserve"> </w:t>
            </w:r>
            <w:r w:rsidR="00AE3342" w:rsidRPr="00C66E83">
              <w:rPr>
                <w:rFonts w:ascii="Times New Roman" w:hAnsi="Times New Roman"/>
                <w:sz w:val="28"/>
                <w:szCs w:val="28"/>
                <w:lang w:val="ro-RO"/>
              </w:rPr>
              <w:t>Nu este aplicabil.</w:t>
            </w:r>
          </w:p>
        </w:tc>
      </w:tr>
      <w:tr w:rsidR="00FE76C0" w:rsidRPr="00C66E83" w14:paraId="5D1F3E42"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1B4B29"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6. Avizarea și consultarea publică a proiectului actului normativ</w:t>
            </w:r>
          </w:p>
        </w:tc>
      </w:tr>
      <w:tr w:rsidR="00FE76C0" w:rsidRPr="00731926" w14:paraId="4320B6B8"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7C2362" w14:textId="4D98AA44" w:rsidR="00FE76C0" w:rsidRPr="00C66E83" w:rsidRDefault="00AC2384" w:rsidP="00C66E83">
            <w:pPr>
              <w:spacing w:line="276" w:lineRule="auto"/>
              <w:rPr>
                <w:rFonts w:ascii="Times New Roman" w:hAnsi="Times New Roman"/>
                <w:sz w:val="28"/>
                <w:szCs w:val="28"/>
                <w:lang w:val="ro-MO"/>
              </w:rPr>
            </w:pPr>
            <w:r w:rsidRPr="00C66E83">
              <w:rPr>
                <w:rFonts w:ascii="Times New Roman" w:hAnsi="Times New Roman"/>
                <w:sz w:val="28"/>
                <w:szCs w:val="28"/>
                <w:lang w:val="ro-RO"/>
              </w:rPr>
              <w:t xml:space="preserve"> </w:t>
            </w:r>
            <w:r w:rsidR="00AE3342" w:rsidRPr="00C66E83">
              <w:rPr>
                <w:rFonts w:ascii="Times New Roman" w:hAnsi="Times New Roman"/>
                <w:sz w:val="28"/>
                <w:szCs w:val="28"/>
                <w:lang w:val="ro-MO"/>
              </w:rPr>
              <w:t xml:space="preserve">În scopul respectării prevederilor Legii nr.100/2017 cu privire la actele normative și Legii nr. 239/2008 privind transparența în procesul decizional, s-a asigurat plasarea anunțului privind </w:t>
            </w:r>
            <w:r w:rsidR="007E40D7">
              <w:rPr>
                <w:rFonts w:ascii="Times New Roman" w:hAnsi="Times New Roman"/>
                <w:sz w:val="28"/>
                <w:szCs w:val="28"/>
                <w:lang w:val="ro-MO"/>
              </w:rPr>
              <w:t>inițierea</w:t>
            </w:r>
            <w:r w:rsidR="00AE3342" w:rsidRPr="00C66E83">
              <w:rPr>
                <w:rFonts w:ascii="Times New Roman" w:hAnsi="Times New Roman"/>
                <w:sz w:val="28"/>
                <w:szCs w:val="28"/>
                <w:lang w:val="ro-MO"/>
              </w:rPr>
              <w:t xml:space="preserve"> a procesului de elaborare a proiectului, la următorul link de acces:</w:t>
            </w:r>
          </w:p>
          <w:p w14:paraId="12A44611" w14:textId="2FEF7497" w:rsidR="00AE3342" w:rsidRPr="00C66E83" w:rsidRDefault="00261A47">
            <w:pPr>
              <w:rPr>
                <w:rFonts w:ascii="Times New Roman" w:hAnsi="Times New Roman"/>
                <w:sz w:val="28"/>
                <w:szCs w:val="28"/>
                <w:lang w:val="ro-MO"/>
              </w:rPr>
            </w:pPr>
            <w:hyperlink r:id="rId12" w:history="1">
              <w:r w:rsidR="00AE3342" w:rsidRPr="00C66E83">
                <w:rPr>
                  <w:rStyle w:val="Hyperlink"/>
                  <w:rFonts w:ascii="Times New Roman" w:hAnsi="Times New Roman"/>
                  <w:sz w:val="28"/>
                  <w:szCs w:val="28"/>
                  <w:lang w:val="ro-MO"/>
                </w:rPr>
                <w:t>https://particip.gov.md/ro/document/stages/agentia-nationala-pentru-siguranta-alimentelor-anunta-despre-initierea-procesului-de-elaborare-a-proiectului-hotararii-guvernului-cu-privire-la-transmiterea-unor-bunuri-imobile-din-administrarea-agentiei-nationale-pentru-siguranta-alimentelor/15056</w:t>
              </w:r>
            </w:hyperlink>
            <w:r w:rsidR="00AE3342" w:rsidRPr="00C66E83">
              <w:rPr>
                <w:rFonts w:ascii="Times New Roman" w:hAnsi="Times New Roman"/>
                <w:sz w:val="28"/>
                <w:szCs w:val="28"/>
                <w:lang w:val="ro-MO"/>
              </w:rPr>
              <w:t xml:space="preserve"> </w:t>
            </w:r>
          </w:p>
        </w:tc>
      </w:tr>
      <w:tr w:rsidR="00FE76C0" w:rsidRPr="00C66E83" w14:paraId="1C923CC5"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90E81B1"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7. Concluziile expertizelor</w:t>
            </w:r>
          </w:p>
        </w:tc>
      </w:tr>
      <w:tr w:rsidR="00FE76C0" w:rsidRPr="00C66E83" w14:paraId="664610AF" w14:textId="77777777">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1320066" w14:textId="180B3B75" w:rsidR="00FE76C0" w:rsidRPr="00C66E83" w:rsidRDefault="00AC2384" w:rsidP="00C66E83">
            <w:pPr>
              <w:spacing w:line="276" w:lineRule="auto"/>
              <w:rPr>
                <w:rFonts w:ascii="Times New Roman" w:hAnsi="Times New Roman"/>
                <w:bCs/>
                <w:sz w:val="28"/>
                <w:szCs w:val="28"/>
                <w:lang w:val="ro-RO"/>
              </w:rPr>
            </w:pPr>
            <w:r w:rsidRPr="00C66E83">
              <w:rPr>
                <w:rFonts w:ascii="Times New Roman" w:hAnsi="Times New Roman"/>
                <w:bCs/>
                <w:sz w:val="28"/>
                <w:szCs w:val="28"/>
                <w:lang w:val="ro-RO"/>
              </w:rPr>
              <w:t xml:space="preserve"> </w:t>
            </w:r>
            <w:r w:rsidR="00AE3342" w:rsidRPr="00C66E83">
              <w:rPr>
                <w:rFonts w:ascii="Times New Roman" w:hAnsi="Times New Roman"/>
                <w:bCs/>
                <w:sz w:val="28"/>
                <w:szCs w:val="28"/>
                <w:lang w:val="ro-RO"/>
              </w:rPr>
              <w:t>Proiectul de hotărâre</w:t>
            </w:r>
            <w:r w:rsidR="002779AE" w:rsidRPr="00C66E83">
              <w:rPr>
                <w:rFonts w:ascii="Times New Roman" w:hAnsi="Times New Roman"/>
                <w:bCs/>
                <w:sz w:val="28"/>
                <w:szCs w:val="28"/>
                <w:lang w:val="ro-RO"/>
              </w:rPr>
              <w:t xml:space="preserve"> </w:t>
            </w:r>
            <w:r w:rsidR="00AE3342" w:rsidRPr="00C66E83">
              <w:rPr>
                <w:rFonts w:ascii="Times New Roman" w:hAnsi="Times New Roman"/>
                <w:bCs/>
                <w:sz w:val="28"/>
                <w:szCs w:val="28"/>
                <w:lang w:val="ro-RO"/>
              </w:rPr>
              <w:t xml:space="preserve">va fi supus expertizei </w:t>
            </w:r>
            <w:r w:rsidR="002779AE" w:rsidRPr="00C66E83">
              <w:rPr>
                <w:rFonts w:ascii="Times New Roman" w:hAnsi="Times New Roman"/>
                <w:bCs/>
                <w:sz w:val="28"/>
                <w:szCs w:val="28"/>
                <w:lang w:val="ro-RO"/>
              </w:rPr>
              <w:t xml:space="preserve">juridice și respectiv expertizei </w:t>
            </w:r>
            <w:proofErr w:type="spellStart"/>
            <w:r w:rsidR="002779AE" w:rsidRPr="00C66E83">
              <w:rPr>
                <w:rFonts w:ascii="Times New Roman" w:hAnsi="Times New Roman"/>
                <w:bCs/>
                <w:sz w:val="28"/>
                <w:szCs w:val="28"/>
                <w:lang w:val="ro-RO"/>
              </w:rPr>
              <w:t>anticorupției</w:t>
            </w:r>
            <w:proofErr w:type="spellEnd"/>
            <w:r w:rsidR="002779AE" w:rsidRPr="00C66E83">
              <w:rPr>
                <w:rFonts w:ascii="Times New Roman" w:hAnsi="Times New Roman"/>
                <w:bCs/>
                <w:sz w:val="28"/>
                <w:szCs w:val="28"/>
                <w:lang w:val="ro-RO"/>
              </w:rPr>
              <w:t xml:space="preserve"> în conformitate cu prevederile art.35 din Legea nr. 100/2017 cu privire la actele normative. Rezultatele expertizelor menționate supra, vor fi reflectate la etapa recepționării acestora.</w:t>
            </w:r>
          </w:p>
        </w:tc>
      </w:tr>
      <w:tr w:rsidR="00FE76C0" w:rsidRPr="00C66E83" w14:paraId="3FAD803E"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8FAFC4B"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t>8. Modul de încorporare a actului în cadrul normativ existent</w:t>
            </w:r>
          </w:p>
        </w:tc>
      </w:tr>
      <w:tr w:rsidR="00FE76C0" w:rsidRPr="00C66E83" w14:paraId="54147FFD"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C52DA" w14:textId="77777777" w:rsidR="00C66E83" w:rsidRPr="00C66E83" w:rsidRDefault="002779AE" w:rsidP="00C66E83">
            <w:pPr>
              <w:spacing w:line="276" w:lineRule="auto"/>
              <w:rPr>
                <w:rFonts w:ascii="Times New Roman" w:hAnsi="Times New Roman"/>
                <w:sz w:val="28"/>
                <w:szCs w:val="28"/>
                <w:lang w:val="ro-MO"/>
              </w:rPr>
            </w:pPr>
            <w:r w:rsidRPr="00C66E83">
              <w:rPr>
                <w:rFonts w:ascii="Times New Roman" w:hAnsi="Times New Roman"/>
                <w:sz w:val="28"/>
                <w:szCs w:val="28"/>
                <w:lang w:val="ro-MO"/>
              </w:rPr>
              <w:t xml:space="preserve">Proiectul de hotărâre a Guvernului se încadrează armonios în cadrul legislativ existent, fiind elaborat în conformitate cu actele normative de nivel superior, în special Legea nr. 121/2007 privind administrarea și </w:t>
            </w:r>
            <w:proofErr w:type="spellStart"/>
            <w:r w:rsidRPr="00C66E83">
              <w:rPr>
                <w:rFonts w:ascii="Times New Roman" w:hAnsi="Times New Roman"/>
                <w:sz w:val="28"/>
                <w:szCs w:val="28"/>
                <w:lang w:val="ro-MO"/>
              </w:rPr>
              <w:t>deetatizarea</w:t>
            </w:r>
            <w:proofErr w:type="spellEnd"/>
            <w:r w:rsidRPr="00C66E83">
              <w:rPr>
                <w:rFonts w:ascii="Times New Roman" w:hAnsi="Times New Roman"/>
                <w:sz w:val="28"/>
                <w:szCs w:val="28"/>
                <w:lang w:val="ro-MO"/>
              </w:rPr>
              <w:t xml:space="preserve"> proprietății publice.</w:t>
            </w:r>
          </w:p>
          <w:p w14:paraId="273A9921" w14:textId="336E4587" w:rsidR="002779AE" w:rsidRPr="00C66E83" w:rsidRDefault="00C66E83" w:rsidP="00C66E83">
            <w:pPr>
              <w:spacing w:line="276" w:lineRule="auto"/>
              <w:rPr>
                <w:rFonts w:ascii="Times New Roman" w:hAnsi="Times New Roman"/>
                <w:sz w:val="28"/>
                <w:szCs w:val="28"/>
                <w:lang w:val="ro-MO"/>
              </w:rPr>
            </w:pPr>
            <w:r w:rsidRPr="00C66E83">
              <w:rPr>
                <w:rFonts w:ascii="Times New Roman" w:hAnsi="Times New Roman"/>
                <w:sz w:val="28"/>
                <w:szCs w:val="28"/>
                <w:lang w:val="ro-MO"/>
              </w:rPr>
              <w:t>Subsidiar, î</w:t>
            </w:r>
            <w:r w:rsidR="007A7DDC">
              <w:rPr>
                <w:rFonts w:ascii="Times New Roman" w:hAnsi="Times New Roman"/>
                <w:sz w:val="28"/>
                <w:szCs w:val="28"/>
                <w:lang w:val="ro-MO" w:eastAsia="ru-RU"/>
              </w:rPr>
              <w:t>n A</w:t>
            </w:r>
            <w:r w:rsidR="002779AE" w:rsidRPr="002779AE">
              <w:rPr>
                <w:rFonts w:ascii="Times New Roman" w:hAnsi="Times New Roman"/>
                <w:sz w:val="28"/>
                <w:szCs w:val="28"/>
                <w:lang w:val="ro-MO" w:eastAsia="ru-RU"/>
              </w:rPr>
              <w:t>nexa nr. 14</w:t>
            </w:r>
            <w:r w:rsidR="002779AE" w:rsidRPr="002779AE">
              <w:rPr>
                <w:rFonts w:ascii="Times New Roman" w:hAnsi="Times New Roman"/>
                <w:sz w:val="28"/>
                <w:szCs w:val="28"/>
                <w:vertAlign w:val="superscript"/>
                <w:lang w:val="ro-MO" w:eastAsia="ru-RU"/>
              </w:rPr>
              <w:t>1</w:t>
            </w:r>
            <w:r w:rsidR="002779AE" w:rsidRPr="002779AE">
              <w:rPr>
                <w:rFonts w:ascii="Times New Roman" w:hAnsi="Times New Roman"/>
                <w:sz w:val="28"/>
                <w:szCs w:val="28"/>
                <w:lang w:val="ro-MO" w:eastAsia="ru-RU"/>
              </w:rPr>
              <w:t xml:space="preserve"> la Hotărârea Guvernului nr. 351/2005 cu privire la aprobarea listelor bunurilor imobile proprietate publică a statului și la transmiterea unor bunuri imobile, pozițiile  </w:t>
            </w:r>
            <w:r w:rsidR="00CB242B">
              <w:rPr>
                <w:rFonts w:ascii="Times New Roman" w:hAnsi="Times New Roman"/>
                <w:bCs/>
                <w:sz w:val="28"/>
                <w:szCs w:val="28"/>
                <w:lang w:val="ro-MO" w:eastAsia="ru-RU"/>
              </w:rPr>
              <w:t>1</w:t>
            </w:r>
            <w:r w:rsidR="002779AE" w:rsidRPr="002779AE">
              <w:rPr>
                <w:rFonts w:ascii="Times New Roman" w:hAnsi="Times New Roman"/>
                <w:bCs/>
                <w:sz w:val="28"/>
                <w:szCs w:val="28"/>
                <w:lang w:val="ro-MO" w:eastAsia="ru-RU"/>
              </w:rPr>
              <w:t xml:space="preserve">, 160, 161, 309, 368, 369, </w:t>
            </w:r>
            <w:r w:rsidRPr="00C66E83">
              <w:rPr>
                <w:rFonts w:ascii="Times New Roman" w:hAnsi="Times New Roman"/>
                <w:sz w:val="28"/>
                <w:szCs w:val="28"/>
                <w:lang w:val="ro-MO" w:eastAsia="ru-RU"/>
              </w:rPr>
              <w:t>urmează a fi excluse.</w:t>
            </w:r>
          </w:p>
          <w:p w14:paraId="7E1DB0CC" w14:textId="386E4D62" w:rsidR="00FE76C0" w:rsidRPr="00C66E83" w:rsidRDefault="00C66E83" w:rsidP="00C66E83">
            <w:pPr>
              <w:spacing w:line="276" w:lineRule="auto"/>
              <w:rPr>
                <w:rFonts w:ascii="Times New Roman" w:hAnsi="Times New Roman"/>
                <w:sz w:val="28"/>
                <w:szCs w:val="28"/>
                <w:lang w:val="ro-RO"/>
              </w:rPr>
            </w:pPr>
            <w:r w:rsidRPr="00C66E83">
              <w:rPr>
                <w:rFonts w:ascii="Times New Roman" w:hAnsi="Times New Roman"/>
                <w:sz w:val="28"/>
                <w:szCs w:val="28"/>
                <w:lang w:val="ro-RO" w:eastAsia="ru-RU"/>
              </w:rPr>
              <w:lastRenderedPageBreak/>
              <w:t>Urmare</w:t>
            </w:r>
            <w:r w:rsidR="002779AE" w:rsidRPr="00C66E83">
              <w:rPr>
                <w:rFonts w:ascii="Times New Roman" w:hAnsi="Times New Roman"/>
                <w:sz w:val="28"/>
                <w:szCs w:val="28"/>
                <w:lang w:val="ro-RO" w:eastAsia="ru-RU"/>
              </w:rPr>
              <w:t>a aprobării proiectului</w:t>
            </w:r>
            <w:r w:rsidRPr="00C66E83">
              <w:rPr>
                <w:rFonts w:ascii="Times New Roman" w:hAnsi="Times New Roman"/>
                <w:sz w:val="28"/>
                <w:szCs w:val="28"/>
                <w:lang w:val="ro-RO" w:eastAsia="ru-RU"/>
              </w:rPr>
              <w:t>, nu va fi necesară abrogarea sau elaborarea altor</w:t>
            </w:r>
            <w:r w:rsidR="002779AE" w:rsidRPr="00C66E83">
              <w:rPr>
                <w:rFonts w:ascii="Times New Roman" w:hAnsi="Times New Roman"/>
                <w:sz w:val="28"/>
                <w:szCs w:val="28"/>
                <w:lang w:val="ro-RO" w:eastAsia="ru-RU"/>
              </w:rPr>
              <w:t xml:space="preserve"> acte normative.</w:t>
            </w:r>
          </w:p>
        </w:tc>
      </w:tr>
      <w:tr w:rsidR="00FE76C0" w:rsidRPr="00C66E83" w14:paraId="6D4D1B13"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17EECBF" w14:textId="77777777" w:rsidR="00FE76C0" w:rsidRPr="00C66E83" w:rsidRDefault="00AC2384">
            <w:pPr>
              <w:rPr>
                <w:rFonts w:ascii="Times New Roman" w:hAnsi="Times New Roman"/>
                <w:b/>
                <w:bCs/>
                <w:sz w:val="28"/>
                <w:szCs w:val="28"/>
                <w:lang w:val="ro-RO"/>
              </w:rPr>
            </w:pPr>
            <w:r w:rsidRPr="00C66E83">
              <w:rPr>
                <w:rFonts w:ascii="Times New Roman" w:hAnsi="Times New Roman"/>
                <w:b/>
                <w:bCs/>
                <w:sz w:val="28"/>
                <w:szCs w:val="28"/>
                <w:lang w:val="ro-RO"/>
              </w:rPr>
              <w:lastRenderedPageBreak/>
              <w:t>9. Măsurile necesare pentru implementarea prevederilor proiectului actului normativ</w:t>
            </w:r>
          </w:p>
        </w:tc>
      </w:tr>
      <w:tr w:rsidR="00FE76C0" w:rsidRPr="00C66E83" w14:paraId="2A06CDA6"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1490E1" w14:textId="5706AA9F" w:rsidR="00FE76C0" w:rsidRPr="00C66E83" w:rsidRDefault="00AC2384" w:rsidP="00C66E83">
            <w:pPr>
              <w:spacing w:line="276" w:lineRule="auto"/>
              <w:rPr>
                <w:rFonts w:ascii="Times New Roman" w:hAnsi="Times New Roman"/>
                <w:sz w:val="28"/>
                <w:szCs w:val="28"/>
                <w:lang w:val="ro-RO"/>
              </w:rPr>
            </w:pPr>
            <w:r w:rsidRPr="00C66E83">
              <w:rPr>
                <w:rFonts w:ascii="Times New Roman" w:hAnsi="Times New Roman"/>
                <w:sz w:val="28"/>
                <w:szCs w:val="28"/>
                <w:lang w:val="ro-RO"/>
              </w:rPr>
              <w:t xml:space="preserve"> </w:t>
            </w:r>
            <w:r w:rsidR="00C66E83" w:rsidRPr="00C66E83">
              <w:rPr>
                <w:rFonts w:ascii="Times New Roman" w:hAnsi="Times New Roman"/>
                <w:sz w:val="28"/>
                <w:szCs w:val="28"/>
                <w:lang w:val="ro-RO"/>
              </w:rPr>
              <w:t>Agenția Națională pentru Siguranța Alimentelor în comun cu Ministerului Muncii și Protecției Sociale și primarii unităților administrativ-teritoriale vor institui comisiile de transmitere şi vor asigura, în termen de 30 zile, transmiterea bunurilor imobile menționate la punctele 1 – 6 din proiect, în conformitate cu prevederile Regulamentului cu privire la modul de transmitere a bunurilor proprietate publică, aprobat prin Hotărârea Guvernului nr.901/2015.</w:t>
            </w:r>
          </w:p>
        </w:tc>
      </w:tr>
    </w:tbl>
    <w:p w14:paraId="0821559E" w14:textId="77777777" w:rsidR="00731926" w:rsidRDefault="00731926" w:rsidP="00C66E83">
      <w:pPr>
        <w:pBdr>
          <w:top w:val="none" w:sz="4" w:space="0" w:color="000000"/>
          <w:left w:val="none" w:sz="4" w:space="0" w:color="000000"/>
          <w:bottom w:val="none" w:sz="4" w:space="0" w:color="000000"/>
          <w:right w:val="none" w:sz="4" w:space="0" w:color="000000"/>
        </w:pBdr>
        <w:tabs>
          <w:tab w:val="left" w:pos="884"/>
          <w:tab w:val="left" w:pos="1196"/>
        </w:tabs>
        <w:jc w:val="left"/>
        <w:rPr>
          <w:b/>
          <w:sz w:val="28"/>
          <w:szCs w:val="28"/>
          <w:lang w:val="ro-RO"/>
        </w:rPr>
      </w:pPr>
    </w:p>
    <w:p w14:paraId="01DE3BF5" w14:textId="77777777" w:rsidR="00731926" w:rsidRDefault="00731926" w:rsidP="00C66E83">
      <w:pPr>
        <w:pBdr>
          <w:top w:val="none" w:sz="4" w:space="0" w:color="000000"/>
          <w:left w:val="none" w:sz="4" w:space="0" w:color="000000"/>
          <w:bottom w:val="none" w:sz="4" w:space="0" w:color="000000"/>
          <w:right w:val="none" w:sz="4" w:space="0" w:color="000000"/>
        </w:pBdr>
        <w:tabs>
          <w:tab w:val="left" w:pos="884"/>
          <w:tab w:val="left" w:pos="1196"/>
        </w:tabs>
        <w:jc w:val="left"/>
        <w:rPr>
          <w:b/>
          <w:sz w:val="28"/>
          <w:szCs w:val="28"/>
          <w:lang w:val="ro-RO"/>
        </w:rPr>
      </w:pPr>
    </w:p>
    <w:p w14:paraId="45AEEA43" w14:textId="77777777" w:rsidR="00731926" w:rsidRDefault="00731926" w:rsidP="00C66E83">
      <w:pPr>
        <w:pBdr>
          <w:top w:val="none" w:sz="4" w:space="0" w:color="000000"/>
          <w:left w:val="none" w:sz="4" w:space="0" w:color="000000"/>
          <w:bottom w:val="none" w:sz="4" w:space="0" w:color="000000"/>
          <w:right w:val="none" w:sz="4" w:space="0" w:color="000000"/>
        </w:pBdr>
        <w:tabs>
          <w:tab w:val="left" w:pos="884"/>
          <w:tab w:val="left" w:pos="1196"/>
        </w:tabs>
        <w:jc w:val="left"/>
        <w:rPr>
          <w:b/>
          <w:sz w:val="28"/>
          <w:szCs w:val="28"/>
          <w:lang w:val="ro-RO"/>
        </w:rPr>
      </w:pPr>
    </w:p>
    <w:p w14:paraId="1F26AD8A" w14:textId="228A592B" w:rsidR="00C66E83" w:rsidRPr="00731926" w:rsidRDefault="00731926" w:rsidP="00731926">
      <w:pPr>
        <w:pBdr>
          <w:top w:val="none" w:sz="4" w:space="0" w:color="000000"/>
          <w:left w:val="none" w:sz="4" w:space="0" w:color="000000"/>
          <w:bottom w:val="none" w:sz="4" w:space="0" w:color="000000"/>
          <w:right w:val="none" w:sz="4" w:space="0" w:color="000000"/>
        </w:pBdr>
        <w:tabs>
          <w:tab w:val="left" w:pos="884"/>
          <w:tab w:val="left" w:pos="1196"/>
        </w:tabs>
        <w:ind w:firstLine="426"/>
        <w:jc w:val="left"/>
        <w:rPr>
          <w:b/>
          <w:sz w:val="28"/>
          <w:szCs w:val="28"/>
          <w:lang w:val="ro-RO"/>
        </w:rPr>
      </w:pPr>
      <w:r>
        <w:rPr>
          <w:b/>
          <w:sz w:val="28"/>
          <w:szCs w:val="28"/>
          <w:lang w:val="ro-RO"/>
        </w:rPr>
        <w:t xml:space="preserve"> </w:t>
      </w:r>
      <w:r w:rsidR="00C66E83" w:rsidRPr="00731926">
        <w:rPr>
          <w:b/>
          <w:sz w:val="28"/>
          <w:szCs w:val="28"/>
          <w:lang w:val="ro-RO"/>
        </w:rPr>
        <w:t xml:space="preserve">Director general                                                     </w:t>
      </w:r>
      <w:r>
        <w:rPr>
          <w:b/>
          <w:sz w:val="28"/>
          <w:szCs w:val="28"/>
          <w:lang w:val="ro-RO"/>
        </w:rPr>
        <w:t xml:space="preserve">    </w:t>
      </w:r>
      <w:bookmarkStart w:id="0" w:name="_GoBack"/>
      <w:bookmarkEnd w:id="0"/>
      <w:r w:rsidR="00C66E83" w:rsidRPr="00731926">
        <w:rPr>
          <w:b/>
          <w:sz w:val="28"/>
          <w:szCs w:val="28"/>
          <w:lang w:val="ro-RO"/>
        </w:rPr>
        <w:t xml:space="preserve">      Radu MUSTEAȚA</w:t>
      </w:r>
    </w:p>
    <w:sectPr w:rsidR="00C66E83" w:rsidRPr="00731926" w:rsidSect="00AF3099">
      <w:headerReference w:type="default" r:id="rId13"/>
      <w:headerReference w:type="first" r:id="rId14"/>
      <w:pgSz w:w="11907" w:h="16840" w:orient="landscape"/>
      <w:pgMar w:top="1276" w:right="567" w:bottom="1418" w:left="1985"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40D49" w14:textId="77777777" w:rsidR="00261A47" w:rsidRDefault="00261A47">
      <w:r>
        <w:separator/>
      </w:r>
    </w:p>
  </w:endnote>
  <w:endnote w:type="continuationSeparator" w:id="0">
    <w:p w14:paraId="0D59419E" w14:textId="77777777" w:rsidR="00261A47" w:rsidRDefault="0026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 Benguiat_Bold">
    <w:altName w:val="Cambria Math"/>
    <w:panose1 w:val="00000000000000000000"/>
    <w:charset w:val="00"/>
    <w:family w:val="swiss"/>
    <w:notTrueType/>
    <w:pitch w:val="variable"/>
    <w:sig w:usb0="00000003" w:usb1="00000000" w:usb2="00000000" w:usb3="00000000" w:csb0="00000001" w:csb1="00000000"/>
  </w:font>
  <w:font w:name="$Caslon">
    <w:altName w:val="Cambria Math"/>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04F0E" w14:textId="77777777" w:rsidR="00261A47" w:rsidRDefault="00261A47">
      <w:r>
        <w:separator/>
      </w:r>
    </w:p>
  </w:footnote>
  <w:footnote w:type="continuationSeparator" w:id="0">
    <w:p w14:paraId="534AD4CB" w14:textId="77777777" w:rsidR="00261A47" w:rsidRDefault="0026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469FA" w14:textId="77777777" w:rsidR="00FE76C0" w:rsidRDefault="00FE76C0">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3D59" w14:textId="77777777" w:rsidR="00FE76C0" w:rsidRDefault="00FE76C0">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E88"/>
    <w:multiLevelType w:val="multilevel"/>
    <w:tmpl w:val="49EA29A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D219E1"/>
    <w:multiLevelType w:val="multilevel"/>
    <w:tmpl w:val="2012D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B9759F"/>
    <w:multiLevelType w:val="multilevel"/>
    <w:tmpl w:val="4DA4035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863A91"/>
    <w:multiLevelType w:val="multilevel"/>
    <w:tmpl w:val="309A08F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10A82CB9"/>
    <w:multiLevelType w:val="multilevel"/>
    <w:tmpl w:val="FFF4F4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DD3322"/>
    <w:multiLevelType w:val="multilevel"/>
    <w:tmpl w:val="A4446F6E"/>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5657880"/>
    <w:multiLevelType w:val="hybridMultilevel"/>
    <w:tmpl w:val="2BF83BDA"/>
    <w:lvl w:ilvl="0" w:tplc="873ECE42">
      <w:start w:val="1"/>
      <w:numFmt w:val="decimal"/>
      <w:lvlText w:val="%1."/>
      <w:lvlJc w:val="left"/>
      <w:pPr>
        <w:ind w:left="1560" w:hanging="360"/>
      </w:pPr>
      <w:rPr>
        <w:rFonts w:hint="default"/>
        <w:b/>
        <w:sz w:val="26"/>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7">
    <w:nsid w:val="1B18132B"/>
    <w:multiLevelType w:val="multilevel"/>
    <w:tmpl w:val="2D5EE35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9352D7"/>
    <w:multiLevelType w:val="multilevel"/>
    <w:tmpl w:val="B4B4E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1700489"/>
    <w:multiLevelType w:val="multilevel"/>
    <w:tmpl w:val="44B8D8D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E61FA8"/>
    <w:multiLevelType w:val="multilevel"/>
    <w:tmpl w:val="6E40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25138B4"/>
    <w:multiLevelType w:val="multilevel"/>
    <w:tmpl w:val="2EE8D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87B2928"/>
    <w:multiLevelType w:val="multilevel"/>
    <w:tmpl w:val="24CCFB26"/>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28C70F3C"/>
    <w:multiLevelType w:val="multilevel"/>
    <w:tmpl w:val="2C2E6D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1C4CB3"/>
    <w:multiLevelType w:val="multilevel"/>
    <w:tmpl w:val="5A747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11C314B"/>
    <w:multiLevelType w:val="multilevel"/>
    <w:tmpl w:val="70D40C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073A0F"/>
    <w:multiLevelType w:val="hybridMultilevel"/>
    <w:tmpl w:val="E6D412AC"/>
    <w:lvl w:ilvl="0" w:tplc="C28CF12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131692"/>
    <w:multiLevelType w:val="multilevel"/>
    <w:tmpl w:val="2578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57375C"/>
    <w:multiLevelType w:val="multilevel"/>
    <w:tmpl w:val="13F02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C42A59"/>
    <w:multiLevelType w:val="multilevel"/>
    <w:tmpl w:val="874A9FF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0260FD"/>
    <w:multiLevelType w:val="multilevel"/>
    <w:tmpl w:val="13B8C5A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3D883F43"/>
    <w:multiLevelType w:val="multilevel"/>
    <w:tmpl w:val="597C6748"/>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5C0697"/>
    <w:multiLevelType w:val="multilevel"/>
    <w:tmpl w:val="1E2A9E76"/>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nsid w:val="45DC3AE2"/>
    <w:multiLevelType w:val="multilevel"/>
    <w:tmpl w:val="774E5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EA32F8"/>
    <w:multiLevelType w:val="multilevel"/>
    <w:tmpl w:val="3EF48FF0"/>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nsid w:val="513D58F2"/>
    <w:multiLevelType w:val="multilevel"/>
    <w:tmpl w:val="0D0AB1D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933415"/>
    <w:multiLevelType w:val="multilevel"/>
    <w:tmpl w:val="B26209D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nsid w:val="53F34E96"/>
    <w:multiLevelType w:val="multilevel"/>
    <w:tmpl w:val="33FA6744"/>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8">
    <w:nsid w:val="55060ADE"/>
    <w:multiLevelType w:val="multilevel"/>
    <w:tmpl w:val="52224D3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8C73B1"/>
    <w:multiLevelType w:val="multilevel"/>
    <w:tmpl w:val="5D388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8284B01"/>
    <w:multiLevelType w:val="multilevel"/>
    <w:tmpl w:val="370C2E54"/>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02B33"/>
    <w:multiLevelType w:val="multilevel"/>
    <w:tmpl w:val="F0021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88D7150"/>
    <w:multiLevelType w:val="multilevel"/>
    <w:tmpl w:val="B908182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6F57E9"/>
    <w:multiLevelType w:val="multilevel"/>
    <w:tmpl w:val="91364D8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D22290E"/>
    <w:multiLevelType w:val="multilevel"/>
    <w:tmpl w:val="8E4C77D6"/>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0EC02F1"/>
    <w:multiLevelType w:val="hybridMultilevel"/>
    <w:tmpl w:val="A9A4913E"/>
    <w:lvl w:ilvl="0" w:tplc="84B0B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075CC"/>
    <w:multiLevelType w:val="multilevel"/>
    <w:tmpl w:val="AD5ACEA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64270A45"/>
    <w:multiLevelType w:val="multilevel"/>
    <w:tmpl w:val="3CCAA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B3525B8"/>
    <w:multiLevelType w:val="multilevel"/>
    <w:tmpl w:val="76540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5D54F01"/>
    <w:multiLevelType w:val="multilevel"/>
    <w:tmpl w:val="4F8295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623D42"/>
    <w:multiLevelType w:val="multilevel"/>
    <w:tmpl w:val="B718A9D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410D99"/>
    <w:multiLevelType w:val="multilevel"/>
    <w:tmpl w:val="AD5C29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F9268C"/>
    <w:multiLevelType w:val="multilevel"/>
    <w:tmpl w:val="288613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F303B4E"/>
    <w:multiLevelType w:val="multilevel"/>
    <w:tmpl w:val="A754C4E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B50C99"/>
    <w:multiLevelType w:val="multilevel"/>
    <w:tmpl w:val="F0CEA6C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1"/>
  </w:num>
  <w:num w:numId="3">
    <w:abstractNumId w:val="15"/>
  </w:num>
  <w:num w:numId="4">
    <w:abstractNumId w:val="1"/>
  </w:num>
  <w:num w:numId="5">
    <w:abstractNumId w:val="34"/>
  </w:num>
  <w:num w:numId="6">
    <w:abstractNumId w:val="18"/>
  </w:num>
  <w:num w:numId="7">
    <w:abstractNumId w:val="38"/>
  </w:num>
  <w:num w:numId="8">
    <w:abstractNumId w:val="17"/>
  </w:num>
  <w:num w:numId="9">
    <w:abstractNumId w:val="4"/>
  </w:num>
  <w:num w:numId="10">
    <w:abstractNumId w:val="20"/>
  </w:num>
  <w:num w:numId="11">
    <w:abstractNumId w:val="26"/>
  </w:num>
  <w:num w:numId="12">
    <w:abstractNumId w:val="25"/>
  </w:num>
  <w:num w:numId="13">
    <w:abstractNumId w:val="19"/>
  </w:num>
  <w:num w:numId="14">
    <w:abstractNumId w:val="39"/>
  </w:num>
  <w:num w:numId="15">
    <w:abstractNumId w:val="3"/>
  </w:num>
  <w:num w:numId="16">
    <w:abstractNumId w:val="30"/>
  </w:num>
  <w:num w:numId="17">
    <w:abstractNumId w:val="40"/>
  </w:num>
  <w:num w:numId="18">
    <w:abstractNumId w:val="7"/>
  </w:num>
  <w:num w:numId="19">
    <w:abstractNumId w:val="5"/>
  </w:num>
  <w:num w:numId="20">
    <w:abstractNumId w:val="43"/>
  </w:num>
  <w:num w:numId="21">
    <w:abstractNumId w:val="21"/>
  </w:num>
  <w:num w:numId="22">
    <w:abstractNumId w:val="42"/>
  </w:num>
  <w:num w:numId="23">
    <w:abstractNumId w:val="37"/>
  </w:num>
  <w:num w:numId="24">
    <w:abstractNumId w:val="14"/>
  </w:num>
  <w:num w:numId="25">
    <w:abstractNumId w:val="10"/>
  </w:num>
  <w:num w:numId="26">
    <w:abstractNumId w:val="23"/>
  </w:num>
  <w:num w:numId="27">
    <w:abstractNumId w:val="44"/>
  </w:num>
  <w:num w:numId="28">
    <w:abstractNumId w:val="33"/>
    <w:lvlOverride w:ilvl="0">
      <w:startOverride w:val="1"/>
    </w:lvlOverride>
  </w:num>
  <w:num w:numId="29">
    <w:abstractNumId w:val="9"/>
  </w:num>
  <w:num w:numId="30">
    <w:abstractNumId w:val="0"/>
  </w:num>
  <w:num w:numId="31">
    <w:abstractNumId w:val="2"/>
  </w:num>
  <w:num w:numId="32">
    <w:abstractNumId w:val="33"/>
  </w:num>
  <w:num w:numId="33">
    <w:abstractNumId w:val="8"/>
  </w:num>
  <w:num w:numId="34">
    <w:abstractNumId w:val="11"/>
  </w:num>
  <w:num w:numId="35">
    <w:abstractNumId w:val="31"/>
  </w:num>
  <w:num w:numId="36">
    <w:abstractNumId w:val="29"/>
  </w:num>
  <w:num w:numId="37">
    <w:abstractNumId w:val="13"/>
  </w:num>
  <w:num w:numId="38">
    <w:abstractNumId w:val="28"/>
  </w:num>
  <w:num w:numId="39">
    <w:abstractNumId w:val="22"/>
  </w:num>
  <w:num w:numId="40">
    <w:abstractNumId w:val="24"/>
  </w:num>
  <w:num w:numId="41">
    <w:abstractNumId w:val="27"/>
  </w:num>
  <w:num w:numId="42">
    <w:abstractNumId w:val="36"/>
  </w:num>
  <w:num w:numId="43">
    <w:abstractNumId w:val="12"/>
  </w:num>
  <w:num w:numId="44">
    <w:abstractNumId w:val="16"/>
  </w:num>
  <w:num w:numId="45">
    <w:abstractNumId w:val="35"/>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C0"/>
    <w:rsid w:val="000366E7"/>
    <w:rsid w:val="000642CF"/>
    <w:rsid w:val="000F5432"/>
    <w:rsid w:val="001145F2"/>
    <w:rsid w:val="00220A9D"/>
    <w:rsid w:val="002433B5"/>
    <w:rsid w:val="00261A47"/>
    <w:rsid w:val="002779AE"/>
    <w:rsid w:val="002855A0"/>
    <w:rsid w:val="00286696"/>
    <w:rsid w:val="002D29C1"/>
    <w:rsid w:val="002D3403"/>
    <w:rsid w:val="002F3009"/>
    <w:rsid w:val="003151C2"/>
    <w:rsid w:val="0034249A"/>
    <w:rsid w:val="00351C4D"/>
    <w:rsid w:val="003A66A9"/>
    <w:rsid w:val="004423E0"/>
    <w:rsid w:val="00495533"/>
    <w:rsid w:val="004E2318"/>
    <w:rsid w:val="004F12E0"/>
    <w:rsid w:val="00537C38"/>
    <w:rsid w:val="00580A3C"/>
    <w:rsid w:val="005859CB"/>
    <w:rsid w:val="005B5DDB"/>
    <w:rsid w:val="005F1837"/>
    <w:rsid w:val="00604F02"/>
    <w:rsid w:val="00694A05"/>
    <w:rsid w:val="006A2846"/>
    <w:rsid w:val="006B6005"/>
    <w:rsid w:val="00731926"/>
    <w:rsid w:val="007362D0"/>
    <w:rsid w:val="00740CDE"/>
    <w:rsid w:val="007A7DDC"/>
    <w:rsid w:val="007B0D6A"/>
    <w:rsid w:val="007C20C4"/>
    <w:rsid w:val="007C6875"/>
    <w:rsid w:val="007E40D7"/>
    <w:rsid w:val="0085347E"/>
    <w:rsid w:val="00875192"/>
    <w:rsid w:val="00970375"/>
    <w:rsid w:val="0097191D"/>
    <w:rsid w:val="0098666A"/>
    <w:rsid w:val="00995E7A"/>
    <w:rsid w:val="009E7FCB"/>
    <w:rsid w:val="00A17304"/>
    <w:rsid w:val="00A375DB"/>
    <w:rsid w:val="00A47D03"/>
    <w:rsid w:val="00A86D27"/>
    <w:rsid w:val="00AC0F03"/>
    <w:rsid w:val="00AC2384"/>
    <w:rsid w:val="00AC524B"/>
    <w:rsid w:val="00AE3342"/>
    <w:rsid w:val="00AF3099"/>
    <w:rsid w:val="00B32451"/>
    <w:rsid w:val="00BA6AF4"/>
    <w:rsid w:val="00BF77EA"/>
    <w:rsid w:val="00C31D15"/>
    <w:rsid w:val="00C63A8D"/>
    <w:rsid w:val="00C66E83"/>
    <w:rsid w:val="00CB242B"/>
    <w:rsid w:val="00D061BF"/>
    <w:rsid w:val="00DA63C4"/>
    <w:rsid w:val="00DC7110"/>
    <w:rsid w:val="00E36478"/>
    <w:rsid w:val="00E74417"/>
    <w:rsid w:val="00EB3CFC"/>
    <w:rsid w:val="00EE7FE0"/>
    <w:rsid w:val="00EF4CBE"/>
    <w:rsid w:val="00F3561C"/>
    <w:rsid w:val="00F80D40"/>
    <w:rsid w:val="00F95556"/>
    <w:rsid w:val="00FE76C0"/>
    <w:rsid w:val="00FF67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1">
    <w:name w:val="Неразрешенное упоминание1"/>
    <w:basedOn w:val="Fontdeparagrafimplici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1">
    <w:name w:val="Неразрешенное упоминание1"/>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particip.gov.md/ro/document/stages/agentia-nationala-pentru-siguranta-alimentelor-anunta-despre-initierea-procesului-de-elaborare-a-proiectului-hotararii-guvernului-cu-privire-la-transmiterea-unor-bunuri-imobile-din-administrarea-agentiei-nationale-pentru-siguranta-alimentelor/1505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70913EC9-51FF-4043-81F7-01E63EAA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1767</Words>
  <Characters>11313</Characters>
  <Application>Microsoft Office Word</Application>
  <DocSecurity>0</DocSecurity>
  <Lines>754</Lines>
  <Paragraphs>284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Botnari Viorica</cp:lastModifiedBy>
  <cp:revision>24</cp:revision>
  <cp:lastPrinted>2025-10-02T08:23:00Z</cp:lastPrinted>
  <dcterms:created xsi:type="dcterms:W3CDTF">2025-08-01T11:51:00Z</dcterms:created>
  <dcterms:modified xsi:type="dcterms:W3CDTF">2025-10-06T07:10:00Z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