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GUVERNUL REPUBLICII MOLDOVA</w:t>
      </w:r>
    </w:p>
    <w:p w:rsidR="00000000" w:rsidDel="00000000" w:rsidP="00000000" w:rsidRDefault="00000000" w:rsidRPr="00000000" w14:paraId="00000002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HOTĂRÂRE nr._____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din ____________  2025</w:t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mun. Chişinău</w:t>
      </w:r>
    </w:p>
    <w:p w:rsidR="00000000" w:rsidDel="00000000" w:rsidP="00000000" w:rsidRDefault="00000000" w:rsidRPr="00000000" w14:paraId="0000000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pentru aprobarea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Regulamentului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de organizare și funcționare a școlilor sportive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În temeiul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art.21 alin.(1) din Legea nr.110/2025 cu privire la educația fizică şi sport (Monitorul Oficial al Republicii Moldova, 2025 nr.329-332, art.376), Guvernul HOTĂRĂŞTE: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 aprobă Regulamentul de organizare și funcționare a școlilor sportive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(se anexează).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sz w:val="28"/>
          <w:szCs w:val="28"/>
          <w:rtl w:val="0"/>
        </w:rPr>
        <w:t xml:space="preserve">completează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titlul, denumirea Regulamentului și la final pct.1 și pct.3 din Hotărârea Guvernului nr.507/2024 pentru aprobarea Regulamentului privind utilizarea </w:t>
      </w:r>
      <w:r w:rsidDel="00000000" w:rsidR="00000000" w:rsidRPr="00000000">
        <w:rPr>
          <w:sz w:val="28"/>
          <w:szCs w:val="28"/>
          <w:rtl w:val="0"/>
        </w:rPr>
        <w:t xml:space="preserve">donatiilor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sub formă de mijloace financiare oferite instituțiilor de învățământ preșcolar, primar, secundar (ciclul I și ciclul II)” (Monitorul Oficial al </w:t>
      </w:r>
      <w:r w:rsidDel="00000000" w:rsidR="00000000" w:rsidRPr="00000000">
        <w:rPr>
          <w:sz w:val="28"/>
          <w:szCs w:val="28"/>
          <w:rtl w:val="0"/>
        </w:rPr>
        <w:t xml:space="preserve">Republicii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Moldova 2024, nr.308-310, art.619), după cuvintele „ ciclul I și ciclul II” cu </w:t>
      </w:r>
      <w:r w:rsidDel="00000000" w:rsidR="00000000" w:rsidRPr="00000000">
        <w:rPr>
          <w:sz w:val="28"/>
          <w:szCs w:val="28"/>
          <w:rtl w:val="0"/>
        </w:rPr>
        <w:t xml:space="preserve">sintagma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,,și </w:t>
      </w:r>
      <w:r w:rsidDel="00000000" w:rsidR="00000000" w:rsidRPr="00000000">
        <w:rPr>
          <w:sz w:val="28"/>
          <w:szCs w:val="28"/>
          <w:rtl w:val="0"/>
        </w:rPr>
        <w:t xml:space="preserve">extrașcolar sportiv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”.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 abrogă Hotărârea Guvernului nr.31/2019 cu privire la aprobarea Regulamentului de organizare și funcționare a școlilor sportive (Monitorul Oficial al Republicii Moldova, 2019 nr.49-58, art.93)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Autoritățile administrației publice locale contribuie din resursele proprii la finanțarea școlilor sportive din subordinea acestora, în condițiile legislației în vigoare.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Prezenta hotărâre intră în vigoare la data </w:t>
      </w:r>
      <w:r w:rsidDel="00000000" w:rsidR="00000000" w:rsidRPr="00000000">
        <w:rPr>
          <w:sz w:val="28"/>
          <w:szCs w:val="28"/>
          <w:rtl w:val="0"/>
        </w:rPr>
        <w:t xml:space="preserve">de 1 ianuarie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Prim-ministru                                                                          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Alexandru Munteanu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Contrasemnează: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Ministrul educației și cercetării                                                                   Dan Perciun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Ministrul finanțelor                                                                             Andrian Gavriliță</w:t>
      </w:r>
    </w:p>
    <w:sectPr>
      <w:pgSz w:h="16838" w:w="11906" w:orient="portrait"/>
      <w:pgMar w:bottom="567" w:top="567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b w:val="1"/>
        <w:bCs w:val="1"/>
        <w:i w:val="0"/>
        <w:iCs w:val="0"/>
      </w:rPr>
    </w:lvl>
    <w:lvl w:ilvl="1">
      <w:start w:val="1"/>
      <w:numFmt w:val="decimal"/>
      <w:lvlText w:val="%1.%2."/>
      <w:lvlJc w:val="left"/>
      <w:pPr>
        <w:ind w:left="1440" w:hanging="720"/>
      </w:pPr>
      <w:rPr/>
    </w:lvl>
    <w:lvl w:ilvl="2">
      <w:start w:val="1"/>
      <w:numFmt w:val="decimal"/>
      <w:lvlText w:val="%1.%2.%3."/>
      <w:lvlJc w:val="left"/>
      <w:pPr>
        <w:ind w:left="1440" w:hanging="720"/>
      </w:pPr>
      <w:rPr/>
    </w:lvl>
    <w:lvl w:ilvl="3">
      <w:start w:val="1"/>
      <w:numFmt w:val="decimal"/>
      <w:lvlText w:val="%1.%2.%3.%4."/>
      <w:lvlJc w:val="left"/>
      <w:pPr>
        <w:ind w:left="1800" w:hanging="1080"/>
      </w:pPr>
      <w:rPr/>
    </w:lvl>
    <w:lvl w:ilvl="4">
      <w:start w:val="1"/>
      <w:numFmt w:val="decimal"/>
      <w:lvlText w:val="%1.%2.%3.%4.%5."/>
      <w:lvlJc w:val="left"/>
      <w:pPr>
        <w:ind w:left="1800" w:hanging="1080"/>
      </w:pPr>
      <w:rPr/>
    </w:lvl>
    <w:lvl w:ilvl="5">
      <w:start w:val="1"/>
      <w:numFmt w:val="decimal"/>
      <w:lvlText w:val="%1.%2.%3.%4.%5.%6."/>
      <w:lvlJc w:val="left"/>
      <w:pPr>
        <w:ind w:left="2160" w:hanging="1440"/>
      </w:pPr>
      <w:rPr/>
    </w:lvl>
    <w:lvl w:ilvl="6">
      <w:start w:val="1"/>
      <w:numFmt w:val="decimal"/>
      <w:lvlText w:val="%1.%2.%3.%4.%5.%6.%7."/>
      <w:lvlJc w:val="left"/>
      <w:pPr>
        <w:ind w:left="2520" w:hanging="1800"/>
      </w:pPr>
      <w:rPr/>
    </w:lvl>
    <w:lvl w:ilvl="7">
      <w:start w:val="1"/>
      <w:numFmt w:val="decimal"/>
      <w:lvlText w:val="%1.%2.%3.%4.%5.%6.%7.%8."/>
      <w:lvlJc w:val="left"/>
      <w:pPr>
        <w:ind w:left="2520" w:hanging="1800"/>
      </w:pPr>
      <w:rPr/>
    </w:lvl>
    <w:lvl w:ilvl="8">
      <w:start w:val="1"/>
      <w:numFmt w:val="decimal"/>
      <w:lvlText w:val="%1.%2.%3.%4.%5.%6.%7.%8.%9."/>
      <w:lvlJc w:val="left"/>
      <w:pPr>
        <w:ind w:left="2880" w:hanging="216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108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docheader1" w:customStyle="1">
    <w:name w:val="doc_header1"/>
    <w:basedOn w:val="a0"/>
    <w:uiPriority w:val="99"/>
    <w:rsid w:val="00383F9A"/>
    <w:rPr>
      <w:rFonts w:ascii="Times New Roman" w:cs="Times New Roman" w:hAnsi="Times New Roman"/>
      <w:b w:val="1"/>
      <w:bCs w:val="1"/>
      <w:color w:val="000000"/>
      <w:sz w:val="24"/>
      <w:szCs w:val="24"/>
    </w:rPr>
  </w:style>
  <w:style w:type="character" w:styleId="docbody1" w:customStyle="1">
    <w:name w:val="doc_body1"/>
    <w:basedOn w:val="a0"/>
    <w:uiPriority w:val="99"/>
    <w:rsid w:val="000F50B2"/>
    <w:rPr>
      <w:rFonts w:ascii="Times New Roman" w:cs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 w:val="1"/>
    <w:rsid w:val="008239AB"/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locked w:val="1"/>
    <w:rsid w:val="005D3417"/>
    <w:rPr>
      <w:rFonts w:ascii="Tahoma" w:cs="Tahoma" w:hAnsi="Tahoma"/>
      <w:sz w:val="16"/>
      <w:szCs w:val="16"/>
    </w:rPr>
  </w:style>
  <w:style w:type="character" w:styleId="a5">
    <w:name w:val="Strong"/>
    <w:basedOn w:val="a0"/>
    <w:uiPriority w:val="99"/>
    <w:qFormat w:val="1"/>
    <w:rsid w:val="00B17C59"/>
    <w:rPr>
      <w:rFonts w:cs="Times New Roman"/>
      <w:b w:val="1"/>
      <w:bCs w:val="1"/>
    </w:rPr>
  </w:style>
  <w:style w:type="table" w:styleId="a6">
    <w:name w:val="Table Grid"/>
    <w:basedOn w:val="a1"/>
    <w:uiPriority w:val="99"/>
    <w:rsid w:val="0093522A"/>
    <w:pPr>
      <w:spacing w:after="0" w:line="240" w:lineRule="auto"/>
    </w:pPr>
    <w:rPr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pple-converted-space" w:customStyle="1">
    <w:name w:val="apple-converted-space"/>
    <w:basedOn w:val="a0"/>
    <w:rsid w:val="009D2B59"/>
  </w:style>
  <w:style w:type="character" w:styleId="docblue" w:customStyle="1">
    <w:name w:val="doc_blue"/>
    <w:basedOn w:val="a0"/>
    <w:rsid w:val="00296B0C"/>
  </w:style>
  <w:style w:type="paragraph" w:styleId="a7">
    <w:name w:val="List Paragraph"/>
    <w:basedOn w:val="a"/>
    <w:uiPriority w:val="34"/>
    <w:qFormat w:val="1"/>
    <w:rsid w:val="00DF65ED"/>
    <w:pPr>
      <w:ind w:left="720"/>
      <w:contextualSpacing w:val="1"/>
    </w:pPr>
  </w:style>
  <w:style w:type="character" w:styleId="40" w:customStyle="1">
    <w:name w:val="Заголовок 4 Знак"/>
    <w:basedOn w:val="a0"/>
    <w:link w:val="4"/>
    <w:uiPriority w:val="9"/>
    <w:semiHidden w:val="1"/>
    <w:rsid w:val="00F2713C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  <w:sz w:val="24"/>
      <w:szCs w:val="24"/>
    </w:rPr>
  </w:style>
  <w:style w:type="paragraph" w:styleId="a8">
    <w:name w:val="Normal (Web)"/>
    <w:basedOn w:val="a"/>
    <w:uiPriority w:val="99"/>
    <w:unhideWhenUsed w:val="1"/>
    <w:rsid w:val="000E10C2"/>
    <w:pPr>
      <w:spacing w:after="100" w:afterAutospacing="1" w:before="100" w:beforeAutospacing="1"/>
    </w:pPr>
    <w:rPr>
      <w:lang w:eastAsia="ro-RO" w:val="ro-R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PH5tFO6K1P9bAcr6TAcB0E//EQ==">CgMxLjA4AHIhMXZjb29BaVJiMDVfSkNjbXBtSDN2ZTBma1YtZVQ5OEpV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2025-07-31T11:04:00Z</dcterms:created>
  <dc:creator>Anait</dc:creator>
</cp:coreProperties>
</file>